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1"/>
        <w:ind w:left="0"/>
        <w:jc w:val="both"/>
        <w:rPr>
          <w:rFonts w:hint="eastAsia" w:ascii="黑体" w:eastAsia="黑体"/>
          <w:bCs w:val="0"/>
          <w:color w:val="auto"/>
          <w:sz w:val="32"/>
          <w:szCs w:val="32"/>
          <w:lang w:eastAsia="zh-CN"/>
        </w:rPr>
      </w:pPr>
      <w:r>
        <w:rPr>
          <w:rFonts w:hint="eastAsia" w:ascii="黑体" w:eastAsia="黑体"/>
          <w:bCs w:val="0"/>
          <w:color w:val="auto"/>
          <w:sz w:val="32"/>
          <w:szCs w:val="32"/>
        </w:rPr>
        <w:t>项目名称：</w:t>
      </w:r>
      <w:r>
        <w:rPr>
          <w:rFonts w:hint="eastAsia" w:ascii="黑体" w:eastAsia="黑体"/>
          <w:bCs w:val="0"/>
          <w:color w:val="auto"/>
          <w:sz w:val="32"/>
          <w:szCs w:val="32"/>
          <w:lang w:eastAsia="zh-CN"/>
        </w:rPr>
        <w:t>成都市锦江区行政审批局提供新开办企业印章免费刻制服务采购项目</w:t>
      </w:r>
    </w:p>
    <w:p>
      <w:pPr>
        <w:pStyle w:val="7"/>
        <w:spacing w:before="1"/>
        <w:ind w:left="0"/>
        <w:jc w:val="both"/>
        <w:rPr>
          <w:rFonts w:hint="default" w:ascii="黑体" w:eastAsia="黑体"/>
          <w:bCs w:val="0"/>
          <w:color w:val="auto"/>
          <w:sz w:val="32"/>
          <w:szCs w:val="32"/>
          <w:lang w:val="en-US"/>
        </w:rPr>
      </w:pPr>
      <w:r>
        <w:rPr>
          <w:rFonts w:hint="eastAsia" w:ascii="黑体" w:eastAsia="黑体"/>
          <w:bCs w:val="0"/>
          <w:color w:val="auto"/>
          <w:sz w:val="32"/>
          <w:szCs w:val="32"/>
        </w:rPr>
        <w:t>项目编号</w:t>
      </w:r>
      <w:r>
        <w:rPr>
          <w:rFonts w:hint="eastAsia" w:ascii="黑体" w:eastAsia="黑体"/>
          <w:bCs w:val="0"/>
          <w:color w:val="auto"/>
          <w:sz w:val="32"/>
          <w:szCs w:val="32"/>
          <w:lang w:eastAsia="zh-CN"/>
        </w:rPr>
        <w:t>：</w:t>
      </w:r>
      <w:r>
        <w:rPr>
          <w:rFonts w:hint="eastAsia" w:ascii="黑体" w:eastAsia="黑体"/>
          <w:bCs w:val="0"/>
          <w:color w:val="auto"/>
          <w:sz w:val="32"/>
          <w:szCs w:val="32"/>
          <w:lang w:val="en-US" w:eastAsia="zh-CN"/>
        </w:rPr>
        <w:t>以四川省政府采购网自动生成的项目编号为准</w:t>
      </w: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pStyle w:val="20"/>
        <w:rPr>
          <w:color w:val="auto"/>
        </w:rPr>
      </w:pPr>
    </w:p>
    <w:p>
      <w:pPr>
        <w:spacing w:before="503"/>
        <w:ind w:left="1674" w:right="1281"/>
        <w:jc w:val="center"/>
        <w:rPr>
          <w:rFonts w:ascii="黑体" w:eastAsia="黑体"/>
          <w:b/>
          <w:color w:val="auto"/>
          <w:sz w:val="72"/>
        </w:rPr>
      </w:pPr>
      <w:r>
        <w:rPr>
          <w:rFonts w:hint="eastAsia" w:ascii="黑体" w:eastAsia="黑体"/>
          <w:b/>
          <w:color w:val="auto"/>
          <w:spacing w:val="69"/>
          <w:sz w:val="72"/>
        </w:rPr>
        <w:t>竞争性磋商文件</w:t>
      </w:r>
    </w:p>
    <w:p>
      <w:pPr>
        <w:pStyle w:val="2"/>
        <w:spacing w:before="9"/>
        <w:rPr>
          <w:rFonts w:ascii="黑体"/>
          <w:b/>
          <w:color w:val="auto"/>
          <w:sz w:val="55"/>
        </w:rPr>
      </w:pPr>
    </w:p>
    <w:p>
      <w:pPr>
        <w:pStyle w:val="2"/>
        <w:rPr>
          <w:rFonts w:ascii="黑体"/>
          <w:b/>
          <w:color w:val="auto"/>
          <w:sz w:val="20"/>
        </w:rPr>
      </w:pPr>
    </w:p>
    <w:p>
      <w:pPr>
        <w:pStyle w:val="2"/>
        <w:rPr>
          <w:rFonts w:ascii="黑体"/>
          <w:b/>
          <w:color w:val="auto"/>
          <w:sz w:val="20"/>
        </w:rPr>
      </w:pPr>
    </w:p>
    <w:p>
      <w:pPr>
        <w:pStyle w:val="2"/>
        <w:rPr>
          <w:rFonts w:ascii="黑体"/>
          <w:b/>
          <w:color w:val="auto"/>
          <w:sz w:val="20"/>
        </w:rPr>
      </w:pPr>
    </w:p>
    <w:p>
      <w:pPr>
        <w:pStyle w:val="2"/>
        <w:spacing w:before="2"/>
        <w:rPr>
          <w:rFonts w:ascii="黑体"/>
          <w:b/>
          <w:color w:val="auto"/>
          <w:sz w:val="18"/>
        </w:rPr>
      </w:pPr>
    </w:p>
    <w:p>
      <w:pPr>
        <w:rPr>
          <w:rFonts w:ascii="黑体"/>
          <w:b/>
          <w:color w:val="auto"/>
          <w:sz w:val="18"/>
        </w:rPr>
      </w:pPr>
    </w:p>
    <w:p>
      <w:pPr>
        <w:pStyle w:val="2"/>
        <w:rPr>
          <w:color w:val="auto"/>
        </w:rPr>
      </w:pPr>
    </w:p>
    <w:p>
      <w:pPr>
        <w:tabs>
          <w:tab w:val="center" w:pos="4153"/>
          <w:tab w:val="right" w:pos="8306"/>
        </w:tabs>
        <w:spacing w:line="276" w:lineRule="auto"/>
        <w:jc w:val="center"/>
        <w:rPr>
          <w:b/>
          <w:bCs/>
          <w:color w:val="auto"/>
          <w:sz w:val="28"/>
          <w:szCs w:val="28"/>
        </w:rPr>
      </w:pPr>
      <w:r>
        <w:rPr>
          <w:rFonts w:hint="eastAsia"/>
          <w:b/>
          <w:bCs/>
          <w:color w:val="auto"/>
          <w:sz w:val="28"/>
          <w:szCs w:val="28"/>
        </w:rPr>
        <w:t>中国·四川</w:t>
      </w:r>
    </w:p>
    <w:p>
      <w:pPr>
        <w:spacing w:line="360" w:lineRule="auto"/>
        <w:jc w:val="center"/>
        <w:rPr>
          <w:rFonts w:hint="eastAsia"/>
          <w:b/>
          <w:color w:val="auto"/>
          <w:sz w:val="28"/>
          <w:szCs w:val="28"/>
          <w:lang w:val="en-US" w:eastAsia="zh-CN"/>
        </w:rPr>
      </w:pPr>
      <w:r>
        <w:rPr>
          <w:rFonts w:hint="eastAsia"/>
          <w:b/>
          <w:color w:val="auto"/>
          <w:sz w:val="28"/>
          <w:szCs w:val="28"/>
        </w:rPr>
        <w:t>采购人：</w:t>
      </w:r>
      <w:r>
        <w:rPr>
          <w:rFonts w:hint="eastAsia"/>
          <w:b/>
          <w:color w:val="auto"/>
          <w:sz w:val="28"/>
          <w:szCs w:val="28"/>
          <w:lang w:val="en-US" w:eastAsia="zh-CN"/>
        </w:rPr>
        <w:t>成都市锦江区行政审批局</w:t>
      </w:r>
    </w:p>
    <w:p>
      <w:pPr>
        <w:spacing w:line="360" w:lineRule="auto"/>
        <w:jc w:val="center"/>
        <w:rPr>
          <w:rFonts w:hint="eastAsia" w:eastAsia="宋体"/>
          <w:b/>
          <w:color w:val="auto"/>
          <w:sz w:val="28"/>
          <w:szCs w:val="28"/>
          <w:lang w:eastAsia="zh-CN"/>
        </w:rPr>
      </w:pPr>
      <w:r>
        <w:rPr>
          <w:rFonts w:hint="eastAsia"/>
          <w:b/>
          <w:color w:val="auto"/>
          <w:sz w:val="28"/>
          <w:szCs w:val="28"/>
        </w:rPr>
        <w:t>采购代理机构：</w:t>
      </w:r>
      <w:r>
        <w:rPr>
          <w:rFonts w:hint="eastAsia"/>
          <w:b/>
          <w:color w:val="auto"/>
          <w:sz w:val="28"/>
          <w:szCs w:val="28"/>
          <w:lang w:eastAsia="zh-CN"/>
        </w:rPr>
        <w:t>四川精于勤工程咨询有限公司</w:t>
      </w:r>
    </w:p>
    <w:p>
      <w:pPr>
        <w:spacing w:line="360" w:lineRule="auto"/>
        <w:jc w:val="center"/>
        <w:rPr>
          <w:b/>
          <w:color w:val="auto"/>
          <w:sz w:val="28"/>
          <w:szCs w:val="28"/>
          <w:lang w:val="en-US"/>
        </w:rPr>
      </w:pPr>
      <w:r>
        <w:rPr>
          <w:rFonts w:hint="eastAsia"/>
          <w:b/>
          <w:color w:val="auto"/>
          <w:sz w:val="28"/>
          <w:szCs w:val="28"/>
          <w:lang w:val="en-US"/>
        </w:rPr>
        <w:t>文件编制：由采购人和</w:t>
      </w:r>
      <w:r>
        <w:rPr>
          <w:rFonts w:hint="eastAsia"/>
          <w:b/>
          <w:color w:val="auto"/>
          <w:sz w:val="28"/>
          <w:szCs w:val="28"/>
        </w:rPr>
        <w:t>采购代理机构</w:t>
      </w:r>
      <w:r>
        <w:rPr>
          <w:rFonts w:hint="eastAsia"/>
          <w:b/>
          <w:color w:val="auto"/>
          <w:sz w:val="28"/>
          <w:szCs w:val="28"/>
          <w:lang w:val="en-US"/>
        </w:rPr>
        <w:t>共同编制</w:t>
      </w:r>
    </w:p>
    <w:p>
      <w:pPr>
        <w:tabs>
          <w:tab w:val="center" w:pos="4153"/>
          <w:tab w:val="right" w:pos="8306"/>
        </w:tabs>
        <w:spacing w:line="276" w:lineRule="auto"/>
        <w:jc w:val="center"/>
        <w:rPr>
          <w:b/>
          <w:color w:val="auto"/>
          <w:sz w:val="36"/>
          <w:szCs w:val="28"/>
        </w:rPr>
        <w:sectPr>
          <w:footerReference r:id="rId3" w:type="default"/>
          <w:type w:val="continuous"/>
          <w:pgSz w:w="11906" w:h="16838"/>
          <w:pgMar w:top="1440" w:right="1080" w:bottom="1440" w:left="1520" w:header="851" w:footer="992" w:gutter="0"/>
          <w:pgNumType w:start="1"/>
          <w:cols w:space="720" w:num="1"/>
          <w:docGrid w:type="lines" w:linePitch="488" w:charSpace="0"/>
        </w:sectPr>
      </w:pPr>
      <w:r>
        <w:rPr>
          <w:rFonts w:hint="eastAsia"/>
          <w:b/>
          <w:bCs/>
          <w:color w:val="auto"/>
          <w:sz w:val="28"/>
          <w:szCs w:val="28"/>
          <w:lang w:val="en-US"/>
        </w:rPr>
        <w:t>202</w:t>
      </w:r>
      <w:r>
        <w:rPr>
          <w:rFonts w:hint="eastAsia"/>
          <w:b/>
          <w:bCs/>
          <w:color w:val="auto"/>
          <w:sz w:val="28"/>
          <w:szCs w:val="28"/>
          <w:lang w:val="en-US" w:eastAsia="zh-CN"/>
        </w:rPr>
        <w:t>1</w:t>
      </w:r>
      <w:r>
        <w:rPr>
          <w:rFonts w:hint="eastAsia"/>
          <w:b/>
          <w:bCs/>
          <w:color w:val="auto"/>
          <w:sz w:val="28"/>
          <w:szCs w:val="28"/>
        </w:rPr>
        <w:t>年</w:t>
      </w:r>
      <w:r>
        <w:rPr>
          <w:rFonts w:hint="eastAsia"/>
          <w:b/>
          <w:bCs/>
          <w:color w:val="auto"/>
          <w:sz w:val="28"/>
          <w:szCs w:val="28"/>
          <w:lang w:val="en-US" w:eastAsia="zh-CN"/>
        </w:rPr>
        <w:t>11</w:t>
      </w:r>
      <w:r>
        <w:rPr>
          <w:rFonts w:hint="eastAsia"/>
          <w:b/>
          <w:bCs/>
          <w:color w:val="auto"/>
          <w:sz w:val="28"/>
          <w:szCs w:val="28"/>
        </w:rPr>
        <w:t>月</w:t>
      </w:r>
    </w:p>
    <w:p>
      <w:pPr>
        <w:pStyle w:val="2"/>
        <w:spacing w:before="4"/>
        <w:rPr>
          <w:b/>
          <w:color w:val="auto"/>
          <w:sz w:val="22"/>
        </w:rPr>
      </w:pPr>
    </w:p>
    <w:p>
      <w:pPr>
        <w:pStyle w:val="2"/>
        <w:spacing w:before="67"/>
        <w:ind w:left="1280" w:right="1281"/>
        <w:jc w:val="center"/>
        <w:rPr>
          <w:color w:val="auto"/>
          <w:sz w:val="32"/>
          <w:szCs w:val="32"/>
        </w:rPr>
      </w:pPr>
      <w:r>
        <w:rPr>
          <w:color w:val="auto"/>
          <w:sz w:val="32"/>
          <w:szCs w:val="32"/>
        </w:rPr>
        <w:t>目录</w:t>
      </w:r>
    </w:p>
    <w:p>
      <w:pPr>
        <w:pStyle w:val="12"/>
        <w:tabs>
          <w:tab w:val="left" w:pos="960"/>
          <w:tab w:val="right" w:leader="dot" w:pos="8959"/>
        </w:tabs>
        <w:spacing w:before="371"/>
        <w:rPr>
          <w:color w:val="auto"/>
        </w:rPr>
      </w:pPr>
      <w:r>
        <w:rPr>
          <w:color w:val="auto"/>
        </w:rPr>
        <w:fldChar w:fldCharType="begin"/>
      </w:r>
      <w:r>
        <w:rPr>
          <w:color w:val="auto"/>
        </w:rPr>
        <w:instrText xml:space="preserve"> HYPERLINK \l "_bookmark0" </w:instrText>
      </w:r>
      <w:r>
        <w:rPr>
          <w:color w:val="auto"/>
        </w:rPr>
        <w:fldChar w:fldCharType="separate"/>
      </w:r>
      <w:r>
        <w:rPr>
          <w:color w:val="auto"/>
        </w:rPr>
        <w:t>第一章</w:t>
      </w:r>
      <w:r>
        <w:rPr>
          <w:color w:val="auto"/>
        </w:rPr>
        <w:tab/>
      </w:r>
      <w:r>
        <w:rPr>
          <w:color w:val="auto"/>
        </w:rPr>
        <w:t>竞争性磋商邀请</w:t>
      </w:r>
      <w:r>
        <w:rPr>
          <w:color w:val="auto"/>
        </w:rPr>
        <w:tab/>
      </w:r>
      <w:r>
        <w:rPr>
          <w:color w:val="auto"/>
        </w:rPr>
        <w:t>2</w:t>
      </w:r>
      <w:r>
        <w:rPr>
          <w:color w:val="auto"/>
        </w:rPr>
        <w:fldChar w:fldCharType="end"/>
      </w:r>
    </w:p>
    <w:p>
      <w:pPr>
        <w:pStyle w:val="12"/>
        <w:tabs>
          <w:tab w:val="left" w:pos="960"/>
          <w:tab w:val="right" w:leader="dot" w:pos="8959"/>
        </w:tabs>
        <w:spacing w:before="317"/>
        <w:rPr>
          <w:color w:val="auto"/>
        </w:rPr>
      </w:pPr>
      <w:r>
        <w:rPr>
          <w:color w:val="auto"/>
        </w:rPr>
        <w:fldChar w:fldCharType="begin"/>
      </w:r>
      <w:r>
        <w:rPr>
          <w:color w:val="auto"/>
        </w:rPr>
        <w:instrText xml:space="preserve"> HYPERLINK \l "_bookmark1" </w:instrText>
      </w:r>
      <w:r>
        <w:rPr>
          <w:color w:val="auto"/>
        </w:rPr>
        <w:fldChar w:fldCharType="separate"/>
      </w:r>
      <w:r>
        <w:rPr>
          <w:color w:val="auto"/>
        </w:rPr>
        <w:t>第二章</w:t>
      </w:r>
      <w:r>
        <w:rPr>
          <w:color w:val="auto"/>
        </w:rPr>
        <w:tab/>
      </w:r>
      <w:r>
        <w:rPr>
          <w:color w:val="auto"/>
        </w:rPr>
        <w:t>供应商须知</w:t>
      </w:r>
      <w:r>
        <w:rPr>
          <w:color w:val="auto"/>
        </w:rPr>
        <w:tab/>
      </w:r>
      <w:r>
        <w:rPr>
          <w:rFonts w:hint="eastAsia"/>
          <w:color w:val="auto"/>
          <w:lang w:val="en-US"/>
        </w:rPr>
        <w:t>5</w:t>
      </w:r>
      <w:r>
        <w:rPr>
          <w:rFonts w:hint="eastAsia"/>
          <w:color w:val="auto"/>
          <w:lang w:val="en-US"/>
        </w:rPr>
        <w:fldChar w:fldCharType="end"/>
      </w:r>
    </w:p>
    <w:p>
      <w:pPr>
        <w:pStyle w:val="12"/>
        <w:tabs>
          <w:tab w:val="left" w:pos="960"/>
          <w:tab w:val="right" w:leader="dot" w:pos="8959"/>
        </w:tabs>
        <w:rPr>
          <w:color w:val="auto"/>
        </w:rPr>
      </w:pPr>
      <w:r>
        <w:rPr>
          <w:color w:val="auto"/>
        </w:rPr>
        <w:fldChar w:fldCharType="begin"/>
      </w:r>
      <w:r>
        <w:rPr>
          <w:color w:val="auto"/>
        </w:rPr>
        <w:instrText xml:space="preserve"> HYPERLINK \l "_bookmark2" </w:instrText>
      </w:r>
      <w:r>
        <w:rPr>
          <w:color w:val="auto"/>
        </w:rPr>
        <w:fldChar w:fldCharType="separate"/>
      </w:r>
      <w:r>
        <w:rPr>
          <w:color w:val="auto"/>
        </w:rPr>
        <w:t>第三章</w:t>
      </w:r>
      <w:r>
        <w:rPr>
          <w:color w:val="auto"/>
        </w:rPr>
        <w:tab/>
      </w:r>
      <w:r>
        <w:rPr>
          <w:color w:val="auto"/>
        </w:rPr>
        <w:t>响应文件格式</w:t>
      </w:r>
      <w:r>
        <w:rPr>
          <w:color w:val="auto"/>
        </w:rPr>
        <w:tab/>
      </w:r>
      <w:r>
        <w:rPr>
          <w:color w:val="auto"/>
        </w:rPr>
        <w:t>2</w:t>
      </w:r>
      <w:r>
        <w:rPr>
          <w:rFonts w:hint="eastAsia"/>
          <w:color w:val="auto"/>
          <w:lang w:val="en-US" w:eastAsia="zh-CN"/>
        </w:rPr>
        <w:t>5</w:t>
      </w:r>
      <w:r>
        <w:rPr>
          <w:rFonts w:hint="eastAsia"/>
          <w:color w:val="auto"/>
          <w:lang w:val="en-US"/>
        </w:rPr>
        <w:fldChar w:fldCharType="end"/>
      </w:r>
    </w:p>
    <w:p>
      <w:pPr>
        <w:pStyle w:val="12"/>
        <w:tabs>
          <w:tab w:val="right" w:leader="dot" w:pos="8959"/>
        </w:tabs>
        <w:rPr>
          <w:color w:val="auto"/>
        </w:rPr>
      </w:pPr>
      <w:r>
        <w:rPr>
          <w:color w:val="auto"/>
          <w:u w:val="none"/>
        </w:rPr>
        <w:t>第四章 供应商的资格、资质性及其他类似效力要求</w:t>
      </w:r>
      <w:r>
        <w:rPr>
          <w:color w:val="auto"/>
          <w:u w:val="none"/>
        </w:rPr>
        <w:tab/>
      </w:r>
      <w:r>
        <w:rPr>
          <w:color w:val="auto"/>
          <w:u w:val="none"/>
        </w:rPr>
        <w:t>5</w:t>
      </w:r>
      <w:r>
        <w:rPr>
          <w:rFonts w:hint="eastAsia"/>
          <w:color w:val="auto"/>
          <w:u w:val="none"/>
          <w:lang w:val="en-US" w:eastAsia="zh-CN"/>
        </w:rPr>
        <w:t>5</w:t>
      </w:r>
    </w:p>
    <w:p>
      <w:pPr>
        <w:pStyle w:val="12"/>
        <w:tabs>
          <w:tab w:val="left" w:pos="960"/>
          <w:tab w:val="right" w:leader="dot" w:pos="8959"/>
        </w:tabs>
        <w:spacing w:before="316"/>
        <w:rPr>
          <w:color w:val="auto"/>
        </w:rPr>
      </w:pPr>
      <w:r>
        <w:rPr>
          <w:color w:val="auto"/>
        </w:rPr>
        <w:fldChar w:fldCharType="begin"/>
      </w:r>
      <w:r>
        <w:rPr>
          <w:color w:val="auto"/>
        </w:rPr>
        <w:instrText xml:space="preserve"> HYPERLINK \l "_bookmark4" </w:instrText>
      </w:r>
      <w:r>
        <w:rPr>
          <w:color w:val="auto"/>
        </w:rPr>
        <w:fldChar w:fldCharType="separate"/>
      </w:r>
      <w:r>
        <w:rPr>
          <w:color w:val="auto"/>
        </w:rPr>
        <w:t>第五章</w:t>
      </w:r>
      <w:r>
        <w:rPr>
          <w:color w:val="auto"/>
        </w:rPr>
        <w:tab/>
      </w:r>
      <w:r>
        <w:rPr>
          <w:color w:val="auto"/>
        </w:rPr>
        <w:t>供应商应当提供的资格、资质性及其他类似效力要求的相关证明材料</w:t>
      </w:r>
      <w:r>
        <w:rPr>
          <w:color w:val="auto"/>
        </w:rPr>
        <w:tab/>
      </w:r>
      <w:r>
        <w:rPr>
          <w:color w:val="auto"/>
        </w:rPr>
        <w:t>5</w:t>
      </w:r>
      <w:r>
        <w:rPr>
          <w:rFonts w:hint="eastAsia"/>
          <w:color w:val="auto"/>
          <w:lang w:val="en-US" w:eastAsia="zh-CN"/>
        </w:rPr>
        <w:t>6</w:t>
      </w:r>
      <w:r>
        <w:rPr>
          <w:color w:val="auto"/>
        </w:rPr>
        <w:fldChar w:fldCharType="end"/>
      </w:r>
    </w:p>
    <w:p>
      <w:pPr>
        <w:pStyle w:val="12"/>
        <w:tabs>
          <w:tab w:val="right" w:leader="dot" w:pos="8959"/>
        </w:tabs>
        <w:spacing w:before="315"/>
        <w:rPr>
          <w:rFonts w:hint="eastAsia" w:eastAsia="宋体"/>
          <w:color w:val="auto"/>
          <w:lang w:val="en-US" w:eastAsia="zh-CN"/>
        </w:rPr>
      </w:pPr>
      <w:r>
        <w:rPr>
          <w:color w:val="auto"/>
        </w:rPr>
        <w:fldChar w:fldCharType="begin"/>
      </w:r>
      <w:r>
        <w:rPr>
          <w:color w:val="auto"/>
        </w:rPr>
        <w:instrText xml:space="preserve"> HYPERLINK \l "_bookmark5" </w:instrText>
      </w:r>
      <w:r>
        <w:rPr>
          <w:color w:val="auto"/>
        </w:rPr>
        <w:fldChar w:fldCharType="separate"/>
      </w:r>
      <w:r>
        <w:rPr>
          <w:color w:val="auto"/>
        </w:rPr>
        <w:t xml:space="preserve">第六章 </w:t>
      </w:r>
      <w:r>
        <w:rPr>
          <w:rFonts w:hint="eastAsia"/>
          <w:color w:val="auto"/>
        </w:rPr>
        <w:t>采购项目技术、服务及商务要求</w:t>
      </w:r>
      <w:r>
        <w:rPr>
          <w:color w:val="auto"/>
        </w:rPr>
        <w:tab/>
      </w:r>
      <w:r>
        <w:rPr>
          <w:rFonts w:hint="eastAsia"/>
          <w:color w:val="auto"/>
          <w:lang w:val="en-US" w:eastAsia="zh-CN"/>
        </w:rPr>
        <w:t>5</w:t>
      </w:r>
      <w:r>
        <w:rPr>
          <w:color w:val="auto"/>
        </w:rPr>
        <w:fldChar w:fldCharType="end"/>
      </w:r>
      <w:r>
        <w:rPr>
          <w:rFonts w:hint="eastAsia"/>
          <w:color w:val="auto"/>
          <w:lang w:val="en-US" w:eastAsia="zh-CN"/>
        </w:rPr>
        <w:t>8</w:t>
      </w:r>
    </w:p>
    <w:p>
      <w:pPr>
        <w:pStyle w:val="12"/>
        <w:tabs>
          <w:tab w:val="right" w:leader="dot" w:pos="8959"/>
        </w:tabs>
        <w:spacing w:before="316"/>
        <w:rPr>
          <w:rFonts w:hint="eastAsia" w:eastAsia="宋体"/>
          <w:color w:val="auto"/>
          <w:lang w:val="en-US" w:eastAsia="zh-CN"/>
        </w:rPr>
      </w:pPr>
      <w:r>
        <w:rPr>
          <w:color w:val="auto"/>
        </w:rPr>
        <w:fldChar w:fldCharType="begin"/>
      </w:r>
      <w:r>
        <w:rPr>
          <w:color w:val="auto"/>
        </w:rPr>
        <w:instrText xml:space="preserve"> HYPERLINK \l "_bookmark6" </w:instrText>
      </w:r>
      <w:r>
        <w:rPr>
          <w:color w:val="auto"/>
        </w:rPr>
        <w:fldChar w:fldCharType="separate"/>
      </w:r>
      <w:r>
        <w:rPr>
          <w:color w:val="auto"/>
        </w:rPr>
        <w:t>第七章 评审办法</w:t>
      </w:r>
      <w:r>
        <w:rPr>
          <w:color w:val="auto"/>
        </w:rPr>
        <w:tab/>
      </w:r>
      <w:r>
        <w:rPr>
          <w:rFonts w:hint="eastAsia"/>
          <w:color w:val="auto"/>
          <w:lang w:val="en-US" w:eastAsia="zh-CN"/>
        </w:rPr>
        <w:t>6</w:t>
      </w:r>
      <w:r>
        <w:rPr>
          <w:color w:val="auto"/>
        </w:rPr>
        <w:fldChar w:fldCharType="end"/>
      </w:r>
      <w:r>
        <w:rPr>
          <w:rFonts w:hint="eastAsia"/>
          <w:color w:val="auto"/>
          <w:lang w:val="en-US" w:eastAsia="zh-CN"/>
        </w:rPr>
        <w:t>4</w:t>
      </w:r>
    </w:p>
    <w:p>
      <w:pPr>
        <w:pStyle w:val="12"/>
        <w:tabs>
          <w:tab w:val="left" w:pos="1080"/>
          <w:tab w:val="right" w:leader="dot" w:pos="8959"/>
        </w:tabs>
        <w:rPr>
          <w:color w:val="auto"/>
        </w:rPr>
      </w:pPr>
      <w:r>
        <w:rPr>
          <w:color w:val="auto"/>
        </w:rPr>
        <w:fldChar w:fldCharType="begin"/>
      </w:r>
      <w:r>
        <w:rPr>
          <w:color w:val="auto"/>
        </w:rPr>
        <w:instrText xml:space="preserve"> HYPERLINK \l "_bookmark7" </w:instrText>
      </w:r>
      <w:r>
        <w:rPr>
          <w:color w:val="auto"/>
        </w:rPr>
        <w:fldChar w:fldCharType="separate"/>
      </w:r>
      <w:r>
        <w:rPr>
          <w:color w:val="auto"/>
        </w:rPr>
        <w:t>第八章</w:t>
      </w:r>
      <w:r>
        <w:rPr>
          <w:rFonts w:hint="eastAsia"/>
          <w:color w:val="auto"/>
          <w:lang w:val="en-US" w:eastAsia="zh-CN"/>
        </w:rPr>
        <w:t xml:space="preserve"> </w:t>
      </w:r>
      <w:r>
        <w:rPr>
          <w:color w:val="auto"/>
        </w:rPr>
        <w:t>合同主要条款（参考文本）</w:t>
      </w:r>
      <w:r>
        <w:rPr>
          <w:color w:val="auto"/>
        </w:rPr>
        <w:tab/>
      </w:r>
      <w:r>
        <w:rPr>
          <w:rFonts w:hint="eastAsia"/>
          <w:color w:val="auto"/>
          <w:lang w:val="en-US" w:eastAsia="zh-CN"/>
        </w:rPr>
        <w:t>7</w:t>
      </w:r>
      <w:r>
        <w:rPr>
          <w:rFonts w:hint="eastAsia"/>
          <w:color w:val="auto"/>
          <w:lang w:val="en-US"/>
        </w:rPr>
        <w:fldChar w:fldCharType="end"/>
      </w:r>
      <w:r>
        <w:rPr>
          <w:rFonts w:hint="eastAsia"/>
          <w:color w:val="auto"/>
          <w:lang w:val="en-US" w:eastAsia="zh-CN"/>
        </w:rPr>
        <w:t>3</w:t>
      </w:r>
    </w:p>
    <w:p>
      <w:pPr>
        <w:pStyle w:val="2"/>
        <w:rPr>
          <w:color w:val="auto"/>
        </w:rPr>
        <w:sectPr>
          <w:headerReference r:id="rId4" w:type="default"/>
          <w:footerReference r:id="rId5" w:type="default"/>
          <w:pgSz w:w="11910" w:h="16840"/>
          <w:pgMar w:top="1700" w:right="501" w:bottom="1080" w:left="500" w:header="852" w:footer="890" w:gutter="0"/>
          <w:pgNumType w:start="1"/>
          <w:cols w:space="720" w:num="1"/>
        </w:sectPr>
      </w:pPr>
    </w:p>
    <w:p>
      <w:pPr>
        <w:pStyle w:val="3"/>
        <w:numPr>
          <w:ilvl w:val="0"/>
          <w:numId w:val="1"/>
        </w:numPr>
        <w:tabs>
          <w:tab w:val="left" w:pos="1447"/>
        </w:tabs>
        <w:spacing w:before="123"/>
        <w:rPr>
          <w:color w:val="auto"/>
        </w:rPr>
      </w:pPr>
      <w:bookmarkStart w:id="0" w:name="_bookmark0"/>
      <w:bookmarkEnd w:id="0"/>
      <w:bookmarkStart w:id="1" w:name="第一章__竞争性磋商邀请"/>
      <w:bookmarkEnd w:id="1"/>
      <w:r>
        <w:rPr>
          <w:color w:val="auto"/>
        </w:rPr>
        <w:t>竞争性磋商邀请</w:t>
      </w:r>
    </w:p>
    <w:p>
      <w:pPr>
        <w:numPr>
          <w:ilvl w:val="0"/>
          <w:numId w:val="0"/>
        </w:numPr>
      </w:pPr>
    </w:p>
    <w:p>
      <w:pPr>
        <w:pStyle w:val="2"/>
      </w:pPr>
    </w:p>
    <w:p>
      <w:pPr>
        <w:spacing w:line="364" w:lineRule="auto"/>
        <w:ind w:left="973" w:right="1028" w:firstLine="720"/>
        <w:jc w:val="both"/>
        <w:rPr>
          <w:color w:val="auto"/>
          <w:sz w:val="24"/>
        </w:rPr>
      </w:pPr>
      <w:r>
        <w:rPr>
          <w:rFonts w:hint="eastAsia"/>
          <w:b/>
          <w:color w:val="auto"/>
          <w:w w:val="95"/>
          <w:sz w:val="24"/>
          <w:u w:val="single"/>
          <w:lang w:eastAsia="zh-CN"/>
        </w:rPr>
        <w:t>四川精于勤工程咨询有限公司</w:t>
      </w:r>
      <w:r>
        <w:rPr>
          <w:color w:val="auto"/>
          <w:w w:val="95"/>
          <w:sz w:val="24"/>
        </w:rPr>
        <w:t>（采购代理机构）受</w:t>
      </w:r>
      <w:r>
        <w:rPr>
          <w:rFonts w:hint="eastAsia"/>
          <w:b/>
          <w:color w:val="auto"/>
          <w:w w:val="95"/>
          <w:sz w:val="24"/>
          <w:u w:val="single"/>
          <w:lang w:eastAsia="zh-CN"/>
        </w:rPr>
        <w:t>成都市锦江区行政审批局</w:t>
      </w:r>
      <w:r>
        <w:rPr>
          <w:color w:val="auto"/>
          <w:sz w:val="24"/>
        </w:rPr>
        <w:t>（采购人）委托，拟对</w:t>
      </w:r>
      <w:r>
        <w:rPr>
          <w:rFonts w:hint="eastAsia"/>
          <w:b/>
          <w:color w:val="auto"/>
          <w:sz w:val="24"/>
          <w:u w:val="single"/>
          <w:lang w:eastAsia="zh-CN"/>
        </w:rPr>
        <w:t>成都市锦江区行政审批局提供新开办企业印章免费刻制服务采购项目</w:t>
      </w:r>
      <w:r>
        <w:rPr>
          <w:color w:val="auto"/>
          <w:sz w:val="24"/>
        </w:rPr>
        <w:t>进行</w:t>
      </w:r>
      <w:r>
        <w:rPr>
          <w:b/>
          <w:color w:val="auto"/>
          <w:sz w:val="24"/>
          <w:u w:val="single"/>
        </w:rPr>
        <w:t>竞争性磋商</w:t>
      </w:r>
      <w:r>
        <w:rPr>
          <w:color w:val="auto"/>
          <w:sz w:val="24"/>
        </w:rPr>
        <w:t>方式采购，特邀请符合本次采购要求的供应商参加本项目的竞争性磋商。</w:t>
      </w:r>
    </w:p>
    <w:p>
      <w:pPr>
        <w:pStyle w:val="6"/>
        <w:spacing w:before="120"/>
        <w:rPr>
          <w:color w:val="auto"/>
        </w:rPr>
      </w:pPr>
      <w:bookmarkStart w:id="2" w:name="一、采购项目基本情况"/>
      <w:bookmarkEnd w:id="2"/>
      <w:r>
        <w:rPr>
          <w:color w:val="auto"/>
        </w:rPr>
        <w:t>一、采购项目基本情况</w:t>
      </w:r>
    </w:p>
    <w:p>
      <w:pPr>
        <w:pStyle w:val="2"/>
        <w:spacing w:before="10"/>
        <w:rPr>
          <w:b/>
          <w:color w:val="auto"/>
          <w:sz w:val="23"/>
        </w:rPr>
      </w:pPr>
    </w:p>
    <w:p>
      <w:pPr>
        <w:pStyle w:val="2"/>
        <w:spacing w:before="1"/>
        <w:ind w:left="1453"/>
        <w:rPr>
          <w:rFonts w:hint="eastAsia" w:ascii="Calibri" w:eastAsia="宋体"/>
          <w:color w:val="auto"/>
          <w:lang w:eastAsia="zh-CN"/>
        </w:rPr>
      </w:pPr>
      <w:r>
        <w:rPr>
          <w:rFonts w:ascii="Calibri" w:eastAsia="Calibri"/>
          <w:color w:val="auto"/>
        </w:rPr>
        <w:t xml:space="preserve">1. </w:t>
      </w:r>
      <w:r>
        <w:rPr>
          <w:color w:val="auto"/>
        </w:rPr>
        <w:t>项目编号</w:t>
      </w:r>
      <w:r>
        <w:rPr>
          <w:rFonts w:hint="eastAsia"/>
          <w:color w:val="auto"/>
          <w:lang w:eastAsia="zh-CN"/>
        </w:rPr>
        <w:t>：以四川省政府采购网自动生成的项目编号为准</w:t>
      </w:r>
    </w:p>
    <w:p>
      <w:pPr>
        <w:pStyle w:val="23"/>
        <w:numPr>
          <w:ilvl w:val="0"/>
          <w:numId w:val="2"/>
        </w:numPr>
        <w:tabs>
          <w:tab w:val="left" w:pos="1756"/>
        </w:tabs>
        <w:spacing w:before="158"/>
        <w:rPr>
          <w:b w:val="0"/>
          <w:bCs/>
          <w:color w:val="auto"/>
          <w:sz w:val="24"/>
          <w:u w:val="none"/>
        </w:rPr>
      </w:pPr>
      <w:r>
        <w:rPr>
          <w:color w:val="auto"/>
          <w:sz w:val="24"/>
        </w:rPr>
        <w:t>采购项目名称：</w:t>
      </w:r>
      <w:r>
        <w:rPr>
          <w:rFonts w:hint="eastAsia"/>
          <w:b w:val="0"/>
          <w:bCs/>
          <w:color w:val="auto"/>
          <w:sz w:val="24"/>
          <w:u w:val="none"/>
          <w:lang w:eastAsia="zh-CN"/>
        </w:rPr>
        <w:t>成都市锦江区行政审批局提供新开办企业印章免费刻制服务采购项目</w:t>
      </w:r>
    </w:p>
    <w:p>
      <w:pPr>
        <w:pStyle w:val="23"/>
        <w:numPr>
          <w:ilvl w:val="0"/>
          <w:numId w:val="2"/>
        </w:numPr>
        <w:tabs>
          <w:tab w:val="left" w:pos="1756"/>
          <w:tab w:val="left" w:pos="2355"/>
          <w:tab w:val="left" w:pos="2955"/>
        </w:tabs>
        <w:spacing w:before="160" w:line="360" w:lineRule="auto"/>
        <w:rPr>
          <w:color w:val="auto"/>
          <w:sz w:val="21"/>
        </w:rPr>
      </w:pPr>
      <w:r>
        <w:rPr>
          <w:color w:val="auto"/>
          <w:sz w:val="24"/>
        </w:rPr>
        <w:t>采</w:t>
      </w:r>
      <w:r>
        <w:rPr>
          <w:color w:val="auto"/>
          <w:sz w:val="24"/>
        </w:rPr>
        <w:tab/>
      </w:r>
      <w:r>
        <w:rPr>
          <w:color w:val="auto"/>
          <w:sz w:val="24"/>
        </w:rPr>
        <w:t>购</w:t>
      </w:r>
      <w:r>
        <w:rPr>
          <w:color w:val="auto"/>
          <w:sz w:val="24"/>
        </w:rPr>
        <w:tab/>
      </w:r>
      <w:r>
        <w:rPr>
          <w:color w:val="auto"/>
          <w:sz w:val="24"/>
        </w:rPr>
        <w:t>人：</w:t>
      </w:r>
      <w:r>
        <w:rPr>
          <w:rFonts w:hint="eastAsia"/>
          <w:color w:val="auto"/>
          <w:sz w:val="24"/>
          <w:lang w:eastAsia="zh-CN"/>
        </w:rPr>
        <w:t>成都市锦江区行政审批局</w:t>
      </w:r>
    </w:p>
    <w:p>
      <w:pPr>
        <w:pStyle w:val="23"/>
        <w:numPr>
          <w:ilvl w:val="0"/>
          <w:numId w:val="2"/>
        </w:numPr>
        <w:tabs>
          <w:tab w:val="left" w:pos="1756"/>
        </w:tabs>
        <w:spacing w:line="360" w:lineRule="auto"/>
        <w:rPr>
          <w:color w:val="auto"/>
          <w:sz w:val="24"/>
        </w:rPr>
      </w:pPr>
      <w:r>
        <w:rPr>
          <w:color w:val="auto"/>
          <w:sz w:val="24"/>
        </w:rPr>
        <w:t>采购代理机构：</w:t>
      </w:r>
      <w:r>
        <w:rPr>
          <w:rFonts w:hint="eastAsia"/>
          <w:color w:val="auto"/>
          <w:sz w:val="24"/>
          <w:lang w:eastAsia="zh-CN"/>
        </w:rPr>
        <w:t>四川精于勤工程咨询有限公司</w:t>
      </w:r>
    </w:p>
    <w:p>
      <w:pPr>
        <w:pStyle w:val="2"/>
        <w:spacing w:before="9"/>
        <w:rPr>
          <w:color w:val="auto"/>
          <w:sz w:val="21"/>
        </w:rPr>
      </w:pPr>
    </w:p>
    <w:p>
      <w:pPr>
        <w:numPr>
          <w:ilvl w:val="0"/>
          <w:numId w:val="3"/>
        </w:numPr>
        <w:spacing w:before="1" w:line="444" w:lineRule="auto"/>
        <w:ind w:left="1532" w:right="5243"/>
        <w:rPr>
          <w:color w:val="auto"/>
          <w:sz w:val="24"/>
        </w:rPr>
      </w:pPr>
      <w:bookmarkStart w:id="3" w:name="二、资金情况：详见供应商须知附表"/>
      <w:bookmarkEnd w:id="3"/>
      <w:r>
        <w:rPr>
          <w:b/>
          <w:color w:val="auto"/>
          <w:sz w:val="28"/>
        </w:rPr>
        <w:t>资金情况：</w:t>
      </w:r>
      <w:bookmarkStart w:id="4" w:name="三、采购项目简介："/>
      <w:bookmarkEnd w:id="4"/>
    </w:p>
    <w:p>
      <w:pPr>
        <w:pStyle w:val="20"/>
        <w:rPr>
          <w:rFonts w:hint="default" w:eastAsia="宋体"/>
          <w:color w:val="auto"/>
          <w:lang w:val="en-US" w:eastAsia="zh-CN"/>
        </w:rPr>
      </w:pPr>
      <w:r>
        <w:rPr>
          <w:rFonts w:hint="eastAsia" w:eastAsia="宋体"/>
          <w:color w:val="auto"/>
          <w:lang w:val="en-US" w:eastAsia="zh-CN"/>
        </w:rPr>
        <w:t xml:space="preserve">              资金来源：财政资金；</w:t>
      </w:r>
    </w:p>
    <w:p>
      <w:pPr>
        <w:pStyle w:val="20"/>
        <w:rPr>
          <w:rFonts w:hint="default" w:eastAsia="宋体"/>
          <w:color w:val="auto"/>
          <w:lang w:val="en-US" w:eastAsia="zh-CN"/>
        </w:rPr>
      </w:pPr>
    </w:p>
    <w:p>
      <w:pPr>
        <w:pStyle w:val="20"/>
        <w:ind w:firstLine="1680" w:firstLineChars="700"/>
        <w:rPr>
          <w:rFonts w:hint="default" w:eastAsia="宋体"/>
          <w:color w:val="auto"/>
          <w:lang w:val="en-US" w:eastAsia="zh-CN"/>
        </w:rPr>
      </w:pPr>
      <w:r>
        <w:rPr>
          <w:rFonts w:hint="eastAsia" w:eastAsia="宋体"/>
          <w:color w:val="auto"/>
          <w:lang w:val="en-US" w:eastAsia="zh-CN"/>
        </w:rPr>
        <w:t>预算金额：300.00万元（大写：叁佰万元整）。</w:t>
      </w:r>
    </w:p>
    <w:p>
      <w:pPr>
        <w:pStyle w:val="20"/>
        <w:ind w:firstLine="1680" w:firstLineChars="700"/>
        <w:rPr>
          <w:rFonts w:hint="default" w:eastAsia="宋体"/>
          <w:color w:val="auto"/>
          <w:lang w:val="en-US" w:eastAsia="zh-CN"/>
        </w:rPr>
      </w:pPr>
    </w:p>
    <w:p>
      <w:pPr>
        <w:spacing w:before="1" w:line="444" w:lineRule="auto"/>
        <w:ind w:left="1532" w:right="5243"/>
        <w:rPr>
          <w:b/>
          <w:color w:val="auto"/>
          <w:sz w:val="28"/>
        </w:rPr>
      </w:pPr>
      <w:r>
        <w:rPr>
          <w:b/>
          <w:color w:val="auto"/>
          <w:sz w:val="28"/>
        </w:rPr>
        <w:t>三、采购项目简介：</w:t>
      </w:r>
    </w:p>
    <w:p>
      <w:pPr>
        <w:spacing w:before="1" w:line="364" w:lineRule="auto"/>
        <w:ind w:left="973" w:right="961" w:firstLine="480"/>
        <w:rPr>
          <w:rFonts w:hint="eastAsia"/>
          <w:b w:val="0"/>
          <w:bCs/>
          <w:color w:val="auto"/>
          <w:sz w:val="24"/>
          <w:u w:val="none"/>
          <w:lang w:eastAsia="zh-CN"/>
        </w:rPr>
      </w:pPr>
      <w:r>
        <w:rPr>
          <w:rFonts w:hint="eastAsia"/>
          <w:b w:val="0"/>
          <w:bCs/>
          <w:color w:val="auto"/>
          <w:sz w:val="24"/>
          <w:u w:val="none"/>
          <w:lang w:eastAsia="zh-CN"/>
        </w:rPr>
        <w:t>成都市锦江区行政审批局提供新开办企业印章免费刻制服务采购项目</w:t>
      </w:r>
    </w:p>
    <w:p>
      <w:pPr>
        <w:spacing w:before="1" w:line="364" w:lineRule="auto"/>
        <w:ind w:left="973" w:right="961" w:firstLine="480"/>
        <w:rPr>
          <w:b/>
          <w:color w:val="auto"/>
          <w:sz w:val="24"/>
        </w:rPr>
      </w:pPr>
      <w:r>
        <w:rPr>
          <w:b/>
          <w:color w:val="auto"/>
          <w:sz w:val="24"/>
        </w:rPr>
        <w:t>（项目介绍详见磋商文件第六章）</w:t>
      </w:r>
    </w:p>
    <w:p>
      <w:pPr>
        <w:pStyle w:val="2"/>
        <w:numPr>
          <w:ilvl w:val="0"/>
          <w:numId w:val="0"/>
        </w:numPr>
        <w:ind w:left="1532" w:leftChars="0"/>
        <w:rPr>
          <w:rFonts w:hint="eastAsia" w:cs="宋体"/>
          <w:b/>
          <w:color w:val="auto"/>
          <w:sz w:val="28"/>
          <w:szCs w:val="22"/>
          <w:lang w:val="en-US" w:eastAsia="zh-CN" w:bidi="zh-CN"/>
        </w:rPr>
      </w:pPr>
      <w:r>
        <w:rPr>
          <w:rFonts w:hint="eastAsia" w:cs="宋体"/>
          <w:b/>
          <w:color w:val="auto"/>
          <w:sz w:val="28"/>
          <w:szCs w:val="22"/>
          <w:lang w:val="en-US" w:eastAsia="zh-CN" w:bidi="zh-CN"/>
        </w:rPr>
        <w:t>四、</w:t>
      </w:r>
      <w:r>
        <w:rPr>
          <w:rFonts w:hint="eastAsia" w:ascii="宋体" w:hAnsi="宋体" w:eastAsia="宋体" w:cs="宋体"/>
          <w:b/>
          <w:color w:val="auto"/>
          <w:sz w:val="28"/>
          <w:szCs w:val="22"/>
          <w:lang w:val="en-US" w:eastAsia="zh-CN" w:bidi="zh-CN"/>
        </w:rPr>
        <w:t>定向采购情况</w:t>
      </w:r>
      <w:r>
        <w:rPr>
          <w:rFonts w:hint="eastAsia" w:cs="宋体"/>
          <w:b/>
          <w:color w:val="auto"/>
          <w:sz w:val="28"/>
          <w:szCs w:val="22"/>
          <w:lang w:val="en-US" w:eastAsia="zh-CN" w:bidi="zh-CN"/>
        </w:rPr>
        <w:t>：</w:t>
      </w:r>
    </w:p>
    <w:p>
      <w:pPr>
        <w:rPr>
          <w:rFonts w:hint="default"/>
          <w:color w:val="auto"/>
          <w:lang w:val="en-US" w:eastAsia="zh-CN"/>
        </w:rPr>
      </w:pPr>
      <w:r>
        <w:rPr>
          <w:rFonts w:hint="eastAsia"/>
          <w:color w:val="auto"/>
          <w:lang w:val="en-US" w:eastAsia="zh-CN"/>
        </w:rPr>
        <w:t xml:space="preserve">      </w:t>
      </w:r>
    </w:p>
    <w:p>
      <w:pPr>
        <w:spacing w:after="120" w:line="360" w:lineRule="auto"/>
        <w:ind w:firstLine="440" w:firstLineChars="200"/>
        <w:rPr>
          <w:rFonts w:hint="default" w:eastAsia="宋体"/>
          <w:color w:val="auto"/>
          <w:lang w:val="en-US" w:eastAsia="zh-CN"/>
        </w:rPr>
      </w:pPr>
      <w:r>
        <w:rPr>
          <w:rFonts w:hint="eastAsia"/>
          <w:color w:val="auto"/>
          <w:lang w:val="en-US" w:eastAsia="zh-CN"/>
        </w:rPr>
        <w:t xml:space="preserve">          </w:t>
      </w:r>
      <w:r>
        <w:rPr>
          <w:rFonts w:hint="eastAsia" w:cs="宋体"/>
          <w:color w:val="auto"/>
          <w:spacing w:val="-4"/>
          <w:sz w:val="24"/>
          <w:szCs w:val="24"/>
          <w:lang w:eastAsia="zh-CN"/>
        </w:rPr>
        <w:t>本项目专门</w:t>
      </w:r>
      <w:r>
        <w:rPr>
          <w:rFonts w:hint="eastAsia" w:ascii="宋体" w:hAnsi="宋体" w:eastAsia="宋体" w:cs="宋体"/>
          <w:color w:val="auto"/>
          <w:sz w:val="24"/>
          <w:szCs w:val="24"/>
          <w:lang w:val="zh-CN"/>
        </w:rPr>
        <w:t>面向中小企业采购</w:t>
      </w:r>
      <w:r>
        <w:rPr>
          <w:rFonts w:hint="eastAsia" w:ascii="宋体" w:hAnsi="宋体" w:eastAsia="宋体" w:cs="宋体"/>
          <w:color w:val="auto"/>
          <w:lang w:val="zh-CN"/>
        </w:rPr>
        <w:t>。</w:t>
      </w:r>
      <w:r>
        <w:rPr>
          <w:rFonts w:hint="eastAsia" w:cs="宋体"/>
          <w:color w:val="auto"/>
          <w:sz w:val="24"/>
          <w:szCs w:val="24"/>
          <w:lang w:val="zh-CN"/>
        </w:rPr>
        <w:t>（</w:t>
      </w:r>
      <w:r>
        <w:rPr>
          <w:rFonts w:hint="eastAsia" w:cs="宋体"/>
          <w:color w:val="auto"/>
          <w:sz w:val="24"/>
          <w:szCs w:val="24"/>
          <w:lang w:val="en-US" w:eastAsia="zh-CN"/>
        </w:rPr>
        <w:t>注：监狱企业、残疾人福利性单位视为中小型企业。</w:t>
      </w:r>
      <w:r>
        <w:rPr>
          <w:rFonts w:hint="eastAsia" w:cs="宋体"/>
          <w:color w:val="auto"/>
          <w:sz w:val="24"/>
          <w:szCs w:val="24"/>
          <w:lang w:val="zh-CN"/>
        </w:rPr>
        <w:t>）</w:t>
      </w:r>
    </w:p>
    <w:p>
      <w:pPr>
        <w:pStyle w:val="6"/>
        <w:spacing w:before="120"/>
        <w:rPr>
          <w:color w:val="auto"/>
        </w:rPr>
      </w:pPr>
      <w:bookmarkStart w:id="5" w:name="四、供应商邀请方式"/>
      <w:bookmarkEnd w:id="5"/>
      <w:r>
        <w:rPr>
          <w:rFonts w:hint="eastAsia"/>
          <w:color w:val="auto"/>
          <w:lang w:eastAsia="zh-CN"/>
        </w:rPr>
        <w:t>五</w:t>
      </w:r>
      <w:r>
        <w:rPr>
          <w:color w:val="auto"/>
        </w:rPr>
        <w:t>、供应商邀请方式</w:t>
      </w:r>
    </w:p>
    <w:p>
      <w:pPr>
        <w:pStyle w:val="2"/>
        <w:spacing w:before="10"/>
        <w:rPr>
          <w:b/>
          <w:color w:val="auto"/>
          <w:sz w:val="23"/>
        </w:rPr>
      </w:pPr>
    </w:p>
    <w:p>
      <w:pPr>
        <w:pStyle w:val="2"/>
        <w:ind w:left="1453"/>
        <w:rPr>
          <w:color w:val="auto"/>
        </w:rPr>
      </w:pPr>
      <w:r>
        <w:rPr>
          <w:color w:val="auto"/>
        </w:rPr>
        <w:t>公告方式：本次竞争性磋商邀请在四川政府采购网上以公告形式发布。</w:t>
      </w:r>
    </w:p>
    <w:p>
      <w:pPr>
        <w:pStyle w:val="2"/>
        <w:spacing w:before="10"/>
        <w:rPr>
          <w:color w:val="auto"/>
          <w:sz w:val="21"/>
        </w:rPr>
      </w:pPr>
    </w:p>
    <w:p>
      <w:pPr>
        <w:pStyle w:val="6"/>
        <w:rPr>
          <w:color w:val="auto"/>
        </w:rPr>
      </w:pPr>
      <w:bookmarkStart w:id="6" w:name="五、供应商参加本次政府采购活动应具备下列条件："/>
      <w:bookmarkEnd w:id="6"/>
      <w:r>
        <w:rPr>
          <w:rFonts w:hint="eastAsia"/>
          <w:color w:val="auto"/>
          <w:lang w:eastAsia="zh-CN"/>
        </w:rPr>
        <w:t>六</w:t>
      </w:r>
      <w:r>
        <w:rPr>
          <w:color w:val="auto"/>
        </w:rPr>
        <w:t>、供应商参加本次政府采购活动应具备下列条件：</w:t>
      </w:r>
    </w:p>
    <w:p>
      <w:pPr>
        <w:pStyle w:val="2"/>
        <w:spacing w:before="10"/>
        <w:rPr>
          <w:b/>
          <w:color w:val="auto"/>
          <w:sz w:val="23"/>
        </w:rPr>
      </w:pPr>
    </w:p>
    <w:p>
      <w:pPr>
        <w:pStyle w:val="2"/>
        <w:spacing w:before="1" w:line="360" w:lineRule="auto"/>
        <w:ind w:left="1453"/>
        <w:rPr>
          <w:color w:val="auto"/>
        </w:rPr>
      </w:pPr>
      <w:r>
        <w:rPr>
          <w:color w:val="auto"/>
        </w:rPr>
        <w:t>1、具有独立承担民事责任的能力；</w:t>
      </w:r>
    </w:p>
    <w:p>
      <w:pPr>
        <w:pStyle w:val="2"/>
        <w:spacing w:before="160" w:line="360" w:lineRule="auto"/>
        <w:ind w:left="1453"/>
        <w:rPr>
          <w:color w:val="auto"/>
        </w:rPr>
      </w:pPr>
      <w:r>
        <w:rPr>
          <w:color w:val="auto"/>
        </w:rPr>
        <w:t>2、具有良好的商业信誉和健全的财务会计制度；</w:t>
      </w:r>
    </w:p>
    <w:p>
      <w:pPr>
        <w:pStyle w:val="2"/>
        <w:spacing w:before="161" w:line="360" w:lineRule="auto"/>
        <w:ind w:left="1453"/>
        <w:rPr>
          <w:color w:val="auto"/>
        </w:rPr>
      </w:pPr>
      <w:r>
        <w:rPr>
          <w:color w:val="auto"/>
        </w:rPr>
        <w:t>3、具有履行合同所必需的设备和专业技术能力；</w:t>
      </w:r>
    </w:p>
    <w:p>
      <w:pPr>
        <w:pStyle w:val="2"/>
        <w:spacing w:before="158" w:line="360" w:lineRule="auto"/>
        <w:ind w:left="1453"/>
        <w:rPr>
          <w:color w:val="auto"/>
        </w:rPr>
      </w:pPr>
      <w:r>
        <w:rPr>
          <w:color w:val="auto"/>
        </w:rPr>
        <w:t>4、有依法缴纳税收和社会保障资金的良好记录；</w:t>
      </w:r>
    </w:p>
    <w:p>
      <w:pPr>
        <w:pStyle w:val="2"/>
        <w:spacing w:before="160" w:line="360" w:lineRule="auto"/>
        <w:ind w:left="1453"/>
        <w:rPr>
          <w:color w:val="auto"/>
        </w:rPr>
      </w:pPr>
      <w:r>
        <w:rPr>
          <w:color w:val="auto"/>
        </w:rPr>
        <w:t>5、参加</w:t>
      </w:r>
      <w:r>
        <w:rPr>
          <w:rFonts w:hint="eastAsia"/>
          <w:color w:val="auto"/>
          <w:lang w:val="en-US" w:eastAsia="zh-CN"/>
        </w:rPr>
        <w:t>本次</w:t>
      </w:r>
      <w:r>
        <w:rPr>
          <w:color w:val="auto"/>
        </w:rPr>
        <w:t>政府采购活动前三年内，在经营活动中没有重大违法记录；</w:t>
      </w:r>
    </w:p>
    <w:p>
      <w:pPr>
        <w:pStyle w:val="2"/>
        <w:spacing w:before="158" w:line="360" w:lineRule="auto"/>
        <w:ind w:left="1453"/>
        <w:rPr>
          <w:color w:val="auto"/>
        </w:rPr>
      </w:pPr>
      <w:r>
        <w:rPr>
          <w:color w:val="auto"/>
        </w:rPr>
        <w:t>6、法律、行政法规规定的其他条件</w:t>
      </w:r>
      <w:r>
        <w:rPr>
          <w:rFonts w:hint="eastAsia"/>
          <w:color w:val="auto"/>
          <w:lang w:eastAsia="zh-CN"/>
        </w:rPr>
        <w:t>；</w:t>
      </w:r>
    </w:p>
    <w:p>
      <w:pPr>
        <w:pStyle w:val="25"/>
        <w:spacing w:line="360" w:lineRule="auto"/>
        <w:ind w:firstLine="550" w:firstLineChars="250"/>
        <w:rPr>
          <w:color w:val="auto"/>
          <w:sz w:val="24"/>
          <w:highlight w:val="none"/>
        </w:rPr>
      </w:pPr>
      <w:r>
        <w:rPr>
          <w:rFonts w:hint="eastAsia"/>
          <w:color w:val="auto"/>
          <w:highlight w:val="none"/>
          <w:lang w:val="en-US"/>
        </w:rPr>
        <w:t xml:space="preserve">        </w:t>
      </w:r>
      <w:r>
        <w:rPr>
          <w:rFonts w:hint="eastAsia"/>
          <w:color w:val="auto"/>
          <w:sz w:val="24"/>
          <w:highlight w:val="none"/>
        </w:rPr>
        <w:t>7、采购人根据采购项目提出的特殊条件（不得以不合理的条件对供应商实行差别</w:t>
      </w:r>
    </w:p>
    <w:p>
      <w:pPr>
        <w:pStyle w:val="2"/>
        <w:spacing w:before="5" w:line="360" w:lineRule="auto"/>
        <w:ind w:left="1453"/>
        <w:rPr>
          <w:rFonts w:hint="eastAsia"/>
          <w:color w:val="auto"/>
          <w:sz w:val="24"/>
          <w:highlight w:val="none"/>
        </w:rPr>
      </w:pPr>
      <w:r>
        <w:rPr>
          <w:rFonts w:hint="eastAsia"/>
          <w:color w:val="auto"/>
          <w:sz w:val="24"/>
          <w:highlight w:val="none"/>
        </w:rPr>
        <w:t>待遇或歧视待遇）：</w:t>
      </w:r>
    </w:p>
    <w:p>
      <w:pPr>
        <w:pStyle w:val="2"/>
        <w:spacing w:before="5" w:line="360" w:lineRule="auto"/>
        <w:ind w:left="1453"/>
        <w:rPr>
          <w:rFonts w:hint="eastAsia"/>
          <w:color w:val="auto"/>
          <w:sz w:val="24"/>
          <w:highlight w:val="none"/>
          <w:lang w:val="en-US" w:eastAsia="zh-CN"/>
        </w:rPr>
      </w:pPr>
      <w:r>
        <w:rPr>
          <w:rFonts w:hint="eastAsia"/>
          <w:color w:val="auto"/>
          <w:sz w:val="24"/>
          <w:highlight w:val="none"/>
          <w:lang w:val="en-US" w:eastAsia="zh-CN"/>
        </w:rPr>
        <w:t>7.1供应商（包括联合体各方）须具有公安机关颁发且在有效期内的《特种行业许可证》，许可经营范围须包含公章刻制或印章刻制等类似经营范围）；</w:t>
      </w:r>
    </w:p>
    <w:p>
      <w:pPr>
        <w:pStyle w:val="2"/>
        <w:spacing w:before="5" w:line="360" w:lineRule="auto"/>
        <w:ind w:left="1453"/>
        <w:rPr>
          <w:rFonts w:hint="eastAsia"/>
          <w:color w:val="auto"/>
          <w:sz w:val="24"/>
          <w:highlight w:val="none"/>
          <w:lang w:val="en-US" w:eastAsia="zh-CN"/>
        </w:rPr>
      </w:pPr>
      <w:r>
        <w:rPr>
          <w:rFonts w:hint="eastAsia"/>
          <w:color w:val="auto"/>
          <w:sz w:val="24"/>
          <w:highlight w:val="none"/>
          <w:lang w:val="en-US" w:eastAsia="zh-CN"/>
        </w:rPr>
        <w:t>7.2本项目接受联合体磋商（本项目组成联合体的供应商不得超过十家，即最多允许十家组成联合体参与竞争性磋商）。注：联合体单位中标后，由联合体牵头单位自行决定项目分配；</w:t>
      </w:r>
    </w:p>
    <w:p>
      <w:pPr>
        <w:pStyle w:val="2"/>
        <w:spacing w:before="5" w:line="360" w:lineRule="auto"/>
        <w:ind w:left="1453"/>
        <w:rPr>
          <w:rFonts w:hint="default" w:eastAsia="宋体"/>
          <w:color w:val="auto"/>
          <w:highlight w:val="none"/>
          <w:lang w:val="en-US" w:eastAsia="zh-CN"/>
        </w:rPr>
      </w:pPr>
      <w:r>
        <w:rPr>
          <w:rFonts w:hint="eastAsia"/>
          <w:color w:val="auto"/>
          <w:sz w:val="24"/>
          <w:highlight w:val="none"/>
          <w:lang w:val="en-US" w:eastAsia="zh-CN"/>
        </w:rPr>
        <w:t>7.3</w:t>
      </w:r>
      <w:r>
        <w:rPr>
          <w:rFonts w:hint="eastAsia" w:cs="宋体"/>
          <w:color w:val="auto"/>
          <w:spacing w:val="-4"/>
          <w:sz w:val="24"/>
          <w:szCs w:val="24"/>
          <w:lang w:eastAsia="zh-CN"/>
        </w:rPr>
        <w:t>本项目专门</w:t>
      </w:r>
      <w:r>
        <w:rPr>
          <w:rFonts w:hint="eastAsia" w:ascii="宋体" w:hAnsi="宋体" w:eastAsia="宋体" w:cs="宋体"/>
          <w:color w:val="auto"/>
          <w:sz w:val="24"/>
          <w:szCs w:val="24"/>
          <w:lang w:val="zh-CN"/>
        </w:rPr>
        <w:t>面向中小企业采购</w:t>
      </w:r>
      <w:r>
        <w:rPr>
          <w:rFonts w:hint="eastAsia" w:ascii="宋体" w:hAnsi="宋体" w:eastAsia="宋体" w:cs="宋体"/>
          <w:color w:val="auto"/>
          <w:lang w:val="zh-CN"/>
        </w:rPr>
        <w:t>。</w:t>
      </w:r>
      <w:r>
        <w:rPr>
          <w:rFonts w:hint="eastAsia" w:cs="宋体"/>
          <w:color w:val="auto"/>
          <w:sz w:val="24"/>
          <w:szCs w:val="24"/>
          <w:lang w:val="zh-CN"/>
        </w:rPr>
        <w:t>（</w:t>
      </w:r>
      <w:r>
        <w:rPr>
          <w:rFonts w:hint="eastAsia" w:cs="宋体"/>
          <w:color w:val="auto"/>
          <w:sz w:val="24"/>
          <w:szCs w:val="24"/>
          <w:lang w:val="en-US" w:eastAsia="zh-CN"/>
        </w:rPr>
        <w:t>注：监狱企业、残疾人福利性单位视为中小型企业。</w:t>
      </w:r>
      <w:r>
        <w:rPr>
          <w:rFonts w:hint="eastAsia" w:cs="宋体"/>
          <w:color w:val="auto"/>
          <w:sz w:val="24"/>
          <w:szCs w:val="24"/>
          <w:lang w:val="zh-CN"/>
        </w:rPr>
        <w:t>）</w:t>
      </w:r>
    </w:p>
    <w:p>
      <w:pPr>
        <w:pStyle w:val="2"/>
        <w:spacing w:before="12"/>
        <w:rPr>
          <w:color w:val="auto"/>
          <w:sz w:val="21"/>
        </w:rPr>
      </w:pPr>
    </w:p>
    <w:p>
      <w:pPr>
        <w:pStyle w:val="6"/>
        <w:rPr>
          <w:color w:val="auto"/>
        </w:rPr>
      </w:pPr>
      <w:bookmarkStart w:id="7" w:name="六、禁止参加本次采购活动的供应商"/>
      <w:bookmarkEnd w:id="7"/>
      <w:r>
        <w:rPr>
          <w:rFonts w:hint="eastAsia"/>
          <w:color w:val="auto"/>
          <w:lang w:eastAsia="zh-CN"/>
        </w:rPr>
        <w:t>七</w:t>
      </w:r>
      <w:r>
        <w:rPr>
          <w:color w:val="auto"/>
        </w:rPr>
        <w:t>、禁止参加本次采购活动的供应商</w:t>
      </w:r>
    </w:p>
    <w:p>
      <w:pPr>
        <w:pStyle w:val="2"/>
        <w:spacing w:before="8"/>
        <w:rPr>
          <w:b/>
          <w:color w:val="auto"/>
          <w:sz w:val="23"/>
        </w:rPr>
      </w:pPr>
    </w:p>
    <w:p>
      <w:pPr>
        <w:pStyle w:val="23"/>
        <w:numPr>
          <w:ilvl w:val="0"/>
          <w:numId w:val="4"/>
        </w:numPr>
        <w:tabs>
          <w:tab w:val="left" w:pos="1638"/>
        </w:tabs>
        <w:ind w:hanging="185"/>
        <w:rPr>
          <w:color w:val="auto"/>
          <w:sz w:val="24"/>
        </w:rPr>
      </w:pPr>
      <w:r>
        <w:rPr>
          <w:color w:val="auto"/>
          <w:spacing w:val="-12"/>
          <w:sz w:val="24"/>
        </w:rPr>
        <w:t>根据《关于在政府采购活动中查询及使用信用记录有关问题的通知</w:t>
      </w:r>
      <w:r>
        <w:rPr>
          <w:color w:val="auto"/>
          <w:spacing w:val="-233"/>
          <w:sz w:val="24"/>
        </w:rPr>
        <w:t>》</w:t>
      </w:r>
      <w:r>
        <w:rPr>
          <w:color w:val="auto"/>
          <w:spacing w:val="-3"/>
          <w:sz w:val="24"/>
        </w:rPr>
        <w:t>（</w:t>
      </w:r>
      <w:r>
        <w:rPr>
          <w:color w:val="auto"/>
          <w:spacing w:val="-39"/>
          <w:sz w:val="24"/>
        </w:rPr>
        <w:t>财库〔</w:t>
      </w:r>
      <w:r>
        <w:rPr>
          <w:rFonts w:ascii="Calibri" w:eastAsia="Calibri"/>
          <w:color w:val="auto"/>
          <w:sz w:val="24"/>
        </w:rPr>
        <w:t>2016</w:t>
      </w:r>
      <w:r>
        <w:rPr>
          <w:color w:val="auto"/>
          <w:sz w:val="24"/>
        </w:rPr>
        <w:t>〕</w:t>
      </w:r>
    </w:p>
    <w:p>
      <w:pPr>
        <w:pStyle w:val="2"/>
        <w:spacing w:before="161" w:line="364" w:lineRule="auto"/>
        <w:ind w:left="973" w:right="834"/>
        <w:rPr>
          <w:color w:val="auto"/>
        </w:rPr>
      </w:pPr>
      <w:r>
        <w:rPr>
          <w:rFonts w:ascii="Calibri" w:hAnsi="Calibri" w:eastAsia="Calibri"/>
          <w:color w:val="auto"/>
        </w:rPr>
        <w:t xml:space="preserve">125 </w:t>
      </w:r>
      <w:r>
        <w:rPr>
          <w:color w:val="auto"/>
        </w:rPr>
        <w:t>号</w:t>
      </w:r>
      <w:r>
        <w:rPr>
          <w:color w:val="auto"/>
          <w:spacing w:val="-53"/>
        </w:rPr>
        <w:t>）</w:t>
      </w:r>
      <w:r>
        <w:rPr>
          <w:color w:val="auto"/>
          <w:spacing w:val="-13"/>
        </w:rPr>
        <w:t>的要求，</w:t>
      </w:r>
      <w:r>
        <w:rPr>
          <w:rFonts w:hint="eastAsia"/>
          <w:bCs/>
          <w:color w:val="auto"/>
          <w:lang w:val="en-US"/>
        </w:rPr>
        <w:t>采购人/采购代理机构</w:t>
      </w:r>
      <w:r>
        <w:rPr>
          <w:color w:val="auto"/>
          <w:spacing w:val="-32"/>
        </w:rPr>
        <w:t>将通过</w:t>
      </w:r>
      <w:r>
        <w:rPr>
          <w:color w:val="auto"/>
          <w:spacing w:val="-25"/>
        </w:rPr>
        <w:t>“信用中国”网站</w:t>
      </w:r>
      <w:r>
        <w:rPr>
          <w:color w:val="auto"/>
          <w:spacing w:val="-3"/>
        </w:rPr>
        <w:t>（</w:t>
      </w:r>
      <w:r>
        <w:rPr>
          <w:color w:val="auto"/>
        </w:rPr>
        <w:fldChar w:fldCharType="begin"/>
      </w:r>
      <w:r>
        <w:rPr>
          <w:color w:val="auto"/>
        </w:rPr>
        <w:instrText xml:space="preserve"> HYPERLINK "http://www.creditchina.gov.cn/" \h </w:instrText>
      </w:r>
      <w:r>
        <w:rPr>
          <w:color w:val="auto"/>
        </w:rPr>
        <w:fldChar w:fldCharType="separate"/>
      </w:r>
      <w:r>
        <w:rPr>
          <w:rFonts w:ascii="Calibri" w:hAnsi="Calibri" w:eastAsia="Calibri"/>
          <w:color w:val="auto"/>
          <w:spacing w:val="-2"/>
        </w:rPr>
        <w:t>w</w:t>
      </w:r>
      <w:r>
        <w:rPr>
          <w:rFonts w:ascii="Calibri" w:hAnsi="Calibri" w:eastAsia="Calibri"/>
          <w:color w:val="auto"/>
          <w:spacing w:val="1"/>
        </w:rPr>
        <w:t>w</w:t>
      </w:r>
      <w:r>
        <w:rPr>
          <w:rFonts w:ascii="Calibri" w:hAnsi="Calibri" w:eastAsia="Calibri"/>
          <w:color w:val="auto"/>
          <w:spacing w:val="-11"/>
        </w:rPr>
        <w:t>w</w:t>
      </w:r>
      <w:r>
        <w:rPr>
          <w:rFonts w:ascii="Calibri" w:hAnsi="Calibri" w:eastAsia="Calibri"/>
          <w:color w:val="auto"/>
          <w:spacing w:val="-3"/>
        </w:rPr>
        <w:t>.</w:t>
      </w:r>
      <w:r>
        <w:rPr>
          <w:rFonts w:ascii="Calibri" w:hAnsi="Calibri" w:eastAsia="Calibri"/>
          <w:color w:val="auto"/>
          <w:spacing w:val="-1"/>
        </w:rPr>
        <w:t>c</w:t>
      </w:r>
      <w:r>
        <w:rPr>
          <w:rFonts w:ascii="Calibri" w:hAnsi="Calibri" w:eastAsia="Calibri"/>
          <w:color w:val="auto"/>
          <w:spacing w:val="-3"/>
        </w:rPr>
        <w:t>r</w:t>
      </w:r>
      <w:r>
        <w:rPr>
          <w:rFonts w:ascii="Calibri" w:hAnsi="Calibri" w:eastAsia="Calibri"/>
          <w:color w:val="auto"/>
        </w:rPr>
        <w:t>e</w:t>
      </w:r>
      <w:r>
        <w:rPr>
          <w:rFonts w:ascii="Calibri" w:hAnsi="Calibri" w:eastAsia="Calibri"/>
          <w:color w:val="auto"/>
          <w:spacing w:val="-2"/>
        </w:rPr>
        <w:t>d</w:t>
      </w:r>
      <w:r>
        <w:rPr>
          <w:rFonts w:ascii="Calibri" w:hAnsi="Calibri" w:eastAsia="Calibri"/>
          <w:color w:val="auto"/>
        </w:rPr>
        <w:t>i</w:t>
      </w:r>
      <w:r>
        <w:rPr>
          <w:rFonts w:ascii="Calibri" w:hAnsi="Calibri" w:eastAsia="Calibri"/>
          <w:color w:val="auto"/>
          <w:spacing w:val="-2"/>
        </w:rPr>
        <w:t>t</w:t>
      </w:r>
      <w:r>
        <w:rPr>
          <w:rFonts w:ascii="Calibri" w:hAnsi="Calibri" w:eastAsia="Calibri"/>
          <w:color w:val="auto"/>
          <w:spacing w:val="-1"/>
        </w:rPr>
        <w:t>c</w:t>
      </w:r>
      <w:r>
        <w:rPr>
          <w:rFonts w:ascii="Calibri" w:hAnsi="Calibri" w:eastAsia="Calibri"/>
          <w:color w:val="auto"/>
          <w:spacing w:val="-2"/>
        </w:rPr>
        <w:t>h</w:t>
      </w:r>
      <w:r>
        <w:rPr>
          <w:rFonts w:ascii="Calibri" w:hAnsi="Calibri" w:eastAsia="Calibri"/>
          <w:color w:val="auto"/>
        </w:rPr>
        <w:t>i</w:t>
      </w:r>
      <w:r>
        <w:rPr>
          <w:rFonts w:ascii="Calibri" w:hAnsi="Calibri" w:eastAsia="Calibri"/>
          <w:color w:val="auto"/>
          <w:spacing w:val="1"/>
        </w:rPr>
        <w:t>n</w:t>
      </w:r>
      <w:r>
        <w:rPr>
          <w:rFonts w:ascii="Calibri" w:hAnsi="Calibri" w:eastAsia="Calibri"/>
          <w:color w:val="auto"/>
        </w:rPr>
        <w:t>a</w:t>
      </w:r>
      <w:r>
        <w:rPr>
          <w:rFonts w:ascii="Calibri" w:hAnsi="Calibri" w:eastAsia="Calibri"/>
          <w:color w:val="auto"/>
          <w:spacing w:val="-1"/>
        </w:rPr>
        <w:t>.g</w:t>
      </w:r>
      <w:r>
        <w:rPr>
          <w:rFonts w:ascii="Calibri" w:hAnsi="Calibri" w:eastAsia="Calibri"/>
          <w:color w:val="auto"/>
        </w:rPr>
        <w:t>o</w:t>
      </w:r>
      <w:r>
        <w:rPr>
          <w:rFonts w:ascii="Calibri" w:hAnsi="Calibri" w:eastAsia="Calibri"/>
          <w:color w:val="auto"/>
          <w:spacing w:val="-18"/>
        </w:rPr>
        <w:t>v</w:t>
      </w:r>
      <w:r>
        <w:rPr>
          <w:rFonts w:ascii="Calibri" w:hAnsi="Calibri" w:eastAsia="Calibri"/>
          <w:color w:val="auto"/>
          <w:spacing w:val="-3"/>
        </w:rPr>
        <w:t>.</w:t>
      </w:r>
      <w:r>
        <w:rPr>
          <w:rFonts w:ascii="Calibri" w:hAnsi="Calibri" w:eastAsia="Calibri"/>
          <w:color w:val="auto"/>
          <w:spacing w:val="-1"/>
        </w:rPr>
        <w:t>c</w:t>
      </w:r>
      <w:r>
        <w:rPr>
          <w:rFonts w:ascii="Calibri" w:hAnsi="Calibri" w:eastAsia="Calibri"/>
          <w:color w:val="auto"/>
          <w:spacing w:val="-2"/>
        </w:rPr>
        <w:t>n</w:t>
      </w:r>
      <w:r>
        <w:rPr>
          <w:rFonts w:ascii="Calibri" w:hAnsi="Calibri" w:eastAsia="Calibri"/>
          <w:color w:val="auto"/>
          <w:spacing w:val="-2"/>
        </w:rPr>
        <w:fldChar w:fldCharType="end"/>
      </w:r>
      <w:r>
        <w:rPr>
          <w:color w:val="auto"/>
          <w:spacing w:val="-190"/>
        </w:rPr>
        <w:t>）</w:t>
      </w:r>
      <w:r>
        <w:rPr>
          <w:color w:val="auto"/>
          <w:spacing w:val="-20"/>
        </w:rPr>
        <w:t>“中国政府采购网”网站</w:t>
      </w:r>
      <w:r>
        <w:rPr>
          <w:color w:val="auto"/>
          <w:spacing w:val="-5"/>
        </w:rPr>
        <w:t>（</w:t>
      </w:r>
      <w:r>
        <w:rPr>
          <w:color w:val="auto"/>
        </w:rPr>
        <w:fldChar w:fldCharType="begin"/>
      </w:r>
      <w:r>
        <w:rPr>
          <w:color w:val="auto"/>
        </w:rPr>
        <w:instrText xml:space="preserve"> HYPERLINK "http://www.ccgp.gov.cn/" \h </w:instrText>
      </w:r>
      <w:r>
        <w:rPr>
          <w:color w:val="auto"/>
        </w:rPr>
        <w:fldChar w:fldCharType="separate"/>
      </w:r>
      <w:r>
        <w:rPr>
          <w:rFonts w:ascii="Calibri" w:hAnsi="Calibri" w:eastAsia="Calibri"/>
          <w:color w:val="auto"/>
          <w:spacing w:val="-2"/>
        </w:rPr>
        <w:t>w</w:t>
      </w:r>
      <w:r>
        <w:rPr>
          <w:rFonts w:ascii="Calibri" w:hAnsi="Calibri" w:eastAsia="Calibri"/>
          <w:color w:val="auto"/>
          <w:spacing w:val="1"/>
        </w:rPr>
        <w:t>w</w:t>
      </w:r>
      <w:r>
        <w:rPr>
          <w:rFonts w:ascii="Calibri" w:hAnsi="Calibri" w:eastAsia="Calibri"/>
          <w:color w:val="auto"/>
          <w:spacing w:val="-11"/>
        </w:rPr>
        <w:t>w</w:t>
      </w:r>
      <w:r>
        <w:rPr>
          <w:rFonts w:ascii="Calibri" w:hAnsi="Calibri" w:eastAsia="Calibri"/>
          <w:color w:val="auto"/>
          <w:spacing w:val="-1"/>
        </w:rPr>
        <w:t>.ccg</w:t>
      </w:r>
      <w:r>
        <w:rPr>
          <w:rFonts w:ascii="Calibri" w:hAnsi="Calibri" w:eastAsia="Calibri"/>
          <w:color w:val="auto"/>
          <w:spacing w:val="1"/>
        </w:rPr>
        <w:t>p</w:t>
      </w:r>
      <w:r>
        <w:rPr>
          <w:rFonts w:ascii="Calibri" w:hAnsi="Calibri" w:eastAsia="Calibri"/>
          <w:color w:val="auto"/>
          <w:spacing w:val="-1"/>
        </w:rPr>
        <w:t>.g</w:t>
      </w:r>
      <w:r>
        <w:rPr>
          <w:rFonts w:ascii="Calibri" w:hAnsi="Calibri" w:eastAsia="Calibri"/>
          <w:color w:val="auto"/>
        </w:rPr>
        <w:t>o</w:t>
      </w:r>
      <w:r>
        <w:rPr>
          <w:rFonts w:ascii="Calibri" w:hAnsi="Calibri" w:eastAsia="Calibri"/>
          <w:color w:val="auto"/>
          <w:spacing w:val="-18"/>
        </w:rPr>
        <w:t>v</w:t>
      </w:r>
      <w:r>
        <w:rPr>
          <w:rFonts w:ascii="Calibri" w:hAnsi="Calibri" w:eastAsia="Calibri"/>
          <w:color w:val="auto"/>
          <w:spacing w:val="-3"/>
        </w:rPr>
        <w:t>.</w:t>
      </w:r>
      <w:r>
        <w:rPr>
          <w:rFonts w:ascii="Calibri" w:hAnsi="Calibri" w:eastAsia="Calibri"/>
          <w:color w:val="auto"/>
          <w:spacing w:val="-1"/>
        </w:rPr>
        <w:t>c</w:t>
      </w:r>
      <w:r>
        <w:rPr>
          <w:rFonts w:ascii="Calibri" w:hAnsi="Calibri" w:eastAsia="Calibri"/>
          <w:color w:val="auto"/>
          <w:spacing w:val="1"/>
        </w:rPr>
        <w:t>n</w:t>
      </w:r>
      <w:r>
        <w:rPr>
          <w:rFonts w:ascii="Calibri" w:hAnsi="Calibri" w:eastAsia="Calibri"/>
          <w:color w:val="auto"/>
          <w:spacing w:val="1"/>
        </w:rPr>
        <w:fldChar w:fldCharType="end"/>
      </w:r>
      <w:r>
        <w:rPr>
          <w:color w:val="auto"/>
        </w:rPr>
        <w:t>）等渠道查询供应商在采购公告发布之日前的信用记录并保存信用记录结果网页截图， 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pStyle w:val="23"/>
        <w:numPr>
          <w:ilvl w:val="0"/>
          <w:numId w:val="4"/>
        </w:numPr>
        <w:tabs>
          <w:tab w:val="left" w:pos="1638"/>
        </w:tabs>
        <w:spacing w:before="116" w:line="480" w:lineRule="auto"/>
        <w:ind w:left="973" w:right="848" w:firstLine="480"/>
        <w:rPr>
          <w:color w:val="auto"/>
          <w:sz w:val="24"/>
        </w:rPr>
      </w:pPr>
      <w:r>
        <w:rPr>
          <w:color w:val="auto"/>
          <w:spacing w:val="-14"/>
          <w:sz w:val="24"/>
        </w:rPr>
        <w:t>为采购项目管理、监理、检测等服务的供应商，</w:t>
      </w:r>
      <w:r>
        <w:rPr>
          <w:color w:val="auto"/>
          <w:sz w:val="24"/>
        </w:rPr>
        <w:t>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pStyle w:val="23"/>
        <w:numPr>
          <w:ilvl w:val="0"/>
          <w:numId w:val="0"/>
        </w:numPr>
        <w:tabs>
          <w:tab w:val="left" w:pos="1638"/>
        </w:tabs>
        <w:spacing w:before="116" w:line="480" w:lineRule="auto"/>
        <w:ind w:left="1453" w:leftChars="0" w:right="848" w:rightChars="0"/>
        <w:rPr>
          <w:color w:val="auto"/>
          <w:sz w:val="24"/>
        </w:rPr>
      </w:pPr>
    </w:p>
    <w:p>
      <w:pPr>
        <w:pStyle w:val="6"/>
        <w:numPr>
          <w:ilvl w:val="0"/>
          <w:numId w:val="5"/>
        </w:numPr>
        <w:spacing w:before="4"/>
        <w:rPr>
          <w:color w:val="auto"/>
        </w:rPr>
      </w:pPr>
      <w:r>
        <w:rPr>
          <w:color w:val="auto"/>
        </w:rPr>
        <w:t>磋商文件发售时间、地点：</w:t>
      </w:r>
    </w:p>
    <w:p>
      <w:pPr>
        <w:numPr>
          <w:ilvl w:val="0"/>
          <w:numId w:val="0"/>
        </w:numPr>
        <w:rPr>
          <w:color w:val="auto"/>
        </w:rPr>
      </w:pPr>
    </w:p>
    <w:p>
      <w:pPr>
        <w:spacing w:line="360" w:lineRule="auto"/>
        <w:ind w:left="691" w:right="1524" w:firstLine="479"/>
        <w:jc w:val="both"/>
        <w:rPr>
          <w:rFonts w:hint="eastAsia"/>
          <w:color w:val="auto"/>
          <w:spacing w:val="-9"/>
          <w:sz w:val="24"/>
          <w:lang w:val="en-US" w:eastAsia="zh-CN"/>
        </w:rPr>
      </w:pPr>
      <w:r>
        <w:rPr>
          <w:rFonts w:hint="eastAsia"/>
          <w:color w:val="auto"/>
          <w:spacing w:val="-9"/>
          <w:sz w:val="24"/>
        </w:rPr>
        <w:t xml:space="preserve">磋商文件自 2021 年  </w:t>
      </w:r>
      <w:r>
        <w:rPr>
          <w:rFonts w:hint="eastAsia"/>
          <w:color w:val="auto"/>
          <w:spacing w:val="-9"/>
          <w:sz w:val="24"/>
          <w:lang w:val="en-US" w:eastAsia="zh-CN"/>
        </w:rPr>
        <w:t>11</w:t>
      </w:r>
      <w:r>
        <w:rPr>
          <w:rFonts w:hint="eastAsia"/>
          <w:color w:val="auto"/>
          <w:spacing w:val="-9"/>
          <w:sz w:val="24"/>
        </w:rPr>
        <w:t xml:space="preserve">  月  </w:t>
      </w:r>
      <w:r>
        <w:rPr>
          <w:rFonts w:hint="eastAsia"/>
          <w:color w:val="auto"/>
          <w:spacing w:val="-9"/>
          <w:sz w:val="24"/>
          <w:lang w:val="en-US" w:eastAsia="zh-CN"/>
        </w:rPr>
        <w:t>15</w:t>
      </w:r>
      <w:r>
        <w:rPr>
          <w:rFonts w:hint="eastAsia"/>
          <w:color w:val="auto"/>
          <w:spacing w:val="-9"/>
          <w:sz w:val="24"/>
        </w:rPr>
        <w:t xml:space="preserve">  日 至 2021年  11  月  </w:t>
      </w:r>
      <w:r>
        <w:rPr>
          <w:rFonts w:hint="eastAsia"/>
          <w:color w:val="auto"/>
          <w:spacing w:val="-9"/>
          <w:sz w:val="24"/>
          <w:lang w:val="en-US" w:eastAsia="zh-CN"/>
        </w:rPr>
        <w:t>22</w:t>
      </w:r>
      <w:r>
        <w:rPr>
          <w:rFonts w:hint="eastAsia"/>
          <w:color w:val="auto"/>
          <w:spacing w:val="-9"/>
          <w:sz w:val="24"/>
        </w:rPr>
        <w:t xml:space="preserve">   日 9:00- 17:00（北京时间，法定节假日除外）在 四川精于勤工程咨询有限公司（成都市青羊区光华中心D座1604） 获取。本项目磋商文件免费获取，磋商资格不得转让</w:t>
      </w:r>
    </w:p>
    <w:p>
      <w:pPr>
        <w:spacing w:line="360" w:lineRule="auto"/>
        <w:ind w:left="691" w:right="1524" w:firstLine="479"/>
        <w:jc w:val="both"/>
        <w:rPr>
          <w:rFonts w:hint="eastAsia"/>
          <w:color w:val="auto"/>
          <w:spacing w:val="-9"/>
          <w:sz w:val="24"/>
        </w:rPr>
      </w:pPr>
      <w:r>
        <w:rPr>
          <w:rFonts w:hint="eastAsia"/>
          <w:color w:val="auto"/>
          <w:spacing w:val="-9"/>
          <w:sz w:val="24"/>
        </w:rPr>
        <w:t xml:space="preserve"> 本次磋商文件网络获取方式。供应商获取磋商文件必须提供以下资料：申请人为法人或者其他组织的，需提供①单位介绍信原件（需注明采购项目名称、采购项目编号、联系人及联系电话、电子邮箱并加盖供应商公章）；②经办人的身份证明。供应商为自然人的，只需提供本人身份证明。</w:t>
      </w:r>
      <w:r>
        <w:rPr>
          <w:rFonts w:hint="eastAsia"/>
          <w:b/>
          <w:bCs/>
          <w:color w:val="auto"/>
          <w:spacing w:val="-9"/>
          <w:sz w:val="24"/>
          <w:lang w:val="en-US" w:eastAsia="zh-CN"/>
        </w:rPr>
        <w:t>注：以联合体形式报名参加投标的还需提供联合体协议书。</w:t>
      </w:r>
      <w:r>
        <w:rPr>
          <w:rFonts w:hint="eastAsia"/>
          <w:color w:val="auto"/>
          <w:spacing w:val="-9"/>
          <w:sz w:val="24"/>
        </w:rPr>
        <w:t xml:space="preserve">请提供以上资料扫描件至326219773@qq.com邮箱进行办理。联系电话：028-86120014，联 系 人：高女士。 </w:t>
      </w:r>
    </w:p>
    <w:p>
      <w:pPr>
        <w:spacing w:line="360" w:lineRule="auto"/>
        <w:ind w:left="691" w:right="1524" w:firstLine="479"/>
        <w:jc w:val="both"/>
        <w:rPr>
          <w:rFonts w:hint="eastAsia"/>
          <w:color w:val="auto"/>
          <w:spacing w:val="-5"/>
          <w:sz w:val="24"/>
          <w:highlight w:val="none"/>
          <w:u w:val="none"/>
        </w:rPr>
      </w:pPr>
      <w:r>
        <w:rPr>
          <w:rFonts w:hint="eastAsia"/>
          <w:color w:val="auto"/>
          <w:spacing w:val="-9"/>
          <w:sz w:val="24"/>
        </w:rPr>
        <w:t>采购文件提供后不退，磋商资格不能转让。供应商要求远程提供采购文件的，采购人、采购代理机构应当远程提供。</w:t>
      </w:r>
    </w:p>
    <w:p>
      <w:pPr>
        <w:spacing w:line="360" w:lineRule="auto"/>
        <w:rPr>
          <w:color w:val="auto"/>
          <w:highlight w:val="none"/>
        </w:rPr>
      </w:pPr>
      <w:bookmarkStart w:id="8" w:name="九、递交响应文件截止时间：2020年5月18日13：30分（北京时间）。"/>
      <w:bookmarkEnd w:id="8"/>
      <w:r>
        <w:rPr>
          <w:rFonts w:hint="eastAsia"/>
          <w:b/>
          <w:color w:val="auto"/>
          <w:sz w:val="28"/>
          <w:szCs w:val="24"/>
          <w:highlight w:val="none"/>
          <w:lang w:val="en-US"/>
        </w:rPr>
        <w:t xml:space="preserve">        </w:t>
      </w:r>
      <w:r>
        <w:rPr>
          <w:rFonts w:hint="eastAsia"/>
          <w:b/>
          <w:color w:val="auto"/>
          <w:sz w:val="28"/>
          <w:szCs w:val="24"/>
          <w:highlight w:val="none"/>
          <w:lang w:val="en-US" w:eastAsia="zh-CN"/>
        </w:rPr>
        <w:t xml:space="preserve"> </w:t>
      </w:r>
      <w:r>
        <w:rPr>
          <w:rFonts w:hint="eastAsia"/>
          <w:b/>
          <w:color w:val="auto"/>
          <w:sz w:val="28"/>
          <w:szCs w:val="24"/>
          <w:highlight w:val="none"/>
          <w:lang w:val="en-US"/>
        </w:rPr>
        <w:t xml:space="preserve"> </w:t>
      </w:r>
      <w:r>
        <w:rPr>
          <w:b/>
          <w:color w:val="auto"/>
          <w:sz w:val="28"/>
          <w:szCs w:val="24"/>
          <w:highlight w:val="none"/>
        </w:rPr>
        <w:t>九、</w:t>
      </w:r>
      <w:r>
        <w:rPr>
          <w:rFonts w:hint="eastAsia"/>
          <w:b/>
          <w:color w:val="auto"/>
          <w:sz w:val="28"/>
          <w:szCs w:val="24"/>
          <w:highlight w:val="none"/>
          <w:lang w:val="en-US"/>
        </w:rPr>
        <w:t xml:space="preserve"> </w:t>
      </w:r>
      <w:r>
        <w:rPr>
          <w:b/>
          <w:color w:val="auto"/>
          <w:sz w:val="24"/>
          <w:highlight w:val="none"/>
        </w:rPr>
        <w:t>投标截止时间：202</w:t>
      </w:r>
      <w:r>
        <w:rPr>
          <w:rFonts w:hint="eastAsia"/>
          <w:b/>
          <w:color w:val="auto"/>
          <w:sz w:val="24"/>
          <w:highlight w:val="none"/>
          <w:lang w:val="en-US" w:eastAsia="zh-CN"/>
        </w:rPr>
        <w:t>1</w:t>
      </w:r>
      <w:r>
        <w:rPr>
          <w:b/>
          <w:color w:val="auto"/>
          <w:spacing w:val="-42"/>
          <w:sz w:val="24"/>
          <w:highlight w:val="none"/>
        </w:rPr>
        <w:t xml:space="preserve">年 </w:t>
      </w:r>
      <w:r>
        <w:rPr>
          <w:rFonts w:hint="eastAsia"/>
          <w:b/>
          <w:color w:val="auto"/>
          <w:spacing w:val="-42"/>
          <w:sz w:val="24"/>
          <w:highlight w:val="none"/>
          <w:lang w:val="en-US"/>
        </w:rPr>
        <w:t xml:space="preserve"> </w:t>
      </w:r>
      <w:r>
        <w:rPr>
          <w:rFonts w:hint="eastAsia"/>
          <w:b/>
          <w:color w:val="auto"/>
          <w:spacing w:val="-42"/>
          <w:sz w:val="24"/>
          <w:highlight w:val="none"/>
          <w:lang w:val="en-US" w:eastAsia="zh-CN"/>
        </w:rPr>
        <w:t xml:space="preserve">  11  </w:t>
      </w:r>
      <w:r>
        <w:rPr>
          <w:b/>
          <w:color w:val="auto"/>
          <w:spacing w:val="-41"/>
          <w:sz w:val="24"/>
          <w:highlight w:val="none"/>
        </w:rPr>
        <w:t xml:space="preserve">月 </w:t>
      </w:r>
      <w:r>
        <w:rPr>
          <w:rFonts w:hint="eastAsia"/>
          <w:b/>
          <w:color w:val="auto"/>
          <w:spacing w:val="-41"/>
          <w:sz w:val="24"/>
          <w:highlight w:val="none"/>
          <w:lang w:val="en-US" w:eastAsia="zh-CN"/>
        </w:rPr>
        <w:t xml:space="preserve">  25   </w:t>
      </w:r>
      <w:r>
        <w:rPr>
          <w:b/>
          <w:color w:val="auto"/>
          <w:spacing w:val="-41"/>
          <w:sz w:val="24"/>
          <w:highlight w:val="none"/>
        </w:rPr>
        <w:t xml:space="preserve">日 </w:t>
      </w:r>
      <w:r>
        <w:rPr>
          <w:b/>
          <w:color w:val="auto"/>
          <w:sz w:val="24"/>
          <w:highlight w:val="none"/>
        </w:rPr>
        <w:t>10:</w:t>
      </w:r>
      <w:r>
        <w:rPr>
          <w:rFonts w:hint="eastAsia"/>
          <w:b/>
          <w:color w:val="auto"/>
          <w:sz w:val="24"/>
          <w:highlight w:val="none"/>
          <w:lang w:val="en-US" w:eastAsia="zh-CN"/>
        </w:rPr>
        <w:t>30 分</w:t>
      </w:r>
      <w:r>
        <w:rPr>
          <w:color w:val="auto"/>
          <w:sz w:val="24"/>
          <w:highlight w:val="none"/>
        </w:rPr>
        <w:t>（北京时间）。</w:t>
      </w:r>
      <w:r>
        <w:rPr>
          <w:rFonts w:hint="eastAsia"/>
          <w:color w:val="auto"/>
          <w:sz w:val="24"/>
          <w:highlight w:val="none"/>
          <w:lang w:val="en-US"/>
        </w:rPr>
        <w:t xml:space="preserve">                                                       </w:t>
      </w:r>
      <w:r>
        <w:rPr>
          <w:color w:val="auto"/>
          <w:sz w:val="24"/>
          <w:highlight w:val="none"/>
        </w:rPr>
        <w:t xml:space="preserve"> </w:t>
      </w:r>
    </w:p>
    <w:p>
      <w:pPr>
        <w:spacing w:line="360" w:lineRule="auto"/>
        <w:ind w:left="1532"/>
        <w:rPr>
          <w:color w:val="auto"/>
          <w:highlight w:val="none"/>
        </w:rPr>
      </w:pPr>
      <w:r>
        <w:rPr>
          <w:rFonts w:hint="eastAsia"/>
          <w:b/>
          <w:color w:val="auto"/>
          <w:sz w:val="24"/>
          <w:highlight w:val="none"/>
          <w:lang w:val="en-US"/>
        </w:rPr>
        <w:t xml:space="preserve">     </w:t>
      </w:r>
      <w:r>
        <w:rPr>
          <w:b/>
          <w:color w:val="auto"/>
          <w:sz w:val="24"/>
          <w:highlight w:val="none"/>
        </w:rPr>
        <w:t>开标时间：202</w:t>
      </w:r>
      <w:r>
        <w:rPr>
          <w:rFonts w:hint="eastAsia"/>
          <w:b/>
          <w:color w:val="auto"/>
          <w:sz w:val="24"/>
          <w:highlight w:val="none"/>
          <w:lang w:val="en-US" w:eastAsia="zh-CN"/>
        </w:rPr>
        <w:t>1</w:t>
      </w:r>
      <w:r>
        <w:rPr>
          <w:b/>
          <w:color w:val="auto"/>
          <w:spacing w:val="-41"/>
          <w:sz w:val="24"/>
          <w:highlight w:val="none"/>
        </w:rPr>
        <w:t xml:space="preserve"> 年</w:t>
      </w:r>
      <w:r>
        <w:rPr>
          <w:rFonts w:hint="eastAsia"/>
          <w:b/>
          <w:color w:val="auto"/>
          <w:spacing w:val="-41"/>
          <w:sz w:val="24"/>
          <w:highlight w:val="none"/>
          <w:lang w:val="en-US"/>
        </w:rPr>
        <w:t xml:space="preserve">  </w:t>
      </w:r>
      <w:r>
        <w:rPr>
          <w:rFonts w:hint="eastAsia"/>
          <w:b/>
          <w:color w:val="auto"/>
          <w:spacing w:val="-41"/>
          <w:sz w:val="24"/>
          <w:highlight w:val="none"/>
          <w:lang w:val="en-US" w:eastAsia="zh-CN"/>
        </w:rPr>
        <w:t xml:space="preserve"> 11  </w:t>
      </w:r>
      <w:r>
        <w:rPr>
          <w:b/>
          <w:color w:val="auto"/>
          <w:spacing w:val="-41"/>
          <w:sz w:val="24"/>
          <w:highlight w:val="none"/>
        </w:rPr>
        <w:t>月</w:t>
      </w:r>
      <w:r>
        <w:rPr>
          <w:rFonts w:hint="eastAsia"/>
          <w:b/>
          <w:color w:val="auto"/>
          <w:spacing w:val="-41"/>
          <w:sz w:val="24"/>
          <w:highlight w:val="none"/>
          <w:lang w:val="en-US"/>
        </w:rPr>
        <w:t xml:space="preserve">  </w:t>
      </w:r>
      <w:r>
        <w:rPr>
          <w:rFonts w:hint="eastAsia"/>
          <w:b/>
          <w:color w:val="auto"/>
          <w:spacing w:val="-41"/>
          <w:sz w:val="24"/>
          <w:highlight w:val="none"/>
          <w:lang w:val="en-US" w:eastAsia="zh-CN"/>
        </w:rPr>
        <w:t xml:space="preserve">25   </w:t>
      </w:r>
      <w:r>
        <w:rPr>
          <w:b/>
          <w:color w:val="auto"/>
          <w:spacing w:val="-41"/>
          <w:sz w:val="24"/>
          <w:highlight w:val="none"/>
        </w:rPr>
        <w:t xml:space="preserve">日 </w:t>
      </w:r>
      <w:r>
        <w:rPr>
          <w:b/>
          <w:color w:val="auto"/>
          <w:sz w:val="24"/>
          <w:highlight w:val="none"/>
        </w:rPr>
        <w:t>10:</w:t>
      </w:r>
      <w:r>
        <w:rPr>
          <w:rFonts w:hint="eastAsia"/>
          <w:b/>
          <w:color w:val="auto"/>
          <w:sz w:val="24"/>
          <w:highlight w:val="none"/>
          <w:lang w:val="en-US" w:eastAsia="zh-CN"/>
        </w:rPr>
        <w:t>30 分</w:t>
      </w:r>
      <w:r>
        <w:rPr>
          <w:color w:val="auto"/>
          <w:sz w:val="24"/>
          <w:highlight w:val="none"/>
        </w:rPr>
        <w:t>（</w:t>
      </w:r>
      <w:r>
        <w:rPr>
          <w:color w:val="auto"/>
          <w:spacing w:val="-2"/>
          <w:sz w:val="24"/>
          <w:highlight w:val="none"/>
        </w:rPr>
        <w:t>北京时间</w:t>
      </w:r>
      <w:r>
        <w:rPr>
          <w:color w:val="auto"/>
          <w:sz w:val="24"/>
          <w:highlight w:val="none"/>
        </w:rPr>
        <w:t>）。</w:t>
      </w:r>
    </w:p>
    <w:p>
      <w:pPr>
        <w:pStyle w:val="2"/>
        <w:spacing w:line="360" w:lineRule="auto"/>
        <w:ind w:left="1124" w:right="968" w:hanging="1124" w:hangingChars="400"/>
        <w:jc w:val="both"/>
        <w:rPr>
          <w:rFonts w:hint="eastAsia" w:eastAsia="宋体"/>
          <w:color w:val="auto"/>
          <w:sz w:val="20"/>
          <w:lang w:eastAsia="zh-CN"/>
        </w:rPr>
      </w:pPr>
      <w:r>
        <w:rPr>
          <w:rFonts w:hint="eastAsia"/>
          <w:b/>
          <w:color w:val="auto"/>
          <w:sz w:val="28"/>
          <w:lang w:val="en-US"/>
        </w:rPr>
        <w:t xml:space="preserve">        </w:t>
      </w:r>
      <w:r>
        <w:rPr>
          <w:rFonts w:hint="eastAsia"/>
          <w:b/>
          <w:color w:val="auto"/>
          <w:sz w:val="28"/>
          <w:lang w:val="en-US" w:eastAsia="zh-CN"/>
        </w:rPr>
        <w:t xml:space="preserve"> </w:t>
      </w:r>
      <w:r>
        <w:rPr>
          <w:rFonts w:hint="eastAsia"/>
          <w:b/>
          <w:color w:val="auto"/>
          <w:sz w:val="28"/>
          <w:lang w:val="en-US"/>
        </w:rPr>
        <w:t xml:space="preserve"> </w:t>
      </w:r>
      <w:r>
        <w:rPr>
          <w:b/>
          <w:color w:val="auto"/>
          <w:sz w:val="28"/>
        </w:rPr>
        <w:t>十、递交响应文件</w:t>
      </w:r>
      <w:r>
        <w:rPr>
          <w:rFonts w:hint="eastAsia"/>
          <w:b/>
          <w:color w:val="auto"/>
          <w:sz w:val="28"/>
          <w:lang w:val="en-US" w:eastAsia="zh-CN"/>
        </w:rPr>
        <w:t>时间及</w:t>
      </w:r>
      <w:r>
        <w:rPr>
          <w:b/>
          <w:color w:val="auto"/>
          <w:sz w:val="28"/>
        </w:rPr>
        <w:t>地点：</w:t>
      </w:r>
      <w:r>
        <w:rPr>
          <w:color w:val="auto"/>
        </w:rPr>
        <w:t>响应文件必须在递交响应文件截止时间前送达磋商地点。逾期送达、密封和标注错误的响应文件，</w:t>
      </w:r>
      <w:r>
        <w:rPr>
          <w:rFonts w:hint="eastAsia"/>
          <w:color w:val="auto"/>
        </w:rPr>
        <w:t>我公司</w:t>
      </w:r>
      <w:r>
        <w:rPr>
          <w:color w:val="auto"/>
        </w:rPr>
        <w:t>恕不接收。本次采购不接收邮寄的响应文件。</w:t>
      </w:r>
    </w:p>
    <w:p>
      <w:pPr>
        <w:spacing w:line="360" w:lineRule="auto"/>
        <w:ind w:left="1405" w:hanging="1405" w:hangingChars="500"/>
        <w:rPr>
          <w:rFonts w:hint="eastAsia" w:eastAsia="宋体"/>
          <w:bCs/>
          <w:color w:val="auto"/>
          <w:sz w:val="34"/>
          <w:lang w:eastAsia="zh-CN"/>
        </w:rPr>
      </w:pPr>
      <w:bookmarkStart w:id="9" w:name="十一、磋商地点：四川省成都市金牛万达甲级写字楼B座3001号。"/>
      <w:bookmarkEnd w:id="9"/>
      <w:r>
        <w:rPr>
          <w:rFonts w:hint="eastAsia"/>
          <w:b/>
          <w:color w:val="auto"/>
          <w:sz w:val="28"/>
          <w:lang w:val="en-US"/>
        </w:rPr>
        <w:t xml:space="preserve">        </w:t>
      </w:r>
      <w:r>
        <w:rPr>
          <w:rFonts w:hint="eastAsia"/>
          <w:b/>
          <w:color w:val="auto"/>
          <w:sz w:val="28"/>
          <w:lang w:val="en-US" w:eastAsia="zh-CN"/>
        </w:rPr>
        <w:t xml:space="preserve"> </w:t>
      </w:r>
      <w:r>
        <w:rPr>
          <w:rFonts w:hint="eastAsia"/>
          <w:b/>
          <w:color w:val="auto"/>
          <w:sz w:val="28"/>
          <w:lang w:val="en-US"/>
        </w:rPr>
        <w:t xml:space="preserve"> </w:t>
      </w:r>
      <w:r>
        <w:rPr>
          <w:b/>
          <w:color w:val="auto"/>
          <w:sz w:val="28"/>
        </w:rPr>
        <w:t>十一、磋商地点</w:t>
      </w:r>
      <w:r>
        <w:rPr>
          <w:rFonts w:hint="eastAsia" w:ascii="黑体" w:eastAsia="黑体"/>
          <w:color w:val="auto"/>
          <w:sz w:val="24"/>
        </w:rPr>
        <w:t>：</w:t>
      </w:r>
      <w:r>
        <w:rPr>
          <w:rFonts w:hint="eastAsia" w:cs="宋体"/>
          <w:bCs/>
          <w:color w:val="auto"/>
          <w:sz w:val="24"/>
          <w:lang w:eastAsia="zh-CN"/>
        </w:rPr>
        <w:t>四川精于勤工程咨询有限公司</w:t>
      </w:r>
      <w:r>
        <w:rPr>
          <w:rFonts w:hint="eastAsia"/>
          <w:bCs/>
          <w:color w:val="auto"/>
          <w:sz w:val="24"/>
        </w:rPr>
        <w:t>（</w:t>
      </w:r>
      <w:r>
        <w:rPr>
          <w:rFonts w:hint="eastAsia"/>
          <w:bCs/>
          <w:color w:val="auto"/>
          <w:sz w:val="24"/>
          <w:lang w:eastAsia="zh-CN"/>
        </w:rPr>
        <w:t>成都市青羊区光华中心D座1604</w:t>
      </w:r>
      <w:r>
        <w:rPr>
          <w:rFonts w:hint="eastAsia"/>
          <w:bCs/>
          <w:color w:val="auto"/>
          <w:sz w:val="24"/>
        </w:rPr>
        <w:t>）</w:t>
      </w:r>
      <w:r>
        <w:rPr>
          <w:rFonts w:hint="eastAsia"/>
          <w:bCs/>
          <w:color w:val="auto"/>
          <w:sz w:val="24"/>
          <w:lang w:eastAsia="zh-CN"/>
        </w:rPr>
        <w:t>。</w:t>
      </w:r>
    </w:p>
    <w:p>
      <w:pPr>
        <w:jc w:val="both"/>
        <w:rPr>
          <w:rFonts w:hint="eastAsia"/>
          <w:color w:val="auto"/>
          <w:sz w:val="24"/>
          <w:lang w:val="en-US" w:eastAsia="zh-CN"/>
        </w:rPr>
      </w:pPr>
      <w:bookmarkStart w:id="10" w:name="十二、响应文件开启时间：2020年5月18日13：30分（北京时间）在磋商地点开"/>
      <w:bookmarkEnd w:id="10"/>
      <w:r>
        <w:rPr>
          <w:rFonts w:hint="eastAsia"/>
          <w:b/>
          <w:color w:val="auto"/>
          <w:spacing w:val="-5"/>
          <w:sz w:val="28"/>
          <w:lang w:val="en-US"/>
        </w:rPr>
        <w:t xml:space="preserve">         </w:t>
      </w:r>
      <w:r>
        <w:rPr>
          <w:rFonts w:hint="eastAsia"/>
          <w:b/>
          <w:color w:val="auto"/>
          <w:spacing w:val="-5"/>
          <w:sz w:val="28"/>
          <w:lang w:val="en-US" w:eastAsia="zh-CN"/>
        </w:rPr>
        <w:t xml:space="preserve"> </w:t>
      </w:r>
      <w:r>
        <w:rPr>
          <w:b/>
          <w:color w:val="auto"/>
          <w:spacing w:val="-5"/>
          <w:sz w:val="28"/>
        </w:rPr>
        <w:t>十二、响应文件开启</w:t>
      </w:r>
      <w:r>
        <w:rPr>
          <w:b/>
          <w:color w:val="auto"/>
          <w:spacing w:val="-5"/>
          <w:sz w:val="28"/>
          <w:highlight w:val="none"/>
        </w:rPr>
        <w:t>时间：</w:t>
      </w:r>
      <w:r>
        <w:rPr>
          <w:rFonts w:ascii="Calibri" w:eastAsia="Calibri"/>
          <w:b/>
          <w:color w:val="auto"/>
          <w:spacing w:val="-5"/>
          <w:sz w:val="24"/>
          <w:highlight w:val="none"/>
        </w:rPr>
        <w:t>202</w:t>
      </w:r>
      <w:r>
        <w:rPr>
          <w:rFonts w:hint="eastAsia" w:ascii="Calibri" w:eastAsia="宋体"/>
          <w:b/>
          <w:color w:val="auto"/>
          <w:spacing w:val="-5"/>
          <w:sz w:val="24"/>
          <w:highlight w:val="none"/>
          <w:lang w:val="en-US" w:eastAsia="zh-CN"/>
        </w:rPr>
        <w:t>1</w:t>
      </w:r>
      <w:r>
        <w:rPr>
          <w:rFonts w:ascii="Calibri" w:eastAsia="Calibri"/>
          <w:b/>
          <w:color w:val="auto"/>
          <w:spacing w:val="-5"/>
          <w:sz w:val="24"/>
          <w:highlight w:val="none"/>
        </w:rPr>
        <w:t xml:space="preserve"> </w:t>
      </w:r>
      <w:r>
        <w:rPr>
          <w:b/>
          <w:color w:val="auto"/>
          <w:spacing w:val="-30"/>
          <w:sz w:val="24"/>
          <w:highlight w:val="none"/>
        </w:rPr>
        <w:t>年</w:t>
      </w:r>
      <w:r>
        <w:rPr>
          <w:b/>
          <w:color w:val="auto"/>
          <w:spacing w:val="-30"/>
          <w:sz w:val="24"/>
          <w:highlight w:val="none"/>
          <w:lang w:val="en-US"/>
        </w:rPr>
        <w:t xml:space="preserve"> </w:t>
      </w:r>
      <w:r>
        <w:rPr>
          <w:rFonts w:hint="eastAsia"/>
          <w:b/>
          <w:color w:val="auto"/>
          <w:spacing w:val="-30"/>
          <w:sz w:val="24"/>
          <w:highlight w:val="none"/>
          <w:lang w:val="en-US" w:eastAsia="zh-CN"/>
        </w:rPr>
        <w:t>11</w:t>
      </w:r>
      <w:r>
        <w:rPr>
          <w:b/>
          <w:color w:val="auto"/>
          <w:spacing w:val="-29"/>
          <w:sz w:val="24"/>
          <w:highlight w:val="none"/>
        </w:rPr>
        <w:t xml:space="preserve">月 </w:t>
      </w:r>
      <w:r>
        <w:rPr>
          <w:rFonts w:hint="eastAsia"/>
          <w:b/>
          <w:color w:val="auto"/>
          <w:spacing w:val="-29"/>
          <w:sz w:val="24"/>
          <w:highlight w:val="none"/>
          <w:lang w:val="en-US" w:eastAsia="zh-CN"/>
        </w:rPr>
        <w:t xml:space="preserve">25 </w:t>
      </w:r>
      <w:r>
        <w:rPr>
          <w:b/>
          <w:color w:val="auto"/>
          <w:spacing w:val="-30"/>
          <w:sz w:val="24"/>
          <w:highlight w:val="none"/>
        </w:rPr>
        <w:t xml:space="preserve">日 </w:t>
      </w:r>
      <w:r>
        <w:rPr>
          <w:rFonts w:hint="eastAsia" w:ascii="Calibri"/>
          <w:b/>
          <w:color w:val="auto"/>
          <w:spacing w:val="-4"/>
          <w:sz w:val="24"/>
          <w:highlight w:val="none"/>
          <w:lang w:val="en-US"/>
        </w:rPr>
        <w:t xml:space="preserve"> 10：</w:t>
      </w:r>
      <w:r>
        <w:rPr>
          <w:rFonts w:hint="eastAsia" w:ascii="Calibri"/>
          <w:b/>
          <w:color w:val="auto"/>
          <w:spacing w:val="-4"/>
          <w:sz w:val="24"/>
          <w:highlight w:val="none"/>
          <w:lang w:val="en-US" w:eastAsia="zh-CN"/>
        </w:rPr>
        <w:t>30</w:t>
      </w:r>
      <w:r>
        <w:rPr>
          <w:b/>
          <w:color w:val="auto"/>
          <w:spacing w:val="-17"/>
          <w:sz w:val="24"/>
          <w:highlight w:val="none"/>
        </w:rPr>
        <w:t>分</w:t>
      </w:r>
      <w:r>
        <w:rPr>
          <w:color w:val="auto"/>
          <w:sz w:val="24"/>
          <w:highlight w:val="none"/>
        </w:rPr>
        <w:t>（</w:t>
      </w:r>
      <w:r>
        <w:rPr>
          <w:color w:val="auto"/>
          <w:spacing w:val="-1"/>
          <w:sz w:val="24"/>
          <w:highlight w:val="none"/>
        </w:rPr>
        <w:t>北</w:t>
      </w:r>
      <w:r>
        <w:rPr>
          <w:color w:val="auto"/>
          <w:spacing w:val="-1"/>
          <w:sz w:val="24"/>
        </w:rPr>
        <w:t>京时间</w:t>
      </w:r>
      <w:r>
        <w:rPr>
          <w:color w:val="auto"/>
          <w:spacing w:val="-17"/>
          <w:sz w:val="24"/>
        </w:rPr>
        <w:t>）</w:t>
      </w:r>
      <w:r>
        <w:rPr>
          <w:color w:val="auto"/>
          <w:sz w:val="24"/>
        </w:rPr>
        <w:t>在磋商地点开</w:t>
      </w:r>
      <w:bookmarkStart w:id="11" w:name="十三、联系方式"/>
      <w:bookmarkEnd w:id="11"/>
      <w:r>
        <w:rPr>
          <w:rFonts w:hint="eastAsia"/>
          <w:color w:val="auto"/>
          <w:sz w:val="24"/>
          <w:lang w:val="en-US" w:eastAsia="zh-CN"/>
        </w:rPr>
        <w:t>启。</w:t>
      </w:r>
    </w:p>
    <w:p>
      <w:pPr>
        <w:pStyle w:val="2"/>
        <w:rPr>
          <w:rFonts w:hint="eastAsia"/>
          <w:color w:val="auto"/>
          <w:lang w:val="en-US" w:eastAsia="zh-CN"/>
        </w:rPr>
      </w:pPr>
    </w:p>
    <w:p>
      <w:pPr>
        <w:pStyle w:val="6"/>
        <w:numPr>
          <w:ilvl w:val="0"/>
          <w:numId w:val="6"/>
        </w:numPr>
        <w:spacing w:line="240" w:lineRule="auto"/>
        <w:ind w:left="1260" w:leftChars="0" w:firstLine="0" w:firstLineChars="0"/>
        <w:rPr>
          <w:color w:val="auto"/>
        </w:rPr>
      </w:pPr>
      <w:r>
        <w:rPr>
          <w:color w:val="auto"/>
        </w:rPr>
        <w:t>联系方式</w:t>
      </w:r>
    </w:p>
    <w:p>
      <w:pPr>
        <w:numPr>
          <w:ilvl w:val="0"/>
          <w:numId w:val="0"/>
        </w:numPr>
        <w:ind w:left="1260" w:leftChars="0"/>
        <w:rPr>
          <w:color w:val="auto"/>
        </w:rPr>
      </w:pPr>
    </w:p>
    <w:p>
      <w:pPr>
        <w:pStyle w:val="6"/>
        <w:spacing w:before="1" w:line="360" w:lineRule="auto"/>
        <w:ind w:left="1171"/>
        <w:rPr>
          <w:rFonts w:hint="eastAsia"/>
          <w:b w:val="0"/>
          <w:bCs w:val="0"/>
          <w:color w:val="auto"/>
          <w:sz w:val="24"/>
          <w:szCs w:val="24"/>
          <w:lang w:eastAsia="zh-CN"/>
        </w:rPr>
      </w:pPr>
      <w:r>
        <w:rPr>
          <w:b w:val="0"/>
          <w:bCs w:val="0"/>
          <w:color w:val="auto"/>
          <w:sz w:val="24"/>
          <w:szCs w:val="24"/>
        </w:rPr>
        <w:t>采购人：</w:t>
      </w:r>
      <w:r>
        <w:rPr>
          <w:rFonts w:hint="eastAsia"/>
          <w:b w:val="0"/>
          <w:bCs w:val="0"/>
          <w:color w:val="auto"/>
          <w:sz w:val="24"/>
          <w:szCs w:val="24"/>
          <w:lang w:eastAsia="zh-CN"/>
        </w:rPr>
        <w:t>成都市锦江区行政审批局</w:t>
      </w:r>
    </w:p>
    <w:p>
      <w:pPr>
        <w:pStyle w:val="6"/>
        <w:spacing w:before="1" w:line="360" w:lineRule="auto"/>
        <w:ind w:left="1171"/>
        <w:rPr>
          <w:rFonts w:hint="eastAsia"/>
          <w:b w:val="0"/>
          <w:bCs w:val="0"/>
          <w:color w:val="auto"/>
          <w:sz w:val="24"/>
          <w:szCs w:val="24"/>
          <w:lang w:eastAsia="zh-CN"/>
        </w:rPr>
      </w:pPr>
      <w:r>
        <w:rPr>
          <w:b w:val="0"/>
          <w:bCs w:val="0"/>
          <w:color w:val="auto"/>
          <w:sz w:val="24"/>
          <w:szCs w:val="24"/>
        </w:rPr>
        <w:t>采购人地址：</w:t>
      </w:r>
      <w:r>
        <w:rPr>
          <w:rFonts w:hint="eastAsia"/>
          <w:b w:val="0"/>
          <w:bCs w:val="0"/>
          <w:color w:val="auto"/>
          <w:sz w:val="24"/>
          <w:szCs w:val="24"/>
          <w:lang w:val="en-US" w:eastAsia="zh-CN"/>
        </w:rPr>
        <w:t>四川省</w:t>
      </w:r>
      <w:r>
        <w:rPr>
          <w:rFonts w:hint="eastAsia"/>
          <w:b w:val="0"/>
          <w:bCs w:val="0"/>
          <w:color w:val="auto"/>
          <w:sz w:val="24"/>
          <w:szCs w:val="24"/>
          <w:lang w:eastAsia="zh-CN"/>
        </w:rPr>
        <w:t>成都市锦江区</w:t>
      </w:r>
      <w:r>
        <w:rPr>
          <w:rFonts w:hint="eastAsia"/>
          <w:b w:val="0"/>
          <w:bCs w:val="0"/>
          <w:color w:val="auto"/>
          <w:sz w:val="24"/>
          <w:szCs w:val="24"/>
          <w:lang w:val="en-US" w:eastAsia="zh-CN"/>
        </w:rPr>
        <w:t>金石路166号</w:t>
      </w:r>
    </w:p>
    <w:p>
      <w:pPr>
        <w:pStyle w:val="6"/>
        <w:spacing w:before="1" w:line="360" w:lineRule="auto"/>
        <w:ind w:left="1171"/>
        <w:rPr>
          <w:rFonts w:hint="eastAsia" w:eastAsia="宋体"/>
          <w:b w:val="0"/>
          <w:bCs w:val="0"/>
          <w:color w:val="auto"/>
          <w:sz w:val="24"/>
          <w:szCs w:val="24"/>
          <w:lang w:val="en-US" w:eastAsia="zh-CN"/>
        </w:rPr>
      </w:pPr>
      <w:r>
        <w:rPr>
          <w:b w:val="0"/>
          <w:bCs w:val="0"/>
          <w:color w:val="auto"/>
          <w:sz w:val="24"/>
          <w:szCs w:val="24"/>
        </w:rPr>
        <w:t>联系人：</w:t>
      </w:r>
      <w:r>
        <w:rPr>
          <w:rFonts w:hint="eastAsia"/>
          <w:b w:val="0"/>
          <w:bCs w:val="0"/>
          <w:color w:val="auto"/>
          <w:sz w:val="24"/>
          <w:szCs w:val="24"/>
          <w:lang w:val="en-US" w:eastAsia="zh-CN"/>
        </w:rPr>
        <w:t>王老师</w:t>
      </w:r>
    </w:p>
    <w:p>
      <w:pPr>
        <w:pStyle w:val="6"/>
        <w:spacing w:before="1" w:line="360" w:lineRule="auto"/>
        <w:ind w:left="1171"/>
        <w:rPr>
          <w:color w:val="auto"/>
        </w:rPr>
      </w:pPr>
      <w:r>
        <w:rPr>
          <w:b w:val="0"/>
          <w:bCs w:val="0"/>
          <w:color w:val="auto"/>
          <w:sz w:val="24"/>
          <w:szCs w:val="24"/>
        </w:rPr>
        <w:t>联系电话：</w:t>
      </w:r>
      <w:r>
        <w:rPr>
          <w:rFonts w:hint="eastAsia"/>
          <w:b w:val="0"/>
          <w:bCs w:val="0"/>
          <w:color w:val="auto"/>
          <w:sz w:val="24"/>
          <w:szCs w:val="24"/>
          <w:lang w:val="en-US" w:eastAsia="zh-CN"/>
        </w:rPr>
        <w:t xml:space="preserve"> 18081978841、028-67565532</w:t>
      </w:r>
    </w:p>
    <w:p>
      <w:pPr>
        <w:pStyle w:val="6"/>
        <w:spacing w:before="1" w:line="360" w:lineRule="auto"/>
        <w:ind w:left="1171"/>
        <w:rPr>
          <w:rFonts w:hint="eastAsia" w:eastAsia="宋体"/>
          <w:color w:val="auto"/>
          <w:sz w:val="21"/>
          <w:lang w:eastAsia="zh-CN"/>
        </w:rPr>
      </w:pPr>
      <w:r>
        <w:rPr>
          <w:color w:val="auto"/>
          <w:sz w:val="24"/>
          <w:szCs w:val="24"/>
        </w:rPr>
        <w:t>采购代理机构：</w:t>
      </w:r>
      <w:r>
        <w:rPr>
          <w:rFonts w:hint="eastAsia"/>
          <w:color w:val="auto"/>
          <w:sz w:val="24"/>
          <w:szCs w:val="24"/>
          <w:lang w:eastAsia="zh-CN"/>
        </w:rPr>
        <w:t>四川精于勤工程咨询有限公司</w:t>
      </w:r>
    </w:p>
    <w:p>
      <w:pPr>
        <w:pStyle w:val="2"/>
        <w:spacing w:line="360" w:lineRule="auto"/>
        <w:ind w:left="1171"/>
        <w:rPr>
          <w:rFonts w:hint="eastAsia" w:eastAsia="宋体"/>
          <w:color w:val="auto"/>
          <w:lang w:eastAsia="zh-CN"/>
        </w:rPr>
      </w:pPr>
      <w:r>
        <w:rPr>
          <w:rFonts w:hint="eastAsia"/>
          <w:color w:val="auto"/>
        </w:rPr>
        <w:t>代理机构</w:t>
      </w:r>
      <w:r>
        <w:rPr>
          <w:color w:val="auto"/>
        </w:rPr>
        <w:t>地址：</w:t>
      </w:r>
      <w:r>
        <w:rPr>
          <w:rFonts w:hint="eastAsia"/>
          <w:color w:val="auto"/>
          <w:lang w:eastAsia="zh-CN"/>
        </w:rPr>
        <w:t>成都市青羊区光华中心D座1604</w:t>
      </w:r>
    </w:p>
    <w:p>
      <w:pPr>
        <w:pStyle w:val="2"/>
        <w:spacing w:line="360" w:lineRule="auto"/>
        <w:ind w:left="1171"/>
        <w:rPr>
          <w:rFonts w:hint="eastAsia" w:eastAsia="宋体"/>
          <w:color w:val="auto"/>
          <w:lang w:eastAsia="zh-CN"/>
        </w:rPr>
      </w:pPr>
      <w:r>
        <w:rPr>
          <w:color w:val="auto"/>
        </w:rPr>
        <w:t>联系人：</w:t>
      </w:r>
      <w:r>
        <w:rPr>
          <w:rFonts w:hint="eastAsia"/>
          <w:color w:val="auto"/>
          <w:lang w:eastAsia="zh-CN"/>
        </w:rPr>
        <w:t>高女士</w:t>
      </w:r>
    </w:p>
    <w:p>
      <w:pPr>
        <w:pStyle w:val="2"/>
        <w:spacing w:line="360" w:lineRule="auto"/>
        <w:ind w:left="1171"/>
        <w:rPr>
          <w:color w:val="auto"/>
        </w:rPr>
      </w:pPr>
      <w:r>
        <w:rPr>
          <w:color w:val="auto"/>
        </w:rPr>
        <w:t>联系电话：</w:t>
      </w:r>
      <w:bookmarkStart w:id="12" w:name="第二章__供应商须知"/>
      <w:bookmarkEnd w:id="12"/>
      <w:bookmarkStart w:id="13" w:name="_bookmark1"/>
      <w:bookmarkEnd w:id="13"/>
      <w:r>
        <w:rPr>
          <w:rFonts w:hint="eastAsia"/>
          <w:color w:val="auto"/>
          <w:lang w:val="en-US" w:eastAsia="zh-CN"/>
        </w:rPr>
        <w:t>028-86120014</w:t>
      </w:r>
      <w:r>
        <w:rPr>
          <w:color w:val="auto"/>
        </w:rPr>
        <w:br w:type="page"/>
      </w:r>
    </w:p>
    <w:p>
      <w:pPr>
        <w:pStyle w:val="3"/>
        <w:tabs>
          <w:tab w:val="left" w:pos="1442"/>
        </w:tabs>
        <w:ind w:left="0"/>
        <w:rPr>
          <w:color w:val="auto"/>
          <w:sz w:val="44"/>
        </w:rPr>
      </w:pPr>
      <w:r>
        <w:rPr>
          <w:color w:val="auto"/>
        </w:rPr>
        <w:t>第二章</w:t>
      </w:r>
      <w:r>
        <w:rPr>
          <w:color w:val="auto"/>
        </w:rPr>
        <w:tab/>
      </w:r>
      <w:r>
        <w:rPr>
          <w:color w:val="auto"/>
        </w:rPr>
        <w:t>供应商须知</w:t>
      </w:r>
    </w:p>
    <w:p>
      <w:pPr>
        <w:spacing w:before="1"/>
        <w:ind w:left="1283" w:right="1281"/>
        <w:jc w:val="center"/>
        <w:rPr>
          <w:b/>
          <w:color w:val="auto"/>
          <w:sz w:val="16"/>
        </w:rPr>
      </w:pPr>
      <w:bookmarkStart w:id="14" w:name="一、供应商须知附表"/>
      <w:bookmarkEnd w:id="14"/>
      <w:r>
        <w:rPr>
          <w:b/>
          <w:color w:val="auto"/>
          <w:sz w:val="32"/>
        </w:rPr>
        <w:t>一、供应商须知附表</w:t>
      </w:r>
    </w:p>
    <w:p>
      <w:pPr>
        <w:pStyle w:val="2"/>
        <w:spacing w:before="5"/>
        <w:rPr>
          <w:b/>
          <w:color w:val="auto"/>
          <w:sz w:val="16"/>
        </w:rPr>
      </w:pPr>
    </w:p>
    <w:tbl>
      <w:tblPr>
        <w:tblStyle w:val="16"/>
        <w:tblW w:w="9465" w:type="dxa"/>
        <w:tblInd w:w="5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940"/>
        <w:gridCol w:w="6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20" w:type="dxa"/>
          </w:tcPr>
          <w:p>
            <w:pPr>
              <w:pStyle w:val="24"/>
              <w:spacing w:before="2"/>
              <w:ind w:left="119" w:right="-15"/>
              <w:rPr>
                <w:color w:val="auto"/>
                <w:sz w:val="24"/>
              </w:rPr>
            </w:pPr>
            <w:r>
              <w:rPr>
                <w:color w:val="auto"/>
                <w:sz w:val="24"/>
              </w:rPr>
              <w:t xml:space="preserve">序号 </w:t>
            </w:r>
          </w:p>
        </w:tc>
        <w:tc>
          <w:tcPr>
            <w:tcW w:w="1940" w:type="dxa"/>
          </w:tcPr>
          <w:p>
            <w:pPr>
              <w:pStyle w:val="24"/>
              <w:spacing w:before="2"/>
              <w:ind w:left="508"/>
              <w:rPr>
                <w:color w:val="auto"/>
                <w:sz w:val="24"/>
              </w:rPr>
            </w:pPr>
            <w:r>
              <w:rPr>
                <w:color w:val="auto"/>
                <w:sz w:val="24"/>
              </w:rPr>
              <w:t xml:space="preserve">条款名称 </w:t>
            </w:r>
          </w:p>
        </w:tc>
        <w:tc>
          <w:tcPr>
            <w:tcW w:w="6805" w:type="dxa"/>
          </w:tcPr>
          <w:p>
            <w:pPr>
              <w:pStyle w:val="24"/>
              <w:spacing w:before="2"/>
              <w:ind w:left="189" w:right="63"/>
              <w:jc w:val="center"/>
              <w:rPr>
                <w:color w:val="auto"/>
                <w:sz w:val="24"/>
              </w:rPr>
            </w:pPr>
            <w:r>
              <w:rPr>
                <w:color w:val="auto"/>
                <w:sz w:val="24"/>
              </w:rPr>
              <w:t xml:space="preserve">说明和要求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20" w:type="dxa"/>
            <w:vMerge w:val="restart"/>
          </w:tcPr>
          <w:p>
            <w:pPr>
              <w:pStyle w:val="24"/>
              <w:rPr>
                <w:b/>
                <w:color w:val="auto"/>
                <w:sz w:val="24"/>
              </w:rPr>
            </w:pPr>
          </w:p>
          <w:p>
            <w:pPr>
              <w:pStyle w:val="24"/>
              <w:spacing w:before="4"/>
              <w:rPr>
                <w:b/>
                <w:color w:val="auto"/>
                <w:sz w:val="32"/>
              </w:rPr>
            </w:pPr>
          </w:p>
          <w:p>
            <w:pPr>
              <w:pStyle w:val="24"/>
              <w:spacing w:before="4"/>
              <w:rPr>
                <w:b/>
                <w:color w:val="auto"/>
                <w:sz w:val="32"/>
              </w:rPr>
            </w:pPr>
          </w:p>
          <w:p>
            <w:pPr>
              <w:pStyle w:val="24"/>
              <w:spacing w:before="4"/>
              <w:rPr>
                <w:b/>
                <w:color w:val="auto"/>
                <w:sz w:val="32"/>
              </w:rPr>
            </w:pPr>
          </w:p>
          <w:p>
            <w:pPr>
              <w:pStyle w:val="24"/>
              <w:ind w:left="184"/>
              <w:rPr>
                <w:color w:val="auto"/>
                <w:sz w:val="24"/>
              </w:rPr>
            </w:pPr>
            <w:r>
              <w:rPr>
                <w:color w:val="auto"/>
                <w:sz w:val="24"/>
              </w:rPr>
              <w:t xml:space="preserve">1 </w:t>
            </w:r>
          </w:p>
        </w:tc>
        <w:tc>
          <w:tcPr>
            <w:tcW w:w="1940" w:type="dxa"/>
          </w:tcPr>
          <w:p>
            <w:pPr>
              <w:pStyle w:val="24"/>
              <w:spacing w:before="2"/>
              <w:ind w:left="183" w:right="16"/>
              <w:jc w:val="center"/>
              <w:rPr>
                <w:color w:val="auto"/>
                <w:sz w:val="24"/>
              </w:rPr>
            </w:pPr>
            <w:r>
              <w:rPr>
                <w:color w:val="auto"/>
                <w:sz w:val="24"/>
              </w:rPr>
              <w:t xml:space="preserve">采购预算 </w:t>
            </w:r>
          </w:p>
          <w:p>
            <w:pPr>
              <w:pStyle w:val="24"/>
              <w:spacing w:before="50"/>
              <w:ind w:left="193" w:right="16"/>
              <w:jc w:val="center"/>
              <w:rPr>
                <w:color w:val="auto"/>
                <w:sz w:val="24"/>
              </w:rPr>
            </w:pPr>
            <w:r>
              <w:rPr>
                <w:color w:val="auto"/>
                <w:sz w:val="24"/>
              </w:rPr>
              <w:t xml:space="preserve">（实质性要求） </w:t>
            </w:r>
          </w:p>
        </w:tc>
        <w:tc>
          <w:tcPr>
            <w:tcW w:w="6805" w:type="dxa"/>
          </w:tcPr>
          <w:p>
            <w:pPr>
              <w:pStyle w:val="24"/>
              <w:spacing w:before="180"/>
              <w:ind w:right="63"/>
              <w:jc w:val="both"/>
              <w:rPr>
                <w:rFonts w:hint="eastAsia"/>
                <w:color w:val="auto"/>
                <w:spacing w:val="-12"/>
                <w:sz w:val="24"/>
                <w:highlight w:val="none"/>
                <w:lang w:val="en-US" w:eastAsia="zh-CN"/>
              </w:rPr>
            </w:pPr>
            <w:r>
              <w:rPr>
                <w:color w:val="auto"/>
                <w:sz w:val="24"/>
                <w:highlight w:val="none"/>
              </w:rPr>
              <w:t>采购预算：</w:t>
            </w:r>
            <w:r>
              <w:rPr>
                <w:rFonts w:hint="eastAsia"/>
                <w:color w:val="auto"/>
                <w:sz w:val="24"/>
                <w:highlight w:val="none"/>
                <w:lang w:val="en-US" w:eastAsia="zh-CN"/>
              </w:rPr>
              <w:t>300.00</w:t>
            </w:r>
            <w:r>
              <w:rPr>
                <w:color w:val="auto"/>
                <w:spacing w:val="-12"/>
                <w:sz w:val="24"/>
                <w:highlight w:val="none"/>
              </w:rPr>
              <w:t>万元</w:t>
            </w:r>
            <w:r>
              <w:rPr>
                <w:rFonts w:hint="eastAsia"/>
                <w:color w:val="auto"/>
                <w:spacing w:val="-12"/>
                <w:sz w:val="24"/>
                <w:highlight w:val="none"/>
                <w:lang w:eastAsia="zh-CN"/>
              </w:rPr>
              <w:t>（</w:t>
            </w:r>
            <w:r>
              <w:rPr>
                <w:rFonts w:hint="eastAsia"/>
                <w:color w:val="auto"/>
                <w:spacing w:val="-12"/>
                <w:sz w:val="24"/>
                <w:highlight w:val="none"/>
                <w:lang w:val="en-US" w:eastAsia="zh-CN"/>
              </w:rPr>
              <w:t>大写：</w:t>
            </w:r>
            <w:r>
              <w:rPr>
                <w:rFonts w:hint="eastAsia"/>
                <w:color w:val="auto"/>
                <w:szCs w:val="22"/>
                <w:highlight w:val="none"/>
                <w:lang w:val="en-US" w:bidi="zh-CN"/>
              </w:rPr>
              <w:t>叁佰万元整</w:t>
            </w:r>
            <w:r>
              <w:rPr>
                <w:rFonts w:hint="eastAsia"/>
                <w:color w:val="auto"/>
                <w:spacing w:val="-12"/>
                <w:sz w:val="24"/>
                <w:highlight w:val="none"/>
                <w:lang w:eastAsia="zh-CN"/>
              </w:rPr>
              <w:t>），</w:t>
            </w:r>
          </w:p>
          <w:p>
            <w:pPr>
              <w:pStyle w:val="24"/>
              <w:spacing w:before="180"/>
              <w:ind w:right="63"/>
              <w:jc w:val="both"/>
              <w:rPr>
                <w:rFonts w:hint="eastAsia" w:eastAsia="宋体"/>
                <w:color w:val="auto"/>
                <w:sz w:val="24"/>
                <w:highlight w:val="none"/>
                <w:lang w:eastAsia="zh-CN"/>
              </w:rPr>
            </w:pPr>
            <w:r>
              <w:rPr>
                <w:color w:val="auto"/>
                <w:spacing w:val="-12"/>
                <w:sz w:val="24"/>
                <w:highlight w:val="none"/>
              </w:rPr>
              <w:t>超过</w:t>
            </w:r>
            <w:r>
              <w:rPr>
                <w:rFonts w:hint="eastAsia"/>
                <w:color w:val="auto"/>
                <w:spacing w:val="-12"/>
                <w:sz w:val="24"/>
                <w:highlight w:val="none"/>
                <w:lang w:val="en-US" w:eastAsia="zh-CN"/>
              </w:rPr>
              <w:t>采购预算</w:t>
            </w:r>
            <w:r>
              <w:rPr>
                <w:color w:val="auto"/>
                <w:spacing w:val="-12"/>
                <w:sz w:val="24"/>
                <w:highlight w:val="none"/>
              </w:rPr>
              <w:t>的报价为无效投标</w:t>
            </w:r>
            <w:r>
              <w:rPr>
                <w:rFonts w:hint="eastAsia"/>
                <w:color w:val="auto"/>
                <w:spacing w:val="-12"/>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720" w:type="dxa"/>
            <w:vMerge w:val="continue"/>
            <w:tcBorders>
              <w:top w:val="nil"/>
            </w:tcBorders>
          </w:tcPr>
          <w:p>
            <w:pPr>
              <w:rPr>
                <w:color w:val="auto"/>
                <w:sz w:val="2"/>
                <w:szCs w:val="2"/>
              </w:rPr>
            </w:pPr>
          </w:p>
        </w:tc>
        <w:tc>
          <w:tcPr>
            <w:tcW w:w="1940" w:type="dxa"/>
          </w:tcPr>
          <w:p>
            <w:pPr>
              <w:pStyle w:val="24"/>
              <w:spacing w:before="182"/>
              <w:ind w:left="144" w:right="16"/>
              <w:jc w:val="center"/>
              <w:rPr>
                <w:color w:val="auto"/>
                <w:sz w:val="24"/>
              </w:rPr>
            </w:pPr>
          </w:p>
          <w:p>
            <w:pPr>
              <w:pStyle w:val="24"/>
              <w:spacing w:before="182"/>
              <w:ind w:left="144" w:right="16"/>
              <w:jc w:val="center"/>
              <w:rPr>
                <w:color w:val="auto"/>
                <w:sz w:val="24"/>
              </w:rPr>
            </w:pPr>
            <w:r>
              <w:rPr>
                <w:color w:val="auto"/>
                <w:sz w:val="24"/>
              </w:rPr>
              <w:t xml:space="preserve">最高限价 </w:t>
            </w:r>
          </w:p>
          <w:p>
            <w:pPr>
              <w:pStyle w:val="24"/>
              <w:spacing w:before="50"/>
              <w:ind w:left="144" w:right="16"/>
              <w:jc w:val="center"/>
              <w:rPr>
                <w:color w:val="auto"/>
                <w:sz w:val="24"/>
              </w:rPr>
            </w:pPr>
            <w:r>
              <w:rPr>
                <w:color w:val="auto"/>
                <w:sz w:val="24"/>
              </w:rPr>
              <w:t xml:space="preserve">（实质性要求） </w:t>
            </w:r>
          </w:p>
        </w:tc>
        <w:tc>
          <w:tcPr>
            <w:tcW w:w="6805" w:type="dxa"/>
          </w:tcPr>
          <w:p>
            <w:pPr>
              <w:pStyle w:val="24"/>
              <w:spacing w:before="2"/>
              <w:ind w:left="107"/>
              <w:rPr>
                <w:color w:val="auto"/>
                <w:sz w:val="24"/>
                <w:highlight w:val="none"/>
              </w:rPr>
            </w:pPr>
            <w:r>
              <w:rPr>
                <w:color w:val="auto"/>
                <w:sz w:val="24"/>
                <w:highlight w:val="none"/>
              </w:rPr>
              <w:t xml:space="preserve"> </w:t>
            </w:r>
          </w:p>
          <w:p>
            <w:pPr>
              <w:pStyle w:val="24"/>
              <w:spacing w:before="50"/>
              <w:ind w:right="-29"/>
              <w:rPr>
                <w:rFonts w:hint="default" w:eastAsia="宋体"/>
                <w:color w:val="auto"/>
                <w:spacing w:val="-12"/>
                <w:sz w:val="24"/>
                <w:highlight w:val="none"/>
                <w:lang w:val="en-US" w:eastAsia="zh-CN"/>
              </w:rPr>
            </w:pPr>
            <w:r>
              <w:rPr>
                <w:color w:val="auto"/>
                <w:sz w:val="24"/>
                <w:highlight w:val="none"/>
              </w:rPr>
              <w:t>最高限价</w:t>
            </w:r>
            <w:r>
              <w:rPr>
                <w:rFonts w:hint="eastAsia"/>
                <w:color w:val="auto"/>
                <w:sz w:val="24"/>
                <w:highlight w:val="none"/>
              </w:rPr>
              <w:t>：</w:t>
            </w:r>
            <w:r>
              <w:rPr>
                <w:rFonts w:hint="eastAsia"/>
                <w:color w:val="auto"/>
                <w:sz w:val="24"/>
                <w:highlight w:val="none"/>
                <w:lang w:val="en-US" w:eastAsia="zh-CN"/>
              </w:rPr>
              <w:t>300.00</w:t>
            </w:r>
            <w:r>
              <w:rPr>
                <w:color w:val="auto"/>
                <w:spacing w:val="-12"/>
                <w:sz w:val="24"/>
                <w:highlight w:val="none"/>
              </w:rPr>
              <w:t>万元</w:t>
            </w:r>
            <w:r>
              <w:rPr>
                <w:rFonts w:hint="eastAsia"/>
                <w:color w:val="auto"/>
                <w:spacing w:val="-12"/>
                <w:sz w:val="24"/>
                <w:highlight w:val="none"/>
                <w:lang w:eastAsia="zh-CN"/>
              </w:rPr>
              <w:t>（</w:t>
            </w:r>
            <w:r>
              <w:rPr>
                <w:rFonts w:hint="eastAsia"/>
                <w:color w:val="auto"/>
                <w:spacing w:val="-12"/>
                <w:sz w:val="24"/>
                <w:highlight w:val="none"/>
                <w:lang w:val="en-US" w:eastAsia="zh-CN"/>
              </w:rPr>
              <w:t>大写：</w:t>
            </w:r>
            <w:r>
              <w:rPr>
                <w:rFonts w:hint="eastAsia"/>
                <w:color w:val="auto"/>
                <w:szCs w:val="22"/>
                <w:highlight w:val="none"/>
                <w:lang w:val="en-US" w:bidi="zh-CN"/>
              </w:rPr>
              <w:t>叁佰万元整</w:t>
            </w:r>
            <w:r>
              <w:rPr>
                <w:rFonts w:hint="eastAsia"/>
                <w:color w:val="auto"/>
                <w:spacing w:val="-12"/>
                <w:sz w:val="24"/>
                <w:highlight w:val="none"/>
                <w:lang w:eastAsia="zh-CN"/>
              </w:rPr>
              <w:t>）</w:t>
            </w:r>
            <w:r>
              <w:rPr>
                <w:color w:val="auto"/>
                <w:spacing w:val="-12"/>
                <w:sz w:val="24"/>
                <w:highlight w:val="none"/>
              </w:rPr>
              <w:t>，</w:t>
            </w:r>
            <w:r>
              <w:rPr>
                <w:rFonts w:hint="eastAsia"/>
                <w:color w:val="auto"/>
                <w:spacing w:val="-12"/>
                <w:sz w:val="24"/>
                <w:highlight w:val="none"/>
                <w:lang w:val="en-US" w:eastAsia="zh-CN"/>
              </w:rPr>
              <w:t>供应商按综合单价（套）报价，单价最高限价为人民币 100 元/套（其中，公章单价最高限价 25 元/枚，法定代表人名章单价最高限价 25 元/枚，财务专用章单价最高限价 25 元/枚，发票专用章单价最高限价 25 元/枚。）</w:t>
            </w:r>
          </w:p>
          <w:p>
            <w:pPr>
              <w:pStyle w:val="24"/>
              <w:spacing w:before="50"/>
              <w:ind w:right="-29"/>
              <w:rPr>
                <w:color w:val="auto"/>
                <w:sz w:val="24"/>
                <w:highlight w:val="none"/>
              </w:rPr>
            </w:pPr>
            <w:r>
              <w:rPr>
                <w:color w:val="auto"/>
                <w:spacing w:val="-12"/>
                <w:sz w:val="24"/>
                <w:highlight w:val="none"/>
              </w:rPr>
              <w:t>超过最高限价的报价为无效投标。</w:t>
            </w:r>
            <w:r>
              <w:rPr>
                <w:color w:val="auto"/>
                <w:sz w:val="24"/>
                <w:highlight w:val="none"/>
              </w:rPr>
              <w:t xml:space="preserve"> </w:t>
            </w:r>
          </w:p>
          <w:p>
            <w:pPr>
              <w:pStyle w:val="24"/>
              <w:spacing w:before="50"/>
              <w:ind w:left="107"/>
              <w:rPr>
                <w:color w:val="auto"/>
                <w:sz w:val="24"/>
                <w:highlight w:val="none"/>
              </w:rPr>
            </w:pPr>
            <w:r>
              <w:rPr>
                <w:color w:val="auto"/>
                <w:sz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2" w:hRule="atLeast"/>
        </w:trPr>
        <w:tc>
          <w:tcPr>
            <w:tcW w:w="720" w:type="dxa"/>
          </w:tcPr>
          <w:p>
            <w:pPr>
              <w:pStyle w:val="24"/>
              <w:rPr>
                <w:b/>
                <w:color w:val="auto"/>
                <w:sz w:val="24"/>
              </w:rPr>
            </w:pPr>
          </w:p>
          <w:p>
            <w:pPr>
              <w:pStyle w:val="24"/>
              <w:rPr>
                <w:b/>
                <w:color w:val="auto"/>
                <w:sz w:val="24"/>
              </w:rPr>
            </w:pPr>
          </w:p>
          <w:p>
            <w:pPr>
              <w:pStyle w:val="24"/>
              <w:rPr>
                <w:b/>
                <w:color w:val="auto"/>
                <w:sz w:val="24"/>
              </w:rPr>
            </w:pPr>
          </w:p>
          <w:p>
            <w:pPr>
              <w:pStyle w:val="24"/>
              <w:rPr>
                <w:b/>
                <w:color w:val="auto"/>
                <w:sz w:val="24"/>
              </w:rPr>
            </w:pPr>
          </w:p>
          <w:p>
            <w:pPr>
              <w:pStyle w:val="24"/>
              <w:rPr>
                <w:b/>
                <w:color w:val="auto"/>
                <w:sz w:val="24"/>
              </w:rPr>
            </w:pPr>
          </w:p>
          <w:p>
            <w:pPr>
              <w:pStyle w:val="24"/>
              <w:rPr>
                <w:b/>
                <w:color w:val="auto"/>
                <w:sz w:val="24"/>
              </w:rPr>
            </w:pPr>
          </w:p>
          <w:p>
            <w:pPr>
              <w:pStyle w:val="24"/>
              <w:rPr>
                <w:b/>
                <w:color w:val="auto"/>
                <w:sz w:val="24"/>
              </w:rPr>
            </w:pPr>
          </w:p>
          <w:p>
            <w:pPr>
              <w:pStyle w:val="24"/>
              <w:rPr>
                <w:b/>
                <w:color w:val="auto"/>
                <w:sz w:val="24"/>
              </w:rPr>
            </w:pPr>
          </w:p>
          <w:p>
            <w:pPr>
              <w:pStyle w:val="24"/>
              <w:rPr>
                <w:b/>
                <w:color w:val="auto"/>
                <w:sz w:val="24"/>
              </w:rPr>
            </w:pPr>
          </w:p>
          <w:p>
            <w:pPr>
              <w:pStyle w:val="24"/>
              <w:spacing w:before="7"/>
              <w:rPr>
                <w:b/>
                <w:color w:val="auto"/>
                <w:sz w:val="21"/>
              </w:rPr>
            </w:pPr>
          </w:p>
          <w:p>
            <w:pPr>
              <w:pStyle w:val="24"/>
              <w:ind w:left="184"/>
              <w:rPr>
                <w:color w:val="auto"/>
                <w:sz w:val="24"/>
              </w:rPr>
            </w:pPr>
            <w:r>
              <w:rPr>
                <w:color w:val="auto"/>
                <w:sz w:val="24"/>
              </w:rPr>
              <w:t xml:space="preserve">2 </w:t>
            </w:r>
          </w:p>
        </w:tc>
        <w:tc>
          <w:tcPr>
            <w:tcW w:w="1940" w:type="dxa"/>
          </w:tcPr>
          <w:p>
            <w:pPr>
              <w:pStyle w:val="24"/>
              <w:rPr>
                <w:b/>
                <w:color w:val="auto"/>
                <w:sz w:val="24"/>
              </w:rPr>
            </w:pPr>
          </w:p>
          <w:p>
            <w:pPr>
              <w:pStyle w:val="24"/>
              <w:rPr>
                <w:b/>
                <w:color w:val="auto"/>
                <w:sz w:val="24"/>
              </w:rPr>
            </w:pPr>
          </w:p>
          <w:p>
            <w:pPr>
              <w:pStyle w:val="24"/>
              <w:rPr>
                <w:b/>
                <w:color w:val="auto"/>
                <w:sz w:val="24"/>
              </w:rPr>
            </w:pPr>
          </w:p>
          <w:p>
            <w:pPr>
              <w:pStyle w:val="24"/>
              <w:rPr>
                <w:b/>
                <w:color w:val="auto"/>
                <w:sz w:val="24"/>
              </w:rPr>
            </w:pPr>
          </w:p>
          <w:p>
            <w:pPr>
              <w:pStyle w:val="24"/>
              <w:rPr>
                <w:b/>
                <w:color w:val="auto"/>
                <w:sz w:val="24"/>
              </w:rPr>
            </w:pPr>
          </w:p>
          <w:p>
            <w:pPr>
              <w:pStyle w:val="24"/>
              <w:rPr>
                <w:b/>
                <w:color w:val="auto"/>
                <w:sz w:val="24"/>
              </w:rPr>
            </w:pPr>
          </w:p>
          <w:p>
            <w:pPr>
              <w:pStyle w:val="24"/>
              <w:rPr>
                <w:b/>
                <w:color w:val="auto"/>
                <w:sz w:val="24"/>
              </w:rPr>
            </w:pPr>
          </w:p>
          <w:p>
            <w:pPr>
              <w:pStyle w:val="24"/>
              <w:rPr>
                <w:b/>
                <w:color w:val="auto"/>
                <w:sz w:val="24"/>
              </w:rPr>
            </w:pPr>
          </w:p>
          <w:p>
            <w:pPr>
              <w:pStyle w:val="24"/>
              <w:spacing w:before="8"/>
              <w:rPr>
                <w:b/>
                <w:color w:val="auto"/>
                <w:sz w:val="17"/>
              </w:rPr>
            </w:pPr>
          </w:p>
          <w:p>
            <w:pPr>
              <w:pStyle w:val="24"/>
              <w:spacing w:line="278" w:lineRule="auto"/>
              <w:ind w:left="148" w:right="-29"/>
              <w:rPr>
                <w:color w:val="auto"/>
                <w:sz w:val="24"/>
              </w:rPr>
            </w:pPr>
            <w:r>
              <w:rPr>
                <w:color w:val="auto"/>
                <w:sz w:val="24"/>
              </w:rPr>
              <w:t xml:space="preserve">低于成本价不正当竞争预防措施 </w:t>
            </w:r>
          </w:p>
          <w:p>
            <w:pPr>
              <w:pStyle w:val="24"/>
              <w:spacing w:before="4"/>
              <w:ind w:left="148" w:right="-29"/>
              <w:rPr>
                <w:color w:val="auto"/>
                <w:sz w:val="24"/>
              </w:rPr>
            </w:pPr>
            <w:r>
              <w:rPr>
                <w:color w:val="auto"/>
                <w:sz w:val="24"/>
              </w:rPr>
              <w:t xml:space="preserve">（实质性要求） </w:t>
            </w:r>
          </w:p>
        </w:tc>
        <w:tc>
          <w:tcPr>
            <w:tcW w:w="6805" w:type="dxa"/>
          </w:tcPr>
          <w:p>
            <w:pPr>
              <w:pStyle w:val="24"/>
              <w:spacing w:before="2" w:line="278" w:lineRule="auto"/>
              <w:ind w:left="107" w:right="205"/>
              <w:jc w:val="both"/>
              <w:rPr>
                <w:color w:val="auto"/>
                <w:sz w:val="24"/>
              </w:rPr>
            </w:pPr>
            <w:r>
              <w:rPr>
                <w:color w:val="auto"/>
                <w:sz w:val="24"/>
              </w:rPr>
              <w:t>在评标过程中，评标委员会认为</w:t>
            </w:r>
            <w:r>
              <w:rPr>
                <w:rFonts w:hint="eastAsia"/>
                <w:color w:val="auto"/>
                <w:sz w:val="24"/>
                <w:lang w:eastAsia="zh-CN"/>
              </w:rPr>
              <w:t>供应商</w:t>
            </w:r>
            <w:r>
              <w:rPr>
                <w:color w:val="auto"/>
                <w:sz w:val="24"/>
              </w:rPr>
              <w:t>的报价明显低于其他通过符合性审查</w:t>
            </w:r>
            <w:r>
              <w:rPr>
                <w:rFonts w:hint="eastAsia"/>
                <w:color w:val="auto"/>
                <w:sz w:val="24"/>
                <w:lang w:eastAsia="zh-CN"/>
              </w:rPr>
              <w:t>供应商</w:t>
            </w:r>
            <w:r>
              <w:rPr>
                <w:color w:val="auto"/>
                <w:sz w:val="24"/>
              </w:rPr>
              <w:t>的报价，有可能影响产品、服务质量或者不能诚信履约的，应当要求其在评标现场合理的时间内提供书面说明，并提交相关证明材料。</w:t>
            </w:r>
            <w:r>
              <w:rPr>
                <w:rFonts w:hint="eastAsia"/>
                <w:color w:val="auto"/>
                <w:sz w:val="24"/>
                <w:lang w:eastAsia="zh-CN"/>
              </w:rPr>
              <w:t>供应商</w:t>
            </w:r>
            <w:r>
              <w:rPr>
                <w:color w:val="auto"/>
                <w:sz w:val="24"/>
              </w:rPr>
              <w:t>书面说明应当按照国家财务会计制度的规定要求，逐项就</w:t>
            </w:r>
            <w:r>
              <w:rPr>
                <w:rFonts w:hint="eastAsia"/>
                <w:color w:val="auto"/>
                <w:sz w:val="24"/>
                <w:lang w:eastAsia="zh-CN"/>
              </w:rPr>
              <w:t>供应商</w:t>
            </w:r>
            <w:r>
              <w:rPr>
                <w:color w:val="auto"/>
                <w:sz w:val="24"/>
              </w:rPr>
              <w:t>提供的货物、工程和服务的主营业务成本（应根据</w:t>
            </w:r>
            <w:r>
              <w:rPr>
                <w:rFonts w:hint="eastAsia"/>
                <w:color w:val="auto"/>
                <w:sz w:val="24"/>
                <w:lang w:eastAsia="zh-CN"/>
              </w:rPr>
              <w:t>供应商</w:t>
            </w:r>
            <w:r>
              <w:rPr>
                <w:color w:val="auto"/>
                <w:sz w:val="24"/>
              </w:rPr>
              <w:t xml:space="preserve">企业类型予以区别）、税金及附加、销售费用、管理费用、财务费用等成本构成事项详细陈述。 </w:t>
            </w:r>
          </w:p>
          <w:p>
            <w:pPr>
              <w:pStyle w:val="24"/>
              <w:spacing w:before="10" w:line="278" w:lineRule="auto"/>
              <w:ind w:left="107" w:right="204"/>
              <w:jc w:val="both"/>
              <w:rPr>
                <w:color w:val="auto"/>
                <w:sz w:val="24"/>
              </w:rPr>
            </w:pPr>
            <w:r>
              <w:rPr>
                <w:rFonts w:hint="eastAsia"/>
                <w:color w:val="auto"/>
                <w:sz w:val="24"/>
                <w:lang w:eastAsia="zh-CN"/>
              </w:rPr>
              <w:t>供应商</w:t>
            </w:r>
            <w:r>
              <w:rPr>
                <w:color w:val="auto"/>
                <w:sz w:val="24"/>
              </w:rPr>
              <w:t>书面说明应当签字确认或者加盖公章，否则无效。书面说明的签字确认，</w:t>
            </w:r>
            <w:r>
              <w:rPr>
                <w:rFonts w:hint="eastAsia"/>
                <w:color w:val="auto"/>
                <w:sz w:val="24"/>
                <w:lang w:eastAsia="zh-CN"/>
              </w:rPr>
              <w:t>供应商</w:t>
            </w:r>
            <w:r>
              <w:rPr>
                <w:color w:val="auto"/>
                <w:sz w:val="24"/>
              </w:rPr>
              <w:t>为法人的，由其法定代表人（主要负责人）或者代理人签字确认；</w:t>
            </w:r>
            <w:r>
              <w:rPr>
                <w:rFonts w:hint="eastAsia"/>
                <w:color w:val="auto"/>
                <w:sz w:val="24"/>
                <w:lang w:eastAsia="zh-CN"/>
              </w:rPr>
              <w:t>供应商</w:t>
            </w:r>
            <w:r>
              <w:rPr>
                <w:color w:val="auto"/>
                <w:sz w:val="24"/>
              </w:rPr>
              <w:t>为其他组织的，由其主要负责人或者代理人签字确认；</w:t>
            </w:r>
            <w:r>
              <w:rPr>
                <w:rFonts w:hint="eastAsia"/>
                <w:color w:val="auto"/>
                <w:sz w:val="24"/>
                <w:lang w:eastAsia="zh-CN"/>
              </w:rPr>
              <w:t>供应商</w:t>
            </w:r>
            <w:r>
              <w:rPr>
                <w:color w:val="auto"/>
                <w:sz w:val="24"/>
              </w:rPr>
              <w:t xml:space="preserve">为自然人的，由其本人或者代理人签字确认。 </w:t>
            </w:r>
          </w:p>
          <w:p>
            <w:pPr>
              <w:pStyle w:val="24"/>
              <w:spacing w:before="7" w:line="278" w:lineRule="auto"/>
              <w:ind w:left="107" w:right="181"/>
              <w:jc w:val="both"/>
              <w:rPr>
                <w:b/>
                <w:color w:val="auto"/>
                <w:sz w:val="24"/>
              </w:rPr>
            </w:pPr>
            <w:r>
              <w:rPr>
                <w:rFonts w:hint="eastAsia"/>
                <w:b/>
                <w:color w:val="auto"/>
                <w:sz w:val="24"/>
                <w:lang w:eastAsia="zh-CN"/>
              </w:rPr>
              <w:t>供应商</w:t>
            </w:r>
            <w:r>
              <w:rPr>
                <w:b/>
                <w:color w:val="auto"/>
                <w:sz w:val="24"/>
              </w:rPr>
              <w:t>提供书面说明后，评标委员会应当结合采购项目采购需求、专业实际情况、</w:t>
            </w:r>
            <w:r>
              <w:rPr>
                <w:rFonts w:hint="eastAsia"/>
                <w:b/>
                <w:color w:val="auto"/>
                <w:sz w:val="24"/>
                <w:lang w:eastAsia="zh-CN"/>
              </w:rPr>
              <w:t>供应商</w:t>
            </w:r>
            <w:r>
              <w:rPr>
                <w:b/>
                <w:color w:val="auto"/>
                <w:sz w:val="24"/>
              </w:rPr>
              <w:t>财务状况报告、与其他</w:t>
            </w:r>
            <w:r>
              <w:rPr>
                <w:rFonts w:hint="eastAsia"/>
                <w:b/>
                <w:color w:val="auto"/>
                <w:sz w:val="24"/>
                <w:lang w:eastAsia="zh-CN"/>
              </w:rPr>
              <w:t>供应商</w:t>
            </w:r>
            <w:r>
              <w:rPr>
                <w:b/>
                <w:color w:val="auto"/>
                <w:sz w:val="24"/>
              </w:rPr>
              <w:t>比较情况等就</w:t>
            </w:r>
            <w:r>
              <w:rPr>
                <w:rFonts w:hint="eastAsia"/>
                <w:b/>
                <w:color w:val="auto"/>
                <w:sz w:val="24"/>
                <w:lang w:eastAsia="zh-CN"/>
              </w:rPr>
              <w:t>供应商</w:t>
            </w:r>
            <w:r>
              <w:rPr>
                <w:b/>
                <w:color w:val="auto"/>
                <w:sz w:val="24"/>
              </w:rPr>
              <w:t>书面说明进行审查评价。</w:t>
            </w:r>
            <w:r>
              <w:rPr>
                <w:rFonts w:hint="eastAsia"/>
                <w:b/>
                <w:color w:val="auto"/>
                <w:sz w:val="24"/>
                <w:lang w:eastAsia="zh-CN"/>
              </w:rPr>
              <w:t>供应商</w:t>
            </w:r>
            <w:r>
              <w:rPr>
                <w:b/>
                <w:color w:val="auto"/>
                <w:sz w:val="24"/>
              </w:rPr>
              <w:t>拒绝或者变相拒绝提供有效书面说明或者书面说明不能证明其报价合理性</w:t>
            </w:r>
          </w:p>
          <w:p>
            <w:pPr>
              <w:pStyle w:val="24"/>
              <w:spacing w:before="4"/>
              <w:ind w:left="107"/>
              <w:rPr>
                <w:b/>
                <w:color w:val="auto"/>
                <w:sz w:val="24"/>
              </w:rPr>
            </w:pPr>
            <w:r>
              <w:rPr>
                <w:b/>
                <w:color w:val="auto"/>
                <w:sz w:val="24"/>
              </w:rPr>
              <w:t>的，评标委员会应当将其投标文件作为无效处理。</w:t>
            </w:r>
            <w:r>
              <w:rPr>
                <w:b/>
                <w:color w:val="auto"/>
                <w:w w:val="99"/>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20" w:type="dxa"/>
          </w:tcPr>
          <w:p>
            <w:pPr>
              <w:pStyle w:val="24"/>
              <w:rPr>
                <w:b/>
                <w:color w:val="auto"/>
                <w:sz w:val="20"/>
              </w:rPr>
            </w:pPr>
          </w:p>
          <w:p>
            <w:pPr>
              <w:pStyle w:val="24"/>
              <w:rPr>
                <w:b/>
                <w:color w:val="auto"/>
                <w:sz w:val="20"/>
              </w:rPr>
            </w:pPr>
          </w:p>
          <w:p>
            <w:pPr>
              <w:pStyle w:val="24"/>
              <w:rPr>
                <w:b/>
                <w:color w:val="auto"/>
                <w:sz w:val="20"/>
              </w:rPr>
            </w:pPr>
          </w:p>
          <w:p>
            <w:pPr>
              <w:pStyle w:val="24"/>
              <w:rPr>
                <w:b/>
                <w:color w:val="auto"/>
                <w:sz w:val="20"/>
              </w:rPr>
            </w:pPr>
          </w:p>
          <w:p>
            <w:pPr>
              <w:pStyle w:val="24"/>
              <w:rPr>
                <w:b/>
                <w:color w:val="auto"/>
                <w:sz w:val="20"/>
              </w:rPr>
            </w:pPr>
          </w:p>
          <w:p>
            <w:pPr>
              <w:pStyle w:val="24"/>
              <w:rPr>
                <w:b/>
                <w:color w:val="auto"/>
                <w:sz w:val="20"/>
              </w:rPr>
            </w:pPr>
          </w:p>
          <w:p>
            <w:pPr>
              <w:pStyle w:val="24"/>
              <w:rPr>
                <w:b/>
                <w:color w:val="auto"/>
                <w:sz w:val="20"/>
              </w:rPr>
            </w:pPr>
          </w:p>
          <w:p>
            <w:pPr>
              <w:pStyle w:val="24"/>
              <w:rPr>
                <w:b/>
                <w:color w:val="auto"/>
                <w:sz w:val="20"/>
              </w:rPr>
            </w:pPr>
          </w:p>
          <w:p>
            <w:pPr>
              <w:pStyle w:val="24"/>
              <w:rPr>
                <w:b/>
                <w:color w:val="auto"/>
                <w:sz w:val="20"/>
              </w:rPr>
            </w:pPr>
          </w:p>
          <w:p>
            <w:pPr>
              <w:pStyle w:val="24"/>
              <w:rPr>
                <w:b/>
                <w:color w:val="auto"/>
                <w:sz w:val="20"/>
              </w:rPr>
            </w:pPr>
          </w:p>
          <w:p>
            <w:pPr>
              <w:pStyle w:val="24"/>
              <w:rPr>
                <w:b/>
                <w:color w:val="auto"/>
                <w:sz w:val="20"/>
              </w:rPr>
            </w:pPr>
          </w:p>
          <w:p>
            <w:pPr>
              <w:pStyle w:val="24"/>
              <w:spacing w:before="7"/>
              <w:rPr>
                <w:b/>
                <w:color w:val="auto"/>
                <w:sz w:val="21"/>
              </w:rPr>
            </w:pPr>
          </w:p>
          <w:p>
            <w:pPr>
              <w:pStyle w:val="24"/>
              <w:ind w:left="191"/>
              <w:rPr>
                <w:color w:val="auto"/>
                <w:sz w:val="21"/>
              </w:rPr>
            </w:pPr>
            <w:r>
              <w:rPr>
                <w:color w:val="auto"/>
                <w:sz w:val="21"/>
              </w:rPr>
              <w:t xml:space="preserve">3 </w:t>
            </w:r>
          </w:p>
        </w:tc>
        <w:tc>
          <w:tcPr>
            <w:tcW w:w="1940" w:type="dxa"/>
          </w:tcPr>
          <w:p>
            <w:pPr>
              <w:pStyle w:val="24"/>
              <w:rPr>
                <w:b/>
                <w:color w:val="auto"/>
                <w:sz w:val="24"/>
              </w:rPr>
            </w:pPr>
          </w:p>
          <w:p>
            <w:pPr>
              <w:pStyle w:val="24"/>
              <w:rPr>
                <w:b/>
                <w:color w:val="auto"/>
                <w:sz w:val="24"/>
              </w:rPr>
            </w:pPr>
          </w:p>
          <w:p>
            <w:pPr>
              <w:pStyle w:val="24"/>
              <w:rPr>
                <w:b/>
                <w:color w:val="auto"/>
                <w:sz w:val="24"/>
              </w:rPr>
            </w:pPr>
          </w:p>
          <w:p>
            <w:pPr>
              <w:pStyle w:val="24"/>
              <w:rPr>
                <w:b/>
                <w:color w:val="auto"/>
                <w:sz w:val="24"/>
              </w:rPr>
            </w:pPr>
          </w:p>
          <w:p>
            <w:pPr>
              <w:pStyle w:val="24"/>
              <w:rPr>
                <w:b/>
                <w:color w:val="auto"/>
                <w:sz w:val="24"/>
              </w:rPr>
            </w:pPr>
          </w:p>
          <w:p>
            <w:pPr>
              <w:pStyle w:val="24"/>
              <w:rPr>
                <w:b/>
                <w:color w:val="auto"/>
                <w:sz w:val="24"/>
              </w:rPr>
            </w:pPr>
          </w:p>
          <w:p>
            <w:pPr>
              <w:pStyle w:val="24"/>
              <w:rPr>
                <w:b/>
                <w:color w:val="auto"/>
                <w:sz w:val="24"/>
              </w:rPr>
            </w:pPr>
          </w:p>
          <w:p>
            <w:pPr>
              <w:pStyle w:val="24"/>
              <w:rPr>
                <w:b/>
                <w:color w:val="auto"/>
                <w:sz w:val="24"/>
              </w:rPr>
            </w:pPr>
          </w:p>
          <w:p>
            <w:pPr>
              <w:pStyle w:val="24"/>
              <w:spacing w:before="1"/>
              <w:rPr>
                <w:b/>
                <w:color w:val="auto"/>
                <w:sz w:val="30"/>
              </w:rPr>
            </w:pPr>
          </w:p>
          <w:p>
            <w:pPr>
              <w:pStyle w:val="24"/>
              <w:spacing w:line="278" w:lineRule="auto"/>
              <w:ind w:left="748" w:right="339" w:hanging="240"/>
              <w:rPr>
                <w:color w:val="auto"/>
                <w:sz w:val="24"/>
              </w:rPr>
            </w:pPr>
            <w:r>
              <w:rPr>
                <w:color w:val="auto"/>
                <w:sz w:val="24"/>
              </w:rPr>
              <w:t xml:space="preserve">政府采购政策 </w:t>
            </w:r>
          </w:p>
        </w:tc>
        <w:tc>
          <w:tcPr>
            <w:tcW w:w="6805" w:type="dxa"/>
          </w:tcPr>
          <w:p>
            <w:pPr>
              <w:pStyle w:val="24"/>
              <w:spacing w:before="6" w:line="278" w:lineRule="auto"/>
              <w:ind w:left="107" w:right="84"/>
              <w:rPr>
                <w:rFonts w:hint="eastAsia" w:eastAsia="宋体"/>
                <w:color w:val="auto"/>
                <w:sz w:val="24"/>
                <w:lang w:eastAsia="zh-CN"/>
              </w:rPr>
            </w:pPr>
            <w:r>
              <w:rPr>
                <w:color w:val="auto"/>
                <w:sz w:val="24"/>
              </w:rPr>
              <w:t>一、</w:t>
            </w:r>
            <w:r>
              <w:rPr>
                <w:rFonts w:hint="eastAsia"/>
                <w:color w:val="auto"/>
                <w:sz w:val="24"/>
              </w:rPr>
              <w:t>根据《政府采购促进中小企业发展管理办法》（财库〔2020〕46 号）第九条的规定，按以下规则进行价格扣除：</w:t>
            </w:r>
            <w:r>
              <w:rPr>
                <w:rFonts w:hint="eastAsia"/>
                <w:b/>
                <w:bCs/>
                <w:color w:val="auto"/>
                <w:sz w:val="24"/>
                <w:lang w:eastAsia="zh-CN"/>
              </w:rPr>
              <w:t>（</w:t>
            </w:r>
            <w:r>
              <w:rPr>
                <w:rFonts w:hint="eastAsia"/>
                <w:b/>
                <w:bCs/>
                <w:color w:val="auto"/>
                <w:sz w:val="24"/>
                <w:lang w:val="en-US" w:eastAsia="zh-CN"/>
              </w:rPr>
              <w:t>因本项目专门面向中小企业采购，故本条不适用</w:t>
            </w:r>
            <w:r>
              <w:rPr>
                <w:rFonts w:hint="eastAsia"/>
                <w:b/>
                <w:bCs/>
                <w:color w:val="auto"/>
                <w:sz w:val="24"/>
                <w:lang w:eastAsia="zh-CN"/>
              </w:rPr>
              <w:t>）</w:t>
            </w:r>
          </w:p>
          <w:p>
            <w:pPr>
              <w:pStyle w:val="24"/>
              <w:spacing w:before="6" w:line="278" w:lineRule="auto"/>
              <w:ind w:left="107" w:right="84"/>
              <w:rPr>
                <w:rFonts w:hint="eastAsia"/>
                <w:color w:val="auto"/>
                <w:sz w:val="24"/>
              </w:rPr>
            </w:pPr>
            <w:r>
              <w:rPr>
                <w:rFonts w:hint="eastAsia"/>
                <w:color w:val="auto"/>
                <w:sz w:val="24"/>
              </w:rPr>
              <w:t>1.对于经主管预算单位统筹后未预留份额专门面向中小企业采购的采购项目，以及预留份额项目中的非预留部分采购包，对符合《政府采购促进中小企业发展管理办法》（财库〔2020〕46 号）规定的小微企业报价给予</w:t>
            </w:r>
            <w:r>
              <w:rPr>
                <w:rFonts w:hint="eastAsia"/>
                <w:color w:val="auto"/>
                <w:sz w:val="24"/>
                <w:lang w:val="en-US" w:eastAsia="zh-CN"/>
              </w:rPr>
              <w:t>10</w:t>
            </w:r>
            <w:r>
              <w:rPr>
                <w:rFonts w:hint="eastAsia"/>
                <w:color w:val="auto"/>
                <w:sz w:val="24"/>
              </w:rPr>
              <w:t>%（</w:t>
            </w:r>
            <w:r>
              <w:rPr>
                <w:rFonts w:hint="eastAsia"/>
                <w:color w:val="auto"/>
                <w:sz w:val="24"/>
                <w:lang w:val="en-US" w:eastAsia="zh-CN"/>
              </w:rPr>
              <w:t>6</w:t>
            </w:r>
            <w:r>
              <w:rPr>
                <w:rFonts w:hint="eastAsia"/>
                <w:color w:val="auto"/>
                <w:sz w:val="24"/>
              </w:rPr>
              <w:t>%—</w:t>
            </w:r>
            <w:r>
              <w:rPr>
                <w:rFonts w:hint="eastAsia"/>
                <w:color w:val="auto"/>
                <w:sz w:val="24"/>
                <w:lang w:val="en-US" w:eastAsia="zh-CN"/>
              </w:rPr>
              <w:t>10</w:t>
            </w:r>
            <w:r>
              <w:rPr>
                <w:rFonts w:hint="eastAsia"/>
                <w:color w:val="auto"/>
                <w:sz w:val="24"/>
              </w:rPr>
              <w:t>%）的扣除，用扣除后的价格参加评审。</w:t>
            </w:r>
          </w:p>
          <w:p>
            <w:pPr>
              <w:pStyle w:val="24"/>
              <w:spacing w:before="6" w:line="278" w:lineRule="auto"/>
              <w:ind w:left="107" w:right="84"/>
              <w:rPr>
                <w:rFonts w:hint="eastAsia"/>
                <w:color w:val="auto"/>
                <w:sz w:val="24"/>
              </w:rPr>
            </w:pPr>
            <w:r>
              <w:rPr>
                <w:rFonts w:hint="eastAsia"/>
                <w:color w:val="auto"/>
                <w:sz w:val="24"/>
              </w:rPr>
              <w:t>2.接受大中型企业与小微企业组成联合体的采购项目，对联合协议约定小微企业的合同份额占到合同总金额30%以上的，对联合体的报价给予</w:t>
            </w:r>
            <w:r>
              <w:rPr>
                <w:rFonts w:hint="eastAsia"/>
                <w:color w:val="auto"/>
                <w:sz w:val="24"/>
                <w:lang w:val="en-US" w:eastAsia="zh-CN"/>
              </w:rPr>
              <w:t>3</w:t>
            </w:r>
            <w:r>
              <w:rPr>
                <w:rFonts w:hint="eastAsia"/>
                <w:color w:val="auto"/>
                <w:sz w:val="24"/>
              </w:rPr>
              <w:t>%（</w:t>
            </w:r>
            <w:r>
              <w:rPr>
                <w:rFonts w:hint="eastAsia"/>
                <w:color w:val="auto"/>
                <w:sz w:val="24"/>
                <w:lang w:val="en-US" w:eastAsia="zh-CN"/>
              </w:rPr>
              <w:t>2</w:t>
            </w:r>
            <w:r>
              <w:rPr>
                <w:rFonts w:hint="eastAsia"/>
                <w:color w:val="auto"/>
                <w:sz w:val="24"/>
              </w:rPr>
              <w:t>%—</w:t>
            </w:r>
            <w:r>
              <w:rPr>
                <w:rFonts w:hint="eastAsia"/>
                <w:color w:val="auto"/>
                <w:sz w:val="24"/>
                <w:lang w:val="en-US" w:eastAsia="zh-CN"/>
              </w:rPr>
              <w:t>3</w:t>
            </w:r>
            <w:r>
              <w:rPr>
                <w:rFonts w:hint="eastAsia"/>
                <w:color w:val="auto"/>
                <w:sz w:val="24"/>
              </w:rPr>
              <w:t>%）的扣除，用扣除后的价格参加评审。</w:t>
            </w:r>
          </w:p>
          <w:p>
            <w:pPr>
              <w:pStyle w:val="24"/>
              <w:spacing w:before="6" w:line="278" w:lineRule="auto"/>
              <w:ind w:left="107" w:right="84"/>
              <w:rPr>
                <w:rFonts w:hint="eastAsia"/>
                <w:color w:val="auto"/>
                <w:sz w:val="24"/>
              </w:rPr>
            </w:pPr>
            <w:r>
              <w:rPr>
                <w:rFonts w:hint="eastAsia"/>
                <w:color w:val="auto"/>
                <w:sz w:val="24"/>
              </w:rPr>
              <w:t>3.允许大中型企业向一家或者多家小微企业分包的采购项目，对于分包意向协议约定小微企业的合同份额占到合同总金额30%以上的，对大中型企业的报价给予</w:t>
            </w:r>
            <w:r>
              <w:rPr>
                <w:rFonts w:hint="eastAsia"/>
                <w:color w:val="auto"/>
                <w:sz w:val="24"/>
                <w:lang w:val="en-US" w:eastAsia="zh-CN"/>
              </w:rPr>
              <w:t>3</w:t>
            </w:r>
            <w:r>
              <w:rPr>
                <w:rFonts w:hint="eastAsia"/>
                <w:color w:val="auto"/>
                <w:sz w:val="24"/>
              </w:rPr>
              <w:t>%（</w:t>
            </w:r>
            <w:r>
              <w:rPr>
                <w:rFonts w:hint="eastAsia"/>
                <w:color w:val="auto"/>
                <w:sz w:val="24"/>
                <w:lang w:val="en-US" w:eastAsia="zh-CN"/>
              </w:rPr>
              <w:t>2</w:t>
            </w:r>
            <w:r>
              <w:rPr>
                <w:rFonts w:hint="eastAsia"/>
                <w:color w:val="auto"/>
                <w:sz w:val="24"/>
              </w:rPr>
              <w:t>%—</w:t>
            </w:r>
            <w:r>
              <w:rPr>
                <w:rFonts w:hint="eastAsia"/>
                <w:color w:val="auto"/>
                <w:sz w:val="24"/>
                <w:lang w:val="en-US" w:eastAsia="zh-CN"/>
              </w:rPr>
              <w:t>3</w:t>
            </w:r>
            <w:r>
              <w:rPr>
                <w:rFonts w:hint="eastAsia"/>
                <w:color w:val="auto"/>
                <w:sz w:val="24"/>
              </w:rPr>
              <w:t>%）的扣除，用扣除后的价格参加评审。</w:t>
            </w:r>
          </w:p>
          <w:p>
            <w:pPr>
              <w:pStyle w:val="24"/>
              <w:spacing w:before="6" w:line="278" w:lineRule="auto"/>
              <w:ind w:left="107" w:right="84"/>
              <w:rPr>
                <w:rFonts w:hint="eastAsia"/>
                <w:color w:val="auto"/>
                <w:sz w:val="24"/>
              </w:rPr>
            </w:pPr>
            <w:r>
              <w:rPr>
                <w:rFonts w:hint="eastAsia"/>
                <w:color w:val="auto"/>
                <w:sz w:val="24"/>
              </w:rPr>
              <w:t>注：1.参加政府采购活动的中小企业应当提供《中小企业声明函》原件。监狱企业应当提供监狱企业证明复印件。残疾人福利性单位应当提供《残疾人福利性单位声明函》原件。（格式详见第五章） 未提供的，视为放弃享受小微企业价格扣除优惠政策。</w:t>
            </w:r>
          </w:p>
          <w:p>
            <w:pPr>
              <w:pStyle w:val="24"/>
              <w:spacing w:before="6" w:line="278" w:lineRule="auto"/>
              <w:ind w:left="107" w:right="84"/>
              <w:rPr>
                <w:rFonts w:hint="eastAsia"/>
                <w:color w:val="auto"/>
                <w:sz w:val="24"/>
              </w:rPr>
            </w:pPr>
            <w:r>
              <w:rPr>
                <w:rFonts w:hint="eastAsia"/>
                <w:color w:val="auto"/>
                <w:sz w:val="24"/>
              </w:rPr>
              <w:t>2.组成联合体或者接受分包的小微企业与联合体内其他企业、分包企业之间存在直接控股、管理关系的，不享受价格扣除优惠政策。</w:t>
            </w:r>
          </w:p>
          <w:p>
            <w:pPr>
              <w:pStyle w:val="24"/>
              <w:spacing w:before="6" w:line="278" w:lineRule="auto"/>
              <w:ind w:left="107" w:right="84"/>
              <w:rPr>
                <w:rFonts w:hint="eastAsia"/>
                <w:color w:val="auto"/>
                <w:sz w:val="24"/>
              </w:rPr>
            </w:pPr>
            <w:r>
              <w:rPr>
                <w:rFonts w:hint="eastAsia"/>
                <w:color w:val="auto"/>
                <w:sz w:val="24"/>
              </w:rPr>
              <w:t>3.依据《政府采购促进中小企业发展管理办法》（财库〔2020〕46 号）规定享受扶持政策的小微企业，不得将合同分包给大中型企业。</w:t>
            </w:r>
          </w:p>
          <w:p>
            <w:pPr>
              <w:pStyle w:val="24"/>
              <w:spacing w:line="306" w:lineRule="exact"/>
              <w:ind w:left="107"/>
              <w:rPr>
                <w:rFonts w:hint="eastAsia"/>
                <w:color w:val="auto"/>
                <w:sz w:val="24"/>
              </w:rPr>
            </w:pPr>
            <w:r>
              <w:rPr>
                <w:rFonts w:hint="eastAsia"/>
                <w:color w:val="auto"/>
                <w:sz w:val="24"/>
              </w:rPr>
              <w:t>二、失信企业报价加成或者扣分（实质性要求）</w:t>
            </w:r>
          </w:p>
          <w:p>
            <w:pPr>
              <w:pStyle w:val="24"/>
              <w:spacing w:line="306" w:lineRule="exact"/>
              <w:ind w:left="107"/>
              <w:rPr>
                <w:rFonts w:hint="eastAsia"/>
                <w:color w:val="auto"/>
                <w:sz w:val="24"/>
              </w:rPr>
            </w:pPr>
            <w:r>
              <w:rPr>
                <w:rFonts w:hint="eastAsia"/>
                <w:color w:val="auto"/>
                <w:sz w:val="24"/>
              </w:rPr>
              <w:t>1.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w:t>
            </w:r>
          </w:p>
          <w:p>
            <w:pPr>
              <w:pStyle w:val="24"/>
              <w:spacing w:line="306" w:lineRule="exact"/>
              <w:ind w:left="107"/>
              <w:rPr>
                <w:rFonts w:hint="eastAsia"/>
                <w:color w:val="auto"/>
                <w:sz w:val="24"/>
              </w:rPr>
            </w:pPr>
            <w:r>
              <w:rPr>
                <w:rFonts w:hint="eastAsia"/>
                <w:color w:val="auto"/>
                <w:sz w:val="24"/>
              </w:rPr>
              <w:t>2.供应商参加政府采购活动时，应当就自己的诚信情况在响应文件中进行承诺。</w:t>
            </w:r>
          </w:p>
          <w:p>
            <w:pPr>
              <w:pStyle w:val="24"/>
              <w:spacing w:line="306" w:lineRule="exact"/>
              <w:ind w:left="107"/>
              <w:rPr>
                <w:color w:val="auto"/>
                <w:sz w:val="24"/>
              </w:rPr>
            </w:pPr>
            <w:r>
              <w:rPr>
                <w:color w:val="auto"/>
                <w:sz w:val="24"/>
              </w:rPr>
              <w:t xml:space="preserve">三、国家规定的优先、强制采购范围（如涉及） </w:t>
            </w:r>
          </w:p>
          <w:p>
            <w:pPr>
              <w:pStyle w:val="24"/>
              <w:spacing w:before="50" w:line="278" w:lineRule="auto"/>
              <w:ind w:left="107" w:right="205"/>
              <w:jc w:val="both"/>
              <w:rPr>
                <w:color w:val="auto"/>
                <w:sz w:val="24"/>
              </w:rPr>
            </w:pPr>
            <w:r>
              <w:rPr>
                <w:color w:val="auto"/>
                <w:sz w:val="24"/>
              </w:rPr>
              <w:t>本项目采购需求中涉及国家规定的强制采购范围内产品，均应按照国家相关要求进行审核。不管</w:t>
            </w:r>
            <w:r>
              <w:rPr>
                <w:rFonts w:hint="eastAsia"/>
                <w:color w:val="auto"/>
                <w:sz w:val="24"/>
              </w:rPr>
              <w:t>磋商文件</w:t>
            </w:r>
            <w:r>
              <w:rPr>
                <w:color w:val="auto"/>
                <w:sz w:val="24"/>
              </w:rPr>
              <w:t>是否要求，</w:t>
            </w:r>
            <w:r>
              <w:rPr>
                <w:rFonts w:hint="eastAsia"/>
                <w:color w:val="auto"/>
                <w:sz w:val="24"/>
                <w:lang w:eastAsia="zh-CN"/>
              </w:rPr>
              <w:t>供应商</w:t>
            </w:r>
            <w:r>
              <w:rPr>
                <w:color w:val="auto"/>
                <w:sz w:val="24"/>
              </w:rPr>
              <w:t xml:space="preserve">必须提供相关证明材料。 </w:t>
            </w:r>
          </w:p>
          <w:p>
            <w:pPr>
              <w:pStyle w:val="24"/>
              <w:spacing w:before="3"/>
              <w:ind w:left="107"/>
              <w:rPr>
                <w:color w:val="auto"/>
                <w:sz w:val="24"/>
              </w:rPr>
            </w:pPr>
            <w:r>
              <w:rPr>
                <w:color w:val="auto"/>
                <w:sz w:val="24"/>
              </w:rPr>
              <w:t xml:space="preserve">四、节能、环保、无线局域网产品政策体现 </w:t>
            </w:r>
          </w:p>
          <w:p>
            <w:pPr>
              <w:pStyle w:val="24"/>
              <w:numPr>
                <w:ilvl w:val="0"/>
                <w:numId w:val="7"/>
              </w:numPr>
              <w:spacing w:before="50"/>
              <w:ind w:left="107"/>
              <w:rPr>
                <w:color w:val="auto"/>
                <w:sz w:val="24"/>
              </w:rPr>
            </w:pPr>
            <w:r>
              <w:rPr>
                <w:color w:val="auto"/>
                <w:sz w:val="24"/>
              </w:rPr>
              <w:t xml:space="preserve">节能产品、环境标志产品 </w:t>
            </w:r>
          </w:p>
          <w:p>
            <w:pPr>
              <w:pStyle w:val="24"/>
              <w:spacing w:before="2" w:line="278" w:lineRule="auto"/>
              <w:ind w:left="107" w:right="-29"/>
              <w:rPr>
                <w:color w:val="auto"/>
                <w:spacing w:val="-2"/>
                <w:sz w:val="24"/>
              </w:rPr>
            </w:pPr>
            <w:r>
              <w:rPr>
                <w:color w:val="auto"/>
                <w:sz w:val="24"/>
              </w:rPr>
              <w:t>按照财政部财库〔2019〕9 号文《关于调整优化节能产品、环</w:t>
            </w:r>
            <w:r>
              <w:rPr>
                <w:color w:val="auto"/>
                <w:spacing w:val="-2"/>
                <w:sz w:val="24"/>
              </w:rPr>
              <w:t>境标志产品政府采购执行机制的通知》，对政府采购节能产品、环境标志产品实施品目清单管理。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 对获得证书的产品实施政府优先采购或强制采购。</w:t>
            </w:r>
          </w:p>
          <w:p>
            <w:pPr>
              <w:pStyle w:val="24"/>
              <w:spacing w:before="2" w:line="278" w:lineRule="auto"/>
              <w:ind w:left="107" w:right="-29"/>
              <w:rPr>
                <w:color w:val="auto"/>
                <w:sz w:val="24"/>
              </w:rPr>
            </w:pPr>
            <w:r>
              <w:rPr>
                <w:color w:val="auto"/>
                <w:sz w:val="24"/>
              </w:rPr>
              <w:t xml:space="preserve">2、无线局域网产品 </w:t>
            </w:r>
          </w:p>
          <w:p>
            <w:pPr>
              <w:pStyle w:val="24"/>
              <w:spacing w:before="10" w:line="278" w:lineRule="auto"/>
              <w:ind w:left="107" w:right="84"/>
              <w:rPr>
                <w:color w:val="auto"/>
                <w:sz w:val="24"/>
              </w:rPr>
            </w:pPr>
            <w:r>
              <w:rPr>
                <w:color w:val="auto"/>
                <w:sz w:val="24"/>
              </w:rPr>
              <w:t xml:space="preserve">根据《无线局域网产品政府采购实施意见》（财库〔2005〕366 号） 的规定，采购人用财政性资金采购无线局域网产品和含有无线局域网功能的计算机、通信设备、打印机、复印机、投影仪等产品的，应当优先采购符合国家无线局域网安全标准（GB 15629．11/1102）并通过国家产品认证的产品。其中，国家有特殊信息安全要求的项目必须采购认证产品。 </w:t>
            </w:r>
          </w:p>
          <w:p>
            <w:pPr>
              <w:pStyle w:val="24"/>
              <w:numPr>
                <w:ilvl w:val="0"/>
                <w:numId w:val="8"/>
              </w:numPr>
              <w:spacing w:before="10" w:line="278" w:lineRule="auto"/>
              <w:ind w:left="107" w:right="84"/>
              <w:rPr>
                <w:rFonts w:hint="eastAsia"/>
                <w:color w:val="auto"/>
                <w:sz w:val="24"/>
                <w:lang w:val="en-US" w:eastAsia="zh-CN"/>
              </w:rPr>
            </w:pPr>
            <w:r>
              <w:rPr>
                <w:rFonts w:hint="eastAsia"/>
                <w:color w:val="auto"/>
                <w:sz w:val="24"/>
                <w:lang w:val="en-US" w:eastAsia="zh-CN"/>
              </w:rPr>
              <w:t>扶持不发达地区和少数民族地区</w:t>
            </w:r>
          </w:p>
          <w:p>
            <w:pPr>
              <w:pStyle w:val="24"/>
              <w:numPr>
                <w:ilvl w:val="0"/>
                <w:numId w:val="0"/>
              </w:numPr>
              <w:spacing w:before="10" w:line="278" w:lineRule="auto"/>
              <w:ind w:right="84" w:rightChars="0"/>
              <w:rPr>
                <w:rFonts w:hint="default"/>
                <w:color w:val="auto"/>
                <w:sz w:val="24"/>
                <w:lang w:val="en-US" w:eastAsia="zh-CN"/>
              </w:rPr>
            </w:pPr>
            <w:r>
              <w:rPr>
                <w:rFonts w:hint="eastAsia"/>
                <w:color w:val="auto"/>
                <w:sz w:val="24"/>
                <w:lang w:val="en-US" w:eastAsia="zh-CN"/>
              </w:rPr>
              <w:t>为扶持不发达地区和少数民族地区，评审得分且最后报价且技术指标分项得分均相同的，磋商小组优先推荐企业注册地在不发达地区和少数民族地区的供应商。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trPr>
        <w:tc>
          <w:tcPr>
            <w:tcW w:w="720" w:type="dxa"/>
          </w:tcPr>
          <w:p>
            <w:pPr>
              <w:pStyle w:val="24"/>
              <w:rPr>
                <w:rFonts w:ascii="Times New Roman"/>
                <w:color w:val="auto"/>
                <w:sz w:val="24"/>
              </w:rPr>
            </w:pPr>
          </w:p>
          <w:p>
            <w:pPr>
              <w:pStyle w:val="24"/>
              <w:spacing w:before="8"/>
              <w:rPr>
                <w:rFonts w:ascii="Times New Roman"/>
                <w:color w:val="auto"/>
              </w:rPr>
            </w:pPr>
          </w:p>
          <w:p>
            <w:pPr>
              <w:pStyle w:val="24"/>
              <w:ind w:left="167"/>
              <w:rPr>
                <w:color w:val="auto"/>
                <w:sz w:val="24"/>
              </w:rPr>
            </w:pPr>
            <w:r>
              <w:rPr>
                <w:color w:val="auto"/>
                <w:sz w:val="24"/>
              </w:rPr>
              <w:t xml:space="preserve">4 </w:t>
            </w:r>
          </w:p>
        </w:tc>
        <w:tc>
          <w:tcPr>
            <w:tcW w:w="1940" w:type="dxa"/>
          </w:tcPr>
          <w:p>
            <w:pPr>
              <w:pStyle w:val="24"/>
              <w:rPr>
                <w:rFonts w:ascii="Times New Roman"/>
                <w:color w:val="auto"/>
                <w:sz w:val="35"/>
              </w:rPr>
            </w:pPr>
          </w:p>
          <w:p>
            <w:pPr>
              <w:pStyle w:val="24"/>
              <w:spacing w:line="242" w:lineRule="auto"/>
              <w:ind w:right="118" w:firstLine="480" w:firstLineChars="200"/>
              <w:rPr>
                <w:color w:val="auto"/>
                <w:sz w:val="24"/>
              </w:rPr>
            </w:pPr>
            <w:r>
              <w:rPr>
                <w:color w:val="auto"/>
                <w:sz w:val="24"/>
              </w:rPr>
              <w:t>进口产品</w:t>
            </w:r>
          </w:p>
          <w:p>
            <w:pPr>
              <w:pStyle w:val="24"/>
              <w:spacing w:line="242" w:lineRule="auto"/>
              <w:ind w:left="489" w:right="118" w:hanging="360"/>
              <w:rPr>
                <w:color w:val="auto"/>
                <w:sz w:val="24"/>
              </w:rPr>
            </w:pPr>
            <w:r>
              <w:rPr>
                <w:color w:val="auto"/>
                <w:sz w:val="24"/>
              </w:rPr>
              <w:t xml:space="preserve">（实质性要求） </w:t>
            </w:r>
          </w:p>
        </w:tc>
        <w:tc>
          <w:tcPr>
            <w:tcW w:w="6805" w:type="dxa"/>
          </w:tcPr>
          <w:p>
            <w:pPr>
              <w:pStyle w:val="24"/>
              <w:spacing w:before="2" w:line="278" w:lineRule="auto"/>
              <w:ind w:left="107" w:right="205"/>
              <w:jc w:val="both"/>
              <w:rPr>
                <w:color w:val="auto"/>
                <w:sz w:val="24"/>
              </w:rPr>
            </w:pPr>
            <w:r>
              <w:rPr>
                <w:color w:val="auto"/>
                <w:sz w:val="24"/>
              </w:rPr>
              <w:t>本项目</w:t>
            </w:r>
            <w:r>
              <w:rPr>
                <w:rFonts w:hint="eastAsia"/>
                <w:color w:val="auto"/>
                <w:sz w:val="24"/>
              </w:rPr>
              <w:t>磋商文件</w:t>
            </w:r>
            <w:r>
              <w:rPr>
                <w:color w:val="auto"/>
                <w:sz w:val="24"/>
              </w:rPr>
              <w:t>中未载明“允许采购进口产品”的产品，视为拒绝进口产品参与竞争，供应商以进口产品投标时，将按无效投标处理。载明“允许采购进口产品”的产品，不限制国产产</w:t>
            </w:r>
          </w:p>
          <w:p>
            <w:pPr>
              <w:pStyle w:val="24"/>
              <w:spacing w:before="3"/>
              <w:ind w:left="107"/>
              <w:rPr>
                <w:color w:val="auto"/>
                <w:sz w:val="24"/>
              </w:rPr>
            </w:pPr>
            <w:r>
              <w:rPr>
                <w:color w:val="auto"/>
                <w:sz w:val="24"/>
              </w:rPr>
              <w:t xml:space="preserve">品参与竞争。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trPr>
        <w:tc>
          <w:tcPr>
            <w:tcW w:w="720" w:type="dxa"/>
          </w:tcPr>
          <w:p>
            <w:pPr>
              <w:pStyle w:val="24"/>
              <w:spacing w:before="3"/>
              <w:rPr>
                <w:rFonts w:ascii="Times New Roman"/>
                <w:color w:val="auto"/>
                <w:sz w:val="31"/>
              </w:rPr>
            </w:pPr>
          </w:p>
          <w:p>
            <w:pPr>
              <w:pStyle w:val="24"/>
              <w:ind w:left="167"/>
              <w:rPr>
                <w:color w:val="auto"/>
                <w:sz w:val="24"/>
              </w:rPr>
            </w:pPr>
            <w:r>
              <w:rPr>
                <w:color w:val="auto"/>
                <w:sz w:val="24"/>
              </w:rPr>
              <w:t xml:space="preserve">5 </w:t>
            </w:r>
          </w:p>
        </w:tc>
        <w:tc>
          <w:tcPr>
            <w:tcW w:w="1940" w:type="dxa"/>
          </w:tcPr>
          <w:p>
            <w:pPr>
              <w:pStyle w:val="24"/>
              <w:spacing w:before="3"/>
              <w:rPr>
                <w:rFonts w:ascii="Times New Roman"/>
                <w:color w:val="auto"/>
                <w:sz w:val="31"/>
              </w:rPr>
            </w:pPr>
          </w:p>
          <w:p>
            <w:pPr>
              <w:pStyle w:val="24"/>
              <w:ind w:left="609"/>
              <w:rPr>
                <w:color w:val="auto"/>
                <w:sz w:val="24"/>
              </w:rPr>
            </w:pPr>
            <w:r>
              <w:rPr>
                <w:color w:val="auto"/>
                <w:sz w:val="24"/>
              </w:rPr>
              <w:t xml:space="preserve">联合体 </w:t>
            </w:r>
          </w:p>
        </w:tc>
        <w:tc>
          <w:tcPr>
            <w:tcW w:w="6805" w:type="dxa"/>
          </w:tcPr>
          <w:p>
            <w:pPr>
              <w:pStyle w:val="24"/>
              <w:spacing w:before="3"/>
              <w:rPr>
                <w:rFonts w:ascii="Times New Roman"/>
                <w:color w:val="auto"/>
                <w:sz w:val="31"/>
              </w:rPr>
            </w:pPr>
          </w:p>
          <w:p>
            <w:pPr>
              <w:pStyle w:val="24"/>
              <w:ind w:left="107"/>
              <w:rPr>
                <w:rFonts w:hint="default" w:eastAsia="宋体"/>
                <w:color w:val="auto"/>
                <w:sz w:val="24"/>
                <w:lang w:val="en-US" w:eastAsia="zh-CN"/>
              </w:rPr>
            </w:pPr>
            <w:r>
              <w:rPr>
                <w:color w:val="auto"/>
                <w:sz w:val="24"/>
              </w:rPr>
              <w:t>本项目</w:t>
            </w:r>
            <w:r>
              <w:rPr>
                <w:rFonts w:hint="eastAsia"/>
                <w:color w:val="auto"/>
                <w:sz w:val="24"/>
                <w:lang w:val="en-US"/>
              </w:rPr>
              <w:t>允许</w:t>
            </w:r>
            <w:r>
              <w:rPr>
                <w:color w:val="auto"/>
                <w:sz w:val="24"/>
              </w:rPr>
              <w:t>联合体</w:t>
            </w:r>
            <w:r>
              <w:rPr>
                <w:rFonts w:hint="eastAsia"/>
                <w:color w:val="auto"/>
                <w:sz w:val="24"/>
                <w:lang w:val="en-US" w:eastAsia="zh-CN"/>
              </w:rPr>
              <w:t>磋商</w:t>
            </w:r>
            <w:r>
              <w:rPr>
                <w:color w:val="auto"/>
                <w:sz w:val="24"/>
              </w:rPr>
              <w:t>。</w:t>
            </w:r>
            <w:r>
              <w:rPr>
                <w:rFonts w:hint="eastAsia"/>
                <w:color w:val="auto"/>
                <w:sz w:val="24"/>
                <w:lang w:val="en-US" w:eastAsia="zh-CN"/>
              </w:rPr>
              <w:t>（本项目组成联合体的供应商不得超过十家，即最多允许十家组成联合体参与竞争性磋商。）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720" w:type="dxa"/>
          </w:tcPr>
          <w:p>
            <w:pPr>
              <w:pStyle w:val="24"/>
              <w:rPr>
                <w:rFonts w:ascii="Times New Roman"/>
                <w:color w:val="auto"/>
                <w:sz w:val="24"/>
              </w:rPr>
            </w:pPr>
          </w:p>
          <w:p>
            <w:pPr>
              <w:pStyle w:val="24"/>
              <w:spacing w:before="10"/>
              <w:rPr>
                <w:rFonts w:ascii="Times New Roman"/>
                <w:color w:val="auto"/>
                <w:sz w:val="21"/>
              </w:rPr>
            </w:pPr>
          </w:p>
          <w:p>
            <w:pPr>
              <w:pStyle w:val="24"/>
              <w:ind w:left="167"/>
              <w:rPr>
                <w:color w:val="auto"/>
                <w:sz w:val="24"/>
              </w:rPr>
            </w:pPr>
            <w:r>
              <w:rPr>
                <w:color w:val="auto"/>
                <w:sz w:val="24"/>
              </w:rPr>
              <w:t xml:space="preserve">6 </w:t>
            </w:r>
          </w:p>
        </w:tc>
        <w:tc>
          <w:tcPr>
            <w:tcW w:w="1940" w:type="dxa"/>
          </w:tcPr>
          <w:p>
            <w:pPr>
              <w:pStyle w:val="24"/>
              <w:rPr>
                <w:rFonts w:ascii="Times New Roman"/>
                <w:color w:val="auto"/>
                <w:sz w:val="24"/>
              </w:rPr>
            </w:pPr>
          </w:p>
          <w:p>
            <w:pPr>
              <w:pStyle w:val="24"/>
              <w:spacing w:before="10"/>
              <w:rPr>
                <w:rFonts w:ascii="Times New Roman"/>
                <w:color w:val="auto"/>
                <w:sz w:val="21"/>
              </w:rPr>
            </w:pPr>
          </w:p>
          <w:p>
            <w:pPr>
              <w:pStyle w:val="24"/>
              <w:ind w:right="118"/>
              <w:jc w:val="right"/>
              <w:rPr>
                <w:color w:val="auto"/>
                <w:sz w:val="24"/>
              </w:rPr>
            </w:pPr>
            <w:r>
              <w:rPr>
                <w:color w:val="auto"/>
                <w:sz w:val="24"/>
              </w:rPr>
              <w:t xml:space="preserve">评标情况公告 </w:t>
            </w:r>
          </w:p>
        </w:tc>
        <w:tc>
          <w:tcPr>
            <w:tcW w:w="6805" w:type="dxa"/>
          </w:tcPr>
          <w:p>
            <w:pPr>
              <w:pStyle w:val="24"/>
              <w:spacing w:before="167" w:line="280" w:lineRule="auto"/>
              <w:ind w:left="107" w:right="205"/>
              <w:jc w:val="both"/>
              <w:rPr>
                <w:color w:val="auto"/>
                <w:sz w:val="24"/>
              </w:rPr>
            </w:pPr>
            <w:r>
              <w:rPr>
                <w:color w:val="auto"/>
                <w:sz w:val="24"/>
              </w:rPr>
              <w:t>所有</w:t>
            </w:r>
            <w:r>
              <w:rPr>
                <w:rFonts w:hint="eastAsia"/>
                <w:color w:val="auto"/>
                <w:sz w:val="24"/>
                <w:lang w:eastAsia="zh-CN"/>
              </w:rPr>
              <w:t>供应商</w:t>
            </w:r>
            <w:r>
              <w:rPr>
                <w:color w:val="auto"/>
                <w:sz w:val="24"/>
              </w:rPr>
              <w:t>投标文件资格性、</w:t>
            </w:r>
            <w:r>
              <w:rPr>
                <w:rFonts w:hint="eastAsia"/>
                <w:color w:val="auto"/>
                <w:sz w:val="24"/>
              </w:rPr>
              <w:t>响应性</w:t>
            </w:r>
            <w:r>
              <w:rPr>
                <w:color w:val="auto"/>
                <w:sz w:val="24"/>
              </w:rPr>
              <w:t xml:space="preserve">检查情况、采用综合评分法时的总得分和分项汇总得分情况、评标结果等将在四川政府采购网上采购结果公告栏中予以公告。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720" w:type="dxa"/>
          </w:tcPr>
          <w:p>
            <w:pPr>
              <w:pStyle w:val="24"/>
              <w:spacing w:before="6"/>
              <w:rPr>
                <w:rFonts w:ascii="Times New Roman"/>
                <w:color w:val="auto"/>
                <w:sz w:val="33"/>
              </w:rPr>
            </w:pPr>
          </w:p>
          <w:p>
            <w:pPr>
              <w:pStyle w:val="24"/>
              <w:ind w:left="184"/>
              <w:rPr>
                <w:color w:val="auto"/>
                <w:sz w:val="24"/>
              </w:rPr>
            </w:pPr>
            <w:r>
              <w:rPr>
                <w:color w:val="auto"/>
                <w:sz w:val="24"/>
              </w:rPr>
              <w:t xml:space="preserve">7 </w:t>
            </w:r>
          </w:p>
        </w:tc>
        <w:tc>
          <w:tcPr>
            <w:tcW w:w="1940" w:type="dxa"/>
            <w:vAlign w:val="center"/>
          </w:tcPr>
          <w:p>
            <w:pPr>
              <w:pStyle w:val="24"/>
              <w:ind w:right="190"/>
              <w:jc w:val="center"/>
              <w:rPr>
                <w:color w:val="auto"/>
                <w:sz w:val="24"/>
              </w:rPr>
            </w:pPr>
            <w:r>
              <w:rPr>
                <w:color w:val="auto"/>
                <w:sz w:val="24"/>
              </w:rPr>
              <w:t>投标保证金</w:t>
            </w:r>
          </w:p>
          <w:p>
            <w:pPr>
              <w:pStyle w:val="24"/>
              <w:ind w:right="190"/>
              <w:jc w:val="center"/>
              <w:rPr>
                <w:color w:val="auto"/>
                <w:sz w:val="24"/>
              </w:rPr>
            </w:pPr>
            <w:r>
              <w:rPr>
                <w:color w:val="auto"/>
                <w:sz w:val="24"/>
              </w:rPr>
              <w:t>（实质性要求）</w:t>
            </w:r>
          </w:p>
        </w:tc>
        <w:tc>
          <w:tcPr>
            <w:tcW w:w="6805" w:type="dxa"/>
            <w:vAlign w:val="center"/>
          </w:tcPr>
          <w:p>
            <w:pPr>
              <w:pStyle w:val="24"/>
              <w:spacing w:before="6" w:line="370" w:lineRule="atLeast"/>
              <w:ind w:right="3"/>
              <w:jc w:val="left"/>
              <w:rPr>
                <w:rFonts w:hint="default" w:eastAsia="宋体"/>
                <w:color w:val="auto"/>
                <w:sz w:val="24"/>
                <w:lang w:val="en-US" w:eastAsia="zh-CN"/>
              </w:rPr>
            </w:pPr>
            <w:r>
              <w:rPr>
                <w:rFonts w:hint="eastAsia"/>
                <w:color w:val="auto"/>
                <w:sz w:val="24"/>
                <w:szCs w:val="24"/>
                <w:lang w:val="en-US" w:eastAsia="zh-CN"/>
              </w:rPr>
              <w:t>本项目不收取投标保证金。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trPr>
        <w:tc>
          <w:tcPr>
            <w:tcW w:w="720" w:type="dxa"/>
            <w:vAlign w:val="center"/>
          </w:tcPr>
          <w:p>
            <w:pPr>
              <w:pStyle w:val="24"/>
              <w:spacing w:before="163"/>
              <w:ind w:firstLine="240" w:firstLineChars="100"/>
              <w:jc w:val="both"/>
              <w:rPr>
                <w:color w:val="auto"/>
                <w:sz w:val="24"/>
              </w:rPr>
            </w:pPr>
            <w:r>
              <w:rPr>
                <w:color w:val="auto"/>
                <w:sz w:val="24"/>
              </w:rPr>
              <w:t>8</w:t>
            </w:r>
          </w:p>
        </w:tc>
        <w:tc>
          <w:tcPr>
            <w:tcW w:w="1940" w:type="dxa"/>
            <w:vAlign w:val="center"/>
          </w:tcPr>
          <w:p>
            <w:pPr>
              <w:pStyle w:val="24"/>
              <w:ind w:right="16"/>
              <w:jc w:val="center"/>
              <w:rPr>
                <w:color w:val="auto"/>
                <w:sz w:val="24"/>
              </w:rPr>
            </w:pPr>
          </w:p>
          <w:p>
            <w:pPr>
              <w:pStyle w:val="24"/>
              <w:ind w:right="190"/>
              <w:jc w:val="center"/>
              <w:rPr>
                <w:color w:val="auto"/>
                <w:sz w:val="24"/>
              </w:rPr>
            </w:pPr>
            <w:r>
              <w:rPr>
                <w:color w:val="auto"/>
                <w:sz w:val="24"/>
              </w:rPr>
              <w:t>履约保证金</w:t>
            </w:r>
          </w:p>
          <w:p>
            <w:pPr>
              <w:pStyle w:val="24"/>
              <w:ind w:right="190"/>
              <w:jc w:val="center"/>
              <w:rPr>
                <w:color w:val="auto"/>
                <w:sz w:val="24"/>
              </w:rPr>
            </w:pPr>
            <w:r>
              <w:rPr>
                <w:color w:val="auto"/>
                <w:sz w:val="24"/>
              </w:rPr>
              <w:t>（实质性要求）</w:t>
            </w:r>
          </w:p>
          <w:p>
            <w:pPr>
              <w:pStyle w:val="24"/>
              <w:spacing w:before="50"/>
              <w:ind w:left="224"/>
              <w:jc w:val="center"/>
              <w:rPr>
                <w:color w:val="auto"/>
                <w:sz w:val="24"/>
              </w:rPr>
            </w:pPr>
          </w:p>
        </w:tc>
        <w:tc>
          <w:tcPr>
            <w:tcW w:w="6805" w:type="dxa"/>
            <w:vAlign w:val="center"/>
          </w:tcPr>
          <w:p>
            <w:pPr>
              <w:pStyle w:val="24"/>
              <w:spacing w:line="307" w:lineRule="exact"/>
              <w:jc w:val="both"/>
              <w:rPr>
                <w:rFonts w:hint="default" w:eastAsia="宋体"/>
                <w:color w:val="auto"/>
                <w:sz w:val="24"/>
                <w:lang w:val="en-US" w:eastAsia="zh-CN"/>
              </w:rPr>
            </w:pPr>
            <w:r>
              <w:rPr>
                <w:rFonts w:hint="eastAsia"/>
                <w:color w:val="auto"/>
                <w:sz w:val="24"/>
                <w:szCs w:val="24"/>
                <w:lang w:val="en-US" w:eastAsia="zh-CN"/>
              </w:rPr>
              <w:t>本项目不收取履约保证金。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720" w:type="dxa"/>
          </w:tcPr>
          <w:p>
            <w:pPr>
              <w:pStyle w:val="24"/>
              <w:spacing w:before="155"/>
              <w:ind w:left="167"/>
              <w:rPr>
                <w:color w:val="auto"/>
                <w:sz w:val="24"/>
              </w:rPr>
            </w:pPr>
            <w:r>
              <w:rPr>
                <w:color w:val="auto"/>
                <w:sz w:val="24"/>
              </w:rPr>
              <w:t xml:space="preserve">9 </w:t>
            </w:r>
          </w:p>
        </w:tc>
        <w:tc>
          <w:tcPr>
            <w:tcW w:w="1940" w:type="dxa"/>
            <w:vAlign w:val="center"/>
          </w:tcPr>
          <w:p>
            <w:pPr>
              <w:pStyle w:val="24"/>
              <w:spacing w:before="155"/>
              <w:ind w:left="144" w:right="16"/>
              <w:jc w:val="both"/>
              <w:rPr>
                <w:color w:val="auto"/>
                <w:sz w:val="24"/>
              </w:rPr>
            </w:pPr>
            <w:r>
              <w:rPr>
                <w:color w:val="auto"/>
                <w:sz w:val="24"/>
              </w:rPr>
              <w:t xml:space="preserve">采购文件咨询 </w:t>
            </w:r>
          </w:p>
        </w:tc>
        <w:tc>
          <w:tcPr>
            <w:tcW w:w="6805" w:type="dxa"/>
            <w:vAlign w:val="center"/>
          </w:tcPr>
          <w:p>
            <w:pPr>
              <w:pStyle w:val="24"/>
              <w:spacing w:before="155"/>
              <w:ind w:right="511" w:firstLine="240" w:firstLineChars="100"/>
              <w:jc w:val="both"/>
              <w:rPr>
                <w:color w:val="auto"/>
                <w:sz w:val="24"/>
              </w:rPr>
            </w:pPr>
            <w:r>
              <w:rPr>
                <w:color w:val="auto"/>
                <w:sz w:val="24"/>
              </w:rPr>
              <w:t>联系人：</w:t>
            </w:r>
            <w:r>
              <w:rPr>
                <w:rFonts w:hint="eastAsia"/>
                <w:color w:val="auto"/>
                <w:sz w:val="24"/>
                <w:lang w:eastAsia="zh-CN"/>
              </w:rPr>
              <w:t>高女士</w:t>
            </w:r>
            <w:r>
              <w:rPr>
                <w:color w:val="auto"/>
                <w:sz w:val="24"/>
              </w:rPr>
              <w:t>。 联系电话：</w:t>
            </w:r>
            <w:r>
              <w:rPr>
                <w:rFonts w:hint="eastAsia"/>
                <w:color w:val="auto"/>
                <w:sz w:val="24"/>
                <w:lang w:eastAsia="zh-CN"/>
              </w:rPr>
              <w:t>028-86120014</w:t>
            </w:r>
            <w:r>
              <w:rPr>
                <w:color w:val="auto"/>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720" w:type="dxa"/>
          </w:tcPr>
          <w:p>
            <w:pPr>
              <w:pStyle w:val="24"/>
              <w:spacing w:before="182"/>
              <w:ind w:left="107"/>
              <w:rPr>
                <w:color w:val="auto"/>
                <w:sz w:val="24"/>
              </w:rPr>
            </w:pPr>
            <w:r>
              <w:rPr>
                <w:color w:val="auto"/>
                <w:sz w:val="24"/>
              </w:rPr>
              <w:t xml:space="preserve">10 </w:t>
            </w:r>
          </w:p>
        </w:tc>
        <w:tc>
          <w:tcPr>
            <w:tcW w:w="1940" w:type="dxa"/>
            <w:vAlign w:val="center"/>
          </w:tcPr>
          <w:p>
            <w:pPr>
              <w:pStyle w:val="24"/>
              <w:spacing w:before="2"/>
              <w:ind w:left="129"/>
              <w:jc w:val="both"/>
              <w:rPr>
                <w:color w:val="auto"/>
                <w:sz w:val="24"/>
              </w:rPr>
            </w:pPr>
            <w:r>
              <w:rPr>
                <w:color w:val="auto"/>
                <w:sz w:val="24"/>
              </w:rPr>
              <w:t>开标、评标工作</w:t>
            </w:r>
          </w:p>
          <w:p>
            <w:pPr>
              <w:pStyle w:val="24"/>
              <w:spacing w:before="53"/>
              <w:ind w:left="729"/>
              <w:jc w:val="both"/>
              <w:rPr>
                <w:color w:val="auto"/>
                <w:sz w:val="24"/>
              </w:rPr>
            </w:pPr>
            <w:r>
              <w:rPr>
                <w:color w:val="auto"/>
                <w:sz w:val="24"/>
              </w:rPr>
              <w:t xml:space="preserve">咨询 </w:t>
            </w:r>
          </w:p>
        </w:tc>
        <w:tc>
          <w:tcPr>
            <w:tcW w:w="6805" w:type="dxa"/>
            <w:vAlign w:val="center"/>
          </w:tcPr>
          <w:p>
            <w:pPr>
              <w:pStyle w:val="24"/>
              <w:spacing w:before="182"/>
              <w:ind w:right="511" w:firstLine="240" w:firstLineChars="100"/>
              <w:jc w:val="both"/>
              <w:rPr>
                <w:color w:val="auto"/>
                <w:sz w:val="24"/>
              </w:rPr>
            </w:pPr>
            <w:r>
              <w:rPr>
                <w:color w:val="auto"/>
                <w:sz w:val="24"/>
              </w:rPr>
              <w:t>联系人：</w:t>
            </w:r>
            <w:r>
              <w:rPr>
                <w:rFonts w:hint="eastAsia"/>
                <w:color w:val="auto"/>
                <w:sz w:val="24"/>
                <w:lang w:eastAsia="zh-CN"/>
              </w:rPr>
              <w:t>高女士</w:t>
            </w:r>
            <w:r>
              <w:rPr>
                <w:color w:val="auto"/>
                <w:sz w:val="24"/>
              </w:rPr>
              <w:t>。 联系电话：</w:t>
            </w:r>
            <w:r>
              <w:rPr>
                <w:rFonts w:hint="eastAsia"/>
                <w:color w:val="auto"/>
                <w:sz w:val="24"/>
                <w:lang w:eastAsia="zh-CN"/>
              </w:rPr>
              <w:t>028-86120014</w:t>
            </w:r>
            <w:r>
              <w:rPr>
                <w:color w:val="auto"/>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0" w:hRule="atLeast"/>
        </w:trPr>
        <w:tc>
          <w:tcPr>
            <w:tcW w:w="720" w:type="dxa"/>
          </w:tcPr>
          <w:p>
            <w:pPr>
              <w:pStyle w:val="24"/>
              <w:rPr>
                <w:rFonts w:ascii="Times New Roman"/>
                <w:color w:val="auto"/>
                <w:sz w:val="24"/>
              </w:rPr>
            </w:pPr>
          </w:p>
          <w:p>
            <w:pPr>
              <w:pStyle w:val="24"/>
              <w:rPr>
                <w:rFonts w:ascii="Times New Roman"/>
                <w:color w:val="auto"/>
                <w:sz w:val="24"/>
              </w:rPr>
            </w:pPr>
          </w:p>
          <w:p>
            <w:pPr>
              <w:pStyle w:val="24"/>
              <w:spacing w:before="165"/>
              <w:ind w:left="107"/>
              <w:rPr>
                <w:color w:val="auto"/>
                <w:sz w:val="24"/>
              </w:rPr>
            </w:pPr>
            <w:r>
              <w:rPr>
                <w:color w:val="auto"/>
                <w:sz w:val="24"/>
              </w:rPr>
              <w:t xml:space="preserve">11 </w:t>
            </w:r>
          </w:p>
        </w:tc>
        <w:tc>
          <w:tcPr>
            <w:tcW w:w="1940" w:type="dxa"/>
          </w:tcPr>
          <w:p>
            <w:pPr>
              <w:pStyle w:val="24"/>
              <w:rPr>
                <w:rFonts w:ascii="Times New Roman"/>
                <w:color w:val="auto"/>
                <w:sz w:val="24"/>
              </w:rPr>
            </w:pPr>
          </w:p>
          <w:p>
            <w:pPr>
              <w:pStyle w:val="24"/>
              <w:spacing w:before="10"/>
              <w:rPr>
                <w:rFonts w:ascii="Times New Roman"/>
                <w:color w:val="auto"/>
              </w:rPr>
            </w:pPr>
          </w:p>
          <w:p>
            <w:pPr>
              <w:pStyle w:val="24"/>
              <w:spacing w:before="1" w:line="278" w:lineRule="auto"/>
              <w:ind w:left="849" w:right="238" w:hanging="600"/>
              <w:rPr>
                <w:color w:val="auto"/>
                <w:sz w:val="24"/>
              </w:rPr>
            </w:pPr>
            <w:r>
              <w:rPr>
                <w:rFonts w:hint="eastAsia"/>
                <w:color w:val="auto"/>
                <w:sz w:val="24"/>
                <w:lang w:val="en-US"/>
              </w:rPr>
              <w:t>成交</w:t>
            </w:r>
            <w:r>
              <w:rPr>
                <w:color w:val="auto"/>
                <w:sz w:val="24"/>
              </w:rPr>
              <w:t xml:space="preserve">通知书领取 </w:t>
            </w:r>
          </w:p>
        </w:tc>
        <w:tc>
          <w:tcPr>
            <w:tcW w:w="6805" w:type="dxa"/>
          </w:tcPr>
          <w:p>
            <w:pPr>
              <w:pStyle w:val="24"/>
              <w:spacing w:before="2" w:line="278" w:lineRule="auto"/>
              <w:ind w:left="107" w:right="205"/>
              <w:jc w:val="both"/>
              <w:rPr>
                <w:color w:val="auto"/>
                <w:sz w:val="24"/>
              </w:rPr>
            </w:pPr>
            <w:r>
              <w:rPr>
                <w:rFonts w:hint="eastAsia"/>
                <w:color w:val="auto"/>
                <w:sz w:val="24"/>
              </w:rPr>
              <w:t>成交</w:t>
            </w:r>
            <w:r>
              <w:rPr>
                <w:color w:val="auto"/>
                <w:sz w:val="24"/>
              </w:rPr>
              <w:t>公告在四川政府采购网上公告后，请</w:t>
            </w:r>
            <w:r>
              <w:rPr>
                <w:rFonts w:hint="eastAsia"/>
                <w:color w:val="auto"/>
                <w:sz w:val="24"/>
              </w:rPr>
              <w:t>成交</w:t>
            </w:r>
            <w:r>
              <w:rPr>
                <w:color w:val="auto"/>
                <w:sz w:val="24"/>
              </w:rPr>
              <w:t>人凭有效身份证明证件（单位介绍信和个人身份证）领取</w:t>
            </w:r>
            <w:r>
              <w:rPr>
                <w:rFonts w:hint="eastAsia"/>
                <w:color w:val="auto"/>
                <w:sz w:val="24"/>
                <w:lang w:val="en-US"/>
              </w:rPr>
              <w:t>成交</w:t>
            </w:r>
            <w:r>
              <w:rPr>
                <w:color w:val="auto"/>
                <w:sz w:val="24"/>
              </w:rPr>
              <w:t xml:space="preserve">通知书。 </w:t>
            </w:r>
          </w:p>
          <w:p>
            <w:pPr>
              <w:pStyle w:val="24"/>
              <w:spacing w:before="3"/>
              <w:ind w:left="107"/>
              <w:rPr>
                <w:color w:val="auto"/>
                <w:sz w:val="24"/>
              </w:rPr>
            </w:pPr>
            <w:r>
              <w:rPr>
                <w:color w:val="auto"/>
                <w:sz w:val="24"/>
              </w:rPr>
              <w:t>联系人：</w:t>
            </w:r>
            <w:r>
              <w:rPr>
                <w:rFonts w:hint="eastAsia"/>
                <w:color w:val="auto"/>
                <w:lang w:eastAsia="zh-CN"/>
              </w:rPr>
              <w:t>高女士</w:t>
            </w:r>
            <w:r>
              <w:rPr>
                <w:color w:val="auto"/>
                <w:sz w:val="24"/>
              </w:rPr>
              <w:t>。</w:t>
            </w:r>
          </w:p>
          <w:p>
            <w:pPr>
              <w:pStyle w:val="24"/>
              <w:spacing w:before="3"/>
              <w:rPr>
                <w:color w:val="auto"/>
                <w:sz w:val="24"/>
              </w:rPr>
            </w:pPr>
            <w:r>
              <w:rPr>
                <w:color w:val="auto"/>
                <w:sz w:val="24"/>
              </w:rPr>
              <w:t xml:space="preserve"> 联系电话：</w:t>
            </w:r>
            <w:r>
              <w:rPr>
                <w:rFonts w:hint="eastAsia"/>
                <w:color w:val="auto"/>
                <w:lang w:val="en-US" w:eastAsia="zh-CN"/>
              </w:rPr>
              <w:t>028-86120014</w:t>
            </w:r>
            <w:r>
              <w:rPr>
                <w:color w:val="auto"/>
                <w:sz w:val="24"/>
              </w:rPr>
              <w:t xml:space="preserve">。 </w:t>
            </w:r>
          </w:p>
          <w:p>
            <w:pPr>
              <w:pStyle w:val="24"/>
              <w:spacing w:before="52"/>
              <w:ind w:left="107"/>
              <w:rPr>
                <w:color w:val="auto"/>
                <w:sz w:val="24"/>
              </w:rPr>
            </w:pPr>
            <w:r>
              <w:rPr>
                <w:color w:val="auto"/>
                <w:spacing w:val="-4"/>
                <w:sz w:val="24"/>
              </w:rPr>
              <w:t>领取地址：</w:t>
            </w:r>
            <w:r>
              <w:rPr>
                <w:rFonts w:hint="eastAsia"/>
                <w:color w:val="auto"/>
                <w:spacing w:val="-4"/>
                <w:sz w:val="24"/>
                <w:lang w:eastAsia="zh-CN"/>
              </w:rPr>
              <w:t>成都市青羊区光华中心D座1604</w:t>
            </w:r>
            <w:r>
              <w:rPr>
                <w:color w:val="auto"/>
                <w:spacing w:val="-30"/>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2" w:hRule="atLeast"/>
        </w:trPr>
        <w:tc>
          <w:tcPr>
            <w:tcW w:w="720" w:type="dxa"/>
          </w:tcPr>
          <w:p>
            <w:pPr>
              <w:pStyle w:val="24"/>
              <w:rPr>
                <w:rFonts w:ascii="Times New Roman"/>
                <w:color w:val="auto"/>
                <w:sz w:val="24"/>
              </w:rPr>
            </w:pPr>
          </w:p>
          <w:p>
            <w:pPr>
              <w:pStyle w:val="24"/>
              <w:rPr>
                <w:rFonts w:ascii="Times New Roman"/>
                <w:color w:val="auto"/>
                <w:sz w:val="24"/>
              </w:rPr>
            </w:pPr>
          </w:p>
          <w:p>
            <w:pPr>
              <w:pStyle w:val="24"/>
              <w:rPr>
                <w:rFonts w:ascii="Times New Roman"/>
                <w:color w:val="auto"/>
                <w:sz w:val="30"/>
              </w:rPr>
            </w:pPr>
          </w:p>
          <w:p>
            <w:pPr>
              <w:pStyle w:val="24"/>
              <w:spacing w:before="1"/>
              <w:ind w:left="107"/>
              <w:rPr>
                <w:color w:val="auto"/>
                <w:sz w:val="24"/>
              </w:rPr>
            </w:pPr>
            <w:r>
              <w:rPr>
                <w:color w:val="auto"/>
                <w:sz w:val="24"/>
              </w:rPr>
              <w:t xml:space="preserve">12 </w:t>
            </w:r>
          </w:p>
        </w:tc>
        <w:tc>
          <w:tcPr>
            <w:tcW w:w="1940" w:type="dxa"/>
          </w:tcPr>
          <w:p>
            <w:pPr>
              <w:pStyle w:val="24"/>
              <w:rPr>
                <w:rFonts w:ascii="Times New Roman"/>
                <w:color w:val="auto"/>
                <w:sz w:val="24"/>
              </w:rPr>
            </w:pPr>
          </w:p>
          <w:p>
            <w:pPr>
              <w:pStyle w:val="24"/>
              <w:rPr>
                <w:rFonts w:ascii="Times New Roman"/>
                <w:color w:val="auto"/>
                <w:sz w:val="24"/>
              </w:rPr>
            </w:pPr>
          </w:p>
          <w:p>
            <w:pPr>
              <w:pStyle w:val="24"/>
              <w:spacing w:before="165"/>
              <w:ind w:left="128"/>
              <w:jc w:val="center"/>
              <w:rPr>
                <w:color w:val="auto"/>
                <w:sz w:val="24"/>
              </w:rPr>
            </w:pPr>
            <w:r>
              <w:rPr>
                <w:color w:val="auto"/>
                <w:sz w:val="24"/>
              </w:rPr>
              <w:t xml:space="preserve"> </w:t>
            </w:r>
          </w:p>
          <w:p>
            <w:pPr>
              <w:pStyle w:val="24"/>
              <w:spacing w:before="51"/>
              <w:ind w:left="144" w:right="16"/>
              <w:jc w:val="center"/>
              <w:rPr>
                <w:color w:val="auto"/>
                <w:sz w:val="24"/>
              </w:rPr>
            </w:pPr>
            <w:r>
              <w:rPr>
                <w:rFonts w:hint="eastAsia"/>
                <w:color w:val="auto"/>
                <w:sz w:val="24"/>
                <w:lang w:eastAsia="zh-CN"/>
              </w:rPr>
              <w:t>供应商</w:t>
            </w:r>
            <w:r>
              <w:rPr>
                <w:color w:val="auto"/>
                <w:sz w:val="24"/>
              </w:rPr>
              <w:t xml:space="preserve">询问 </w:t>
            </w:r>
          </w:p>
        </w:tc>
        <w:tc>
          <w:tcPr>
            <w:tcW w:w="6805" w:type="dxa"/>
          </w:tcPr>
          <w:p>
            <w:pPr>
              <w:pStyle w:val="24"/>
              <w:spacing w:before="2" w:line="278" w:lineRule="auto"/>
              <w:ind w:left="107" w:right="205"/>
              <w:rPr>
                <w:color w:val="auto"/>
                <w:sz w:val="24"/>
              </w:rPr>
            </w:pPr>
            <w:r>
              <w:rPr>
                <w:color w:val="auto"/>
                <w:sz w:val="24"/>
              </w:rPr>
              <w:t>根据委托代理协议约定，</w:t>
            </w:r>
            <w:r>
              <w:rPr>
                <w:rFonts w:hint="eastAsia"/>
                <w:color w:val="auto"/>
                <w:sz w:val="24"/>
                <w:lang w:eastAsia="zh-CN"/>
              </w:rPr>
              <w:t>供应商</w:t>
            </w:r>
            <w:r>
              <w:rPr>
                <w:color w:val="auto"/>
                <w:sz w:val="24"/>
              </w:rPr>
              <w:t>询问由</w:t>
            </w:r>
            <w:r>
              <w:rPr>
                <w:rFonts w:hint="eastAsia"/>
                <w:color w:val="auto"/>
                <w:sz w:val="24"/>
                <w:lang w:eastAsia="zh-CN"/>
              </w:rPr>
              <w:t>四川精于勤工程咨询有限公司</w:t>
            </w:r>
            <w:r>
              <w:rPr>
                <w:color w:val="auto"/>
                <w:sz w:val="24"/>
              </w:rPr>
              <w:t xml:space="preserve">负责答复。 </w:t>
            </w:r>
          </w:p>
          <w:p>
            <w:pPr>
              <w:pStyle w:val="24"/>
              <w:spacing w:before="2"/>
              <w:ind w:left="107"/>
              <w:rPr>
                <w:color w:val="auto"/>
                <w:sz w:val="24"/>
              </w:rPr>
            </w:pPr>
            <w:r>
              <w:rPr>
                <w:color w:val="auto"/>
                <w:sz w:val="24"/>
              </w:rPr>
              <w:t>联系人：</w:t>
            </w:r>
            <w:r>
              <w:rPr>
                <w:rFonts w:hint="eastAsia"/>
                <w:color w:val="auto"/>
                <w:sz w:val="24"/>
                <w:lang w:eastAsia="zh-CN"/>
              </w:rPr>
              <w:t>高女士</w:t>
            </w:r>
            <w:r>
              <w:rPr>
                <w:color w:val="auto"/>
                <w:sz w:val="24"/>
              </w:rPr>
              <w:t xml:space="preserve">。 </w:t>
            </w:r>
          </w:p>
          <w:p>
            <w:pPr>
              <w:pStyle w:val="24"/>
              <w:spacing w:before="50"/>
              <w:ind w:left="107"/>
              <w:rPr>
                <w:color w:val="auto"/>
                <w:sz w:val="24"/>
              </w:rPr>
            </w:pPr>
            <w:r>
              <w:rPr>
                <w:color w:val="auto"/>
                <w:sz w:val="24"/>
              </w:rPr>
              <w:t>联系电话：</w:t>
            </w:r>
            <w:r>
              <w:rPr>
                <w:rFonts w:hint="eastAsia"/>
                <w:color w:val="auto"/>
                <w:sz w:val="24"/>
                <w:lang w:eastAsia="zh-CN"/>
              </w:rPr>
              <w:t>028-86120014</w:t>
            </w:r>
            <w:r>
              <w:rPr>
                <w:color w:val="auto"/>
                <w:sz w:val="24"/>
              </w:rPr>
              <w:t xml:space="preserve">。 </w:t>
            </w:r>
          </w:p>
          <w:p>
            <w:pPr>
              <w:pStyle w:val="24"/>
              <w:spacing w:before="2" w:line="360" w:lineRule="exact"/>
              <w:ind w:left="107" w:right="564"/>
              <w:rPr>
                <w:rFonts w:hint="eastAsia" w:eastAsia="宋体"/>
                <w:color w:val="auto"/>
                <w:sz w:val="24"/>
                <w:lang w:eastAsia="zh-CN"/>
              </w:rPr>
            </w:pPr>
            <w:r>
              <w:rPr>
                <w:color w:val="auto"/>
                <w:spacing w:val="-4"/>
                <w:sz w:val="24"/>
              </w:rPr>
              <w:t>地址：</w:t>
            </w:r>
            <w:r>
              <w:rPr>
                <w:rFonts w:hint="eastAsia"/>
                <w:color w:val="auto"/>
                <w:spacing w:val="-4"/>
                <w:sz w:val="24"/>
                <w:lang w:eastAsia="zh-CN"/>
              </w:rPr>
              <w:t>成都市青羊区光华中心D座1604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8" w:hRule="atLeast"/>
        </w:trPr>
        <w:tc>
          <w:tcPr>
            <w:tcW w:w="720" w:type="dxa"/>
          </w:tcPr>
          <w:p>
            <w:pPr>
              <w:pStyle w:val="24"/>
              <w:rPr>
                <w:rFonts w:ascii="Times New Roman"/>
                <w:color w:val="auto"/>
                <w:sz w:val="24"/>
              </w:rPr>
            </w:pPr>
          </w:p>
          <w:p>
            <w:pPr>
              <w:pStyle w:val="24"/>
              <w:rPr>
                <w:rFonts w:ascii="Times New Roman"/>
                <w:color w:val="auto"/>
                <w:sz w:val="24"/>
              </w:rPr>
            </w:pPr>
          </w:p>
          <w:p>
            <w:pPr>
              <w:pStyle w:val="24"/>
              <w:rPr>
                <w:rFonts w:ascii="Times New Roman"/>
                <w:color w:val="auto"/>
                <w:sz w:val="24"/>
              </w:rPr>
            </w:pPr>
          </w:p>
          <w:p>
            <w:pPr>
              <w:pStyle w:val="24"/>
              <w:rPr>
                <w:rFonts w:ascii="Times New Roman"/>
                <w:color w:val="auto"/>
                <w:sz w:val="24"/>
              </w:rPr>
            </w:pPr>
          </w:p>
          <w:p>
            <w:pPr>
              <w:pStyle w:val="24"/>
              <w:rPr>
                <w:rFonts w:ascii="Times New Roman"/>
                <w:color w:val="auto"/>
                <w:sz w:val="24"/>
              </w:rPr>
            </w:pPr>
          </w:p>
          <w:p>
            <w:pPr>
              <w:pStyle w:val="24"/>
              <w:spacing w:before="2"/>
              <w:rPr>
                <w:rFonts w:ascii="Times New Roman"/>
                <w:color w:val="auto"/>
                <w:sz w:val="20"/>
              </w:rPr>
            </w:pPr>
          </w:p>
          <w:p>
            <w:pPr>
              <w:pStyle w:val="24"/>
              <w:ind w:left="107"/>
              <w:rPr>
                <w:color w:val="auto"/>
                <w:sz w:val="24"/>
              </w:rPr>
            </w:pPr>
            <w:r>
              <w:rPr>
                <w:color w:val="auto"/>
                <w:sz w:val="24"/>
              </w:rPr>
              <w:t xml:space="preserve">13 </w:t>
            </w:r>
          </w:p>
        </w:tc>
        <w:tc>
          <w:tcPr>
            <w:tcW w:w="1940" w:type="dxa"/>
          </w:tcPr>
          <w:p>
            <w:pPr>
              <w:pStyle w:val="24"/>
              <w:rPr>
                <w:rFonts w:ascii="Times New Roman"/>
                <w:color w:val="auto"/>
                <w:sz w:val="24"/>
              </w:rPr>
            </w:pPr>
          </w:p>
          <w:p>
            <w:pPr>
              <w:pStyle w:val="24"/>
              <w:rPr>
                <w:rFonts w:ascii="Times New Roman"/>
                <w:color w:val="auto"/>
                <w:sz w:val="24"/>
              </w:rPr>
            </w:pPr>
          </w:p>
          <w:p>
            <w:pPr>
              <w:pStyle w:val="24"/>
              <w:rPr>
                <w:rFonts w:ascii="Times New Roman"/>
                <w:color w:val="auto"/>
                <w:sz w:val="24"/>
              </w:rPr>
            </w:pPr>
          </w:p>
          <w:p>
            <w:pPr>
              <w:pStyle w:val="24"/>
              <w:rPr>
                <w:rFonts w:ascii="Times New Roman"/>
                <w:color w:val="auto"/>
                <w:sz w:val="24"/>
              </w:rPr>
            </w:pPr>
          </w:p>
          <w:p>
            <w:pPr>
              <w:pStyle w:val="24"/>
              <w:rPr>
                <w:rFonts w:ascii="Times New Roman"/>
                <w:color w:val="auto"/>
                <w:sz w:val="24"/>
              </w:rPr>
            </w:pPr>
          </w:p>
          <w:p>
            <w:pPr>
              <w:pStyle w:val="24"/>
              <w:spacing w:before="2"/>
              <w:rPr>
                <w:rFonts w:ascii="Times New Roman"/>
                <w:color w:val="auto"/>
                <w:sz w:val="20"/>
              </w:rPr>
            </w:pPr>
          </w:p>
          <w:p>
            <w:pPr>
              <w:pStyle w:val="24"/>
              <w:ind w:left="144" w:right="16"/>
              <w:jc w:val="center"/>
              <w:rPr>
                <w:color w:val="auto"/>
                <w:sz w:val="24"/>
              </w:rPr>
            </w:pPr>
            <w:r>
              <w:rPr>
                <w:rFonts w:hint="eastAsia"/>
                <w:color w:val="auto"/>
                <w:sz w:val="24"/>
                <w:lang w:eastAsia="zh-CN"/>
              </w:rPr>
              <w:t>供应商</w:t>
            </w:r>
            <w:r>
              <w:rPr>
                <w:color w:val="auto"/>
                <w:sz w:val="24"/>
              </w:rPr>
              <w:t xml:space="preserve">质疑 </w:t>
            </w:r>
          </w:p>
        </w:tc>
        <w:tc>
          <w:tcPr>
            <w:tcW w:w="6805" w:type="dxa"/>
          </w:tcPr>
          <w:p>
            <w:pPr>
              <w:pStyle w:val="24"/>
              <w:spacing w:before="2" w:line="278" w:lineRule="auto"/>
              <w:ind w:left="107" w:right="208"/>
              <w:rPr>
                <w:color w:val="auto"/>
                <w:sz w:val="24"/>
              </w:rPr>
            </w:pPr>
            <w:r>
              <w:rPr>
                <w:color w:val="auto"/>
                <w:sz w:val="24"/>
              </w:rPr>
              <w:t>根据委托代理协议约定，对于采购文件的质疑、对于采购过程</w:t>
            </w:r>
            <w:r>
              <w:rPr>
                <w:rFonts w:hint="eastAsia"/>
                <w:color w:val="auto"/>
                <w:sz w:val="24"/>
                <w:lang w:val="en-US" w:eastAsia="zh-CN"/>
              </w:rPr>
              <w:t>的</w:t>
            </w:r>
            <w:r>
              <w:rPr>
                <w:color w:val="auto"/>
                <w:sz w:val="24"/>
              </w:rPr>
              <w:t>质疑</w:t>
            </w:r>
            <w:r>
              <w:rPr>
                <w:rFonts w:hint="eastAsia"/>
                <w:color w:val="auto"/>
                <w:sz w:val="24"/>
                <w:lang w:eastAsia="zh-CN"/>
              </w:rPr>
              <w:t>、</w:t>
            </w:r>
            <w:r>
              <w:rPr>
                <w:color w:val="auto"/>
                <w:sz w:val="24"/>
              </w:rPr>
              <w:t>对于采购结果的质疑由代理机构和采购人共同负责</w:t>
            </w:r>
            <w:r>
              <w:rPr>
                <w:rFonts w:hint="eastAsia"/>
                <w:color w:val="auto"/>
                <w:sz w:val="24"/>
              </w:rPr>
              <w:t>答</w:t>
            </w:r>
            <w:r>
              <w:rPr>
                <w:color w:val="auto"/>
                <w:sz w:val="24"/>
              </w:rPr>
              <w:t xml:space="preserve">复。 </w:t>
            </w:r>
          </w:p>
          <w:p>
            <w:pPr>
              <w:pStyle w:val="24"/>
              <w:spacing w:before="3"/>
              <w:ind w:left="107"/>
              <w:rPr>
                <w:color w:val="auto"/>
                <w:sz w:val="24"/>
              </w:rPr>
            </w:pPr>
            <w:r>
              <w:rPr>
                <w:color w:val="auto"/>
                <w:sz w:val="24"/>
              </w:rPr>
              <w:t>联系人：</w:t>
            </w:r>
            <w:r>
              <w:rPr>
                <w:rFonts w:hint="eastAsia"/>
                <w:color w:val="auto"/>
                <w:sz w:val="24"/>
                <w:lang w:eastAsia="zh-CN"/>
              </w:rPr>
              <w:t>高女士</w:t>
            </w:r>
            <w:r>
              <w:rPr>
                <w:color w:val="auto"/>
                <w:sz w:val="24"/>
              </w:rPr>
              <w:t xml:space="preserve">。 </w:t>
            </w:r>
          </w:p>
          <w:p>
            <w:pPr>
              <w:pStyle w:val="24"/>
              <w:spacing w:before="50"/>
              <w:ind w:left="107"/>
              <w:rPr>
                <w:color w:val="auto"/>
                <w:sz w:val="24"/>
              </w:rPr>
            </w:pPr>
            <w:r>
              <w:rPr>
                <w:color w:val="auto"/>
                <w:sz w:val="24"/>
              </w:rPr>
              <w:t>联系电话：</w:t>
            </w:r>
            <w:r>
              <w:rPr>
                <w:rFonts w:hint="eastAsia"/>
                <w:color w:val="auto"/>
                <w:sz w:val="24"/>
                <w:lang w:eastAsia="zh-CN"/>
              </w:rPr>
              <w:t>028-86120014</w:t>
            </w:r>
            <w:r>
              <w:rPr>
                <w:color w:val="auto"/>
                <w:sz w:val="24"/>
              </w:rPr>
              <w:t xml:space="preserve">。 </w:t>
            </w:r>
          </w:p>
          <w:p>
            <w:pPr>
              <w:pStyle w:val="24"/>
              <w:spacing w:before="52" w:line="278" w:lineRule="auto"/>
              <w:ind w:left="107" w:right="564"/>
              <w:rPr>
                <w:color w:val="auto"/>
                <w:sz w:val="24"/>
              </w:rPr>
            </w:pPr>
            <w:r>
              <w:rPr>
                <w:color w:val="auto"/>
                <w:spacing w:val="-4"/>
                <w:sz w:val="24"/>
              </w:rPr>
              <w:t>地址：</w:t>
            </w:r>
            <w:r>
              <w:rPr>
                <w:rFonts w:hint="eastAsia"/>
                <w:color w:val="auto"/>
                <w:spacing w:val="-4"/>
                <w:sz w:val="24"/>
                <w:lang w:eastAsia="zh-CN"/>
              </w:rPr>
              <w:t>成都市青羊区光华中心D座1604</w:t>
            </w:r>
            <w:r>
              <w:rPr>
                <w:color w:val="auto"/>
                <w:spacing w:val="-30"/>
                <w:sz w:val="24"/>
              </w:rPr>
              <w:t xml:space="preserve"> </w:t>
            </w:r>
          </w:p>
          <w:p>
            <w:pPr>
              <w:pStyle w:val="24"/>
              <w:spacing w:before="3" w:line="278" w:lineRule="auto"/>
              <w:ind w:left="107" w:right="173"/>
              <w:rPr>
                <w:color w:val="auto"/>
                <w:sz w:val="24"/>
              </w:rPr>
            </w:pPr>
            <w:r>
              <w:rPr>
                <w:color w:val="auto"/>
                <w:sz w:val="24"/>
              </w:rPr>
              <w:t>注</w:t>
            </w:r>
            <w:r>
              <w:rPr>
                <w:rFonts w:hint="eastAsia"/>
                <w:color w:val="auto"/>
                <w:sz w:val="24"/>
                <w:lang w:eastAsia="zh-CN"/>
              </w:rPr>
              <w:t>：供应商</w:t>
            </w:r>
            <w:r>
              <w:rPr>
                <w:color w:val="auto"/>
                <w:sz w:val="24"/>
              </w:rPr>
              <w:t>在法定质疑期内一次性提出针对同一采购程序环节的质疑，</w:t>
            </w:r>
            <w:r>
              <w:rPr>
                <w:rFonts w:hint="eastAsia"/>
                <w:color w:val="auto"/>
                <w:sz w:val="24"/>
                <w:lang w:eastAsia="zh-CN"/>
              </w:rPr>
              <w:t>供应商</w:t>
            </w:r>
            <w:r>
              <w:rPr>
                <w:color w:val="auto"/>
                <w:sz w:val="24"/>
              </w:rPr>
              <w:t>质疑不得超出采购文件、采购过程、采购结果</w:t>
            </w:r>
          </w:p>
          <w:p>
            <w:pPr>
              <w:pStyle w:val="24"/>
              <w:spacing w:before="1"/>
              <w:ind w:left="107"/>
              <w:rPr>
                <w:color w:val="auto"/>
                <w:sz w:val="24"/>
              </w:rPr>
            </w:pPr>
            <w:r>
              <w:rPr>
                <w:color w:val="auto"/>
                <w:sz w:val="24"/>
              </w:rPr>
              <w:t xml:space="preserve">的范围。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2" w:hRule="atLeast"/>
        </w:trPr>
        <w:tc>
          <w:tcPr>
            <w:tcW w:w="720" w:type="dxa"/>
          </w:tcPr>
          <w:p>
            <w:pPr>
              <w:pStyle w:val="24"/>
              <w:rPr>
                <w:rFonts w:ascii="Times New Roman"/>
                <w:color w:val="auto"/>
                <w:sz w:val="24"/>
              </w:rPr>
            </w:pPr>
          </w:p>
          <w:p>
            <w:pPr>
              <w:pStyle w:val="24"/>
              <w:spacing w:before="10"/>
              <w:rPr>
                <w:rFonts w:ascii="Times New Roman"/>
                <w:color w:val="auto"/>
              </w:rPr>
            </w:pPr>
          </w:p>
          <w:p>
            <w:pPr>
              <w:pStyle w:val="24"/>
              <w:spacing w:before="1"/>
              <w:ind w:left="107"/>
              <w:rPr>
                <w:color w:val="auto"/>
                <w:sz w:val="24"/>
              </w:rPr>
            </w:pPr>
            <w:r>
              <w:rPr>
                <w:color w:val="auto"/>
                <w:sz w:val="24"/>
              </w:rPr>
              <w:t xml:space="preserve">14 </w:t>
            </w:r>
          </w:p>
        </w:tc>
        <w:tc>
          <w:tcPr>
            <w:tcW w:w="1940" w:type="dxa"/>
          </w:tcPr>
          <w:p>
            <w:pPr>
              <w:pStyle w:val="24"/>
              <w:rPr>
                <w:rFonts w:ascii="Times New Roman"/>
                <w:color w:val="auto"/>
                <w:sz w:val="24"/>
              </w:rPr>
            </w:pPr>
          </w:p>
          <w:p>
            <w:pPr>
              <w:pStyle w:val="24"/>
              <w:spacing w:before="10"/>
              <w:rPr>
                <w:rFonts w:ascii="Times New Roman"/>
                <w:color w:val="auto"/>
              </w:rPr>
            </w:pPr>
          </w:p>
          <w:p>
            <w:pPr>
              <w:pStyle w:val="24"/>
              <w:spacing w:before="1"/>
              <w:ind w:left="144" w:right="16"/>
              <w:jc w:val="center"/>
              <w:rPr>
                <w:color w:val="auto"/>
                <w:sz w:val="24"/>
              </w:rPr>
            </w:pPr>
            <w:r>
              <w:rPr>
                <w:rFonts w:hint="eastAsia"/>
                <w:color w:val="auto"/>
                <w:sz w:val="24"/>
                <w:lang w:eastAsia="zh-CN"/>
              </w:rPr>
              <w:t>供应商</w:t>
            </w:r>
            <w:r>
              <w:rPr>
                <w:color w:val="auto"/>
                <w:sz w:val="24"/>
              </w:rPr>
              <w:t xml:space="preserve">投诉 </w:t>
            </w:r>
          </w:p>
        </w:tc>
        <w:tc>
          <w:tcPr>
            <w:tcW w:w="6805" w:type="dxa"/>
          </w:tcPr>
          <w:p>
            <w:pPr>
              <w:pStyle w:val="24"/>
              <w:spacing w:before="2" w:line="280" w:lineRule="auto"/>
              <w:ind w:left="107" w:right="96"/>
              <w:rPr>
                <w:color w:val="auto"/>
                <w:sz w:val="24"/>
              </w:rPr>
            </w:pPr>
            <w:r>
              <w:rPr>
                <w:color w:val="auto"/>
                <w:sz w:val="24"/>
              </w:rPr>
              <w:t>投诉受理单位：本采购项目同级财政部门，</w:t>
            </w:r>
            <w:r>
              <w:rPr>
                <w:rFonts w:hint="eastAsia"/>
                <w:color w:val="auto"/>
                <w:sz w:val="24"/>
                <w:highlight w:val="none"/>
                <w:lang w:val="en-US"/>
              </w:rPr>
              <w:t>即</w:t>
            </w:r>
            <w:r>
              <w:rPr>
                <w:rFonts w:hint="eastAsia"/>
                <w:color w:val="auto"/>
                <w:sz w:val="24"/>
                <w:highlight w:val="none"/>
                <w:lang w:val="en-US" w:eastAsia="zh-CN"/>
              </w:rPr>
              <w:t>锦江区</w:t>
            </w:r>
            <w:r>
              <w:rPr>
                <w:color w:val="auto"/>
                <w:sz w:val="24"/>
              </w:rPr>
              <w:t>财政局。</w:t>
            </w:r>
          </w:p>
          <w:p>
            <w:pPr>
              <w:pStyle w:val="24"/>
              <w:spacing w:line="306" w:lineRule="exact"/>
              <w:ind w:left="107"/>
              <w:rPr>
                <w:rFonts w:hint="eastAsia"/>
                <w:color w:val="auto"/>
                <w:sz w:val="24"/>
              </w:rPr>
            </w:pPr>
            <w:r>
              <w:rPr>
                <w:rFonts w:hint="eastAsia"/>
                <w:color w:val="auto"/>
                <w:sz w:val="24"/>
              </w:rPr>
              <w:t>联系电话：028-86513373；</w:t>
            </w:r>
          </w:p>
          <w:p>
            <w:pPr>
              <w:pStyle w:val="24"/>
              <w:spacing w:line="306" w:lineRule="exact"/>
              <w:ind w:left="107"/>
              <w:rPr>
                <w:rFonts w:hint="eastAsia"/>
                <w:color w:val="auto"/>
                <w:sz w:val="24"/>
              </w:rPr>
            </w:pPr>
            <w:r>
              <w:rPr>
                <w:rFonts w:hint="eastAsia"/>
                <w:color w:val="auto"/>
                <w:sz w:val="24"/>
              </w:rPr>
              <w:t>联系地址：成都市锦江区大慈寺路38号。</w:t>
            </w:r>
          </w:p>
          <w:p>
            <w:pPr>
              <w:pStyle w:val="24"/>
              <w:spacing w:line="306" w:lineRule="exact"/>
              <w:ind w:left="107"/>
              <w:rPr>
                <w:rFonts w:hint="eastAsia" w:eastAsia="宋体"/>
                <w:color w:val="auto"/>
                <w:sz w:val="24"/>
                <w:lang w:eastAsia="zh-CN"/>
              </w:rPr>
            </w:pPr>
            <w:r>
              <w:rPr>
                <w:color w:val="auto"/>
                <w:sz w:val="24"/>
              </w:rPr>
              <w:t>注：</w:t>
            </w:r>
            <w:r>
              <w:rPr>
                <w:rFonts w:hint="eastAsia"/>
                <w:color w:val="auto"/>
                <w:sz w:val="24"/>
                <w:lang w:eastAsia="zh-CN"/>
              </w:rPr>
              <w:t>供应商</w:t>
            </w:r>
            <w:r>
              <w:rPr>
                <w:color w:val="auto"/>
                <w:sz w:val="24"/>
              </w:rPr>
              <w:t>投诉应当有明确的请求和必要的证明材料。</w:t>
            </w:r>
            <w:r>
              <w:rPr>
                <w:rFonts w:hint="eastAsia"/>
                <w:color w:val="auto"/>
                <w:sz w:val="24"/>
                <w:lang w:eastAsia="zh-CN"/>
              </w:rPr>
              <w:t>供应商</w:t>
            </w:r>
          </w:p>
          <w:p>
            <w:pPr>
              <w:pStyle w:val="24"/>
              <w:spacing w:before="50"/>
              <w:ind w:left="107"/>
              <w:rPr>
                <w:color w:val="auto"/>
                <w:sz w:val="24"/>
              </w:rPr>
            </w:pPr>
            <w:r>
              <w:rPr>
                <w:color w:val="auto"/>
                <w:sz w:val="24"/>
              </w:rPr>
              <w:t xml:space="preserve">投诉的事项不得超出已质疑事项的范围。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2" w:hRule="atLeast"/>
        </w:trPr>
        <w:tc>
          <w:tcPr>
            <w:tcW w:w="720" w:type="dxa"/>
          </w:tcPr>
          <w:p>
            <w:pPr>
              <w:pStyle w:val="24"/>
              <w:spacing w:before="2"/>
              <w:ind w:left="539"/>
              <w:rPr>
                <w:color w:val="auto"/>
                <w:sz w:val="24"/>
              </w:rPr>
            </w:pPr>
            <w:r>
              <w:rPr>
                <w:color w:val="auto"/>
                <w:sz w:val="24"/>
              </w:rPr>
              <w:t xml:space="preserve"> </w:t>
            </w:r>
          </w:p>
          <w:p>
            <w:pPr>
              <w:pStyle w:val="24"/>
              <w:spacing w:before="50"/>
              <w:ind w:left="107"/>
              <w:rPr>
                <w:color w:val="auto"/>
                <w:sz w:val="24"/>
                <w:lang w:val="en-US"/>
              </w:rPr>
            </w:pPr>
            <w:r>
              <w:rPr>
                <w:color w:val="auto"/>
                <w:sz w:val="24"/>
              </w:rPr>
              <w:t xml:space="preserve">15 </w:t>
            </w:r>
          </w:p>
        </w:tc>
        <w:tc>
          <w:tcPr>
            <w:tcW w:w="1940" w:type="dxa"/>
          </w:tcPr>
          <w:p>
            <w:pPr>
              <w:pStyle w:val="24"/>
              <w:spacing w:before="3"/>
              <w:rPr>
                <w:rFonts w:ascii="Times New Roman"/>
                <w:color w:val="auto"/>
                <w:sz w:val="31"/>
              </w:rPr>
            </w:pPr>
          </w:p>
          <w:p>
            <w:pPr>
              <w:pStyle w:val="24"/>
              <w:spacing w:line="278" w:lineRule="auto"/>
              <w:ind w:left="489" w:right="178" w:hanging="180"/>
              <w:rPr>
                <w:color w:val="auto"/>
                <w:sz w:val="24"/>
              </w:rPr>
            </w:pPr>
            <w:r>
              <w:rPr>
                <w:color w:val="auto"/>
                <w:sz w:val="24"/>
              </w:rPr>
              <w:t xml:space="preserve">政府采购合同公告备案 </w:t>
            </w:r>
          </w:p>
        </w:tc>
        <w:tc>
          <w:tcPr>
            <w:tcW w:w="6805" w:type="dxa"/>
          </w:tcPr>
          <w:p>
            <w:pPr>
              <w:pStyle w:val="24"/>
              <w:spacing w:before="2" w:line="278" w:lineRule="auto"/>
              <w:ind w:left="107" w:right="-29"/>
              <w:rPr>
                <w:color w:val="auto"/>
                <w:sz w:val="24"/>
              </w:rPr>
            </w:pPr>
            <w:r>
              <w:rPr>
                <w:color w:val="auto"/>
                <w:spacing w:val="-5"/>
                <w:sz w:val="24"/>
              </w:rPr>
              <w:t xml:space="preserve">政府采购合同签订之日起 </w:t>
            </w:r>
            <w:r>
              <w:rPr>
                <w:color w:val="auto"/>
                <w:sz w:val="24"/>
              </w:rPr>
              <w:t>2</w:t>
            </w:r>
            <w:r>
              <w:rPr>
                <w:color w:val="auto"/>
                <w:spacing w:val="-15"/>
                <w:sz w:val="24"/>
              </w:rPr>
              <w:t xml:space="preserve"> 个工作日内，政府采购合同将在“四</w:t>
            </w:r>
            <w:r>
              <w:rPr>
                <w:color w:val="auto"/>
                <w:spacing w:val="-11"/>
                <w:sz w:val="24"/>
              </w:rPr>
              <w:t xml:space="preserve">川政府采购网”公告；政府采购合同签订之日起七个工作日内， </w:t>
            </w:r>
            <w:r>
              <w:rPr>
                <w:color w:val="auto"/>
                <w:sz w:val="24"/>
              </w:rPr>
              <w:t>政府采购合同将向本采购项目同级财政部门，省级为四川省财</w:t>
            </w:r>
          </w:p>
          <w:p>
            <w:pPr>
              <w:pStyle w:val="24"/>
              <w:spacing w:before="5"/>
              <w:ind w:left="107"/>
              <w:rPr>
                <w:color w:val="auto"/>
                <w:sz w:val="24"/>
              </w:rPr>
            </w:pPr>
            <w:r>
              <w:rPr>
                <w:color w:val="auto"/>
                <w:sz w:val="24"/>
              </w:rPr>
              <w:t xml:space="preserve">政厅，市州级为各市州财政局，区县为各区县财政局备案。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2" w:hRule="atLeast"/>
        </w:trPr>
        <w:tc>
          <w:tcPr>
            <w:tcW w:w="720" w:type="dxa"/>
          </w:tcPr>
          <w:p>
            <w:pPr>
              <w:pStyle w:val="24"/>
              <w:rPr>
                <w:rFonts w:ascii="Times New Roman"/>
                <w:color w:val="auto"/>
                <w:sz w:val="24"/>
              </w:rPr>
            </w:pPr>
          </w:p>
          <w:p>
            <w:pPr>
              <w:pStyle w:val="24"/>
              <w:rPr>
                <w:rFonts w:ascii="Times New Roman"/>
                <w:color w:val="auto"/>
                <w:sz w:val="24"/>
              </w:rPr>
            </w:pPr>
          </w:p>
          <w:p>
            <w:pPr>
              <w:pStyle w:val="24"/>
              <w:rPr>
                <w:rFonts w:ascii="Times New Roman"/>
                <w:color w:val="auto"/>
                <w:sz w:val="24"/>
              </w:rPr>
            </w:pPr>
          </w:p>
          <w:p>
            <w:pPr>
              <w:pStyle w:val="24"/>
              <w:spacing w:before="5"/>
              <w:rPr>
                <w:rFonts w:ascii="Times New Roman"/>
                <w:color w:val="auto"/>
                <w:sz w:val="21"/>
              </w:rPr>
            </w:pPr>
          </w:p>
          <w:p>
            <w:pPr>
              <w:pStyle w:val="24"/>
              <w:ind w:left="107"/>
              <w:rPr>
                <w:color w:val="auto"/>
                <w:sz w:val="24"/>
              </w:rPr>
            </w:pPr>
            <w:r>
              <w:rPr>
                <w:color w:val="auto"/>
                <w:sz w:val="24"/>
              </w:rPr>
              <w:t xml:space="preserve">16 </w:t>
            </w:r>
          </w:p>
        </w:tc>
        <w:tc>
          <w:tcPr>
            <w:tcW w:w="1940" w:type="dxa"/>
          </w:tcPr>
          <w:p>
            <w:pPr>
              <w:pStyle w:val="24"/>
              <w:rPr>
                <w:rFonts w:ascii="Times New Roman"/>
                <w:color w:val="auto"/>
                <w:sz w:val="24"/>
              </w:rPr>
            </w:pPr>
          </w:p>
          <w:p>
            <w:pPr>
              <w:pStyle w:val="24"/>
              <w:rPr>
                <w:rFonts w:ascii="Times New Roman"/>
                <w:color w:val="auto"/>
                <w:sz w:val="24"/>
              </w:rPr>
            </w:pPr>
          </w:p>
          <w:p>
            <w:pPr>
              <w:pStyle w:val="24"/>
              <w:rPr>
                <w:rFonts w:ascii="Times New Roman"/>
                <w:color w:val="auto"/>
                <w:sz w:val="30"/>
              </w:rPr>
            </w:pPr>
          </w:p>
          <w:p>
            <w:pPr>
              <w:pStyle w:val="24"/>
              <w:spacing w:line="278" w:lineRule="auto"/>
              <w:ind w:left="609" w:right="178" w:hanging="300"/>
              <w:rPr>
                <w:color w:val="auto"/>
                <w:sz w:val="24"/>
              </w:rPr>
            </w:pPr>
            <w:r>
              <w:rPr>
                <w:color w:val="auto"/>
                <w:sz w:val="24"/>
              </w:rPr>
              <w:t xml:space="preserve">政府采购供应商融资 </w:t>
            </w:r>
          </w:p>
        </w:tc>
        <w:tc>
          <w:tcPr>
            <w:tcW w:w="6805" w:type="dxa"/>
          </w:tcPr>
          <w:p>
            <w:pPr>
              <w:pStyle w:val="24"/>
              <w:spacing w:before="2" w:line="278" w:lineRule="auto"/>
              <w:ind w:left="107" w:right="-29"/>
              <w:rPr>
                <w:color w:val="auto"/>
                <w:sz w:val="24"/>
              </w:rPr>
            </w:pPr>
            <w:r>
              <w:rPr>
                <w:color w:val="auto"/>
                <w:sz w:val="24"/>
              </w:rPr>
              <w:t>1</w:t>
            </w:r>
            <w:r>
              <w:rPr>
                <w:color w:val="auto"/>
                <w:spacing w:val="-13"/>
                <w:sz w:val="24"/>
              </w:rPr>
              <w:t xml:space="preserve">、政府采购供应商信用融资，是指融资机构以信用审查为基础， </w:t>
            </w:r>
            <w:r>
              <w:rPr>
                <w:color w:val="auto"/>
                <w:sz w:val="24"/>
              </w:rPr>
              <w:t xml:space="preserve">依据政府采购合同，按相应的优惠政策向申请融资的中小企业提供资金支持的融资模式。 </w:t>
            </w:r>
          </w:p>
          <w:p>
            <w:pPr>
              <w:pStyle w:val="24"/>
              <w:spacing w:line="303" w:lineRule="exact"/>
              <w:ind w:left="107"/>
              <w:rPr>
                <w:color w:val="auto"/>
                <w:sz w:val="24"/>
              </w:rPr>
            </w:pPr>
            <w:r>
              <w:rPr>
                <w:color w:val="auto"/>
                <w:sz w:val="24"/>
              </w:rPr>
              <w:t>2</w:t>
            </w:r>
            <w:r>
              <w:rPr>
                <w:color w:val="auto"/>
                <w:spacing w:val="-4"/>
                <w:sz w:val="24"/>
              </w:rPr>
              <w:t>、相关要求详见《四川省财政厅关于推进四川省政府采购供应</w:t>
            </w:r>
            <w:r>
              <w:rPr>
                <w:color w:val="auto"/>
                <w:spacing w:val="3"/>
                <w:sz w:val="24"/>
              </w:rPr>
              <w:t>商信用融资工作的通知》</w:t>
            </w:r>
            <w:r>
              <w:rPr>
                <w:color w:val="auto"/>
                <w:spacing w:val="4"/>
                <w:sz w:val="24"/>
              </w:rPr>
              <w:t>（川财采〔</w:t>
            </w:r>
            <w:r>
              <w:rPr>
                <w:color w:val="auto"/>
                <w:sz w:val="24"/>
              </w:rPr>
              <w:t>2018</w:t>
            </w:r>
            <w:r>
              <w:rPr>
                <w:color w:val="auto"/>
                <w:spacing w:val="4"/>
                <w:sz w:val="24"/>
              </w:rPr>
              <w:t>〕</w:t>
            </w:r>
            <w:r>
              <w:rPr>
                <w:color w:val="auto"/>
                <w:sz w:val="24"/>
              </w:rPr>
              <w:t>123</w:t>
            </w:r>
            <w:r>
              <w:rPr>
                <w:color w:val="auto"/>
                <w:spacing w:val="4"/>
                <w:sz w:val="24"/>
              </w:rPr>
              <w:t xml:space="preserve"> 号）</w:t>
            </w:r>
            <w:r>
              <w:rPr>
                <w:rFonts w:hint="eastAsia"/>
                <w:color w:val="auto"/>
                <w:spacing w:val="4"/>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720" w:type="dxa"/>
          </w:tcPr>
          <w:p>
            <w:pPr>
              <w:pStyle w:val="24"/>
              <w:rPr>
                <w:rFonts w:ascii="Times New Roman"/>
                <w:color w:val="auto"/>
                <w:sz w:val="24"/>
              </w:rPr>
            </w:pPr>
          </w:p>
          <w:p>
            <w:pPr>
              <w:pStyle w:val="24"/>
              <w:rPr>
                <w:rFonts w:ascii="Times New Roman"/>
                <w:color w:val="auto"/>
                <w:sz w:val="24"/>
              </w:rPr>
            </w:pPr>
          </w:p>
          <w:p>
            <w:pPr>
              <w:pStyle w:val="24"/>
              <w:spacing w:before="165"/>
              <w:ind w:left="107"/>
              <w:rPr>
                <w:color w:val="auto"/>
                <w:sz w:val="24"/>
              </w:rPr>
            </w:pPr>
            <w:r>
              <w:rPr>
                <w:color w:val="auto"/>
                <w:sz w:val="24"/>
              </w:rPr>
              <w:t xml:space="preserve">17 </w:t>
            </w:r>
          </w:p>
        </w:tc>
        <w:tc>
          <w:tcPr>
            <w:tcW w:w="1940" w:type="dxa"/>
          </w:tcPr>
          <w:p>
            <w:pPr>
              <w:pStyle w:val="24"/>
              <w:rPr>
                <w:rFonts w:ascii="Times New Roman"/>
                <w:color w:val="auto"/>
                <w:sz w:val="24"/>
              </w:rPr>
            </w:pPr>
          </w:p>
          <w:p>
            <w:pPr>
              <w:pStyle w:val="24"/>
              <w:rPr>
                <w:rFonts w:ascii="Times New Roman"/>
                <w:color w:val="auto"/>
                <w:sz w:val="24"/>
              </w:rPr>
            </w:pPr>
          </w:p>
          <w:p>
            <w:pPr>
              <w:pStyle w:val="24"/>
              <w:spacing w:before="165"/>
              <w:ind w:left="417"/>
              <w:rPr>
                <w:color w:val="auto"/>
                <w:sz w:val="24"/>
              </w:rPr>
            </w:pPr>
            <w:r>
              <w:rPr>
                <w:color w:val="auto"/>
                <w:sz w:val="24"/>
              </w:rPr>
              <w:t xml:space="preserve">招标服务费 </w:t>
            </w:r>
          </w:p>
        </w:tc>
        <w:tc>
          <w:tcPr>
            <w:tcW w:w="6805" w:type="dxa"/>
          </w:tcPr>
          <w:p>
            <w:pPr>
              <w:pStyle w:val="24"/>
              <w:spacing w:before="6"/>
              <w:ind w:left="167"/>
              <w:rPr>
                <w:color w:val="auto"/>
                <w:spacing w:val="-5"/>
                <w:sz w:val="24"/>
              </w:rPr>
            </w:pPr>
            <w:r>
              <w:rPr>
                <w:rFonts w:hint="eastAsia"/>
                <w:color w:val="auto"/>
                <w:spacing w:val="-5"/>
                <w:sz w:val="24"/>
              </w:rPr>
              <w:t>1.收取标准：该费用参照原《招标代理服务收费管理暂行办法》(计价格〔2002〕1980号)、《国家发展改革委办公厅关于招标代理服务收费有关问题的通知》(发改办价格〔2003〕857号)及《国家发展改革委关于进一步放开建设项目专业服务价格的通知》（发改价格〔2015〕299号）的标准规定收取(计费基数以本项目采购预算为准)。</w:t>
            </w:r>
          </w:p>
          <w:p>
            <w:pPr>
              <w:pStyle w:val="24"/>
              <w:spacing w:before="6"/>
              <w:ind w:left="167"/>
              <w:rPr>
                <w:color w:val="auto"/>
                <w:sz w:val="24"/>
              </w:rPr>
            </w:pPr>
            <w:r>
              <w:rPr>
                <w:rFonts w:hint="eastAsia"/>
                <w:color w:val="auto"/>
                <w:spacing w:val="-5"/>
                <w:sz w:val="24"/>
              </w:rPr>
              <w:t>2.收取方式：由</w:t>
            </w:r>
            <w:r>
              <w:rPr>
                <w:rFonts w:hint="eastAsia"/>
                <w:color w:val="auto"/>
                <w:spacing w:val="-5"/>
                <w:sz w:val="24"/>
                <w:lang w:val="en-US"/>
              </w:rPr>
              <w:t>成交</w:t>
            </w:r>
            <w:r>
              <w:rPr>
                <w:rFonts w:hint="eastAsia"/>
                <w:color w:val="auto"/>
                <w:spacing w:val="-5"/>
                <w:sz w:val="24"/>
              </w:rPr>
              <w:t>单位在领取中标通知书前一次性支付至采购代理机构。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2" w:hRule="atLeast"/>
        </w:trPr>
        <w:tc>
          <w:tcPr>
            <w:tcW w:w="720" w:type="dxa"/>
          </w:tcPr>
          <w:p>
            <w:pPr>
              <w:pStyle w:val="24"/>
              <w:rPr>
                <w:rFonts w:ascii="Times New Roman"/>
                <w:color w:val="auto"/>
                <w:sz w:val="24"/>
              </w:rPr>
            </w:pPr>
          </w:p>
          <w:p>
            <w:pPr>
              <w:pStyle w:val="24"/>
              <w:spacing w:before="11"/>
              <w:rPr>
                <w:rFonts w:ascii="Times New Roman"/>
                <w:color w:val="auto"/>
              </w:rPr>
            </w:pPr>
          </w:p>
          <w:p>
            <w:pPr>
              <w:pStyle w:val="24"/>
              <w:ind w:left="107"/>
              <w:rPr>
                <w:color w:val="auto"/>
                <w:sz w:val="24"/>
                <w:lang w:val="en-US"/>
              </w:rPr>
            </w:pPr>
            <w:r>
              <w:rPr>
                <w:color w:val="auto"/>
                <w:sz w:val="24"/>
              </w:rPr>
              <w:t>1</w:t>
            </w:r>
            <w:r>
              <w:rPr>
                <w:rFonts w:hint="eastAsia"/>
                <w:color w:val="auto"/>
                <w:sz w:val="24"/>
                <w:lang w:val="en-US"/>
              </w:rPr>
              <w:t>8</w:t>
            </w:r>
          </w:p>
        </w:tc>
        <w:tc>
          <w:tcPr>
            <w:tcW w:w="1940" w:type="dxa"/>
          </w:tcPr>
          <w:p>
            <w:pPr>
              <w:pStyle w:val="24"/>
              <w:spacing w:before="5"/>
              <w:rPr>
                <w:rFonts w:ascii="Times New Roman"/>
                <w:color w:val="auto"/>
                <w:sz w:val="31"/>
              </w:rPr>
            </w:pPr>
          </w:p>
          <w:p>
            <w:pPr>
              <w:pStyle w:val="24"/>
              <w:spacing w:line="278" w:lineRule="auto"/>
              <w:ind w:left="537" w:right="70" w:hanging="240"/>
              <w:rPr>
                <w:color w:val="auto"/>
                <w:sz w:val="24"/>
              </w:rPr>
            </w:pPr>
            <w:r>
              <w:rPr>
                <w:color w:val="auto"/>
                <w:sz w:val="24"/>
              </w:rPr>
              <w:t xml:space="preserve">强制认证产品 (如涉及) </w:t>
            </w:r>
          </w:p>
        </w:tc>
        <w:tc>
          <w:tcPr>
            <w:tcW w:w="6805" w:type="dxa"/>
          </w:tcPr>
          <w:p>
            <w:pPr>
              <w:pStyle w:val="24"/>
              <w:spacing w:before="4" w:line="278" w:lineRule="auto"/>
              <w:ind w:left="167" w:right="155"/>
              <w:rPr>
                <w:color w:val="auto"/>
                <w:sz w:val="24"/>
              </w:rPr>
            </w:pPr>
            <w:r>
              <w:rPr>
                <w:color w:val="auto"/>
                <w:sz w:val="24"/>
              </w:rPr>
              <w:t>1.</w:t>
            </w:r>
            <w:r>
              <w:rPr>
                <w:color w:val="auto"/>
                <w:spacing w:val="-15"/>
                <w:sz w:val="24"/>
              </w:rPr>
              <w:t xml:space="preserve">如涉及 </w:t>
            </w:r>
            <w:r>
              <w:rPr>
                <w:color w:val="auto"/>
                <w:sz w:val="24"/>
              </w:rPr>
              <w:t>3C</w:t>
            </w:r>
            <w:r>
              <w:rPr>
                <w:color w:val="auto"/>
                <w:spacing w:val="-9"/>
                <w:sz w:val="24"/>
              </w:rPr>
              <w:t xml:space="preserve"> 认证产品的 </w:t>
            </w:r>
            <w:r>
              <w:rPr>
                <w:color w:val="auto"/>
                <w:sz w:val="24"/>
              </w:rPr>
              <w:t>3C 认证证书在投标文件中可不提供</w:t>
            </w:r>
            <w:r>
              <w:rPr>
                <w:color w:val="auto"/>
                <w:spacing w:val="-3"/>
                <w:sz w:val="24"/>
              </w:rPr>
              <w:t>(</w:t>
            </w:r>
            <w:r>
              <w:rPr>
                <w:rFonts w:hint="eastAsia"/>
                <w:color w:val="auto"/>
                <w:spacing w:val="-3"/>
                <w:sz w:val="24"/>
              </w:rPr>
              <w:t>磋商文件</w:t>
            </w:r>
            <w:r>
              <w:rPr>
                <w:color w:val="auto"/>
                <w:spacing w:val="-3"/>
                <w:sz w:val="24"/>
              </w:rPr>
              <w:t>有要求的除外)，中标人应在签订采购合同时提供至</w:t>
            </w:r>
            <w:r>
              <w:rPr>
                <w:color w:val="auto"/>
                <w:spacing w:val="-4"/>
                <w:sz w:val="24"/>
              </w:rPr>
              <w:t>采购人，未提供或不能提供的视为放弃中标。采购人将另行确</w:t>
            </w:r>
          </w:p>
          <w:p>
            <w:pPr>
              <w:pStyle w:val="24"/>
              <w:spacing w:before="3"/>
              <w:ind w:left="167"/>
              <w:rPr>
                <w:color w:val="auto"/>
                <w:sz w:val="24"/>
              </w:rPr>
            </w:pPr>
            <w:r>
              <w:rPr>
                <w:color w:val="auto"/>
                <w:sz w:val="24"/>
              </w:rPr>
              <w:t xml:space="preserve">定中标人或重新组织招标。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2" w:hRule="atLeast"/>
        </w:trPr>
        <w:tc>
          <w:tcPr>
            <w:tcW w:w="720" w:type="dxa"/>
            <w:vAlign w:val="top"/>
          </w:tcPr>
          <w:p>
            <w:pPr>
              <w:pStyle w:val="24"/>
              <w:rPr>
                <w:color w:val="auto"/>
                <w:sz w:val="24"/>
                <w:szCs w:val="24"/>
              </w:rPr>
            </w:pPr>
          </w:p>
          <w:p>
            <w:pPr>
              <w:pStyle w:val="24"/>
              <w:rPr>
                <w:color w:val="auto"/>
                <w:sz w:val="24"/>
                <w:szCs w:val="24"/>
              </w:rPr>
            </w:pPr>
          </w:p>
          <w:p>
            <w:pPr>
              <w:pStyle w:val="24"/>
              <w:rPr>
                <w:color w:val="auto"/>
                <w:sz w:val="24"/>
                <w:szCs w:val="24"/>
              </w:rPr>
            </w:pPr>
          </w:p>
          <w:p>
            <w:pPr>
              <w:pStyle w:val="24"/>
              <w:rPr>
                <w:color w:val="auto"/>
                <w:sz w:val="24"/>
                <w:szCs w:val="24"/>
              </w:rPr>
            </w:pPr>
          </w:p>
          <w:p>
            <w:pPr>
              <w:pStyle w:val="24"/>
              <w:rPr>
                <w:color w:val="auto"/>
                <w:sz w:val="24"/>
                <w:szCs w:val="24"/>
              </w:rPr>
            </w:pPr>
          </w:p>
          <w:p>
            <w:pPr>
              <w:pStyle w:val="24"/>
              <w:rPr>
                <w:color w:val="auto"/>
                <w:sz w:val="24"/>
                <w:szCs w:val="24"/>
              </w:rPr>
            </w:pPr>
          </w:p>
          <w:p>
            <w:pPr>
              <w:pStyle w:val="24"/>
              <w:rPr>
                <w:color w:val="auto"/>
                <w:sz w:val="24"/>
                <w:szCs w:val="24"/>
              </w:rPr>
            </w:pPr>
          </w:p>
          <w:p>
            <w:pPr>
              <w:pStyle w:val="24"/>
              <w:rPr>
                <w:color w:val="auto"/>
                <w:sz w:val="24"/>
                <w:szCs w:val="24"/>
              </w:rPr>
            </w:pPr>
          </w:p>
          <w:p>
            <w:pPr>
              <w:pStyle w:val="24"/>
              <w:spacing w:before="8"/>
              <w:rPr>
                <w:color w:val="auto"/>
                <w:sz w:val="24"/>
                <w:szCs w:val="24"/>
              </w:rPr>
            </w:pPr>
          </w:p>
          <w:p>
            <w:pPr>
              <w:pStyle w:val="24"/>
              <w:spacing w:before="1"/>
              <w:ind w:left="16" w:leftChars="0"/>
              <w:jc w:val="center"/>
              <w:rPr>
                <w:rFonts w:hint="default" w:eastAsia="宋体"/>
                <w:color w:val="auto"/>
                <w:sz w:val="24"/>
                <w:szCs w:val="24"/>
                <w:lang w:val="en-US" w:eastAsia="zh-CN"/>
              </w:rPr>
            </w:pPr>
            <w:r>
              <w:rPr>
                <w:rFonts w:hint="eastAsia"/>
                <w:color w:val="auto"/>
                <w:w w:val="99"/>
                <w:sz w:val="24"/>
                <w:szCs w:val="24"/>
                <w:lang w:val="en-US" w:eastAsia="zh-CN"/>
              </w:rPr>
              <w:t>19</w:t>
            </w:r>
          </w:p>
        </w:tc>
        <w:tc>
          <w:tcPr>
            <w:tcW w:w="1940" w:type="dxa"/>
            <w:vAlign w:val="top"/>
          </w:tcPr>
          <w:p>
            <w:pPr>
              <w:pStyle w:val="24"/>
              <w:rPr>
                <w:color w:val="auto"/>
                <w:sz w:val="24"/>
                <w:szCs w:val="24"/>
              </w:rPr>
            </w:pPr>
          </w:p>
          <w:p>
            <w:pPr>
              <w:pStyle w:val="24"/>
              <w:rPr>
                <w:color w:val="auto"/>
                <w:sz w:val="24"/>
                <w:szCs w:val="24"/>
              </w:rPr>
            </w:pPr>
          </w:p>
          <w:p>
            <w:pPr>
              <w:pStyle w:val="24"/>
              <w:rPr>
                <w:color w:val="auto"/>
                <w:sz w:val="24"/>
                <w:szCs w:val="24"/>
              </w:rPr>
            </w:pPr>
          </w:p>
          <w:p>
            <w:pPr>
              <w:pStyle w:val="24"/>
              <w:rPr>
                <w:color w:val="auto"/>
                <w:sz w:val="24"/>
                <w:szCs w:val="24"/>
              </w:rPr>
            </w:pPr>
          </w:p>
          <w:p>
            <w:pPr>
              <w:pStyle w:val="24"/>
              <w:rPr>
                <w:color w:val="auto"/>
                <w:sz w:val="24"/>
                <w:szCs w:val="24"/>
              </w:rPr>
            </w:pPr>
          </w:p>
          <w:p>
            <w:pPr>
              <w:pStyle w:val="24"/>
              <w:rPr>
                <w:color w:val="auto"/>
                <w:sz w:val="24"/>
                <w:szCs w:val="24"/>
              </w:rPr>
            </w:pPr>
          </w:p>
          <w:p>
            <w:pPr>
              <w:pStyle w:val="24"/>
              <w:rPr>
                <w:color w:val="auto"/>
                <w:sz w:val="24"/>
                <w:szCs w:val="24"/>
              </w:rPr>
            </w:pPr>
          </w:p>
          <w:p>
            <w:pPr>
              <w:pStyle w:val="24"/>
              <w:rPr>
                <w:color w:val="auto"/>
                <w:sz w:val="24"/>
                <w:szCs w:val="24"/>
              </w:rPr>
            </w:pPr>
          </w:p>
          <w:p>
            <w:pPr>
              <w:pStyle w:val="24"/>
              <w:spacing w:before="8"/>
              <w:rPr>
                <w:color w:val="auto"/>
                <w:sz w:val="24"/>
                <w:szCs w:val="24"/>
              </w:rPr>
            </w:pPr>
          </w:p>
          <w:p>
            <w:pPr>
              <w:pStyle w:val="24"/>
              <w:spacing w:before="1"/>
              <w:ind w:left="41" w:leftChars="0" w:right="26" w:rightChars="0"/>
              <w:jc w:val="center"/>
              <w:rPr>
                <w:color w:val="auto"/>
                <w:sz w:val="24"/>
                <w:szCs w:val="24"/>
              </w:rPr>
            </w:pPr>
            <w:r>
              <w:rPr>
                <w:color w:val="auto"/>
                <w:sz w:val="24"/>
                <w:szCs w:val="24"/>
              </w:rPr>
              <w:t>本项目所属行业</w:t>
            </w:r>
          </w:p>
        </w:tc>
        <w:tc>
          <w:tcPr>
            <w:tcW w:w="6805" w:type="dxa"/>
            <w:vAlign w:val="top"/>
          </w:tcPr>
          <w:p>
            <w:pPr>
              <w:pStyle w:val="24"/>
              <w:spacing w:before="78"/>
              <w:ind w:left="70"/>
              <w:rPr>
                <w:color w:val="auto"/>
                <w:sz w:val="24"/>
                <w:szCs w:val="24"/>
              </w:rPr>
            </w:pPr>
            <w:r>
              <w:rPr>
                <w:color w:val="auto"/>
                <w:sz w:val="24"/>
                <w:szCs w:val="24"/>
              </w:rPr>
              <w:t>本项目所属行业为</w:t>
            </w:r>
            <w:r>
              <w:rPr>
                <w:color w:val="auto"/>
                <w:spacing w:val="8"/>
                <w:sz w:val="24"/>
                <w:szCs w:val="24"/>
                <w:u w:val="single"/>
              </w:rPr>
              <w:t>其他未列明行业</w:t>
            </w:r>
            <w:r>
              <w:rPr>
                <w:color w:val="auto"/>
                <w:sz w:val="24"/>
                <w:szCs w:val="24"/>
              </w:rPr>
              <w:t>。</w:t>
            </w:r>
          </w:p>
          <w:p>
            <w:pPr>
              <w:pStyle w:val="24"/>
              <w:spacing w:line="360" w:lineRule="atLeast"/>
              <w:ind w:left="70" w:leftChars="0" w:right="-58" w:rightChars="0"/>
              <w:rPr>
                <w:color w:val="auto"/>
                <w:sz w:val="24"/>
                <w:szCs w:val="24"/>
              </w:rPr>
            </w:pPr>
            <w:r>
              <w:rPr>
                <w:color w:val="auto"/>
                <w:sz w:val="24"/>
                <w:szCs w:val="24"/>
              </w:rPr>
              <w:t>注：农、林、牧、渔业，工业，建筑业，批发业，零售业，交通运输业，仓</w:t>
            </w:r>
            <w:r>
              <w:rPr>
                <w:color w:val="auto"/>
                <w:spacing w:val="-1"/>
                <w:sz w:val="24"/>
                <w:szCs w:val="24"/>
              </w:rPr>
              <w:t>储业，邮政业，住宿业，餐饮业，信息传输业，软件和信息技术服务业，房</w:t>
            </w:r>
            <w:r>
              <w:rPr>
                <w:color w:val="auto"/>
                <w:spacing w:val="-6"/>
                <w:sz w:val="24"/>
                <w:szCs w:val="24"/>
              </w:rPr>
              <w:t>地产开发经营，物业管理，租赁和商务服务业，其他未列明行业；其中，工</w:t>
            </w:r>
            <w:r>
              <w:rPr>
                <w:color w:val="auto"/>
                <w:spacing w:val="7"/>
                <w:sz w:val="24"/>
                <w:szCs w:val="24"/>
              </w:rPr>
              <w:t>业包括采矿业，制造业，电力、热力、燃气及水生产和供应业；交通运</w:t>
            </w:r>
            <w:r>
              <w:rPr>
                <w:color w:val="auto"/>
                <w:spacing w:val="8"/>
                <w:sz w:val="24"/>
                <w:szCs w:val="24"/>
              </w:rPr>
              <w:t>输业包括道路运输业，水上运输业，航空运输业，管道运输业，多式联</w:t>
            </w:r>
            <w:r>
              <w:rPr>
                <w:color w:val="auto"/>
                <w:w w:val="95"/>
                <w:sz w:val="24"/>
                <w:szCs w:val="24"/>
              </w:rPr>
              <w:t>运和运输代理业、装卸搬运，不包括铁路运输业；仓储业包括通用仓储，</w:t>
            </w:r>
            <w:r>
              <w:rPr>
                <w:color w:val="auto"/>
                <w:spacing w:val="6"/>
                <w:sz w:val="24"/>
                <w:szCs w:val="24"/>
              </w:rPr>
              <w:t>低温仓储，危险品仓储，谷物、棉花等农产品仓储，中药材仓储和其他</w:t>
            </w:r>
            <w:r>
              <w:rPr>
                <w:color w:val="auto"/>
                <w:spacing w:val="7"/>
                <w:sz w:val="24"/>
                <w:szCs w:val="24"/>
              </w:rPr>
              <w:t>仓储业；信息传输业包括电信、广播电视和卫星传输服务，互联网和相</w:t>
            </w:r>
            <w:r>
              <w:rPr>
                <w:color w:val="auto"/>
                <w:spacing w:val="8"/>
                <w:sz w:val="24"/>
                <w:szCs w:val="24"/>
              </w:rPr>
              <w:t>关服务；其他未列明行业包括科学研究和技术服务业，水利、环境和公</w:t>
            </w:r>
            <w:r>
              <w:rPr>
                <w:color w:val="auto"/>
                <w:spacing w:val="7"/>
                <w:sz w:val="24"/>
                <w:szCs w:val="24"/>
              </w:rPr>
              <w:t>共设施管理业，居民服务、修理和其他服务业，社会工作，文化、体育和娱乐业，以及房地产中介服务，其他房地产业等，不包括自有房地产</w:t>
            </w:r>
            <w:r>
              <w:rPr>
                <w:color w:val="auto"/>
                <w:spacing w:val="12"/>
                <w:sz w:val="24"/>
                <w:szCs w:val="24"/>
              </w:rPr>
              <w:t>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20" w:type="dxa"/>
            <w:vAlign w:val="top"/>
          </w:tcPr>
          <w:p>
            <w:pPr>
              <w:pStyle w:val="24"/>
              <w:spacing w:before="77" w:line="263" w:lineRule="exact"/>
              <w:jc w:val="both"/>
              <w:rPr>
                <w:rFonts w:hint="eastAsia"/>
                <w:color w:val="auto"/>
                <w:w w:val="99"/>
                <w:sz w:val="24"/>
                <w:szCs w:val="24"/>
                <w:lang w:val="en-US" w:eastAsia="zh-CN"/>
              </w:rPr>
            </w:pPr>
          </w:p>
          <w:p>
            <w:pPr>
              <w:pStyle w:val="24"/>
              <w:spacing w:before="77" w:line="263" w:lineRule="exact"/>
              <w:ind w:left="16" w:leftChars="0"/>
              <w:jc w:val="center"/>
              <w:rPr>
                <w:rFonts w:hint="default" w:eastAsia="宋体"/>
                <w:color w:val="auto"/>
                <w:sz w:val="24"/>
                <w:szCs w:val="24"/>
                <w:lang w:val="en-US" w:eastAsia="zh-CN"/>
              </w:rPr>
            </w:pPr>
            <w:r>
              <w:rPr>
                <w:rFonts w:hint="eastAsia"/>
                <w:color w:val="auto"/>
                <w:w w:val="99"/>
                <w:sz w:val="24"/>
                <w:szCs w:val="24"/>
                <w:lang w:val="en-US" w:eastAsia="zh-CN"/>
              </w:rPr>
              <w:t>20</w:t>
            </w:r>
          </w:p>
        </w:tc>
        <w:tc>
          <w:tcPr>
            <w:tcW w:w="1940" w:type="dxa"/>
            <w:vAlign w:val="center"/>
          </w:tcPr>
          <w:p>
            <w:pPr>
              <w:pStyle w:val="33"/>
              <w:spacing w:line="360" w:lineRule="auto"/>
              <w:ind w:left="38" w:leftChars="0"/>
              <w:jc w:val="center"/>
              <w:rPr>
                <w:rFonts w:ascii="宋体" w:hAnsi="宋体" w:eastAsia="宋体" w:cs="宋体"/>
                <w:color w:val="auto"/>
                <w:kern w:val="0"/>
                <w:sz w:val="24"/>
                <w:szCs w:val="24"/>
                <w:lang w:val="zh-CN" w:eastAsia="zh-CN" w:bidi="zh-CN"/>
              </w:rPr>
            </w:pPr>
            <w:r>
              <w:rPr>
                <w:rFonts w:hint="eastAsia" w:ascii="宋体" w:hAnsi="宋体" w:eastAsia="宋体" w:cs="宋体"/>
                <w:color w:val="auto"/>
                <w:kern w:val="0"/>
                <w:sz w:val="24"/>
                <w:szCs w:val="24"/>
                <w:lang w:val="zh-CN" w:eastAsia="zh-CN" w:bidi="zh-CN"/>
              </w:rPr>
              <w:t>定向采购</w:t>
            </w:r>
          </w:p>
        </w:tc>
        <w:tc>
          <w:tcPr>
            <w:tcW w:w="6805" w:type="dxa"/>
            <w:vAlign w:val="center"/>
          </w:tcPr>
          <w:p>
            <w:pPr>
              <w:pStyle w:val="33"/>
              <w:spacing w:line="360" w:lineRule="auto"/>
              <w:jc w:val="both"/>
              <w:rPr>
                <w:rFonts w:hint="eastAsia" w:cs="宋体"/>
                <w:color w:val="auto"/>
                <w:kern w:val="0"/>
                <w:sz w:val="24"/>
                <w:szCs w:val="24"/>
                <w:lang w:val="zh-CN" w:eastAsia="zh-CN" w:bidi="zh-CN"/>
              </w:rPr>
            </w:pPr>
            <w:r>
              <w:rPr>
                <w:rFonts w:hint="eastAsia" w:cs="宋体"/>
                <w:color w:val="auto"/>
                <w:kern w:val="0"/>
                <w:sz w:val="24"/>
                <w:szCs w:val="24"/>
                <w:lang w:val="zh-CN" w:eastAsia="zh-CN" w:bidi="zh-CN"/>
              </w:rPr>
              <w:t>本项目专门面向中小企业采购。</w:t>
            </w:r>
          </w:p>
          <w:p>
            <w:pPr>
              <w:pStyle w:val="33"/>
              <w:spacing w:line="360" w:lineRule="auto"/>
              <w:jc w:val="both"/>
              <w:rPr>
                <w:rFonts w:ascii="宋体" w:hAnsi="宋体" w:eastAsia="宋体" w:cs="宋体"/>
                <w:color w:val="auto"/>
                <w:kern w:val="0"/>
                <w:sz w:val="24"/>
                <w:szCs w:val="24"/>
                <w:lang w:val="zh-CN" w:eastAsia="zh-CN" w:bidi="zh-CN"/>
              </w:rPr>
            </w:pPr>
            <w:r>
              <w:rPr>
                <w:rFonts w:hint="eastAsia" w:cs="宋体"/>
                <w:color w:val="auto"/>
                <w:kern w:val="0"/>
                <w:sz w:val="24"/>
                <w:szCs w:val="24"/>
                <w:lang w:val="zh-CN" w:eastAsia="zh-CN" w:bidi="zh-CN"/>
              </w:rPr>
              <w:t>注：监狱企业、残疾人福利性单位视为中小型企业。</w:t>
            </w:r>
          </w:p>
        </w:tc>
      </w:tr>
    </w:tbl>
    <w:p>
      <w:pPr>
        <w:tabs>
          <w:tab w:val="left" w:pos="1444"/>
        </w:tabs>
        <w:spacing w:before="54"/>
        <w:jc w:val="both"/>
        <w:rPr>
          <w:b/>
          <w:color w:val="auto"/>
          <w:sz w:val="32"/>
        </w:rPr>
      </w:pPr>
    </w:p>
    <w:p>
      <w:pPr>
        <w:pStyle w:val="2"/>
        <w:rPr>
          <w:b/>
          <w:color w:val="auto"/>
          <w:sz w:val="32"/>
        </w:rPr>
      </w:pPr>
    </w:p>
    <w:p>
      <w:pPr>
        <w:rPr>
          <w:color w:val="auto"/>
        </w:rPr>
      </w:pPr>
    </w:p>
    <w:p>
      <w:pPr>
        <w:tabs>
          <w:tab w:val="left" w:pos="1444"/>
        </w:tabs>
        <w:spacing w:before="54"/>
        <w:jc w:val="center"/>
        <w:rPr>
          <w:b/>
          <w:color w:val="auto"/>
          <w:sz w:val="32"/>
        </w:rPr>
      </w:pPr>
    </w:p>
    <w:p>
      <w:pPr>
        <w:tabs>
          <w:tab w:val="left" w:pos="1444"/>
        </w:tabs>
        <w:spacing w:before="54"/>
        <w:jc w:val="center"/>
        <w:rPr>
          <w:b/>
          <w:color w:val="auto"/>
          <w:sz w:val="32"/>
        </w:rPr>
      </w:pPr>
    </w:p>
    <w:p>
      <w:pPr>
        <w:tabs>
          <w:tab w:val="left" w:pos="1444"/>
        </w:tabs>
        <w:spacing w:before="54"/>
        <w:jc w:val="center"/>
        <w:rPr>
          <w:b/>
          <w:color w:val="auto"/>
          <w:sz w:val="32"/>
        </w:rPr>
      </w:pPr>
    </w:p>
    <w:p>
      <w:pPr>
        <w:tabs>
          <w:tab w:val="left" w:pos="1444"/>
        </w:tabs>
        <w:spacing w:before="54"/>
        <w:jc w:val="center"/>
        <w:rPr>
          <w:b/>
          <w:color w:val="auto"/>
          <w:sz w:val="32"/>
        </w:rPr>
      </w:pPr>
    </w:p>
    <w:p>
      <w:pPr>
        <w:tabs>
          <w:tab w:val="left" w:pos="1444"/>
        </w:tabs>
        <w:spacing w:before="54"/>
        <w:jc w:val="center"/>
        <w:rPr>
          <w:b/>
          <w:color w:val="auto"/>
          <w:sz w:val="32"/>
        </w:rPr>
      </w:pPr>
    </w:p>
    <w:p>
      <w:pPr>
        <w:rPr>
          <w:b/>
          <w:color w:val="auto"/>
          <w:sz w:val="32"/>
        </w:rPr>
      </w:pPr>
      <w:r>
        <w:rPr>
          <w:b/>
          <w:color w:val="auto"/>
          <w:sz w:val="32"/>
        </w:rPr>
        <w:br w:type="page"/>
      </w:r>
    </w:p>
    <w:p>
      <w:pPr>
        <w:tabs>
          <w:tab w:val="left" w:pos="1444"/>
        </w:tabs>
        <w:spacing w:before="54"/>
        <w:jc w:val="center"/>
        <w:rPr>
          <w:b/>
          <w:color w:val="auto"/>
          <w:sz w:val="32"/>
        </w:rPr>
      </w:pPr>
      <w:r>
        <w:rPr>
          <w:b/>
          <w:color w:val="auto"/>
          <w:sz w:val="32"/>
        </w:rPr>
        <w:t>二</w:t>
      </w:r>
      <w:r>
        <w:rPr>
          <w:b/>
          <w:color w:val="auto"/>
          <w:spacing w:val="-4"/>
          <w:sz w:val="32"/>
        </w:rPr>
        <w:t xml:space="preserve"> </w:t>
      </w:r>
      <w:r>
        <w:rPr>
          <w:b/>
          <w:color w:val="auto"/>
          <w:sz w:val="32"/>
        </w:rPr>
        <w:t>、总</w:t>
      </w:r>
      <w:r>
        <w:rPr>
          <w:b/>
          <w:color w:val="auto"/>
          <w:sz w:val="32"/>
        </w:rPr>
        <w:tab/>
      </w:r>
      <w:r>
        <w:rPr>
          <w:b/>
          <w:color w:val="auto"/>
          <w:sz w:val="32"/>
        </w:rPr>
        <w:t>则</w:t>
      </w:r>
    </w:p>
    <w:p>
      <w:pPr>
        <w:rPr>
          <w:b/>
          <w:color w:val="auto"/>
          <w:sz w:val="20"/>
        </w:rPr>
      </w:pPr>
    </w:p>
    <w:p>
      <w:pPr>
        <w:pStyle w:val="2"/>
        <w:rPr>
          <w:rFonts w:hint="default" w:eastAsia="宋体"/>
          <w:color w:val="auto"/>
          <w:lang w:val="en-US" w:eastAsia="zh-CN"/>
        </w:rPr>
      </w:pPr>
      <w:r>
        <w:rPr>
          <w:rFonts w:hint="eastAsia"/>
          <w:b/>
          <w:color w:val="auto"/>
          <w:sz w:val="20"/>
          <w:lang w:val="en-US" w:eastAsia="zh-CN"/>
        </w:rPr>
        <w:t xml:space="preserve">                   </w:t>
      </w:r>
    </w:p>
    <w:p>
      <w:pPr>
        <w:pStyle w:val="7"/>
        <w:numPr>
          <w:ilvl w:val="0"/>
          <w:numId w:val="9"/>
        </w:numPr>
        <w:tabs>
          <w:tab w:val="left" w:pos="1800"/>
        </w:tabs>
        <w:spacing w:before="215"/>
        <w:ind w:hanging="347"/>
        <w:rPr>
          <w:rFonts w:ascii="Calibri" w:eastAsia="Calibri"/>
          <w:color w:val="auto"/>
        </w:rPr>
      </w:pPr>
      <w:bookmarkStart w:id="15" w:name="1._适用范围"/>
      <w:bookmarkEnd w:id="15"/>
      <w:r>
        <w:rPr>
          <w:color w:val="auto"/>
        </w:rPr>
        <w:t>适用范围</w:t>
      </w:r>
    </w:p>
    <w:p>
      <w:pPr>
        <w:pStyle w:val="2"/>
        <w:spacing w:before="10"/>
        <w:rPr>
          <w:b/>
          <w:color w:val="auto"/>
          <w:sz w:val="32"/>
        </w:rPr>
      </w:pPr>
    </w:p>
    <w:p>
      <w:pPr>
        <w:pStyle w:val="23"/>
        <w:numPr>
          <w:ilvl w:val="1"/>
          <w:numId w:val="10"/>
        </w:numPr>
        <w:tabs>
          <w:tab w:val="left" w:pos="1876"/>
        </w:tabs>
        <w:ind w:left="1876" w:hanging="423"/>
        <w:rPr>
          <w:rFonts w:ascii="Calibri" w:eastAsia="Calibri"/>
          <w:color w:val="auto"/>
          <w:sz w:val="24"/>
        </w:rPr>
      </w:pPr>
      <w:r>
        <w:rPr>
          <w:color w:val="auto"/>
          <w:sz w:val="24"/>
        </w:rPr>
        <w:t>本磋商文件仅适用于本次竞争性磋商采购项目。</w:t>
      </w:r>
    </w:p>
    <w:p>
      <w:pPr>
        <w:pStyle w:val="23"/>
        <w:numPr>
          <w:ilvl w:val="1"/>
          <w:numId w:val="10"/>
        </w:numPr>
        <w:tabs>
          <w:tab w:val="left" w:pos="1876"/>
        </w:tabs>
        <w:spacing w:before="161"/>
        <w:ind w:left="1876" w:hanging="423"/>
        <w:rPr>
          <w:rFonts w:ascii="Calibri" w:eastAsia="Calibri"/>
          <w:color w:val="auto"/>
          <w:sz w:val="24"/>
        </w:rPr>
      </w:pPr>
      <w:r>
        <w:rPr>
          <w:color w:val="auto"/>
          <w:sz w:val="24"/>
        </w:rPr>
        <w:t>本磋商文件的解释权归采购人和采购代理机构所有。</w:t>
      </w:r>
    </w:p>
    <w:p>
      <w:pPr>
        <w:pStyle w:val="2"/>
        <w:spacing w:before="12"/>
        <w:rPr>
          <w:color w:val="auto"/>
          <w:sz w:val="35"/>
        </w:rPr>
      </w:pPr>
    </w:p>
    <w:p>
      <w:pPr>
        <w:pStyle w:val="7"/>
        <w:numPr>
          <w:ilvl w:val="0"/>
          <w:numId w:val="10"/>
        </w:numPr>
        <w:tabs>
          <w:tab w:val="left" w:pos="1759"/>
        </w:tabs>
        <w:ind w:left="1758" w:hanging="306"/>
        <w:rPr>
          <w:rFonts w:ascii="Calibri" w:eastAsia="Calibri"/>
          <w:color w:val="auto"/>
        </w:rPr>
      </w:pPr>
      <w:bookmarkStart w:id="16" w:name="2._有关定义"/>
      <w:bookmarkEnd w:id="16"/>
      <w:r>
        <w:rPr>
          <w:color w:val="auto"/>
        </w:rPr>
        <w:t>有关定义</w:t>
      </w:r>
    </w:p>
    <w:p>
      <w:pPr>
        <w:pStyle w:val="2"/>
        <w:spacing w:before="10"/>
        <w:rPr>
          <w:b/>
          <w:color w:val="auto"/>
          <w:sz w:val="32"/>
        </w:rPr>
      </w:pPr>
    </w:p>
    <w:p>
      <w:pPr>
        <w:pStyle w:val="23"/>
        <w:numPr>
          <w:ilvl w:val="1"/>
          <w:numId w:val="10"/>
        </w:numPr>
        <w:tabs>
          <w:tab w:val="left" w:pos="1857"/>
        </w:tabs>
        <w:spacing w:line="364" w:lineRule="auto"/>
        <w:ind w:left="973" w:right="971" w:firstLine="480"/>
        <w:jc w:val="both"/>
        <w:rPr>
          <w:rFonts w:ascii="Calibri" w:hAnsi="Calibri" w:eastAsia="Calibri"/>
          <w:color w:val="auto"/>
          <w:sz w:val="24"/>
        </w:rPr>
      </w:pPr>
      <w:r>
        <w:rPr>
          <w:color w:val="auto"/>
          <w:spacing w:val="-9"/>
          <w:sz w:val="24"/>
        </w:rPr>
        <w:t>“采购人”系指依法进行政府采购的国家机关、事业单位、团体组织。本次竞</w:t>
      </w:r>
      <w:r>
        <w:rPr>
          <w:color w:val="auto"/>
          <w:sz w:val="24"/>
        </w:rPr>
        <w:t>争性磋商项目的采购人是</w:t>
      </w:r>
      <w:r>
        <w:rPr>
          <w:rFonts w:hint="eastAsia"/>
          <w:b/>
          <w:color w:val="auto"/>
          <w:sz w:val="24"/>
          <w:u w:val="single"/>
          <w:lang w:eastAsia="zh-CN"/>
        </w:rPr>
        <w:t>成都市锦江区行政审批局</w:t>
      </w:r>
      <w:r>
        <w:rPr>
          <w:color w:val="auto"/>
          <w:sz w:val="24"/>
        </w:rPr>
        <w:t>。</w:t>
      </w:r>
    </w:p>
    <w:p>
      <w:pPr>
        <w:pStyle w:val="23"/>
        <w:numPr>
          <w:ilvl w:val="1"/>
          <w:numId w:val="10"/>
        </w:numPr>
        <w:tabs>
          <w:tab w:val="left" w:pos="1879"/>
        </w:tabs>
        <w:spacing w:line="362" w:lineRule="auto"/>
        <w:ind w:left="973" w:right="971" w:firstLine="480"/>
        <w:jc w:val="both"/>
        <w:rPr>
          <w:rFonts w:ascii="Calibri" w:hAnsi="Calibri" w:eastAsia="Calibri"/>
          <w:color w:val="auto"/>
          <w:sz w:val="24"/>
        </w:rPr>
      </w:pPr>
      <w:r>
        <w:rPr>
          <w:color w:val="auto"/>
          <w:spacing w:val="-1"/>
          <w:sz w:val="24"/>
        </w:rPr>
        <w:t>“采购代理机构” 系指根据采购人的委托依法办理竞争性磋商事宜的采购机</w:t>
      </w:r>
      <w:r>
        <w:rPr>
          <w:color w:val="auto"/>
          <w:sz w:val="24"/>
        </w:rPr>
        <w:t>构。本次竞争性磋商的采购代理机构是</w:t>
      </w:r>
      <w:r>
        <w:rPr>
          <w:rFonts w:hint="eastAsia"/>
          <w:b/>
          <w:color w:val="auto"/>
          <w:sz w:val="24"/>
          <w:u w:val="single"/>
          <w:lang w:eastAsia="zh-CN"/>
        </w:rPr>
        <w:t>四川精于勤工程咨询有限公司</w:t>
      </w:r>
      <w:r>
        <w:rPr>
          <w:color w:val="auto"/>
          <w:sz w:val="24"/>
        </w:rPr>
        <w:t>。</w:t>
      </w:r>
    </w:p>
    <w:p>
      <w:pPr>
        <w:pStyle w:val="23"/>
        <w:numPr>
          <w:ilvl w:val="1"/>
          <w:numId w:val="10"/>
        </w:numPr>
        <w:tabs>
          <w:tab w:val="left" w:pos="1876"/>
        </w:tabs>
        <w:spacing w:before="4"/>
        <w:ind w:left="1876" w:hanging="423"/>
        <w:jc w:val="both"/>
        <w:rPr>
          <w:rFonts w:ascii="Calibri" w:hAnsi="Calibri" w:eastAsia="Calibri"/>
          <w:color w:val="auto"/>
          <w:sz w:val="24"/>
        </w:rPr>
      </w:pPr>
      <w:r>
        <w:rPr>
          <w:color w:val="auto"/>
          <w:sz w:val="24"/>
        </w:rPr>
        <w:t>“竞争性磋商采购单位”系指“采购人”和“采购代理机构”的统称。</w:t>
      </w:r>
    </w:p>
    <w:p>
      <w:pPr>
        <w:pStyle w:val="23"/>
        <w:numPr>
          <w:ilvl w:val="1"/>
          <w:numId w:val="10"/>
        </w:numPr>
        <w:tabs>
          <w:tab w:val="left" w:pos="1826"/>
        </w:tabs>
        <w:spacing w:before="160" w:line="362" w:lineRule="auto"/>
        <w:ind w:left="973" w:right="968" w:firstLine="480"/>
        <w:jc w:val="both"/>
        <w:rPr>
          <w:rFonts w:ascii="Calibri" w:hAnsi="Calibri" w:eastAsia="Calibri"/>
          <w:color w:val="auto"/>
          <w:sz w:val="24"/>
        </w:rPr>
      </w:pPr>
      <w:r>
        <w:rPr>
          <w:color w:val="auto"/>
          <w:spacing w:val="-9"/>
          <w:sz w:val="24"/>
        </w:rPr>
        <w:t>“供应商”系指购买了磋商文件拟参加磋商和向采购人提供相应工程和服务的</w:t>
      </w:r>
      <w:r>
        <w:rPr>
          <w:color w:val="auto"/>
          <w:sz w:val="24"/>
        </w:rPr>
        <w:t>供应商。</w:t>
      </w:r>
    </w:p>
    <w:p>
      <w:pPr>
        <w:pStyle w:val="23"/>
        <w:numPr>
          <w:ilvl w:val="1"/>
          <w:numId w:val="10"/>
        </w:numPr>
        <w:tabs>
          <w:tab w:val="left" w:pos="1876"/>
        </w:tabs>
        <w:spacing w:before="5" w:line="364" w:lineRule="auto"/>
        <w:ind w:left="973" w:right="971" w:firstLine="480"/>
        <w:jc w:val="both"/>
        <w:rPr>
          <w:rFonts w:ascii="Calibri" w:eastAsia="Calibri"/>
          <w:color w:val="auto"/>
          <w:sz w:val="24"/>
        </w:rPr>
      </w:pPr>
      <w:r>
        <w:rPr>
          <w:color w:val="auto"/>
          <w:spacing w:val="-7"/>
          <w:sz w:val="24"/>
        </w:rPr>
        <w:t>本磋商文件各部分规定的期间以时、日、月、年计算。期间开始的时和日，不</w:t>
      </w:r>
      <w:r>
        <w:rPr>
          <w:color w:val="auto"/>
          <w:sz w:val="24"/>
        </w:rPr>
        <w:t>计算在期间内，而从次日开始计算。期间届满的最后一天是节假日的，以节假日后的第一日为期间届满的日期。</w:t>
      </w:r>
    </w:p>
    <w:p>
      <w:pPr>
        <w:pStyle w:val="23"/>
        <w:numPr>
          <w:ilvl w:val="1"/>
          <w:numId w:val="10"/>
        </w:numPr>
        <w:tabs>
          <w:tab w:val="left" w:pos="1876"/>
        </w:tabs>
        <w:spacing w:line="307" w:lineRule="exact"/>
        <w:ind w:left="1876" w:hanging="423"/>
        <w:jc w:val="both"/>
        <w:rPr>
          <w:rFonts w:ascii="Calibri" w:eastAsia="Calibri"/>
          <w:color w:val="auto"/>
          <w:sz w:val="24"/>
        </w:rPr>
      </w:pPr>
      <w:r>
        <w:rPr>
          <w:color w:val="auto"/>
          <w:sz w:val="24"/>
        </w:rPr>
        <w:t>本磋商文件各部分规定的时间均以北京时间为准。</w:t>
      </w:r>
    </w:p>
    <w:p>
      <w:pPr>
        <w:pStyle w:val="23"/>
        <w:numPr>
          <w:ilvl w:val="0"/>
          <w:numId w:val="10"/>
        </w:numPr>
        <w:tabs>
          <w:tab w:val="left" w:pos="1759"/>
        </w:tabs>
        <w:spacing w:before="75" w:line="728" w:lineRule="exact"/>
        <w:ind w:left="1453" w:right="6013" w:firstLine="0"/>
        <w:rPr>
          <w:rFonts w:ascii="Calibri" w:eastAsia="Calibri"/>
          <w:color w:val="auto"/>
          <w:sz w:val="24"/>
        </w:rPr>
      </w:pPr>
      <w:bookmarkStart w:id="17" w:name="3._合格的供应商（实质性要求）_"/>
      <w:bookmarkEnd w:id="17"/>
      <w:r>
        <w:rPr>
          <w:b/>
          <w:color w:val="auto"/>
          <w:sz w:val="24"/>
        </w:rPr>
        <w:t>合格的供应商（实质性要求</w:t>
      </w:r>
      <w:r>
        <w:rPr>
          <w:b/>
          <w:color w:val="auto"/>
          <w:spacing w:val="-14"/>
          <w:sz w:val="24"/>
        </w:rPr>
        <w:t xml:space="preserve">） </w:t>
      </w:r>
      <w:r>
        <w:rPr>
          <w:color w:val="auto"/>
          <w:sz w:val="24"/>
        </w:rPr>
        <w:t>合格供应商应具备以下条件：</w:t>
      </w:r>
    </w:p>
    <w:p>
      <w:pPr>
        <w:pStyle w:val="23"/>
        <w:numPr>
          <w:ilvl w:val="1"/>
          <w:numId w:val="10"/>
        </w:numPr>
        <w:tabs>
          <w:tab w:val="left" w:pos="1876"/>
        </w:tabs>
        <w:spacing w:before="82"/>
        <w:ind w:left="1876" w:hanging="423"/>
        <w:jc w:val="both"/>
        <w:rPr>
          <w:rFonts w:ascii="Calibri" w:eastAsia="Calibri"/>
          <w:color w:val="auto"/>
          <w:sz w:val="24"/>
        </w:rPr>
      </w:pPr>
      <w:r>
        <w:rPr>
          <w:color w:val="auto"/>
          <w:sz w:val="24"/>
        </w:rPr>
        <w:t>具备法律法规和本采购文件规定的资格条件；</w:t>
      </w:r>
    </w:p>
    <w:p>
      <w:pPr>
        <w:pStyle w:val="23"/>
        <w:numPr>
          <w:ilvl w:val="1"/>
          <w:numId w:val="10"/>
        </w:numPr>
        <w:tabs>
          <w:tab w:val="left" w:pos="1876"/>
        </w:tabs>
        <w:spacing w:before="158"/>
        <w:ind w:left="1876" w:hanging="423"/>
        <w:jc w:val="both"/>
        <w:rPr>
          <w:rFonts w:ascii="Calibri" w:eastAsia="Calibri"/>
          <w:color w:val="auto"/>
          <w:sz w:val="24"/>
        </w:rPr>
      </w:pPr>
      <w:r>
        <w:rPr>
          <w:color w:val="auto"/>
          <w:sz w:val="24"/>
        </w:rPr>
        <w:t>不属于禁止参加本项目采购活动的供应商；</w:t>
      </w:r>
    </w:p>
    <w:p>
      <w:pPr>
        <w:pStyle w:val="23"/>
        <w:numPr>
          <w:ilvl w:val="1"/>
          <w:numId w:val="10"/>
        </w:numPr>
        <w:tabs>
          <w:tab w:val="left" w:pos="1876"/>
        </w:tabs>
        <w:spacing w:before="160"/>
        <w:ind w:left="1876" w:hanging="423"/>
        <w:jc w:val="both"/>
        <w:rPr>
          <w:rFonts w:ascii="Calibri" w:eastAsia="Calibri"/>
          <w:color w:val="auto"/>
          <w:sz w:val="24"/>
        </w:rPr>
      </w:pPr>
      <w:r>
        <w:rPr>
          <w:color w:val="auto"/>
          <w:sz w:val="24"/>
        </w:rPr>
        <w:t>按照规定获取了磋商文件，属于实质性参加政府采购活动的供应商。</w:t>
      </w:r>
    </w:p>
    <w:p>
      <w:pPr>
        <w:pStyle w:val="2"/>
        <w:spacing w:before="10"/>
        <w:rPr>
          <w:color w:val="auto"/>
          <w:sz w:val="32"/>
        </w:rPr>
      </w:pPr>
    </w:p>
    <w:p>
      <w:pPr>
        <w:pStyle w:val="7"/>
        <w:numPr>
          <w:ilvl w:val="0"/>
          <w:numId w:val="10"/>
        </w:numPr>
        <w:tabs>
          <w:tab w:val="left" w:pos="1759"/>
        </w:tabs>
        <w:ind w:left="1758" w:hanging="306"/>
        <w:jc w:val="both"/>
        <w:rPr>
          <w:rFonts w:ascii="Calibri" w:eastAsia="Calibri"/>
          <w:color w:val="auto"/>
        </w:rPr>
      </w:pPr>
      <w:bookmarkStart w:id="18" w:name="4._磋商费用（实质性要求）"/>
      <w:bookmarkEnd w:id="18"/>
      <w:r>
        <w:rPr>
          <w:color w:val="auto"/>
        </w:rPr>
        <w:t>磋商费用（实质性要求）</w:t>
      </w:r>
    </w:p>
    <w:p>
      <w:pPr>
        <w:pStyle w:val="2"/>
        <w:spacing w:before="9"/>
        <w:rPr>
          <w:b/>
          <w:color w:val="auto"/>
          <w:sz w:val="32"/>
        </w:rPr>
      </w:pPr>
    </w:p>
    <w:p>
      <w:pPr>
        <w:pStyle w:val="2"/>
        <w:spacing w:before="1"/>
        <w:ind w:left="1453"/>
        <w:rPr>
          <w:rFonts w:hint="eastAsia"/>
          <w:color w:val="auto"/>
        </w:rPr>
      </w:pPr>
      <w:r>
        <w:rPr>
          <w:color w:val="auto"/>
        </w:rPr>
        <w:t>供应商参加磋商的有关一切费用由供应商自行承担</w:t>
      </w:r>
      <w:bookmarkStart w:id="19" w:name="5._充分、公平竞争保障措施（实质性要求）"/>
      <w:bookmarkEnd w:id="19"/>
      <w:r>
        <w:rPr>
          <w:rFonts w:hint="eastAsia"/>
          <w:color w:val="auto"/>
        </w:rPr>
        <w:t>。</w:t>
      </w:r>
    </w:p>
    <w:p>
      <w:pPr>
        <w:rPr>
          <w:rFonts w:hint="eastAsia"/>
          <w:color w:val="auto"/>
        </w:rPr>
      </w:pPr>
    </w:p>
    <w:p>
      <w:pPr>
        <w:pStyle w:val="2"/>
        <w:spacing w:before="1"/>
        <w:ind w:left="1453"/>
        <w:rPr>
          <w:rFonts w:hint="eastAsia"/>
          <w:b/>
          <w:bCs/>
          <w:color w:val="auto"/>
          <w:lang w:val="en-US" w:eastAsia="zh-CN"/>
        </w:rPr>
      </w:pPr>
    </w:p>
    <w:p>
      <w:pPr>
        <w:pStyle w:val="2"/>
        <w:spacing w:before="1"/>
        <w:ind w:left="1453"/>
        <w:rPr>
          <w:b/>
          <w:color w:val="auto"/>
          <w:sz w:val="32"/>
        </w:rPr>
      </w:pPr>
      <w:r>
        <w:rPr>
          <w:rFonts w:hint="eastAsia"/>
          <w:b/>
          <w:bCs/>
          <w:color w:val="auto"/>
          <w:lang w:val="en-US" w:eastAsia="zh-CN"/>
        </w:rPr>
        <w:t>5.</w:t>
      </w:r>
      <w:r>
        <w:rPr>
          <w:b/>
          <w:bCs/>
          <w:color w:val="auto"/>
        </w:rPr>
        <w:t>充分、公平竞争保障措施（实质性要求）</w:t>
      </w:r>
    </w:p>
    <w:p>
      <w:pPr>
        <w:pStyle w:val="23"/>
        <w:keepNext w:val="0"/>
        <w:keepLines w:val="0"/>
        <w:pageBreakBefore w:val="0"/>
        <w:widowControl w:val="0"/>
        <w:numPr>
          <w:ilvl w:val="0"/>
          <w:numId w:val="0"/>
        </w:numPr>
        <w:tabs>
          <w:tab w:val="left" w:pos="1876"/>
        </w:tabs>
        <w:kinsoku/>
        <w:wordWrap/>
        <w:overflowPunct/>
        <w:topLinePunct w:val="0"/>
        <w:bidi w:val="0"/>
        <w:snapToGrid/>
        <w:spacing w:line="360" w:lineRule="auto"/>
        <w:ind w:left="1453" w:leftChars="0" w:right="956" w:rightChars="0" w:firstLine="480" w:firstLineChars="200"/>
        <w:jc w:val="both"/>
        <w:rPr>
          <w:rFonts w:hint="eastAsia"/>
          <w:b w:val="0"/>
          <w:bCs/>
          <w:color w:val="auto"/>
          <w:sz w:val="24"/>
          <w:lang w:val="en-US" w:eastAsia="zh-CN"/>
        </w:rPr>
      </w:pPr>
    </w:p>
    <w:p>
      <w:pPr>
        <w:pStyle w:val="23"/>
        <w:keepNext w:val="0"/>
        <w:keepLines w:val="0"/>
        <w:pageBreakBefore w:val="0"/>
        <w:widowControl w:val="0"/>
        <w:numPr>
          <w:ilvl w:val="0"/>
          <w:numId w:val="0"/>
        </w:numPr>
        <w:tabs>
          <w:tab w:val="left" w:pos="1876"/>
        </w:tabs>
        <w:kinsoku/>
        <w:wordWrap/>
        <w:overflowPunct/>
        <w:topLinePunct w:val="0"/>
        <w:bidi w:val="0"/>
        <w:snapToGrid/>
        <w:spacing w:line="360" w:lineRule="auto"/>
        <w:ind w:left="1453" w:leftChars="0" w:right="956" w:rightChars="0" w:firstLine="480" w:firstLineChars="200"/>
        <w:jc w:val="both"/>
        <w:rPr>
          <w:b w:val="0"/>
          <w:bCs/>
          <w:color w:val="auto"/>
          <w:sz w:val="24"/>
        </w:rPr>
      </w:pPr>
      <w:r>
        <w:rPr>
          <w:rFonts w:hint="eastAsia"/>
          <w:b w:val="0"/>
          <w:bCs/>
          <w:color w:val="auto"/>
          <w:sz w:val="24"/>
          <w:lang w:val="en-US" w:eastAsia="zh-CN"/>
        </w:rPr>
        <w:t xml:space="preserve">5.1 </w:t>
      </w:r>
      <w:r>
        <w:rPr>
          <w:b w:val="0"/>
          <w:bCs/>
          <w:color w:val="auto"/>
          <w:sz w:val="24"/>
        </w:rPr>
        <w:t>利害关系供应商处理</w:t>
      </w:r>
      <w:r>
        <w:rPr>
          <w:b w:val="0"/>
          <w:bCs/>
          <w:color w:val="auto"/>
          <w:spacing w:val="-11"/>
          <w:sz w:val="24"/>
        </w:rPr>
        <w:t>。单位负责人为同一人或者存在直接控股、管理关系的不</w:t>
      </w:r>
      <w:r>
        <w:rPr>
          <w:b w:val="0"/>
          <w:bCs/>
          <w:color w:val="auto"/>
          <w:sz w:val="24"/>
        </w:rPr>
        <w:t>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keepNext w:val="0"/>
        <w:keepLines w:val="0"/>
        <w:pageBreakBefore w:val="0"/>
        <w:widowControl w:val="0"/>
        <w:numPr>
          <w:ilvl w:val="0"/>
          <w:numId w:val="0"/>
        </w:numPr>
        <w:tabs>
          <w:tab w:val="left" w:pos="1881"/>
        </w:tabs>
        <w:kinsoku/>
        <w:wordWrap/>
        <w:overflowPunct/>
        <w:topLinePunct w:val="0"/>
        <w:bidi w:val="0"/>
        <w:snapToGrid/>
        <w:spacing w:line="360" w:lineRule="auto"/>
        <w:ind w:left="1453" w:leftChars="0" w:right="959" w:rightChars="0" w:firstLine="496" w:firstLineChars="200"/>
        <w:jc w:val="both"/>
        <w:rPr>
          <w:b w:val="0"/>
          <w:bCs/>
          <w:color w:val="auto"/>
          <w:sz w:val="24"/>
        </w:rPr>
      </w:pPr>
      <w:r>
        <w:rPr>
          <w:rFonts w:hint="eastAsia"/>
          <w:b w:val="0"/>
          <w:bCs/>
          <w:color w:val="auto"/>
          <w:spacing w:val="4"/>
          <w:sz w:val="24"/>
          <w:lang w:val="en-US" w:eastAsia="zh-CN"/>
        </w:rPr>
        <w:t xml:space="preserve">5.2 </w:t>
      </w:r>
      <w:r>
        <w:rPr>
          <w:b w:val="0"/>
          <w:bCs/>
          <w:color w:val="auto"/>
          <w:spacing w:val="4"/>
          <w:sz w:val="24"/>
        </w:rPr>
        <w:t>利害关系授权代表处理。</w:t>
      </w:r>
      <w:r>
        <w:rPr>
          <w:b w:val="0"/>
          <w:bCs/>
          <w:color w:val="auto"/>
          <w:sz w:val="24"/>
        </w:rPr>
        <w:t>两家以上的供应商不得在同一合同项下的采购项目中，委托同一个自然人、同一家庭的人员、同一单位的人员作为其授权代表，否则， 其响应文件作为无效处理。</w:t>
      </w:r>
    </w:p>
    <w:p>
      <w:pPr>
        <w:pStyle w:val="23"/>
        <w:keepNext w:val="0"/>
        <w:keepLines w:val="0"/>
        <w:pageBreakBefore w:val="0"/>
        <w:widowControl w:val="0"/>
        <w:numPr>
          <w:ilvl w:val="0"/>
          <w:numId w:val="0"/>
        </w:numPr>
        <w:tabs>
          <w:tab w:val="left" w:pos="1876"/>
        </w:tabs>
        <w:kinsoku/>
        <w:wordWrap/>
        <w:overflowPunct/>
        <w:topLinePunct w:val="0"/>
        <w:bidi w:val="0"/>
        <w:snapToGrid/>
        <w:spacing w:line="360" w:lineRule="auto"/>
        <w:ind w:left="1453" w:leftChars="0" w:right="851" w:rightChars="0" w:firstLine="464" w:firstLineChars="200"/>
        <w:jc w:val="both"/>
        <w:rPr>
          <w:b w:val="0"/>
          <w:bCs/>
          <w:color w:val="auto"/>
          <w:sz w:val="24"/>
        </w:rPr>
      </w:pPr>
      <w:r>
        <w:rPr>
          <w:rFonts w:hint="eastAsia"/>
          <w:b w:val="0"/>
          <w:bCs/>
          <w:color w:val="auto"/>
          <w:spacing w:val="-4"/>
          <w:sz w:val="24"/>
          <w:lang w:val="en-US" w:eastAsia="zh-CN"/>
        </w:rPr>
        <w:t xml:space="preserve">5.3 </w:t>
      </w:r>
      <w:r>
        <w:rPr>
          <w:b w:val="0"/>
          <w:bCs/>
          <w:color w:val="auto"/>
          <w:spacing w:val="-4"/>
          <w:sz w:val="24"/>
        </w:rPr>
        <w:t>前期参与供应商处理。</w:t>
      </w:r>
      <w:r>
        <w:rPr>
          <w:b w:val="0"/>
          <w:bCs/>
          <w:color w:val="auto"/>
          <w:spacing w:val="-6"/>
          <w:sz w:val="24"/>
        </w:rPr>
        <w:t>为采购项目提供整体设计、规范编制或者项目管理、监</w:t>
      </w:r>
      <w:r>
        <w:rPr>
          <w:b w:val="0"/>
          <w:bCs/>
          <w:color w:val="auto"/>
          <w:spacing w:val="-8"/>
          <w:sz w:val="24"/>
        </w:rPr>
        <w:t>理、检测等服务的供应商，不得再参加该采购项目的其他采购活动。供应商为采购人、</w:t>
      </w:r>
      <w:r>
        <w:rPr>
          <w:b w:val="0"/>
          <w:bCs/>
          <w:color w:val="auto"/>
          <w:sz w:val="24"/>
        </w:rPr>
        <w:t>采购代理机构在确定采购需求、编制采购文件过程中提供咨询论证，其提供的咨询论</w:t>
      </w:r>
      <w:r>
        <w:rPr>
          <w:b w:val="0"/>
          <w:bCs/>
          <w:color w:val="auto"/>
          <w:spacing w:val="-3"/>
          <w:sz w:val="24"/>
        </w:rPr>
        <w:t>证意见成为采购文件中规定的供应商资格条件、技术服务商务要求、评标因素和标准、</w:t>
      </w:r>
      <w:r>
        <w:rPr>
          <w:b w:val="0"/>
          <w:bCs/>
          <w:color w:val="auto"/>
          <w:sz w:val="24"/>
        </w:rPr>
        <w:t>政府采购合同等实质性内容条款的，视同为采购项目提供规范编制。</w:t>
      </w:r>
    </w:p>
    <w:p>
      <w:pPr>
        <w:pStyle w:val="23"/>
        <w:keepNext w:val="0"/>
        <w:keepLines w:val="0"/>
        <w:pageBreakBefore w:val="0"/>
        <w:widowControl w:val="0"/>
        <w:numPr>
          <w:ilvl w:val="0"/>
          <w:numId w:val="0"/>
        </w:numPr>
        <w:tabs>
          <w:tab w:val="left" w:pos="1881"/>
        </w:tabs>
        <w:kinsoku/>
        <w:wordWrap/>
        <w:overflowPunct/>
        <w:topLinePunct w:val="0"/>
        <w:bidi w:val="0"/>
        <w:snapToGrid/>
        <w:spacing w:line="360" w:lineRule="auto"/>
        <w:ind w:left="1453" w:leftChars="0" w:right="952" w:rightChars="0" w:firstLine="496" w:firstLineChars="200"/>
        <w:jc w:val="both"/>
        <w:rPr>
          <w:b w:val="0"/>
          <w:bCs/>
          <w:color w:val="auto"/>
          <w:sz w:val="24"/>
        </w:rPr>
      </w:pPr>
      <w:r>
        <w:rPr>
          <w:rFonts w:hint="eastAsia"/>
          <w:b w:val="0"/>
          <w:bCs/>
          <w:color w:val="auto"/>
          <w:spacing w:val="4"/>
          <w:sz w:val="24"/>
          <w:lang w:val="en-US" w:eastAsia="zh-CN"/>
        </w:rPr>
        <w:t xml:space="preserve">5.4 </w:t>
      </w:r>
      <w:r>
        <w:rPr>
          <w:b w:val="0"/>
          <w:bCs/>
          <w:color w:val="auto"/>
          <w:spacing w:val="4"/>
          <w:sz w:val="24"/>
        </w:rPr>
        <w:t>提供相同品牌产品处理</w:t>
      </w:r>
      <w:r>
        <w:rPr>
          <w:b w:val="0"/>
          <w:bCs/>
          <w:color w:val="auto"/>
          <w:spacing w:val="7"/>
          <w:sz w:val="24"/>
        </w:rPr>
        <w:t>（</w:t>
      </w:r>
      <w:r>
        <w:rPr>
          <w:b w:val="0"/>
          <w:bCs/>
          <w:color w:val="auto"/>
          <w:spacing w:val="4"/>
          <w:sz w:val="24"/>
        </w:rPr>
        <w:t>本项目不涉及</w:t>
      </w:r>
      <w:r>
        <w:rPr>
          <w:b w:val="0"/>
          <w:bCs/>
          <w:color w:val="auto"/>
          <w:spacing w:val="7"/>
          <w:sz w:val="24"/>
        </w:rPr>
        <w:t>）</w:t>
      </w:r>
      <w:r>
        <w:rPr>
          <w:b w:val="0"/>
          <w:bCs/>
          <w:color w:val="auto"/>
          <w:sz w:val="24"/>
        </w:rPr>
        <w:t>。提供相同品牌产品且通过资格审查的不同供应商参加同一合同项下采购项目的，按一家供应商计算，评审后得分最高</w:t>
      </w:r>
      <w:r>
        <w:rPr>
          <w:b w:val="0"/>
          <w:bCs/>
          <w:color w:val="auto"/>
          <w:spacing w:val="-3"/>
          <w:sz w:val="24"/>
        </w:rPr>
        <w:t>的同品牌供应商获得成交供应商推荐资格；评审得分相同的，由采购人</w:t>
      </w:r>
      <w:r>
        <w:rPr>
          <w:b w:val="0"/>
          <w:bCs/>
          <w:color w:val="auto"/>
          <w:sz w:val="24"/>
        </w:rPr>
        <w:t>/采购人委托磋商小组自主采取公平、择优的方式确定一个供应商获得成交供应商推荐资格，其他同品牌供应商不作为成交供应商候选人。</w:t>
      </w:r>
    </w:p>
    <w:p>
      <w:pPr>
        <w:pStyle w:val="2"/>
        <w:keepNext w:val="0"/>
        <w:keepLines w:val="0"/>
        <w:pageBreakBefore w:val="0"/>
        <w:widowControl w:val="0"/>
        <w:kinsoku/>
        <w:wordWrap/>
        <w:overflowPunct/>
        <w:topLinePunct w:val="0"/>
        <w:bidi w:val="0"/>
        <w:snapToGrid/>
        <w:spacing w:line="360" w:lineRule="auto"/>
        <w:ind w:left="1452" w:leftChars="660" w:right="971" w:firstLine="0" w:firstLineChars="0"/>
        <w:jc w:val="both"/>
        <w:rPr>
          <w:b w:val="0"/>
          <w:bCs/>
          <w:color w:val="auto"/>
        </w:rPr>
      </w:pPr>
      <w:r>
        <w:rPr>
          <w:b w:val="0"/>
          <w:bCs/>
          <w:color w:val="auto"/>
        </w:rPr>
        <w:t>非单一产品采购项目中，多家供应商提供的部分或所有核心产品品牌相同的，视为提供相同品牌产品。</w:t>
      </w:r>
    </w:p>
    <w:p>
      <w:pPr>
        <w:pStyle w:val="23"/>
        <w:keepNext w:val="0"/>
        <w:keepLines w:val="0"/>
        <w:pageBreakBefore w:val="0"/>
        <w:widowControl w:val="0"/>
        <w:numPr>
          <w:ilvl w:val="0"/>
          <w:numId w:val="0"/>
        </w:numPr>
        <w:tabs>
          <w:tab w:val="left" w:pos="1874"/>
        </w:tabs>
        <w:kinsoku/>
        <w:wordWrap/>
        <w:overflowPunct/>
        <w:topLinePunct w:val="0"/>
        <w:bidi w:val="0"/>
        <w:snapToGrid/>
        <w:spacing w:line="360" w:lineRule="auto"/>
        <w:ind w:left="1453" w:leftChars="0" w:right="971" w:rightChars="0" w:firstLine="456" w:firstLineChars="200"/>
        <w:jc w:val="both"/>
        <w:rPr>
          <w:b w:val="0"/>
          <w:bCs/>
          <w:color w:val="auto"/>
          <w:sz w:val="24"/>
        </w:rPr>
      </w:pPr>
      <w:r>
        <w:rPr>
          <w:rFonts w:hint="eastAsia"/>
          <w:b w:val="0"/>
          <w:bCs/>
          <w:color w:val="auto"/>
          <w:spacing w:val="-6"/>
          <w:sz w:val="24"/>
          <w:lang w:val="en-US" w:eastAsia="zh-CN"/>
        </w:rPr>
        <w:t xml:space="preserve">5.5 </w:t>
      </w:r>
      <w:r>
        <w:rPr>
          <w:b w:val="0"/>
          <w:bCs/>
          <w:color w:val="auto"/>
          <w:spacing w:val="-6"/>
          <w:sz w:val="24"/>
        </w:rPr>
        <w:t>供应商实际控制人或者中高级管理人员，同时是采购代理机构工作人员，不得</w:t>
      </w:r>
      <w:r>
        <w:rPr>
          <w:b w:val="0"/>
          <w:bCs/>
          <w:color w:val="auto"/>
          <w:sz w:val="24"/>
        </w:rPr>
        <w:t>参与本项目政府采购活动。</w:t>
      </w:r>
    </w:p>
    <w:p>
      <w:pPr>
        <w:pStyle w:val="23"/>
        <w:keepNext w:val="0"/>
        <w:keepLines w:val="0"/>
        <w:pageBreakBefore w:val="0"/>
        <w:widowControl w:val="0"/>
        <w:numPr>
          <w:ilvl w:val="0"/>
          <w:numId w:val="0"/>
        </w:numPr>
        <w:tabs>
          <w:tab w:val="left" w:pos="1879"/>
        </w:tabs>
        <w:kinsoku/>
        <w:wordWrap/>
        <w:overflowPunct/>
        <w:topLinePunct w:val="0"/>
        <w:bidi w:val="0"/>
        <w:snapToGrid/>
        <w:spacing w:line="360" w:lineRule="auto"/>
        <w:ind w:left="1453" w:leftChars="0" w:right="971" w:rightChars="0" w:firstLine="480" w:firstLineChars="200"/>
        <w:jc w:val="both"/>
        <w:rPr>
          <w:b w:val="0"/>
          <w:bCs/>
          <w:color w:val="auto"/>
          <w:sz w:val="24"/>
        </w:rPr>
      </w:pPr>
      <w:r>
        <w:rPr>
          <w:rFonts w:hint="eastAsia"/>
          <w:b w:val="0"/>
          <w:bCs/>
          <w:color w:val="auto"/>
          <w:sz w:val="24"/>
          <w:lang w:val="en-US" w:eastAsia="zh-CN"/>
        </w:rPr>
        <w:t xml:space="preserve">5.6 </w:t>
      </w:r>
      <w:r>
        <w:rPr>
          <w:b w:val="0"/>
          <w:bCs/>
          <w:color w:val="auto"/>
          <w:sz w:val="24"/>
        </w:rPr>
        <w:t>同一母公司的两家以上的子公司只能组成联合体参加本项目同一合同项下的采购活动，不得以不同供应商身份同时参加本项目同一合同项下的采购活动。</w:t>
      </w:r>
    </w:p>
    <w:p>
      <w:pPr>
        <w:pStyle w:val="23"/>
        <w:keepNext w:val="0"/>
        <w:keepLines w:val="0"/>
        <w:pageBreakBefore w:val="0"/>
        <w:widowControl w:val="0"/>
        <w:numPr>
          <w:ilvl w:val="0"/>
          <w:numId w:val="0"/>
        </w:numPr>
        <w:tabs>
          <w:tab w:val="left" w:pos="1879"/>
        </w:tabs>
        <w:kinsoku/>
        <w:wordWrap/>
        <w:overflowPunct/>
        <w:topLinePunct w:val="0"/>
        <w:bidi w:val="0"/>
        <w:snapToGrid/>
        <w:spacing w:line="360" w:lineRule="auto"/>
        <w:ind w:left="1453" w:leftChars="0" w:right="971" w:rightChars="0" w:firstLine="480" w:firstLineChars="200"/>
        <w:jc w:val="both"/>
        <w:rPr>
          <w:b w:val="0"/>
          <w:bCs/>
          <w:color w:val="auto"/>
          <w:sz w:val="24"/>
        </w:rPr>
      </w:pPr>
      <w:r>
        <w:rPr>
          <w:rFonts w:hint="eastAsia"/>
          <w:b w:val="0"/>
          <w:bCs/>
          <w:color w:val="auto"/>
          <w:sz w:val="24"/>
          <w:lang w:val="en-US" w:eastAsia="zh-CN"/>
        </w:rPr>
        <w:t xml:space="preserve">5.7 </w:t>
      </w:r>
      <w:r>
        <w:rPr>
          <w:b w:val="0"/>
          <w:bCs/>
          <w:color w:val="auto"/>
          <w:sz w:val="24"/>
        </w:rPr>
        <w:t>供应商与采购代理机构存在关联关系，或者是采购代理机构的母公司或子公司，不得参加本项目政府采购活动。</w:t>
      </w:r>
    </w:p>
    <w:p>
      <w:pPr>
        <w:pStyle w:val="23"/>
        <w:keepNext w:val="0"/>
        <w:keepLines w:val="0"/>
        <w:pageBreakBefore w:val="0"/>
        <w:widowControl w:val="0"/>
        <w:numPr>
          <w:ilvl w:val="0"/>
          <w:numId w:val="0"/>
        </w:numPr>
        <w:tabs>
          <w:tab w:val="left" w:pos="1874"/>
        </w:tabs>
        <w:kinsoku/>
        <w:wordWrap/>
        <w:overflowPunct/>
        <w:topLinePunct w:val="0"/>
        <w:bidi w:val="0"/>
        <w:snapToGrid/>
        <w:spacing w:before="5" w:line="360" w:lineRule="auto"/>
        <w:ind w:left="1453" w:leftChars="0" w:right="851" w:rightChars="0" w:firstLine="412" w:firstLineChars="200"/>
        <w:jc w:val="both"/>
        <w:rPr>
          <w:b w:val="0"/>
          <w:bCs/>
          <w:color w:val="auto"/>
          <w:sz w:val="24"/>
        </w:rPr>
      </w:pPr>
      <w:r>
        <w:rPr>
          <w:rFonts w:hint="eastAsia"/>
          <w:b w:val="0"/>
          <w:bCs/>
          <w:color w:val="auto"/>
          <w:spacing w:val="-17"/>
          <w:sz w:val="24"/>
          <w:lang w:val="en-US" w:eastAsia="zh-CN"/>
        </w:rPr>
        <w:t xml:space="preserve">5.8 </w:t>
      </w:r>
      <w:r>
        <w:rPr>
          <w:b w:val="0"/>
          <w:bCs/>
          <w:color w:val="auto"/>
          <w:spacing w:val="-17"/>
          <w:sz w:val="24"/>
        </w:rPr>
        <w:t xml:space="preserve">回避。政府采购活动中，采购人员及相关人员与供应商有下列利害关系之一的， </w:t>
      </w:r>
      <w:r>
        <w:rPr>
          <w:b w:val="0"/>
          <w:bCs/>
          <w:color w:val="auto"/>
          <w:sz w:val="24"/>
        </w:rPr>
        <w:t>应当回避</w:t>
      </w:r>
      <w:r>
        <w:rPr>
          <w:rFonts w:hint="eastAsia"/>
          <w:b w:val="0"/>
          <w:bCs/>
          <w:color w:val="auto"/>
          <w:sz w:val="24"/>
        </w:rPr>
        <w:t>：</w:t>
      </w:r>
    </w:p>
    <w:p>
      <w:pPr>
        <w:pStyle w:val="34"/>
        <w:keepNext w:val="0"/>
        <w:keepLines w:val="0"/>
        <w:pageBreakBefore w:val="0"/>
        <w:widowControl w:val="0"/>
        <w:kinsoku/>
        <w:wordWrap/>
        <w:overflowPunct/>
        <w:topLinePunct w:val="0"/>
        <w:bidi w:val="0"/>
        <w:snapToGrid/>
        <w:spacing w:line="360" w:lineRule="auto"/>
        <w:ind w:firstLine="1440" w:firstLineChars="600"/>
        <w:jc w:val="both"/>
        <w:rPr>
          <w:rFonts w:hint="eastAsia" w:hAnsi="宋体"/>
          <w:b w:val="0"/>
          <w:bCs/>
          <w:color w:val="auto"/>
          <w:sz w:val="24"/>
        </w:rPr>
      </w:pPr>
      <w:r>
        <w:rPr>
          <w:rFonts w:hint="eastAsia" w:hAnsi="宋体"/>
          <w:b w:val="0"/>
          <w:bCs/>
          <w:color w:val="auto"/>
          <w:sz w:val="24"/>
        </w:rPr>
        <w:t>（1）参加采购活动前3年内与供应商存在劳动关系；</w:t>
      </w:r>
    </w:p>
    <w:p>
      <w:pPr>
        <w:pStyle w:val="34"/>
        <w:keepNext w:val="0"/>
        <w:keepLines w:val="0"/>
        <w:pageBreakBefore w:val="0"/>
        <w:widowControl w:val="0"/>
        <w:kinsoku/>
        <w:wordWrap/>
        <w:overflowPunct/>
        <w:topLinePunct w:val="0"/>
        <w:bidi w:val="0"/>
        <w:snapToGrid/>
        <w:spacing w:line="360" w:lineRule="auto"/>
        <w:ind w:firstLine="1440" w:firstLineChars="600"/>
        <w:jc w:val="both"/>
        <w:rPr>
          <w:rFonts w:hint="eastAsia" w:hAnsi="宋体"/>
          <w:b w:val="0"/>
          <w:bCs/>
          <w:color w:val="auto"/>
          <w:sz w:val="24"/>
        </w:rPr>
      </w:pPr>
      <w:r>
        <w:rPr>
          <w:rFonts w:hint="eastAsia" w:hAnsi="宋体"/>
          <w:b w:val="0"/>
          <w:bCs/>
          <w:color w:val="auto"/>
          <w:sz w:val="24"/>
        </w:rPr>
        <w:t>（2）参加采购活动前3年内担任供应商的董事、监事；</w:t>
      </w:r>
    </w:p>
    <w:p>
      <w:pPr>
        <w:pStyle w:val="34"/>
        <w:keepNext w:val="0"/>
        <w:keepLines w:val="0"/>
        <w:pageBreakBefore w:val="0"/>
        <w:widowControl w:val="0"/>
        <w:kinsoku/>
        <w:wordWrap/>
        <w:overflowPunct/>
        <w:topLinePunct w:val="0"/>
        <w:bidi w:val="0"/>
        <w:snapToGrid/>
        <w:spacing w:line="360" w:lineRule="auto"/>
        <w:ind w:left="1" w:firstLine="1440" w:firstLineChars="600"/>
        <w:jc w:val="both"/>
        <w:rPr>
          <w:rFonts w:hint="eastAsia" w:hAnsi="宋体"/>
          <w:b w:val="0"/>
          <w:bCs/>
          <w:color w:val="auto"/>
          <w:sz w:val="24"/>
        </w:rPr>
      </w:pPr>
      <w:r>
        <w:rPr>
          <w:rFonts w:hint="eastAsia" w:hAnsi="宋体"/>
          <w:b w:val="0"/>
          <w:bCs/>
          <w:color w:val="auto"/>
          <w:sz w:val="24"/>
        </w:rPr>
        <w:t>（3）参加采购活动前3年内是供应商的控股股东或者实际控制人；</w:t>
      </w:r>
    </w:p>
    <w:p>
      <w:pPr>
        <w:pStyle w:val="34"/>
        <w:keepNext w:val="0"/>
        <w:keepLines w:val="0"/>
        <w:pageBreakBefore w:val="0"/>
        <w:widowControl w:val="0"/>
        <w:kinsoku/>
        <w:wordWrap/>
        <w:overflowPunct/>
        <w:topLinePunct w:val="0"/>
        <w:bidi w:val="0"/>
        <w:snapToGrid/>
        <w:spacing w:line="360" w:lineRule="auto"/>
        <w:ind w:left="1" w:firstLine="1440" w:firstLineChars="600"/>
        <w:jc w:val="both"/>
        <w:rPr>
          <w:rFonts w:hint="eastAsia" w:hAnsi="宋体"/>
          <w:b w:val="0"/>
          <w:bCs/>
          <w:color w:val="auto"/>
          <w:sz w:val="24"/>
        </w:rPr>
      </w:pPr>
      <w:r>
        <w:rPr>
          <w:rFonts w:hint="eastAsia" w:hAnsi="宋体"/>
          <w:b w:val="0"/>
          <w:bCs/>
          <w:color w:val="auto"/>
          <w:sz w:val="24"/>
        </w:rPr>
        <w:t>（4）与供应商的法定代表人或者负责人有夫妻、直系血亲、三代以内旁系血亲</w:t>
      </w:r>
    </w:p>
    <w:p>
      <w:pPr>
        <w:pStyle w:val="34"/>
        <w:keepNext w:val="0"/>
        <w:keepLines w:val="0"/>
        <w:pageBreakBefore w:val="0"/>
        <w:widowControl w:val="0"/>
        <w:kinsoku/>
        <w:wordWrap/>
        <w:overflowPunct/>
        <w:topLinePunct w:val="0"/>
        <w:bidi w:val="0"/>
        <w:snapToGrid/>
        <w:spacing w:line="360" w:lineRule="auto"/>
        <w:ind w:left="1" w:firstLine="1440" w:firstLineChars="600"/>
        <w:jc w:val="both"/>
        <w:rPr>
          <w:rFonts w:hint="eastAsia" w:hAnsi="宋体"/>
          <w:b w:val="0"/>
          <w:bCs/>
          <w:color w:val="auto"/>
          <w:sz w:val="24"/>
        </w:rPr>
      </w:pPr>
      <w:r>
        <w:rPr>
          <w:rFonts w:hint="eastAsia" w:hAnsi="宋体"/>
          <w:b w:val="0"/>
          <w:bCs/>
          <w:color w:val="auto"/>
          <w:sz w:val="24"/>
        </w:rPr>
        <w:t>或者近姻亲关系；</w:t>
      </w:r>
    </w:p>
    <w:p>
      <w:pPr>
        <w:pStyle w:val="34"/>
        <w:keepNext w:val="0"/>
        <w:keepLines w:val="0"/>
        <w:pageBreakBefore w:val="0"/>
        <w:widowControl w:val="0"/>
        <w:kinsoku/>
        <w:wordWrap/>
        <w:overflowPunct/>
        <w:topLinePunct w:val="0"/>
        <w:bidi w:val="0"/>
        <w:snapToGrid/>
        <w:spacing w:line="360" w:lineRule="auto"/>
        <w:ind w:left="1" w:firstLine="1440" w:firstLineChars="600"/>
        <w:jc w:val="both"/>
        <w:rPr>
          <w:b w:val="0"/>
          <w:bCs/>
          <w:color w:val="auto"/>
          <w:sz w:val="24"/>
        </w:rPr>
      </w:pPr>
      <w:r>
        <w:rPr>
          <w:rFonts w:hint="eastAsia" w:hAnsi="宋体"/>
          <w:b w:val="0"/>
          <w:bCs/>
          <w:color w:val="auto"/>
          <w:sz w:val="24"/>
        </w:rPr>
        <w:t>（5）与供应商有其他可能影响政府采购活动公平、公正进行的关系。</w:t>
      </w:r>
    </w:p>
    <w:p>
      <w:pPr>
        <w:pStyle w:val="2"/>
        <w:keepNext w:val="0"/>
        <w:keepLines w:val="0"/>
        <w:pageBreakBefore w:val="0"/>
        <w:widowControl w:val="0"/>
        <w:kinsoku/>
        <w:wordWrap/>
        <w:overflowPunct/>
        <w:topLinePunct w:val="0"/>
        <w:bidi w:val="0"/>
        <w:snapToGrid/>
        <w:spacing w:before="158" w:line="360" w:lineRule="auto"/>
        <w:ind w:left="973" w:right="971" w:firstLine="480" w:firstLineChars="200"/>
        <w:jc w:val="both"/>
        <w:rPr>
          <w:b w:val="0"/>
          <w:bCs/>
          <w:color w:val="auto"/>
        </w:rPr>
      </w:pPr>
      <w:r>
        <w:rPr>
          <w:b w:val="0"/>
          <w:bCs/>
          <w:color w:val="auto"/>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2"/>
        <w:keepNext w:val="0"/>
        <w:keepLines w:val="0"/>
        <w:pageBreakBefore w:val="0"/>
        <w:widowControl w:val="0"/>
        <w:kinsoku/>
        <w:wordWrap/>
        <w:overflowPunct/>
        <w:topLinePunct w:val="0"/>
        <w:bidi w:val="0"/>
        <w:snapToGrid/>
        <w:spacing w:line="360" w:lineRule="auto"/>
        <w:ind w:left="973" w:right="971" w:firstLine="480" w:firstLineChars="200"/>
        <w:jc w:val="both"/>
        <w:rPr>
          <w:color w:val="auto"/>
        </w:rPr>
      </w:pPr>
      <w:r>
        <w:rPr>
          <w:b w:val="0"/>
          <w:bCs/>
          <w:color w:val="auto"/>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2"/>
        <w:rPr>
          <w:color w:val="auto"/>
          <w:sz w:val="20"/>
        </w:rPr>
      </w:pPr>
    </w:p>
    <w:p>
      <w:pPr>
        <w:pStyle w:val="7"/>
        <w:numPr>
          <w:ilvl w:val="0"/>
          <w:numId w:val="0"/>
        </w:numPr>
        <w:tabs>
          <w:tab w:val="left" w:pos="1879"/>
        </w:tabs>
        <w:spacing w:line="306" w:lineRule="exact"/>
        <w:ind w:left="1452" w:leftChars="0"/>
        <w:jc w:val="both"/>
        <w:rPr>
          <w:color w:val="auto"/>
        </w:rPr>
      </w:pPr>
      <w:bookmarkStart w:id="20" w:name="6._联合体竞争性磋商（实质性要求）"/>
      <w:bookmarkEnd w:id="20"/>
      <w:r>
        <w:rPr>
          <w:rFonts w:hint="eastAsia"/>
          <w:color w:val="auto"/>
          <w:lang w:val="en-US" w:eastAsia="zh-CN"/>
        </w:rPr>
        <w:t>6.</w:t>
      </w:r>
      <w:r>
        <w:rPr>
          <w:color w:val="auto"/>
        </w:rPr>
        <w:t>联合体</w:t>
      </w:r>
      <w:r>
        <w:rPr>
          <w:rFonts w:hint="eastAsia"/>
          <w:color w:val="auto"/>
          <w:lang w:val="en-US"/>
        </w:rPr>
        <w:t>投标</w:t>
      </w:r>
    </w:p>
    <w:p>
      <w:pPr>
        <w:pStyle w:val="2"/>
        <w:spacing w:before="172" w:line="374" w:lineRule="auto"/>
        <w:ind w:left="1080" w:right="1197" w:firstLine="352"/>
        <w:jc w:val="both"/>
        <w:rPr>
          <w:color w:val="auto"/>
        </w:rPr>
      </w:pPr>
      <w:r>
        <w:rPr>
          <w:color w:val="auto"/>
        </w:rPr>
        <w:t>1</w:t>
      </w:r>
      <w:r>
        <w:rPr>
          <w:color w:val="auto"/>
          <w:spacing w:val="-10"/>
        </w:rPr>
        <w:t>、两个以上供应商可以组成一个投标联合体，以一个供应商的身份投标。供</w:t>
      </w:r>
      <w:r>
        <w:rPr>
          <w:color w:val="auto"/>
          <w:spacing w:val="-6"/>
        </w:rPr>
        <w:t>应商以联合体形式参加采购活动的，联合体各方均应具备《中华人民共和国政府</w:t>
      </w:r>
      <w:r>
        <w:rPr>
          <w:color w:val="auto"/>
          <w:spacing w:val="-10"/>
        </w:rPr>
        <w:t>采购法》第二十二条第一款中规定的供应商资格条件</w:t>
      </w:r>
      <w:r>
        <w:rPr>
          <w:color w:val="auto"/>
        </w:rPr>
        <w:t>。</w:t>
      </w:r>
    </w:p>
    <w:p>
      <w:pPr>
        <w:pStyle w:val="2"/>
        <w:spacing w:before="2" w:line="360" w:lineRule="auto"/>
        <w:ind w:left="1080" w:right="1197" w:firstLine="352"/>
        <w:jc w:val="both"/>
        <w:rPr>
          <w:color w:val="auto"/>
        </w:rPr>
      </w:pPr>
      <w:r>
        <w:rPr>
          <w:color w:val="auto"/>
        </w:rPr>
        <w:t>2、 联合体各方之间应当签订共同投标协议，明确约定联合体各方承担的工</w:t>
      </w:r>
      <w:r>
        <w:rPr>
          <w:color w:val="auto"/>
          <w:spacing w:val="-9"/>
        </w:rPr>
        <w:t>作和相应的责任，并将共同投标协议连同投标文件一并提交招标采购单位。联合</w:t>
      </w:r>
      <w:r>
        <w:rPr>
          <w:color w:val="auto"/>
          <w:spacing w:val="-7"/>
        </w:rPr>
        <w:t>体各方签订共同投标协议后，不得再以自己名义单独在同一项目中投标，也不得</w:t>
      </w:r>
      <w:r>
        <w:rPr>
          <w:color w:val="auto"/>
        </w:rPr>
        <w:t>组成新的联合体参加同一项目采购活动。</w:t>
      </w:r>
    </w:p>
    <w:p>
      <w:pPr>
        <w:pStyle w:val="2"/>
        <w:spacing w:before="1" w:line="360" w:lineRule="auto"/>
        <w:ind w:left="1432"/>
        <w:jc w:val="both"/>
        <w:rPr>
          <w:color w:val="auto"/>
        </w:rPr>
      </w:pPr>
      <w:r>
        <w:rPr>
          <w:color w:val="auto"/>
        </w:rPr>
        <w:t>3、 联合体中有同类资质的供应商按照联合体分工承担相同工作的，应当按</w:t>
      </w:r>
    </w:p>
    <w:p>
      <w:pPr>
        <w:pStyle w:val="2"/>
        <w:spacing w:line="360" w:lineRule="auto"/>
        <w:ind w:left="1080"/>
        <w:rPr>
          <w:color w:val="auto"/>
        </w:rPr>
      </w:pPr>
      <w:r>
        <w:rPr>
          <w:color w:val="auto"/>
        </w:rPr>
        <w:t>照资质等级较低的供应商确定资质等级。</w:t>
      </w:r>
    </w:p>
    <w:p>
      <w:pPr>
        <w:pStyle w:val="2"/>
        <w:spacing w:before="173" w:line="374" w:lineRule="auto"/>
        <w:ind w:left="1080" w:right="1197" w:firstLine="352"/>
        <w:rPr>
          <w:color w:val="auto"/>
        </w:rPr>
      </w:pPr>
      <w:r>
        <w:rPr>
          <w:color w:val="auto"/>
        </w:rPr>
        <w:t>4</w:t>
      </w:r>
      <w:r>
        <w:rPr>
          <w:color w:val="auto"/>
          <w:spacing w:val="-10"/>
        </w:rPr>
        <w:t>、联合体应当确定其中一个单位为投标的全权代表，负责参加投标的一切事</w:t>
      </w:r>
      <w:r>
        <w:rPr>
          <w:color w:val="auto"/>
        </w:rPr>
        <w:t>务，并承担投标及履约中应承担的全部责任与义务。</w:t>
      </w:r>
    </w:p>
    <w:p>
      <w:pPr>
        <w:pStyle w:val="2"/>
        <w:spacing w:line="374" w:lineRule="auto"/>
        <w:ind w:left="1080" w:right="1200" w:firstLine="352"/>
        <w:rPr>
          <w:color w:val="auto"/>
        </w:rPr>
      </w:pPr>
      <w:r>
        <w:rPr>
          <w:color w:val="auto"/>
        </w:rPr>
        <w:t>5、 联合体各方应当共同与采购人签订采购合同，就采购合同约定的事项对采购人承担连带责任。</w:t>
      </w:r>
    </w:p>
    <w:p>
      <w:pPr>
        <w:pStyle w:val="2"/>
        <w:spacing w:before="1"/>
        <w:ind w:left="1456"/>
        <w:rPr>
          <w:color w:val="auto"/>
        </w:rPr>
      </w:pPr>
      <w:r>
        <w:rPr>
          <w:rFonts w:hint="eastAsia"/>
          <w:color w:val="auto"/>
          <w:lang w:val="en-US" w:eastAsia="zh-CN"/>
        </w:rPr>
        <w:t>6</w:t>
      </w:r>
      <w:r>
        <w:rPr>
          <w:color w:val="auto"/>
        </w:rPr>
        <w:t>、</w:t>
      </w:r>
      <w:r>
        <w:rPr>
          <w:rFonts w:hint="eastAsia"/>
          <w:color w:val="auto"/>
        </w:rPr>
        <w:t>本项目组成联合体的供应商不得超过十家，即最多允许十家组成联合体参与竞争性磋商</w:t>
      </w:r>
      <w:r>
        <w:rPr>
          <w:color w:val="auto"/>
        </w:rPr>
        <w:t>。</w:t>
      </w:r>
    </w:p>
    <w:p>
      <w:pPr>
        <w:pStyle w:val="2"/>
        <w:spacing w:before="10"/>
        <w:rPr>
          <w:color w:val="auto"/>
          <w:sz w:val="32"/>
        </w:rPr>
      </w:pPr>
      <w:bookmarkStart w:id="21" w:name="7._磋商保证金（本项目不涉及）"/>
      <w:bookmarkEnd w:id="21"/>
    </w:p>
    <w:p>
      <w:pPr>
        <w:pStyle w:val="7"/>
        <w:numPr>
          <w:ilvl w:val="0"/>
          <w:numId w:val="0"/>
        </w:numPr>
        <w:tabs>
          <w:tab w:val="left" w:pos="1759"/>
        </w:tabs>
        <w:ind w:left="1452" w:leftChars="0"/>
        <w:rPr>
          <w:rFonts w:ascii="Calibri" w:eastAsia="Calibri"/>
          <w:color w:val="auto"/>
        </w:rPr>
      </w:pPr>
      <w:bookmarkStart w:id="22" w:name="8._响应文件有效期（实质性要求）"/>
      <w:bookmarkEnd w:id="22"/>
      <w:r>
        <w:rPr>
          <w:rFonts w:hint="eastAsia"/>
          <w:color w:val="auto"/>
          <w:lang w:val="en-US" w:eastAsia="zh-CN"/>
        </w:rPr>
        <w:t>7.</w:t>
      </w:r>
      <w:r>
        <w:rPr>
          <w:color w:val="auto"/>
        </w:rPr>
        <w:t>响应文件有效期（实质性要求）</w:t>
      </w:r>
    </w:p>
    <w:p>
      <w:pPr>
        <w:pStyle w:val="2"/>
        <w:spacing w:before="5"/>
        <w:rPr>
          <w:b/>
          <w:color w:val="auto"/>
          <w:sz w:val="20"/>
        </w:rPr>
      </w:pPr>
    </w:p>
    <w:p>
      <w:pPr>
        <w:spacing w:line="364" w:lineRule="auto"/>
        <w:ind w:left="973" w:right="947" w:firstLine="480"/>
        <w:jc w:val="both"/>
        <w:rPr>
          <w:color w:val="auto"/>
          <w:sz w:val="24"/>
        </w:rPr>
      </w:pPr>
      <w:r>
        <w:rPr>
          <w:bCs/>
          <w:color w:val="auto"/>
          <w:spacing w:val="-3"/>
          <w:sz w:val="24"/>
        </w:rPr>
        <w:t xml:space="preserve">本项目响应文件有效期为递交磋商响应文件截止之日起 </w:t>
      </w:r>
      <w:r>
        <w:rPr>
          <w:bCs/>
          <w:color w:val="auto"/>
          <w:sz w:val="24"/>
        </w:rPr>
        <w:t>90</w:t>
      </w:r>
      <w:r>
        <w:rPr>
          <w:bCs/>
          <w:color w:val="auto"/>
          <w:spacing w:val="-42"/>
          <w:sz w:val="24"/>
        </w:rPr>
        <w:t xml:space="preserve"> 天。</w:t>
      </w:r>
      <w:r>
        <w:rPr>
          <w:color w:val="auto"/>
          <w:sz w:val="24"/>
        </w:rPr>
        <w:t>供应商响应文件中必须载明响应文件有效期，响应文件中载明的响应文件有效期可以长于磋商文件规定的期限，但不得短于磋商文件规定的期限。否则，其响应文件将作为无效处理。</w:t>
      </w:r>
    </w:p>
    <w:p>
      <w:pPr>
        <w:pStyle w:val="2"/>
        <w:spacing w:before="5"/>
        <w:rPr>
          <w:color w:val="auto"/>
          <w:sz w:val="20"/>
        </w:rPr>
      </w:pPr>
    </w:p>
    <w:p>
      <w:pPr>
        <w:pStyle w:val="7"/>
        <w:numPr>
          <w:ilvl w:val="0"/>
          <w:numId w:val="0"/>
        </w:numPr>
        <w:tabs>
          <w:tab w:val="left" w:pos="1582"/>
        </w:tabs>
        <w:ind w:left="1392" w:leftChars="0"/>
        <w:rPr>
          <w:rFonts w:ascii="Calibri" w:eastAsia="Calibri"/>
          <w:color w:val="auto"/>
          <w:sz w:val="22"/>
        </w:rPr>
      </w:pPr>
      <w:bookmarkStart w:id="23" w:name="9.知识产权（实质性要求）"/>
      <w:bookmarkEnd w:id="23"/>
      <w:r>
        <w:rPr>
          <w:rFonts w:hint="eastAsia"/>
          <w:color w:val="auto"/>
          <w:lang w:val="en-US" w:eastAsia="zh-CN"/>
        </w:rPr>
        <w:t>8.</w:t>
      </w:r>
      <w:r>
        <w:rPr>
          <w:color w:val="auto"/>
        </w:rPr>
        <w:t>知识产权（实质性要求）</w:t>
      </w:r>
    </w:p>
    <w:p>
      <w:pPr>
        <w:pStyle w:val="2"/>
        <w:spacing w:before="5"/>
        <w:rPr>
          <w:b/>
          <w:color w:val="auto"/>
          <w:sz w:val="20"/>
        </w:rPr>
      </w:pPr>
    </w:p>
    <w:p>
      <w:pPr>
        <w:pStyle w:val="23"/>
        <w:keepNext w:val="0"/>
        <w:keepLines w:val="0"/>
        <w:pageBreakBefore w:val="0"/>
        <w:widowControl w:val="0"/>
        <w:numPr>
          <w:ilvl w:val="0"/>
          <w:numId w:val="0"/>
        </w:numPr>
        <w:tabs>
          <w:tab w:val="left" w:pos="1936"/>
        </w:tabs>
        <w:kinsoku/>
        <w:wordWrap/>
        <w:overflowPunct/>
        <w:topLinePunct w:val="0"/>
        <w:autoSpaceDE w:val="0"/>
        <w:autoSpaceDN w:val="0"/>
        <w:bidi w:val="0"/>
        <w:adjustRightInd/>
        <w:snapToGrid/>
        <w:spacing w:line="400" w:lineRule="exact"/>
        <w:ind w:left="1451" w:leftChars="0" w:right="969" w:rightChars="0" w:firstLine="240" w:firstLineChars="100"/>
        <w:jc w:val="both"/>
        <w:textAlignment w:val="auto"/>
        <w:rPr>
          <w:color w:val="auto"/>
          <w:sz w:val="24"/>
        </w:rPr>
      </w:pPr>
      <w:r>
        <w:rPr>
          <w:rFonts w:hint="eastAsia"/>
          <w:color w:val="auto"/>
          <w:sz w:val="24"/>
          <w:lang w:val="en-US" w:eastAsia="zh-CN"/>
        </w:rPr>
        <w:t xml:space="preserve">8.1 </w:t>
      </w:r>
      <w:r>
        <w:rPr>
          <w:color w:val="auto"/>
          <w:sz w:val="24"/>
        </w:rPr>
        <w:t>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23"/>
        <w:keepNext w:val="0"/>
        <w:keepLines w:val="0"/>
        <w:pageBreakBefore w:val="0"/>
        <w:widowControl w:val="0"/>
        <w:numPr>
          <w:ilvl w:val="0"/>
          <w:numId w:val="0"/>
        </w:numPr>
        <w:tabs>
          <w:tab w:val="left" w:pos="1936"/>
        </w:tabs>
        <w:kinsoku/>
        <w:wordWrap/>
        <w:overflowPunct/>
        <w:topLinePunct w:val="0"/>
        <w:autoSpaceDE w:val="0"/>
        <w:autoSpaceDN w:val="0"/>
        <w:bidi w:val="0"/>
        <w:adjustRightInd/>
        <w:snapToGrid/>
        <w:spacing w:line="400" w:lineRule="exact"/>
        <w:ind w:left="1451" w:leftChars="0" w:right="969" w:rightChars="0" w:firstLine="240" w:firstLineChars="100"/>
        <w:jc w:val="both"/>
        <w:textAlignment w:val="auto"/>
        <w:rPr>
          <w:color w:val="auto"/>
          <w:sz w:val="24"/>
        </w:rPr>
      </w:pPr>
      <w:r>
        <w:rPr>
          <w:rFonts w:hint="eastAsia"/>
          <w:color w:val="auto"/>
          <w:sz w:val="24"/>
          <w:lang w:val="en-US" w:eastAsia="zh-CN"/>
        </w:rPr>
        <w:t xml:space="preserve">8.2 </w:t>
      </w:r>
      <w:r>
        <w:rPr>
          <w:color w:val="auto"/>
          <w:sz w:val="24"/>
        </w:rPr>
        <w:t>除非磋商文件特别规定，采购人享有本项目实施过程中产生的知识成果及知识产权。</w:t>
      </w:r>
    </w:p>
    <w:p>
      <w:pPr>
        <w:pStyle w:val="23"/>
        <w:keepNext w:val="0"/>
        <w:keepLines w:val="0"/>
        <w:pageBreakBefore w:val="0"/>
        <w:widowControl w:val="0"/>
        <w:numPr>
          <w:ilvl w:val="0"/>
          <w:numId w:val="0"/>
        </w:numPr>
        <w:tabs>
          <w:tab w:val="left" w:pos="1874"/>
        </w:tabs>
        <w:kinsoku/>
        <w:wordWrap/>
        <w:overflowPunct/>
        <w:topLinePunct w:val="0"/>
        <w:autoSpaceDE w:val="0"/>
        <w:autoSpaceDN w:val="0"/>
        <w:bidi w:val="0"/>
        <w:adjustRightInd/>
        <w:snapToGrid/>
        <w:spacing w:before="5" w:line="400" w:lineRule="exact"/>
        <w:ind w:left="1451" w:leftChars="0" w:right="969" w:rightChars="0" w:firstLine="230" w:firstLineChars="100"/>
        <w:jc w:val="both"/>
        <w:textAlignment w:val="auto"/>
        <w:rPr>
          <w:color w:val="auto"/>
          <w:sz w:val="24"/>
        </w:rPr>
      </w:pPr>
      <w:r>
        <w:rPr>
          <w:rFonts w:hint="eastAsia"/>
          <w:color w:val="auto"/>
          <w:spacing w:val="-5"/>
          <w:sz w:val="24"/>
          <w:lang w:val="en-US" w:eastAsia="zh-CN"/>
        </w:rPr>
        <w:t xml:space="preserve">8.3 </w:t>
      </w:r>
      <w:r>
        <w:rPr>
          <w:color w:val="auto"/>
          <w:spacing w:val="-5"/>
          <w:sz w:val="24"/>
        </w:rPr>
        <w:t>供应商将在采购项目实施过程中采用自有或者第三方知识成果的，应当在响应</w:t>
      </w:r>
      <w:r>
        <w:rPr>
          <w:color w:val="auto"/>
          <w:sz w:val="24"/>
        </w:rPr>
        <w:t>文件中载明，并提供相关知识产权证明文件。使用该知识成果后，供应商需提供开发接口和开发手册等技术资料，并承诺提供无限期支持，采购人享有使用权（含采购人委托第三方在该项目后续开发的使用权）。</w:t>
      </w:r>
    </w:p>
    <w:p>
      <w:pPr>
        <w:pStyle w:val="23"/>
        <w:keepNext w:val="0"/>
        <w:keepLines w:val="0"/>
        <w:pageBreakBefore w:val="0"/>
        <w:widowControl w:val="0"/>
        <w:numPr>
          <w:ilvl w:val="0"/>
          <w:numId w:val="0"/>
        </w:numPr>
        <w:tabs>
          <w:tab w:val="left" w:pos="1936"/>
        </w:tabs>
        <w:kinsoku/>
        <w:wordWrap/>
        <w:overflowPunct/>
        <w:topLinePunct w:val="0"/>
        <w:autoSpaceDE w:val="0"/>
        <w:autoSpaceDN w:val="0"/>
        <w:bidi w:val="0"/>
        <w:adjustRightInd/>
        <w:snapToGrid/>
        <w:spacing w:line="400" w:lineRule="exact"/>
        <w:ind w:left="1451" w:leftChars="0" w:right="969" w:rightChars="0" w:firstLine="240" w:firstLineChars="100"/>
        <w:jc w:val="both"/>
        <w:textAlignment w:val="auto"/>
        <w:rPr>
          <w:color w:val="auto"/>
          <w:sz w:val="24"/>
        </w:rPr>
      </w:pPr>
      <w:r>
        <w:rPr>
          <w:rFonts w:hint="eastAsia"/>
          <w:color w:val="auto"/>
          <w:sz w:val="24"/>
          <w:lang w:val="en-US" w:eastAsia="zh-CN"/>
        </w:rPr>
        <w:t xml:space="preserve">8.4 </w:t>
      </w:r>
      <w:r>
        <w:rPr>
          <w:color w:val="auto"/>
          <w:sz w:val="24"/>
        </w:rPr>
        <w:t>如采用供应商所不拥有的知识产权，则在报价中必须包括合法获取该知识产权的相关费用。</w:t>
      </w:r>
    </w:p>
    <w:p>
      <w:pPr>
        <w:pStyle w:val="2"/>
        <w:spacing w:before="7"/>
        <w:rPr>
          <w:color w:val="auto"/>
          <w:sz w:val="20"/>
        </w:rPr>
      </w:pPr>
    </w:p>
    <w:p>
      <w:pPr>
        <w:ind w:left="1281" w:right="1281"/>
        <w:jc w:val="center"/>
        <w:rPr>
          <w:b/>
          <w:color w:val="auto"/>
          <w:sz w:val="32"/>
        </w:rPr>
      </w:pPr>
      <w:bookmarkStart w:id="24" w:name="三、磋商文件"/>
      <w:bookmarkEnd w:id="24"/>
      <w:r>
        <w:rPr>
          <w:b/>
          <w:color w:val="auto"/>
          <w:sz w:val="32"/>
        </w:rPr>
        <w:t>三、磋商文件</w:t>
      </w:r>
    </w:p>
    <w:p>
      <w:pPr>
        <w:pStyle w:val="2"/>
        <w:spacing w:before="10"/>
        <w:rPr>
          <w:b/>
          <w:color w:val="auto"/>
          <w:sz w:val="36"/>
        </w:rPr>
      </w:pPr>
    </w:p>
    <w:p>
      <w:pPr>
        <w:pStyle w:val="7"/>
        <w:numPr>
          <w:ilvl w:val="0"/>
          <w:numId w:val="0"/>
        </w:numPr>
        <w:tabs>
          <w:tab w:val="left" w:pos="1937"/>
        </w:tabs>
        <w:ind w:left="1453" w:leftChars="0"/>
        <w:rPr>
          <w:rFonts w:ascii="Calibri" w:eastAsia="Calibri"/>
          <w:color w:val="auto"/>
          <w:sz w:val="22"/>
        </w:rPr>
      </w:pPr>
      <w:bookmarkStart w:id="25" w:name="10．磋商文件的构成（实质性要求）"/>
      <w:bookmarkEnd w:id="25"/>
      <w:r>
        <w:rPr>
          <w:rFonts w:hint="eastAsia"/>
          <w:color w:val="auto"/>
          <w:lang w:val="en-US" w:eastAsia="zh-CN"/>
        </w:rPr>
        <w:t>9.</w:t>
      </w:r>
      <w:r>
        <w:rPr>
          <w:color w:val="auto"/>
        </w:rPr>
        <w:t>磋商文件的构成（实质性要求）</w:t>
      </w:r>
    </w:p>
    <w:p>
      <w:pPr>
        <w:pStyle w:val="2"/>
        <w:spacing w:before="8"/>
        <w:rPr>
          <w:b/>
          <w:color w:val="auto"/>
          <w:sz w:val="20"/>
        </w:rPr>
      </w:pPr>
    </w:p>
    <w:p>
      <w:pPr>
        <w:pStyle w:val="23"/>
        <w:keepNext w:val="0"/>
        <w:keepLines w:val="0"/>
        <w:pageBreakBefore w:val="0"/>
        <w:widowControl w:val="0"/>
        <w:numPr>
          <w:ilvl w:val="0"/>
          <w:numId w:val="0"/>
        </w:numPr>
        <w:tabs>
          <w:tab w:val="left" w:pos="1936"/>
        </w:tabs>
        <w:kinsoku/>
        <w:wordWrap/>
        <w:overflowPunct/>
        <w:topLinePunct w:val="0"/>
        <w:autoSpaceDE w:val="0"/>
        <w:autoSpaceDN w:val="0"/>
        <w:bidi w:val="0"/>
        <w:adjustRightInd/>
        <w:snapToGrid/>
        <w:spacing w:line="400" w:lineRule="exact"/>
        <w:ind w:left="1451" w:leftChars="0" w:right="969" w:rightChars="0" w:firstLine="240" w:firstLineChars="100"/>
        <w:jc w:val="both"/>
        <w:textAlignment w:val="auto"/>
        <w:rPr>
          <w:rFonts w:hint="eastAsia"/>
          <w:color w:val="auto"/>
          <w:sz w:val="24"/>
          <w:lang w:val="en-US" w:eastAsia="zh-CN"/>
        </w:rPr>
      </w:pPr>
      <w:r>
        <w:rPr>
          <w:rFonts w:hint="eastAsia"/>
          <w:color w:val="auto"/>
          <w:sz w:val="24"/>
          <w:lang w:val="en-US" w:eastAsia="zh-CN"/>
        </w:rPr>
        <w:t>9.1 磋商文件是供应商准备响应文件和参加磋商的依据，同时也是磋商的重要依据。磋商文件用以阐明磋商项目所需的资质、技术、服务及报价等要求、磋商程序、有关规定和注意事项以及合同主要条款等。</w:t>
      </w:r>
    </w:p>
    <w:p>
      <w:pPr>
        <w:pStyle w:val="23"/>
        <w:keepNext w:val="0"/>
        <w:keepLines w:val="0"/>
        <w:pageBreakBefore w:val="0"/>
        <w:widowControl w:val="0"/>
        <w:numPr>
          <w:ilvl w:val="0"/>
          <w:numId w:val="0"/>
        </w:numPr>
        <w:tabs>
          <w:tab w:val="left" w:pos="1936"/>
        </w:tabs>
        <w:kinsoku/>
        <w:wordWrap/>
        <w:overflowPunct/>
        <w:topLinePunct w:val="0"/>
        <w:autoSpaceDE w:val="0"/>
        <w:autoSpaceDN w:val="0"/>
        <w:bidi w:val="0"/>
        <w:adjustRightInd/>
        <w:snapToGrid/>
        <w:spacing w:line="400" w:lineRule="exact"/>
        <w:ind w:left="1451" w:leftChars="0" w:right="969" w:rightChars="0" w:firstLine="240" w:firstLineChars="100"/>
        <w:jc w:val="both"/>
        <w:textAlignment w:val="auto"/>
        <w:rPr>
          <w:rFonts w:hint="eastAsia"/>
          <w:color w:val="auto"/>
          <w:sz w:val="24"/>
          <w:lang w:val="en-US" w:eastAsia="zh-CN"/>
        </w:rPr>
      </w:pPr>
      <w:r>
        <w:rPr>
          <w:rFonts w:hint="eastAsia"/>
          <w:color w:val="auto"/>
          <w:sz w:val="24"/>
          <w:lang w:val="en-US" w:eastAsia="zh-CN"/>
        </w:rPr>
        <w:t>9.2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23"/>
        <w:keepNext w:val="0"/>
        <w:keepLines w:val="0"/>
        <w:pageBreakBefore w:val="0"/>
        <w:widowControl w:val="0"/>
        <w:numPr>
          <w:ilvl w:val="0"/>
          <w:numId w:val="0"/>
        </w:numPr>
        <w:tabs>
          <w:tab w:val="left" w:pos="1936"/>
        </w:tabs>
        <w:kinsoku/>
        <w:wordWrap/>
        <w:overflowPunct/>
        <w:topLinePunct w:val="0"/>
        <w:autoSpaceDE w:val="0"/>
        <w:autoSpaceDN w:val="0"/>
        <w:bidi w:val="0"/>
        <w:adjustRightInd/>
        <w:snapToGrid/>
        <w:spacing w:line="400" w:lineRule="exact"/>
        <w:ind w:left="1451" w:leftChars="0" w:right="969" w:rightChars="0" w:firstLine="240" w:firstLineChars="100"/>
        <w:jc w:val="both"/>
        <w:textAlignment w:val="auto"/>
        <w:rPr>
          <w:rFonts w:hint="eastAsia"/>
          <w:color w:val="auto"/>
          <w:sz w:val="24"/>
          <w:lang w:val="en-US" w:eastAsia="zh-CN"/>
        </w:rPr>
      </w:pPr>
    </w:p>
    <w:p>
      <w:pPr>
        <w:pStyle w:val="23"/>
        <w:numPr>
          <w:ilvl w:val="0"/>
          <w:numId w:val="0"/>
        </w:numPr>
        <w:tabs>
          <w:tab w:val="left" w:pos="1934"/>
        </w:tabs>
        <w:ind w:left="1452" w:leftChars="0"/>
        <w:rPr>
          <w:b/>
          <w:bCs/>
          <w:color w:val="auto"/>
          <w:sz w:val="24"/>
        </w:rPr>
      </w:pPr>
      <w:bookmarkStart w:id="26" w:name="11._磋商文件的澄清和修改"/>
      <w:bookmarkEnd w:id="26"/>
      <w:r>
        <w:rPr>
          <w:rFonts w:hint="eastAsia"/>
          <w:b/>
          <w:bCs/>
          <w:color w:val="auto"/>
          <w:sz w:val="24"/>
          <w:lang w:val="en-US" w:eastAsia="zh-CN"/>
        </w:rPr>
        <w:t>10.</w:t>
      </w:r>
      <w:r>
        <w:rPr>
          <w:b/>
          <w:bCs/>
          <w:color w:val="auto"/>
          <w:sz w:val="24"/>
        </w:rPr>
        <w:t>磋商文件的澄清和修改</w:t>
      </w:r>
    </w:p>
    <w:p>
      <w:pPr>
        <w:pStyle w:val="2"/>
        <w:spacing w:before="7"/>
        <w:rPr>
          <w:color w:val="auto"/>
          <w:sz w:val="32"/>
        </w:rPr>
      </w:pPr>
    </w:p>
    <w:p>
      <w:pPr>
        <w:pStyle w:val="23"/>
        <w:keepNext w:val="0"/>
        <w:keepLines w:val="0"/>
        <w:pageBreakBefore w:val="0"/>
        <w:widowControl w:val="0"/>
        <w:numPr>
          <w:ilvl w:val="0"/>
          <w:numId w:val="0"/>
        </w:numPr>
        <w:tabs>
          <w:tab w:val="left" w:pos="1936"/>
        </w:tabs>
        <w:kinsoku/>
        <w:wordWrap/>
        <w:overflowPunct/>
        <w:topLinePunct w:val="0"/>
        <w:autoSpaceDE w:val="0"/>
        <w:autoSpaceDN w:val="0"/>
        <w:bidi w:val="0"/>
        <w:adjustRightInd/>
        <w:snapToGrid/>
        <w:spacing w:line="400" w:lineRule="exact"/>
        <w:ind w:left="1451" w:leftChars="0" w:right="969" w:rightChars="0" w:firstLine="240" w:firstLineChars="100"/>
        <w:jc w:val="both"/>
        <w:textAlignment w:val="auto"/>
        <w:rPr>
          <w:rFonts w:hint="eastAsia"/>
          <w:color w:val="auto"/>
          <w:sz w:val="24"/>
          <w:lang w:val="en-US" w:eastAsia="zh-CN"/>
        </w:rPr>
      </w:pPr>
      <w:r>
        <w:rPr>
          <w:rFonts w:hint="eastAsia"/>
          <w:color w:val="auto"/>
          <w:sz w:val="24"/>
          <w:lang w:val="en-US" w:eastAsia="zh-CN"/>
        </w:rPr>
        <w:t>10.1 在递交响应文件截止时间前，采购人、采购代理机构可以对磋商文件进行澄清或者修改。</w:t>
      </w:r>
    </w:p>
    <w:p>
      <w:pPr>
        <w:pStyle w:val="23"/>
        <w:keepNext w:val="0"/>
        <w:keepLines w:val="0"/>
        <w:pageBreakBefore w:val="0"/>
        <w:widowControl w:val="0"/>
        <w:numPr>
          <w:ilvl w:val="0"/>
          <w:numId w:val="0"/>
        </w:numPr>
        <w:tabs>
          <w:tab w:val="left" w:pos="1936"/>
        </w:tabs>
        <w:kinsoku/>
        <w:wordWrap/>
        <w:overflowPunct/>
        <w:topLinePunct w:val="0"/>
        <w:autoSpaceDE w:val="0"/>
        <w:autoSpaceDN w:val="0"/>
        <w:bidi w:val="0"/>
        <w:adjustRightInd/>
        <w:snapToGrid/>
        <w:spacing w:line="400" w:lineRule="exact"/>
        <w:ind w:left="1451" w:leftChars="0" w:right="969" w:rightChars="0" w:firstLine="240" w:firstLineChars="100"/>
        <w:jc w:val="both"/>
        <w:textAlignment w:val="auto"/>
        <w:rPr>
          <w:rFonts w:hint="eastAsia"/>
          <w:color w:val="auto"/>
          <w:sz w:val="24"/>
          <w:lang w:val="en-US" w:eastAsia="zh-CN"/>
        </w:rPr>
      </w:pPr>
      <w:r>
        <w:rPr>
          <w:rFonts w:hint="eastAsia"/>
          <w:color w:val="auto"/>
          <w:sz w:val="24"/>
          <w:lang w:val="en-US" w:eastAsia="zh-CN"/>
        </w:rPr>
        <w:t>10.2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代理机构发布公告并书面通知供应商的时间，应当在提交首次响应文件截止之日起 5 日前；不足上述时间的，应当顺延递交响应文件的截止时间。</w:t>
      </w:r>
    </w:p>
    <w:p>
      <w:pPr>
        <w:pStyle w:val="23"/>
        <w:keepNext w:val="0"/>
        <w:keepLines w:val="0"/>
        <w:pageBreakBefore w:val="0"/>
        <w:widowControl w:val="0"/>
        <w:numPr>
          <w:ilvl w:val="0"/>
          <w:numId w:val="0"/>
        </w:numPr>
        <w:tabs>
          <w:tab w:val="left" w:pos="1936"/>
        </w:tabs>
        <w:kinsoku/>
        <w:wordWrap/>
        <w:overflowPunct/>
        <w:topLinePunct w:val="0"/>
        <w:autoSpaceDE w:val="0"/>
        <w:autoSpaceDN w:val="0"/>
        <w:bidi w:val="0"/>
        <w:adjustRightInd/>
        <w:snapToGrid/>
        <w:spacing w:line="400" w:lineRule="exact"/>
        <w:ind w:left="1451" w:leftChars="0" w:right="969" w:rightChars="0" w:firstLine="240" w:firstLineChars="100"/>
        <w:jc w:val="both"/>
        <w:textAlignment w:val="auto"/>
        <w:rPr>
          <w:rFonts w:hint="eastAsia"/>
          <w:color w:val="auto"/>
          <w:sz w:val="24"/>
          <w:lang w:val="en-US" w:eastAsia="zh-CN"/>
        </w:rPr>
      </w:pPr>
      <w:r>
        <w:rPr>
          <w:rFonts w:hint="eastAsia"/>
          <w:color w:val="auto"/>
          <w:sz w:val="24"/>
          <w:lang w:val="en-US" w:eastAsia="zh-CN"/>
        </w:rPr>
        <w:t>10.3 供应商认为采购人或采购代理机构需要对磋商文件进行澄清或者修改的，可以在 3 日内以书面形式向采购人或采购代理机构提出申请，由采购人或采购代理机构决定是否采纳供应商的申请事项。</w:t>
      </w:r>
    </w:p>
    <w:p>
      <w:pPr>
        <w:pStyle w:val="2"/>
        <w:spacing w:before="11"/>
        <w:rPr>
          <w:color w:val="auto"/>
          <w:sz w:val="19"/>
        </w:rPr>
      </w:pPr>
    </w:p>
    <w:p>
      <w:pPr>
        <w:pStyle w:val="7"/>
        <w:numPr>
          <w:ilvl w:val="0"/>
          <w:numId w:val="0"/>
        </w:numPr>
        <w:tabs>
          <w:tab w:val="left" w:pos="1881"/>
        </w:tabs>
        <w:ind w:left="1452" w:leftChars="0"/>
        <w:rPr>
          <w:rFonts w:ascii="Calibri" w:eastAsia="Calibri"/>
          <w:color w:val="auto"/>
        </w:rPr>
      </w:pPr>
      <w:bookmarkStart w:id="27" w:name="12._答疑会和现场考察"/>
      <w:bookmarkEnd w:id="27"/>
      <w:r>
        <w:rPr>
          <w:rFonts w:hint="eastAsia"/>
          <w:color w:val="auto"/>
          <w:lang w:val="en-US" w:eastAsia="zh-CN"/>
        </w:rPr>
        <w:t>11.</w:t>
      </w:r>
      <w:r>
        <w:rPr>
          <w:color w:val="auto"/>
        </w:rPr>
        <w:t>答疑会和现场考察</w:t>
      </w:r>
    </w:p>
    <w:p>
      <w:pPr>
        <w:pStyle w:val="2"/>
        <w:spacing w:before="8"/>
        <w:rPr>
          <w:b/>
          <w:color w:val="auto"/>
          <w:sz w:val="20"/>
        </w:rPr>
      </w:pPr>
    </w:p>
    <w:p>
      <w:pPr>
        <w:pStyle w:val="23"/>
        <w:numPr>
          <w:ilvl w:val="0"/>
          <w:numId w:val="0"/>
        </w:numPr>
        <w:tabs>
          <w:tab w:val="left" w:pos="1999"/>
        </w:tabs>
        <w:spacing w:line="364" w:lineRule="auto"/>
        <w:ind w:left="1453" w:leftChars="0" w:right="971" w:rightChars="0" w:firstLine="238" w:firstLineChars="100"/>
        <w:jc w:val="both"/>
        <w:rPr>
          <w:rFonts w:ascii="Calibri" w:eastAsia="Calibri"/>
          <w:color w:val="auto"/>
          <w:sz w:val="24"/>
        </w:rPr>
      </w:pPr>
      <w:r>
        <w:rPr>
          <w:rFonts w:hint="eastAsia"/>
          <w:color w:val="auto"/>
          <w:spacing w:val="-1"/>
          <w:sz w:val="24"/>
          <w:lang w:val="en-US" w:eastAsia="zh-CN"/>
        </w:rPr>
        <w:t xml:space="preserve">11.1 </w:t>
      </w:r>
      <w:r>
        <w:rPr>
          <w:color w:val="auto"/>
          <w:spacing w:val="-1"/>
          <w:sz w:val="24"/>
        </w:rPr>
        <w:t>根据采购项目和具体情况，采购人、采购代理机构认为有必要，可以在磋商</w:t>
      </w:r>
      <w:r>
        <w:rPr>
          <w:color w:val="auto"/>
          <w:sz w:val="24"/>
        </w:rPr>
        <w:t>文件提供期限截止后响应文件提交截止前，组织已获取磋商文件的潜在供应商现场考察或者召开答疑会。</w:t>
      </w:r>
    </w:p>
    <w:p>
      <w:pPr>
        <w:pStyle w:val="23"/>
        <w:numPr>
          <w:ilvl w:val="0"/>
          <w:numId w:val="0"/>
        </w:numPr>
        <w:tabs>
          <w:tab w:val="left" w:pos="1941"/>
        </w:tabs>
        <w:spacing w:line="364" w:lineRule="auto"/>
        <w:ind w:left="1453" w:leftChars="0" w:right="969" w:rightChars="0" w:firstLine="240" w:firstLineChars="100"/>
        <w:jc w:val="both"/>
        <w:rPr>
          <w:rFonts w:ascii="Calibri" w:eastAsia="Calibri"/>
          <w:color w:val="auto"/>
          <w:sz w:val="24"/>
        </w:rPr>
      </w:pPr>
      <w:r>
        <w:rPr>
          <w:rFonts w:hint="eastAsia"/>
          <w:color w:val="auto"/>
          <w:sz w:val="24"/>
          <w:lang w:val="en-US" w:eastAsia="zh-CN"/>
        </w:rPr>
        <w:t xml:space="preserve">11.2 </w:t>
      </w:r>
      <w:r>
        <w:rPr>
          <w:color w:val="auto"/>
          <w:sz w:val="24"/>
        </w:rPr>
        <w:t>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pStyle w:val="23"/>
        <w:numPr>
          <w:ilvl w:val="0"/>
          <w:numId w:val="0"/>
        </w:numPr>
        <w:tabs>
          <w:tab w:val="left" w:pos="1939"/>
        </w:tabs>
        <w:spacing w:line="306" w:lineRule="exact"/>
        <w:ind w:left="1392" w:leftChars="0" w:firstLine="240" w:firstLineChars="100"/>
        <w:jc w:val="both"/>
        <w:rPr>
          <w:color w:val="auto"/>
          <w:sz w:val="24"/>
        </w:rPr>
      </w:pPr>
      <w:r>
        <w:rPr>
          <w:rFonts w:hint="eastAsia"/>
          <w:color w:val="auto"/>
          <w:sz w:val="24"/>
          <w:lang w:val="en-US" w:eastAsia="zh-CN"/>
        </w:rPr>
        <w:t xml:space="preserve">11.3 </w:t>
      </w:r>
      <w:r>
        <w:rPr>
          <w:color w:val="auto"/>
          <w:sz w:val="24"/>
        </w:rPr>
        <w:t>供应商考察现场或者参加答疑会所发生的一切费用由供应商自己承担。</w:t>
      </w:r>
    </w:p>
    <w:p>
      <w:pPr>
        <w:pStyle w:val="7"/>
        <w:numPr>
          <w:ilvl w:val="0"/>
          <w:numId w:val="0"/>
        </w:numPr>
        <w:tabs>
          <w:tab w:val="left" w:pos="1881"/>
        </w:tabs>
        <w:spacing w:line="360" w:lineRule="auto"/>
        <w:ind w:left="1452" w:leftChars="0"/>
        <w:rPr>
          <w:rFonts w:hint="eastAsia"/>
          <w:b/>
          <w:bCs/>
          <w:color w:val="auto"/>
          <w:lang w:val="en-US" w:eastAsia="zh-CN"/>
        </w:rPr>
      </w:pPr>
      <w:r>
        <w:rPr>
          <w:rFonts w:hint="eastAsia"/>
          <w:b/>
          <w:bCs/>
          <w:color w:val="auto"/>
          <w:lang w:val="en-US" w:eastAsia="zh-CN"/>
        </w:rPr>
        <w:t>12.磋商保证金（本项目不缴纳磋商保证金）</w:t>
      </w:r>
    </w:p>
    <w:p>
      <w:pPr>
        <w:pStyle w:val="7"/>
        <w:keepNext w:val="0"/>
        <w:keepLines w:val="0"/>
        <w:pageBreakBefore w:val="0"/>
        <w:widowControl w:val="0"/>
        <w:numPr>
          <w:ilvl w:val="0"/>
          <w:numId w:val="0"/>
        </w:numPr>
        <w:tabs>
          <w:tab w:val="left" w:pos="1881"/>
        </w:tabs>
        <w:kinsoku/>
        <w:wordWrap/>
        <w:overflowPunct/>
        <w:topLinePunct w:val="0"/>
        <w:autoSpaceDE w:val="0"/>
        <w:autoSpaceDN w:val="0"/>
        <w:bidi w:val="0"/>
        <w:adjustRightInd/>
        <w:snapToGrid/>
        <w:spacing w:line="360" w:lineRule="auto"/>
        <w:ind w:left="1451" w:leftChars="0" w:firstLine="240" w:firstLineChars="100"/>
        <w:textAlignment w:val="auto"/>
        <w:rPr>
          <w:rFonts w:hint="eastAsia"/>
          <w:b w:val="0"/>
          <w:bCs w:val="0"/>
          <w:color w:val="auto"/>
          <w:lang w:val="en-US" w:eastAsia="zh-CN"/>
        </w:rPr>
      </w:pPr>
      <w:r>
        <w:rPr>
          <w:rFonts w:hint="eastAsia"/>
          <w:b w:val="0"/>
          <w:bCs w:val="0"/>
          <w:color w:val="auto"/>
          <w:lang w:val="en-US" w:eastAsia="zh-CN"/>
        </w:rPr>
        <w:t>12.1 供应商必须以人民币为计量单位提交磋商文件规定数额的磋商保证金。联合体磋商的，可以由联合体的一方或者共同提交磋商保证金，以一方名义提交磋商保证金的，对联合体各方均具有约束力。</w:t>
      </w:r>
    </w:p>
    <w:p>
      <w:pPr>
        <w:pStyle w:val="7"/>
        <w:keepNext w:val="0"/>
        <w:keepLines w:val="0"/>
        <w:pageBreakBefore w:val="0"/>
        <w:widowControl w:val="0"/>
        <w:numPr>
          <w:ilvl w:val="0"/>
          <w:numId w:val="0"/>
        </w:numPr>
        <w:tabs>
          <w:tab w:val="left" w:pos="1881"/>
        </w:tabs>
        <w:kinsoku/>
        <w:wordWrap/>
        <w:overflowPunct/>
        <w:topLinePunct w:val="0"/>
        <w:autoSpaceDE w:val="0"/>
        <w:autoSpaceDN w:val="0"/>
        <w:bidi w:val="0"/>
        <w:adjustRightInd/>
        <w:snapToGrid/>
        <w:spacing w:line="360" w:lineRule="auto"/>
        <w:ind w:left="1451" w:leftChars="0" w:firstLine="240" w:firstLineChars="100"/>
        <w:textAlignment w:val="auto"/>
        <w:rPr>
          <w:rFonts w:hint="eastAsia"/>
          <w:b w:val="0"/>
          <w:bCs w:val="0"/>
          <w:color w:val="auto"/>
          <w:lang w:val="en-US" w:eastAsia="zh-CN"/>
        </w:rPr>
      </w:pPr>
      <w:r>
        <w:rPr>
          <w:rFonts w:hint="eastAsia"/>
          <w:b w:val="0"/>
          <w:bCs w:val="0"/>
          <w:color w:val="auto"/>
          <w:lang w:val="en-US" w:eastAsia="zh-CN"/>
        </w:rPr>
        <w:t>12.2 未按磋商文件要求在规定时间前交纳规定数额磋商保证金的响应文件无效。</w:t>
      </w:r>
    </w:p>
    <w:p>
      <w:pPr>
        <w:pStyle w:val="7"/>
        <w:keepNext w:val="0"/>
        <w:keepLines w:val="0"/>
        <w:pageBreakBefore w:val="0"/>
        <w:widowControl w:val="0"/>
        <w:numPr>
          <w:ilvl w:val="0"/>
          <w:numId w:val="0"/>
        </w:numPr>
        <w:tabs>
          <w:tab w:val="left" w:pos="1881"/>
        </w:tabs>
        <w:kinsoku/>
        <w:wordWrap/>
        <w:overflowPunct/>
        <w:topLinePunct w:val="0"/>
        <w:autoSpaceDE w:val="0"/>
        <w:autoSpaceDN w:val="0"/>
        <w:bidi w:val="0"/>
        <w:adjustRightInd/>
        <w:snapToGrid/>
        <w:spacing w:line="360" w:lineRule="auto"/>
        <w:ind w:left="1451" w:leftChars="0" w:firstLine="240" w:firstLineChars="100"/>
        <w:textAlignment w:val="auto"/>
        <w:rPr>
          <w:rFonts w:hint="eastAsia"/>
          <w:b w:val="0"/>
          <w:bCs w:val="0"/>
          <w:color w:val="auto"/>
          <w:lang w:val="en-US" w:eastAsia="zh-CN"/>
        </w:rPr>
      </w:pPr>
      <w:r>
        <w:rPr>
          <w:rFonts w:hint="eastAsia"/>
          <w:b w:val="0"/>
          <w:bCs w:val="0"/>
          <w:color w:val="auto"/>
          <w:lang w:val="en-US" w:eastAsia="zh-CN"/>
        </w:rPr>
        <w:t>12.3 供应商所交纳的磋商保证金不计利息。</w:t>
      </w:r>
    </w:p>
    <w:p>
      <w:pPr>
        <w:pStyle w:val="7"/>
        <w:keepNext w:val="0"/>
        <w:keepLines w:val="0"/>
        <w:pageBreakBefore w:val="0"/>
        <w:widowControl w:val="0"/>
        <w:numPr>
          <w:ilvl w:val="0"/>
          <w:numId w:val="0"/>
        </w:numPr>
        <w:tabs>
          <w:tab w:val="left" w:pos="1881"/>
        </w:tabs>
        <w:kinsoku/>
        <w:wordWrap/>
        <w:overflowPunct/>
        <w:topLinePunct w:val="0"/>
        <w:autoSpaceDE w:val="0"/>
        <w:autoSpaceDN w:val="0"/>
        <w:bidi w:val="0"/>
        <w:adjustRightInd/>
        <w:snapToGrid/>
        <w:spacing w:line="360" w:lineRule="auto"/>
        <w:ind w:left="1451" w:leftChars="0" w:firstLine="240" w:firstLineChars="100"/>
        <w:textAlignment w:val="auto"/>
        <w:rPr>
          <w:rFonts w:hint="eastAsia"/>
          <w:b w:val="0"/>
          <w:bCs w:val="0"/>
          <w:color w:val="auto"/>
          <w:lang w:val="en-US" w:eastAsia="zh-CN"/>
        </w:rPr>
      </w:pPr>
      <w:r>
        <w:rPr>
          <w:rFonts w:hint="eastAsia"/>
          <w:b w:val="0"/>
          <w:bCs w:val="0"/>
          <w:color w:val="auto"/>
          <w:lang w:val="en-US" w:eastAsia="zh-CN"/>
        </w:rPr>
        <w:t>12.4 未成交供应商的磋商保证金，将在成交通知书发出后五个工作日内全额退还。成交供应商的磋商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pPr>
        <w:pStyle w:val="7"/>
        <w:keepNext w:val="0"/>
        <w:keepLines w:val="0"/>
        <w:pageBreakBefore w:val="0"/>
        <w:widowControl w:val="0"/>
        <w:numPr>
          <w:ilvl w:val="0"/>
          <w:numId w:val="0"/>
        </w:numPr>
        <w:tabs>
          <w:tab w:val="left" w:pos="1881"/>
        </w:tabs>
        <w:kinsoku/>
        <w:wordWrap/>
        <w:overflowPunct/>
        <w:topLinePunct w:val="0"/>
        <w:autoSpaceDE w:val="0"/>
        <w:autoSpaceDN w:val="0"/>
        <w:bidi w:val="0"/>
        <w:adjustRightInd/>
        <w:snapToGrid/>
        <w:spacing w:line="360" w:lineRule="auto"/>
        <w:ind w:left="1451" w:leftChars="0" w:firstLine="240" w:firstLineChars="100"/>
        <w:textAlignment w:val="auto"/>
        <w:rPr>
          <w:rFonts w:hint="eastAsia"/>
          <w:b w:val="0"/>
          <w:bCs w:val="0"/>
          <w:color w:val="auto"/>
          <w:lang w:val="en-US" w:eastAsia="zh-CN"/>
        </w:rPr>
      </w:pPr>
      <w:r>
        <w:rPr>
          <w:rFonts w:hint="eastAsia"/>
          <w:b w:val="0"/>
          <w:bCs w:val="0"/>
          <w:color w:val="auto"/>
          <w:lang w:val="en-US" w:eastAsia="zh-CN"/>
        </w:rPr>
        <w:t>12.5发生下列情形之一的，采购代理机构将不予退还磋商保证金：</w:t>
      </w:r>
    </w:p>
    <w:p>
      <w:pPr>
        <w:pStyle w:val="7"/>
        <w:keepNext w:val="0"/>
        <w:keepLines w:val="0"/>
        <w:pageBreakBefore w:val="0"/>
        <w:widowControl w:val="0"/>
        <w:numPr>
          <w:ilvl w:val="0"/>
          <w:numId w:val="0"/>
        </w:numPr>
        <w:tabs>
          <w:tab w:val="left" w:pos="1881"/>
        </w:tabs>
        <w:kinsoku/>
        <w:wordWrap/>
        <w:overflowPunct/>
        <w:topLinePunct w:val="0"/>
        <w:autoSpaceDE w:val="0"/>
        <w:autoSpaceDN w:val="0"/>
        <w:bidi w:val="0"/>
        <w:adjustRightInd/>
        <w:snapToGrid/>
        <w:spacing w:line="360" w:lineRule="auto"/>
        <w:ind w:left="1451" w:leftChars="0" w:firstLine="240" w:firstLineChars="100"/>
        <w:textAlignment w:val="auto"/>
        <w:rPr>
          <w:rFonts w:hint="eastAsia"/>
          <w:b w:val="0"/>
          <w:bCs w:val="0"/>
          <w:color w:val="auto"/>
          <w:lang w:val="en-US" w:eastAsia="zh-CN"/>
        </w:rPr>
      </w:pPr>
      <w:r>
        <w:rPr>
          <w:rFonts w:hint="eastAsia"/>
          <w:b w:val="0"/>
          <w:bCs w:val="0"/>
          <w:color w:val="auto"/>
          <w:lang w:val="en-US" w:eastAsia="zh-CN"/>
        </w:rPr>
        <w:t>（一）在磋商文件规定的递交响应文件截止时间后撤回响应文件的；</w:t>
      </w:r>
    </w:p>
    <w:p>
      <w:pPr>
        <w:pStyle w:val="7"/>
        <w:keepNext w:val="0"/>
        <w:keepLines w:val="0"/>
        <w:pageBreakBefore w:val="0"/>
        <w:widowControl w:val="0"/>
        <w:numPr>
          <w:ilvl w:val="0"/>
          <w:numId w:val="0"/>
        </w:numPr>
        <w:tabs>
          <w:tab w:val="left" w:pos="1881"/>
        </w:tabs>
        <w:kinsoku/>
        <w:wordWrap/>
        <w:overflowPunct/>
        <w:topLinePunct w:val="0"/>
        <w:autoSpaceDE w:val="0"/>
        <w:autoSpaceDN w:val="0"/>
        <w:bidi w:val="0"/>
        <w:adjustRightInd/>
        <w:snapToGrid/>
        <w:spacing w:line="360" w:lineRule="auto"/>
        <w:ind w:left="1451" w:leftChars="0" w:firstLine="240" w:firstLineChars="100"/>
        <w:textAlignment w:val="auto"/>
        <w:rPr>
          <w:rFonts w:hint="eastAsia"/>
          <w:b w:val="0"/>
          <w:bCs w:val="0"/>
          <w:color w:val="auto"/>
          <w:lang w:val="en-US" w:eastAsia="zh-CN"/>
        </w:rPr>
      </w:pPr>
      <w:r>
        <w:rPr>
          <w:rFonts w:hint="eastAsia"/>
          <w:b w:val="0"/>
          <w:bCs w:val="0"/>
          <w:color w:val="auto"/>
          <w:lang w:val="en-US" w:eastAsia="zh-CN"/>
        </w:rPr>
        <w:t>（二）在采购人确定成交供应商之前放弃成交候选资格的；</w:t>
      </w:r>
    </w:p>
    <w:p>
      <w:pPr>
        <w:pStyle w:val="7"/>
        <w:keepNext w:val="0"/>
        <w:keepLines w:val="0"/>
        <w:pageBreakBefore w:val="0"/>
        <w:widowControl w:val="0"/>
        <w:numPr>
          <w:ilvl w:val="0"/>
          <w:numId w:val="0"/>
        </w:numPr>
        <w:tabs>
          <w:tab w:val="left" w:pos="1881"/>
        </w:tabs>
        <w:kinsoku/>
        <w:wordWrap/>
        <w:overflowPunct/>
        <w:topLinePunct w:val="0"/>
        <w:autoSpaceDE w:val="0"/>
        <w:autoSpaceDN w:val="0"/>
        <w:bidi w:val="0"/>
        <w:adjustRightInd/>
        <w:snapToGrid/>
        <w:spacing w:line="360" w:lineRule="auto"/>
        <w:ind w:left="1451" w:leftChars="0" w:firstLine="240" w:firstLineChars="100"/>
        <w:textAlignment w:val="auto"/>
        <w:rPr>
          <w:rFonts w:hint="eastAsia"/>
          <w:b w:val="0"/>
          <w:bCs w:val="0"/>
          <w:color w:val="auto"/>
          <w:lang w:val="en-US" w:eastAsia="zh-CN"/>
        </w:rPr>
      </w:pPr>
      <w:r>
        <w:rPr>
          <w:rFonts w:hint="eastAsia"/>
          <w:b w:val="0"/>
          <w:bCs w:val="0"/>
          <w:color w:val="auto"/>
          <w:lang w:val="en-US" w:eastAsia="zh-CN"/>
        </w:rPr>
        <w:t>（三）成交后放弃、不领取或者不接收成交通知书的；</w:t>
      </w:r>
    </w:p>
    <w:p>
      <w:pPr>
        <w:pStyle w:val="7"/>
        <w:keepNext w:val="0"/>
        <w:keepLines w:val="0"/>
        <w:pageBreakBefore w:val="0"/>
        <w:widowControl w:val="0"/>
        <w:numPr>
          <w:ilvl w:val="0"/>
          <w:numId w:val="0"/>
        </w:numPr>
        <w:tabs>
          <w:tab w:val="left" w:pos="1881"/>
        </w:tabs>
        <w:kinsoku/>
        <w:wordWrap/>
        <w:overflowPunct/>
        <w:topLinePunct w:val="0"/>
        <w:autoSpaceDE w:val="0"/>
        <w:autoSpaceDN w:val="0"/>
        <w:bidi w:val="0"/>
        <w:adjustRightInd/>
        <w:snapToGrid/>
        <w:spacing w:line="360" w:lineRule="auto"/>
        <w:ind w:left="1451" w:leftChars="0" w:firstLine="240" w:firstLineChars="100"/>
        <w:textAlignment w:val="auto"/>
        <w:rPr>
          <w:rFonts w:hint="eastAsia"/>
          <w:b w:val="0"/>
          <w:bCs w:val="0"/>
          <w:color w:val="auto"/>
          <w:lang w:val="en-US" w:eastAsia="zh-CN"/>
        </w:rPr>
      </w:pPr>
      <w:r>
        <w:rPr>
          <w:rFonts w:hint="eastAsia"/>
          <w:b w:val="0"/>
          <w:bCs w:val="0"/>
          <w:color w:val="auto"/>
          <w:lang w:val="en-US" w:eastAsia="zh-CN"/>
        </w:rPr>
        <w:t>（四）由于成交供应商的原因未能按照磋商文件的规定与采购人签订合同的；</w:t>
      </w:r>
    </w:p>
    <w:p>
      <w:pPr>
        <w:pStyle w:val="7"/>
        <w:keepNext w:val="0"/>
        <w:keepLines w:val="0"/>
        <w:pageBreakBefore w:val="0"/>
        <w:widowControl w:val="0"/>
        <w:numPr>
          <w:ilvl w:val="0"/>
          <w:numId w:val="0"/>
        </w:numPr>
        <w:tabs>
          <w:tab w:val="left" w:pos="1881"/>
        </w:tabs>
        <w:kinsoku/>
        <w:wordWrap/>
        <w:overflowPunct/>
        <w:topLinePunct w:val="0"/>
        <w:autoSpaceDE w:val="0"/>
        <w:autoSpaceDN w:val="0"/>
        <w:bidi w:val="0"/>
        <w:adjustRightInd/>
        <w:snapToGrid/>
        <w:spacing w:line="360" w:lineRule="auto"/>
        <w:ind w:left="1451" w:leftChars="0" w:firstLine="240" w:firstLineChars="100"/>
        <w:textAlignment w:val="auto"/>
        <w:rPr>
          <w:rFonts w:hint="eastAsia"/>
          <w:b w:val="0"/>
          <w:bCs w:val="0"/>
          <w:color w:val="auto"/>
          <w:lang w:val="en-US" w:eastAsia="zh-CN"/>
        </w:rPr>
      </w:pPr>
      <w:r>
        <w:rPr>
          <w:rFonts w:hint="eastAsia"/>
          <w:b w:val="0"/>
          <w:bCs w:val="0"/>
          <w:color w:val="auto"/>
          <w:lang w:val="en-US" w:eastAsia="zh-CN"/>
        </w:rPr>
        <w:t>（五）由于成交供应商的原因未能按照磋商文件的规定交纳履约保证金的；</w:t>
      </w:r>
    </w:p>
    <w:p>
      <w:pPr>
        <w:pStyle w:val="7"/>
        <w:keepNext w:val="0"/>
        <w:keepLines w:val="0"/>
        <w:pageBreakBefore w:val="0"/>
        <w:widowControl w:val="0"/>
        <w:numPr>
          <w:ilvl w:val="0"/>
          <w:numId w:val="0"/>
        </w:numPr>
        <w:tabs>
          <w:tab w:val="left" w:pos="1881"/>
        </w:tabs>
        <w:kinsoku/>
        <w:wordWrap/>
        <w:overflowPunct/>
        <w:topLinePunct w:val="0"/>
        <w:autoSpaceDE w:val="0"/>
        <w:autoSpaceDN w:val="0"/>
        <w:bidi w:val="0"/>
        <w:adjustRightInd/>
        <w:snapToGrid/>
        <w:spacing w:line="360" w:lineRule="auto"/>
        <w:ind w:left="1451" w:leftChars="0" w:firstLine="240" w:firstLineChars="100"/>
        <w:textAlignment w:val="auto"/>
        <w:rPr>
          <w:rFonts w:hint="eastAsia"/>
          <w:b w:val="0"/>
          <w:bCs w:val="0"/>
          <w:color w:val="auto"/>
          <w:lang w:val="en-US" w:eastAsia="zh-CN"/>
        </w:rPr>
      </w:pPr>
      <w:r>
        <w:rPr>
          <w:rFonts w:hint="eastAsia"/>
          <w:b w:val="0"/>
          <w:bCs w:val="0"/>
          <w:color w:val="auto"/>
          <w:lang w:val="en-US" w:eastAsia="zh-CN"/>
        </w:rPr>
        <w:t>（六）供应商在政府采购活动中提供虚假材料的；</w:t>
      </w:r>
    </w:p>
    <w:p>
      <w:pPr>
        <w:pStyle w:val="7"/>
        <w:keepNext w:val="0"/>
        <w:keepLines w:val="0"/>
        <w:pageBreakBefore w:val="0"/>
        <w:widowControl w:val="0"/>
        <w:numPr>
          <w:ilvl w:val="0"/>
          <w:numId w:val="0"/>
        </w:numPr>
        <w:tabs>
          <w:tab w:val="left" w:pos="1881"/>
        </w:tabs>
        <w:kinsoku/>
        <w:wordWrap/>
        <w:overflowPunct/>
        <w:topLinePunct w:val="0"/>
        <w:autoSpaceDE w:val="0"/>
        <w:autoSpaceDN w:val="0"/>
        <w:bidi w:val="0"/>
        <w:adjustRightInd/>
        <w:snapToGrid/>
        <w:spacing w:line="360" w:lineRule="auto"/>
        <w:ind w:left="1451" w:leftChars="0" w:firstLine="240" w:firstLineChars="100"/>
        <w:textAlignment w:val="auto"/>
        <w:rPr>
          <w:rFonts w:hint="eastAsia" w:ascii="宋体" w:hAnsi="宋体"/>
          <w:color w:val="auto"/>
          <w:sz w:val="24"/>
        </w:rPr>
      </w:pPr>
      <w:r>
        <w:rPr>
          <w:rFonts w:hint="eastAsia"/>
          <w:b w:val="0"/>
          <w:bCs w:val="0"/>
          <w:color w:val="auto"/>
          <w:lang w:val="en-US" w:eastAsia="zh-CN"/>
        </w:rPr>
        <w:t>（七）报价有效期内，供应商在政府采购活动中有违法、违规、违纪行为。</w:t>
      </w:r>
    </w:p>
    <w:p>
      <w:pPr>
        <w:pStyle w:val="23"/>
        <w:numPr>
          <w:ilvl w:val="0"/>
          <w:numId w:val="0"/>
        </w:numPr>
        <w:tabs>
          <w:tab w:val="left" w:pos="1939"/>
        </w:tabs>
        <w:spacing w:line="306" w:lineRule="exact"/>
        <w:ind w:left="1392" w:leftChars="0" w:firstLine="240" w:firstLineChars="100"/>
        <w:jc w:val="both"/>
        <w:rPr>
          <w:color w:val="auto"/>
          <w:sz w:val="24"/>
        </w:rPr>
      </w:pPr>
    </w:p>
    <w:p>
      <w:pPr>
        <w:spacing w:before="5"/>
        <w:ind w:left="1281" w:right="1281"/>
        <w:jc w:val="center"/>
        <w:rPr>
          <w:b/>
          <w:color w:val="auto"/>
          <w:sz w:val="32"/>
        </w:rPr>
      </w:pPr>
      <w:bookmarkStart w:id="28" w:name="四、响应文件"/>
      <w:bookmarkEnd w:id="28"/>
      <w:r>
        <w:rPr>
          <w:b/>
          <w:color w:val="auto"/>
          <w:sz w:val="32"/>
        </w:rPr>
        <w:t>四、响应文件</w:t>
      </w:r>
    </w:p>
    <w:p>
      <w:pPr>
        <w:pStyle w:val="2"/>
        <w:rPr>
          <w:b/>
          <w:color w:val="auto"/>
          <w:sz w:val="20"/>
        </w:rPr>
      </w:pPr>
    </w:p>
    <w:p>
      <w:pPr>
        <w:pStyle w:val="7"/>
        <w:numPr>
          <w:ilvl w:val="0"/>
          <w:numId w:val="0"/>
        </w:numPr>
        <w:tabs>
          <w:tab w:val="left" w:pos="1817"/>
        </w:tabs>
        <w:spacing w:before="215"/>
        <w:ind w:left="1453" w:leftChars="0"/>
        <w:rPr>
          <w:color w:val="auto"/>
          <w:sz w:val="22"/>
        </w:rPr>
      </w:pPr>
      <w:bookmarkStart w:id="29" w:name="13.响应文件的组成"/>
      <w:bookmarkEnd w:id="29"/>
      <w:r>
        <w:rPr>
          <w:rFonts w:hint="eastAsia"/>
          <w:color w:val="auto"/>
          <w:lang w:val="en-US" w:eastAsia="zh-CN"/>
        </w:rPr>
        <w:t>13.</w:t>
      </w:r>
      <w:r>
        <w:rPr>
          <w:color w:val="auto"/>
        </w:rPr>
        <w:t>响应文件的组成</w:t>
      </w:r>
    </w:p>
    <w:p>
      <w:pPr>
        <w:pStyle w:val="2"/>
        <w:spacing w:before="10"/>
        <w:rPr>
          <w:b/>
          <w:color w:val="auto"/>
          <w:sz w:val="32"/>
        </w:rPr>
      </w:pPr>
    </w:p>
    <w:p>
      <w:pPr>
        <w:pStyle w:val="2"/>
        <w:spacing w:line="364" w:lineRule="auto"/>
        <w:ind w:left="973" w:right="851" w:firstLine="480"/>
        <w:rPr>
          <w:color w:val="auto"/>
        </w:rPr>
      </w:pPr>
      <w:r>
        <w:rPr>
          <w:color w:val="auto"/>
        </w:rPr>
        <w:t>供应商应按照磋商文件的规定和要求编制响应文件。供应商在成交后将成交项目</w:t>
      </w:r>
      <w:r>
        <w:rPr>
          <w:color w:val="auto"/>
          <w:spacing w:val="-7"/>
        </w:rPr>
        <w:t>的非主体、非关键性工作分包他人完成的，应当在响应文件中载明或磋商过程中澄清。</w:t>
      </w:r>
      <w:r>
        <w:rPr>
          <w:color w:val="auto"/>
        </w:rPr>
        <w:t>供应商编写的响应文件应包括资格性响应文件和其他响应文件两部分，分册装订。</w:t>
      </w:r>
    </w:p>
    <w:p>
      <w:pPr>
        <w:pStyle w:val="23"/>
        <w:numPr>
          <w:ilvl w:val="0"/>
          <w:numId w:val="0"/>
        </w:numPr>
        <w:tabs>
          <w:tab w:val="left" w:pos="1939"/>
        </w:tabs>
        <w:spacing w:line="305" w:lineRule="exact"/>
        <w:ind w:firstLine="1440" w:firstLineChars="600"/>
        <w:rPr>
          <w:rFonts w:ascii="Calibri" w:eastAsia="Calibri"/>
          <w:color w:val="auto"/>
          <w:sz w:val="24"/>
        </w:rPr>
      </w:pPr>
      <w:r>
        <w:rPr>
          <w:rFonts w:hint="eastAsia"/>
          <w:color w:val="auto"/>
          <w:sz w:val="24"/>
          <w:lang w:val="en-US" w:eastAsia="zh-CN"/>
        </w:rPr>
        <w:t>13.1</w:t>
      </w:r>
      <w:r>
        <w:rPr>
          <w:color w:val="auto"/>
          <w:sz w:val="24"/>
        </w:rPr>
        <w:t>资格性响应文件</w:t>
      </w:r>
    </w:p>
    <w:p>
      <w:pPr>
        <w:spacing w:before="160" w:line="362" w:lineRule="auto"/>
        <w:ind w:left="973" w:right="961" w:firstLine="480"/>
        <w:rPr>
          <w:color w:val="auto"/>
          <w:sz w:val="24"/>
        </w:rPr>
      </w:pPr>
      <w:r>
        <w:rPr>
          <w:color w:val="auto"/>
          <w:sz w:val="24"/>
        </w:rPr>
        <w:t>供应商按照磋商文件要求提供的有效资质证明文件（</w:t>
      </w:r>
      <w:r>
        <w:rPr>
          <w:b/>
          <w:color w:val="auto"/>
          <w:sz w:val="24"/>
        </w:rPr>
        <w:t>详见竞争性磋商文件第五章</w:t>
      </w:r>
      <w:r>
        <w:rPr>
          <w:color w:val="auto"/>
          <w:sz w:val="24"/>
        </w:rPr>
        <w:t>）。包括以下内容：</w:t>
      </w:r>
    </w:p>
    <w:p>
      <w:pPr>
        <w:pStyle w:val="23"/>
        <w:numPr>
          <w:ilvl w:val="0"/>
          <w:numId w:val="11"/>
        </w:numPr>
        <w:tabs>
          <w:tab w:val="left" w:pos="1937"/>
        </w:tabs>
        <w:spacing w:before="5" w:line="360" w:lineRule="auto"/>
        <w:rPr>
          <w:color w:val="auto"/>
          <w:sz w:val="24"/>
        </w:rPr>
      </w:pPr>
      <w:bookmarkStart w:id="30" w:name="_Hlk43215479"/>
      <w:r>
        <w:rPr>
          <w:color w:val="auto"/>
          <w:sz w:val="24"/>
        </w:rPr>
        <w:t>磋商承诺函；</w:t>
      </w:r>
    </w:p>
    <w:p>
      <w:pPr>
        <w:pStyle w:val="23"/>
        <w:numPr>
          <w:ilvl w:val="0"/>
          <w:numId w:val="11"/>
        </w:numPr>
        <w:tabs>
          <w:tab w:val="left" w:pos="1937"/>
        </w:tabs>
        <w:spacing w:before="5" w:line="360" w:lineRule="auto"/>
        <w:rPr>
          <w:color w:val="auto"/>
          <w:sz w:val="24"/>
        </w:rPr>
      </w:pPr>
      <w:r>
        <w:rPr>
          <w:rFonts w:hint="eastAsia"/>
          <w:color w:val="auto"/>
          <w:sz w:val="24"/>
          <w:lang w:val="en-US" w:eastAsia="zh-CN"/>
        </w:rPr>
        <w:t>法定代表人/单位负责人身份证明；</w:t>
      </w:r>
    </w:p>
    <w:p>
      <w:pPr>
        <w:pStyle w:val="23"/>
        <w:numPr>
          <w:ilvl w:val="0"/>
          <w:numId w:val="11"/>
        </w:numPr>
        <w:tabs>
          <w:tab w:val="left" w:pos="1937"/>
        </w:tabs>
        <w:spacing w:before="5" w:line="360" w:lineRule="auto"/>
        <w:rPr>
          <w:color w:val="auto"/>
          <w:sz w:val="24"/>
        </w:rPr>
      </w:pPr>
      <w:r>
        <w:rPr>
          <w:rFonts w:hint="eastAsia"/>
          <w:color w:val="auto"/>
          <w:sz w:val="24"/>
          <w:lang w:val="en-US" w:eastAsia="zh-CN"/>
        </w:rPr>
        <w:t>法定代表人/单位负责人授权书；</w:t>
      </w:r>
    </w:p>
    <w:p>
      <w:pPr>
        <w:pStyle w:val="23"/>
        <w:numPr>
          <w:ilvl w:val="0"/>
          <w:numId w:val="11"/>
        </w:numPr>
        <w:tabs>
          <w:tab w:val="left" w:pos="1937"/>
        </w:tabs>
        <w:spacing w:before="2" w:line="360" w:lineRule="auto"/>
        <w:rPr>
          <w:color w:val="auto"/>
          <w:sz w:val="24"/>
        </w:rPr>
      </w:pPr>
      <w:r>
        <w:rPr>
          <w:color w:val="auto"/>
          <w:sz w:val="24"/>
        </w:rPr>
        <w:t>良好商业信誉的</w:t>
      </w:r>
      <w:r>
        <w:rPr>
          <w:rFonts w:hint="eastAsia"/>
          <w:color w:val="auto"/>
          <w:sz w:val="24"/>
          <w:lang w:val="en-US" w:eastAsia="zh-CN"/>
        </w:rPr>
        <w:t>承诺函</w:t>
      </w:r>
      <w:r>
        <w:rPr>
          <w:color w:val="auto"/>
          <w:sz w:val="24"/>
        </w:rPr>
        <w:t>；</w:t>
      </w:r>
    </w:p>
    <w:p>
      <w:pPr>
        <w:pStyle w:val="23"/>
        <w:numPr>
          <w:ilvl w:val="0"/>
          <w:numId w:val="11"/>
        </w:numPr>
        <w:tabs>
          <w:tab w:val="left" w:pos="1937"/>
        </w:tabs>
        <w:spacing w:before="1" w:line="360" w:lineRule="auto"/>
        <w:rPr>
          <w:color w:val="auto"/>
          <w:sz w:val="24"/>
        </w:rPr>
      </w:pPr>
      <w:r>
        <w:rPr>
          <w:color w:val="auto"/>
          <w:sz w:val="24"/>
        </w:rPr>
        <w:t>具备履行合同所必需的设备和专业技术能力的</w:t>
      </w:r>
      <w:r>
        <w:rPr>
          <w:rFonts w:hint="eastAsia"/>
          <w:color w:val="auto"/>
          <w:sz w:val="24"/>
          <w:lang w:val="en-US" w:eastAsia="zh-CN"/>
        </w:rPr>
        <w:t>承诺函</w:t>
      </w:r>
      <w:r>
        <w:rPr>
          <w:color w:val="auto"/>
          <w:sz w:val="24"/>
        </w:rPr>
        <w:t>；</w:t>
      </w:r>
    </w:p>
    <w:p>
      <w:pPr>
        <w:pStyle w:val="23"/>
        <w:numPr>
          <w:ilvl w:val="0"/>
          <w:numId w:val="11"/>
        </w:numPr>
        <w:tabs>
          <w:tab w:val="left" w:pos="1937"/>
        </w:tabs>
        <w:spacing w:before="158" w:line="360" w:lineRule="auto"/>
        <w:rPr>
          <w:color w:val="auto"/>
          <w:sz w:val="24"/>
        </w:rPr>
      </w:pPr>
      <w:r>
        <w:rPr>
          <w:color w:val="auto"/>
          <w:sz w:val="24"/>
        </w:rPr>
        <w:t>依法缴纳税和社会保障资金的</w:t>
      </w:r>
      <w:r>
        <w:rPr>
          <w:rFonts w:hint="eastAsia"/>
          <w:color w:val="auto"/>
          <w:sz w:val="24"/>
          <w:lang w:val="en-US" w:eastAsia="zh-CN"/>
        </w:rPr>
        <w:t>承诺函</w:t>
      </w:r>
      <w:r>
        <w:rPr>
          <w:color w:val="auto"/>
          <w:sz w:val="24"/>
        </w:rPr>
        <w:t>；</w:t>
      </w:r>
    </w:p>
    <w:p>
      <w:pPr>
        <w:pStyle w:val="23"/>
        <w:numPr>
          <w:ilvl w:val="0"/>
          <w:numId w:val="11"/>
        </w:numPr>
        <w:tabs>
          <w:tab w:val="left" w:pos="1937"/>
        </w:tabs>
        <w:spacing w:before="161" w:line="360" w:lineRule="auto"/>
        <w:rPr>
          <w:color w:val="auto"/>
          <w:sz w:val="24"/>
        </w:rPr>
      </w:pPr>
      <w:r>
        <w:rPr>
          <w:color w:val="auto"/>
          <w:sz w:val="24"/>
        </w:rPr>
        <w:t>参加政府采购活动前三年内在经营活动中没有重大违法记录的承诺函；</w:t>
      </w:r>
    </w:p>
    <w:p>
      <w:pPr>
        <w:pStyle w:val="23"/>
        <w:numPr>
          <w:ilvl w:val="0"/>
          <w:numId w:val="11"/>
        </w:numPr>
        <w:tabs>
          <w:tab w:val="left" w:pos="1944"/>
        </w:tabs>
        <w:spacing w:before="158" w:line="360" w:lineRule="auto"/>
        <w:ind w:left="973" w:right="969" w:firstLine="360"/>
        <w:rPr>
          <w:color w:val="auto"/>
          <w:sz w:val="24"/>
        </w:rPr>
      </w:pPr>
      <w:r>
        <w:rPr>
          <w:rFonts w:hint="eastAsia"/>
          <w:color w:val="auto"/>
          <w:sz w:val="24"/>
        </w:rPr>
        <w:t>截至磋商截止日未被列入失信被执行人、重大税收违法案件 当事人名单、政府采购严重违法失信行为记录名单的承诺函</w:t>
      </w:r>
      <w:r>
        <w:rPr>
          <w:rFonts w:hint="eastAsia"/>
          <w:color w:val="auto"/>
          <w:sz w:val="24"/>
          <w:lang w:eastAsia="zh-CN"/>
        </w:rPr>
        <w:t>；</w:t>
      </w:r>
    </w:p>
    <w:p>
      <w:pPr>
        <w:pStyle w:val="23"/>
        <w:numPr>
          <w:ilvl w:val="0"/>
          <w:numId w:val="11"/>
        </w:numPr>
        <w:tabs>
          <w:tab w:val="left" w:pos="1944"/>
        </w:tabs>
        <w:spacing w:line="360" w:lineRule="auto"/>
        <w:ind w:left="973" w:right="969" w:firstLine="360"/>
        <w:rPr>
          <w:color w:val="auto"/>
          <w:sz w:val="24"/>
        </w:rPr>
      </w:pPr>
      <w:r>
        <w:rPr>
          <w:rFonts w:hint="eastAsia"/>
          <w:color w:val="auto"/>
          <w:sz w:val="24"/>
        </w:rPr>
        <w:t>供应商诚信情况承诺函</w:t>
      </w:r>
      <w:r>
        <w:rPr>
          <w:color w:val="auto"/>
          <w:sz w:val="24"/>
        </w:rPr>
        <w:t>；</w:t>
      </w:r>
    </w:p>
    <w:p>
      <w:pPr>
        <w:pStyle w:val="23"/>
        <w:numPr>
          <w:ilvl w:val="0"/>
          <w:numId w:val="11"/>
        </w:numPr>
        <w:tabs>
          <w:tab w:val="left" w:pos="2057"/>
        </w:tabs>
        <w:spacing w:line="360" w:lineRule="auto"/>
        <w:ind w:left="2057" w:hanging="724"/>
        <w:rPr>
          <w:color w:val="auto"/>
          <w:sz w:val="24"/>
        </w:rPr>
      </w:pPr>
      <w:r>
        <w:rPr>
          <w:rFonts w:hint="eastAsia"/>
          <w:color w:val="auto"/>
          <w:sz w:val="24"/>
          <w:lang w:val="en-US" w:eastAsia="zh-CN"/>
        </w:rPr>
        <w:t>中小企业声明函；</w:t>
      </w:r>
    </w:p>
    <w:p>
      <w:pPr>
        <w:pStyle w:val="23"/>
        <w:numPr>
          <w:ilvl w:val="0"/>
          <w:numId w:val="11"/>
        </w:numPr>
        <w:tabs>
          <w:tab w:val="left" w:pos="2057"/>
        </w:tabs>
        <w:spacing w:line="360" w:lineRule="auto"/>
        <w:ind w:left="2057" w:hanging="724"/>
        <w:rPr>
          <w:color w:val="auto"/>
          <w:sz w:val="24"/>
        </w:rPr>
      </w:pPr>
      <w:r>
        <w:rPr>
          <w:rFonts w:hint="eastAsia"/>
          <w:color w:val="auto"/>
          <w:sz w:val="24"/>
        </w:rPr>
        <w:t>供应商和投标产品其他资格、资质性及其他类似效力要求的 相关证明材料</w:t>
      </w:r>
      <w:r>
        <w:rPr>
          <w:color w:val="auto"/>
          <w:sz w:val="24"/>
        </w:rPr>
        <w:t>。</w:t>
      </w:r>
    </w:p>
    <w:bookmarkEnd w:id="30"/>
    <w:p>
      <w:pPr>
        <w:rPr>
          <w:color w:val="auto"/>
        </w:rPr>
      </w:pPr>
    </w:p>
    <w:p>
      <w:pPr>
        <w:pStyle w:val="23"/>
        <w:numPr>
          <w:ilvl w:val="0"/>
          <w:numId w:val="0"/>
        </w:numPr>
        <w:tabs>
          <w:tab w:val="left" w:pos="1939"/>
        </w:tabs>
        <w:spacing w:before="203"/>
        <w:ind w:firstLine="1440" w:firstLineChars="600"/>
        <w:rPr>
          <w:rFonts w:ascii="Calibri" w:eastAsia="Calibri"/>
          <w:color w:val="auto"/>
          <w:sz w:val="24"/>
        </w:rPr>
      </w:pPr>
      <w:r>
        <w:rPr>
          <w:rFonts w:hint="eastAsia"/>
          <w:color w:val="auto"/>
          <w:sz w:val="24"/>
          <w:lang w:val="en-US" w:eastAsia="zh-CN"/>
        </w:rPr>
        <w:t xml:space="preserve">13.2 </w:t>
      </w:r>
      <w:r>
        <w:rPr>
          <w:color w:val="auto"/>
          <w:sz w:val="24"/>
        </w:rPr>
        <w:t>其他响应文件</w:t>
      </w:r>
    </w:p>
    <w:p>
      <w:pPr>
        <w:pStyle w:val="2"/>
        <w:spacing w:before="158"/>
        <w:ind w:left="1453"/>
        <w:rPr>
          <w:color w:val="auto"/>
        </w:rPr>
      </w:pPr>
      <w:r>
        <w:rPr>
          <w:color w:val="auto"/>
        </w:rPr>
        <w:t>供应商按照磋商文件要求做出的技术应答，主要是针对磋商项目的技术指标、参</w:t>
      </w:r>
    </w:p>
    <w:p>
      <w:pPr>
        <w:pStyle w:val="2"/>
        <w:spacing w:before="3"/>
        <w:ind w:left="973"/>
        <w:rPr>
          <w:color w:val="auto"/>
        </w:rPr>
      </w:pPr>
      <w:r>
        <w:rPr>
          <w:color w:val="auto"/>
        </w:rPr>
        <w:t>数和技术要求做出的实质性响应和满足。供应商的技术应答应包括</w:t>
      </w:r>
      <w:r>
        <w:rPr>
          <w:rFonts w:hint="eastAsia"/>
          <w:color w:val="auto"/>
        </w:rPr>
        <w:t>但不限于</w:t>
      </w:r>
      <w:r>
        <w:rPr>
          <w:color w:val="auto"/>
        </w:rPr>
        <w:t>下列内容：</w:t>
      </w:r>
    </w:p>
    <w:p>
      <w:pPr>
        <w:pStyle w:val="23"/>
        <w:numPr>
          <w:ilvl w:val="0"/>
          <w:numId w:val="12"/>
        </w:numPr>
        <w:tabs>
          <w:tab w:val="left" w:pos="2057"/>
        </w:tabs>
        <w:spacing w:before="158"/>
        <w:rPr>
          <w:color w:val="auto"/>
          <w:sz w:val="24"/>
        </w:rPr>
      </w:pPr>
      <w:r>
        <w:rPr>
          <w:color w:val="auto"/>
          <w:sz w:val="24"/>
        </w:rPr>
        <w:t>响应函；</w:t>
      </w:r>
    </w:p>
    <w:p>
      <w:pPr>
        <w:pStyle w:val="23"/>
        <w:numPr>
          <w:ilvl w:val="0"/>
          <w:numId w:val="12"/>
        </w:numPr>
        <w:tabs>
          <w:tab w:val="left" w:pos="2057"/>
        </w:tabs>
        <w:spacing w:before="161" w:line="364" w:lineRule="auto"/>
        <w:ind w:left="973" w:right="848" w:firstLine="480"/>
        <w:rPr>
          <w:color w:val="auto"/>
          <w:sz w:val="24"/>
        </w:rPr>
      </w:pPr>
      <w:r>
        <w:rPr>
          <w:color w:val="auto"/>
          <w:spacing w:val="-7"/>
          <w:sz w:val="24"/>
        </w:rPr>
        <w:t>供应商按照竞争性磋商文件要求填写的“报价一览表”及“分项报价明细表</w:t>
      </w:r>
      <w:r>
        <w:rPr>
          <w:color w:val="auto"/>
          <w:spacing w:val="-4"/>
          <w:sz w:val="24"/>
        </w:rPr>
        <w:t>”本次竞争性磋商报价要求：供应商的报价是供应商响应竞争性磋商项目要求的全部工作内容的价格体现，包括供应商完成本项目所需的一切费用。供应商应针对项目磋商进程进行报价，并以最后一轮报价为最终有效报价；</w:t>
      </w:r>
    </w:p>
    <w:p>
      <w:pPr>
        <w:pStyle w:val="23"/>
        <w:numPr>
          <w:ilvl w:val="0"/>
          <w:numId w:val="12"/>
        </w:numPr>
        <w:tabs>
          <w:tab w:val="left" w:pos="2057"/>
        </w:tabs>
        <w:spacing w:line="305" w:lineRule="exact"/>
        <w:rPr>
          <w:color w:val="auto"/>
          <w:sz w:val="24"/>
        </w:rPr>
      </w:pPr>
      <w:r>
        <w:rPr>
          <w:color w:val="auto"/>
          <w:sz w:val="24"/>
        </w:rPr>
        <w:t>中小企业（监狱企业）声明函（若涉及）；</w:t>
      </w:r>
    </w:p>
    <w:p>
      <w:pPr>
        <w:pStyle w:val="23"/>
        <w:numPr>
          <w:ilvl w:val="0"/>
          <w:numId w:val="12"/>
        </w:numPr>
        <w:tabs>
          <w:tab w:val="left" w:pos="2057"/>
        </w:tabs>
        <w:spacing w:before="160"/>
        <w:rPr>
          <w:color w:val="auto"/>
          <w:sz w:val="24"/>
        </w:rPr>
      </w:pPr>
      <w:r>
        <w:rPr>
          <w:color w:val="auto"/>
          <w:sz w:val="24"/>
        </w:rPr>
        <w:t>残疾人福利性单位声明函（若涉及）；</w:t>
      </w:r>
    </w:p>
    <w:p>
      <w:pPr>
        <w:pStyle w:val="23"/>
        <w:numPr>
          <w:ilvl w:val="0"/>
          <w:numId w:val="12"/>
        </w:numPr>
        <w:tabs>
          <w:tab w:val="left" w:pos="2176"/>
        </w:tabs>
        <w:spacing w:before="161"/>
        <w:ind w:left="2176" w:hanging="723"/>
        <w:rPr>
          <w:color w:val="auto"/>
          <w:sz w:val="24"/>
        </w:rPr>
      </w:pPr>
      <w:r>
        <w:rPr>
          <w:color w:val="auto"/>
          <w:sz w:val="24"/>
        </w:rPr>
        <w:t>商务应答表；</w:t>
      </w:r>
    </w:p>
    <w:p>
      <w:pPr>
        <w:pStyle w:val="23"/>
        <w:numPr>
          <w:ilvl w:val="0"/>
          <w:numId w:val="12"/>
        </w:numPr>
        <w:tabs>
          <w:tab w:val="left" w:pos="2176"/>
        </w:tabs>
        <w:spacing w:before="158"/>
        <w:ind w:left="2176" w:hanging="723"/>
        <w:rPr>
          <w:color w:val="auto"/>
          <w:sz w:val="24"/>
        </w:rPr>
      </w:pPr>
      <w:r>
        <w:rPr>
          <w:color w:val="auto"/>
          <w:sz w:val="24"/>
        </w:rPr>
        <w:t>技术</w:t>
      </w:r>
      <w:r>
        <w:rPr>
          <w:rFonts w:hint="eastAsia"/>
          <w:color w:val="auto"/>
          <w:sz w:val="24"/>
          <w:lang w:eastAsia="zh-CN"/>
        </w:rPr>
        <w:t>、</w:t>
      </w:r>
      <w:r>
        <w:rPr>
          <w:rFonts w:hint="eastAsia"/>
          <w:color w:val="auto"/>
          <w:sz w:val="24"/>
          <w:lang w:val="en-US" w:eastAsia="zh-CN"/>
        </w:rPr>
        <w:t>服务要求</w:t>
      </w:r>
      <w:r>
        <w:rPr>
          <w:color w:val="auto"/>
          <w:sz w:val="24"/>
        </w:rPr>
        <w:t>应答表；</w:t>
      </w:r>
    </w:p>
    <w:p>
      <w:pPr>
        <w:pStyle w:val="23"/>
        <w:numPr>
          <w:ilvl w:val="0"/>
          <w:numId w:val="12"/>
        </w:numPr>
        <w:tabs>
          <w:tab w:val="left" w:pos="2176"/>
        </w:tabs>
        <w:spacing w:before="158"/>
        <w:ind w:left="2176" w:hanging="723"/>
        <w:rPr>
          <w:color w:val="auto"/>
          <w:sz w:val="24"/>
        </w:rPr>
      </w:pPr>
      <w:r>
        <w:rPr>
          <w:color w:val="auto"/>
          <w:sz w:val="24"/>
        </w:rPr>
        <w:t>供应商基本情况表；</w:t>
      </w:r>
    </w:p>
    <w:p>
      <w:pPr>
        <w:pStyle w:val="23"/>
        <w:numPr>
          <w:ilvl w:val="0"/>
          <w:numId w:val="12"/>
        </w:numPr>
        <w:tabs>
          <w:tab w:val="left" w:pos="2176"/>
        </w:tabs>
        <w:spacing w:before="158"/>
        <w:ind w:left="2176" w:hanging="723"/>
        <w:rPr>
          <w:color w:val="auto"/>
          <w:sz w:val="24"/>
        </w:rPr>
      </w:pPr>
      <w:r>
        <w:rPr>
          <w:rFonts w:hint="eastAsia"/>
          <w:color w:val="auto"/>
          <w:sz w:val="24"/>
        </w:rPr>
        <w:t>供应商拟委任的项目负责人资历表</w:t>
      </w:r>
      <w:r>
        <w:rPr>
          <w:color w:val="auto"/>
          <w:sz w:val="24"/>
        </w:rPr>
        <w:t>；</w:t>
      </w:r>
    </w:p>
    <w:p>
      <w:pPr>
        <w:pStyle w:val="23"/>
        <w:numPr>
          <w:ilvl w:val="0"/>
          <w:numId w:val="12"/>
        </w:numPr>
        <w:tabs>
          <w:tab w:val="left" w:pos="2296"/>
        </w:tabs>
        <w:spacing w:before="161"/>
        <w:ind w:left="2296" w:hanging="843"/>
        <w:rPr>
          <w:color w:val="auto"/>
          <w:sz w:val="24"/>
        </w:rPr>
      </w:pPr>
      <w:r>
        <w:rPr>
          <w:rFonts w:hint="eastAsia"/>
          <w:color w:val="auto"/>
          <w:sz w:val="24"/>
        </w:rPr>
        <w:t>供应商本项目管理、技术、其他人员情况表</w:t>
      </w:r>
      <w:r>
        <w:rPr>
          <w:rFonts w:hint="eastAsia"/>
          <w:color w:val="auto"/>
          <w:sz w:val="24"/>
          <w:lang w:eastAsia="zh-CN"/>
        </w:rPr>
        <w:t>；</w:t>
      </w:r>
    </w:p>
    <w:p>
      <w:pPr>
        <w:pStyle w:val="23"/>
        <w:numPr>
          <w:ilvl w:val="0"/>
          <w:numId w:val="12"/>
        </w:numPr>
        <w:tabs>
          <w:tab w:val="left" w:pos="2296"/>
        </w:tabs>
        <w:spacing w:before="161"/>
        <w:ind w:left="2296" w:hanging="843"/>
        <w:rPr>
          <w:color w:val="auto"/>
          <w:sz w:val="24"/>
        </w:rPr>
      </w:pPr>
      <w:r>
        <w:rPr>
          <w:rFonts w:hint="eastAsia"/>
          <w:color w:val="auto"/>
          <w:sz w:val="24"/>
        </w:rPr>
        <w:t>供应商类似项目业绩一览表</w:t>
      </w:r>
      <w:r>
        <w:rPr>
          <w:color w:val="auto"/>
          <w:sz w:val="24"/>
        </w:rPr>
        <w:t>；</w:t>
      </w:r>
    </w:p>
    <w:p>
      <w:pPr>
        <w:pStyle w:val="23"/>
        <w:numPr>
          <w:ilvl w:val="0"/>
          <w:numId w:val="12"/>
        </w:numPr>
        <w:tabs>
          <w:tab w:val="left" w:pos="2177"/>
        </w:tabs>
        <w:spacing w:before="158"/>
        <w:ind w:left="2177" w:hanging="724"/>
        <w:rPr>
          <w:color w:val="auto"/>
          <w:sz w:val="24"/>
        </w:rPr>
      </w:pPr>
      <w:r>
        <w:rPr>
          <w:rFonts w:hint="eastAsia"/>
          <w:color w:val="auto"/>
          <w:sz w:val="24"/>
        </w:rPr>
        <w:t>关于知识产权的承诺函（如涉及）</w:t>
      </w:r>
      <w:r>
        <w:rPr>
          <w:color w:val="auto"/>
          <w:sz w:val="24"/>
        </w:rPr>
        <w:t>；</w:t>
      </w:r>
    </w:p>
    <w:p>
      <w:pPr>
        <w:pStyle w:val="23"/>
        <w:numPr>
          <w:ilvl w:val="0"/>
          <w:numId w:val="12"/>
        </w:numPr>
        <w:tabs>
          <w:tab w:val="left" w:pos="2177"/>
        </w:tabs>
        <w:spacing w:before="160" w:line="566" w:lineRule="auto"/>
        <w:ind w:left="1453" w:right="4409" w:firstLine="0"/>
        <w:rPr>
          <w:b w:val="0"/>
          <w:bCs w:val="0"/>
          <w:color w:val="auto"/>
          <w:sz w:val="24"/>
        </w:rPr>
      </w:pPr>
      <w:r>
        <w:rPr>
          <w:rFonts w:hint="eastAsia"/>
          <w:b w:val="0"/>
          <w:bCs w:val="0"/>
          <w:color w:val="auto"/>
          <w:spacing w:val="-1"/>
          <w:sz w:val="24"/>
        </w:rPr>
        <w:t>其它供应商认为应该提供的相关材料</w:t>
      </w:r>
      <w:r>
        <w:rPr>
          <w:rFonts w:hint="eastAsia"/>
          <w:b w:val="0"/>
          <w:bCs w:val="0"/>
          <w:color w:val="auto"/>
          <w:spacing w:val="-1"/>
          <w:sz w:val="24"/>
          <w:lang w:eastAsia="zh-CN"/>
        </w:rPr>
        <w:t>。</w:t>
      </w:r>
    </w:p>
    <w:p>
      <w:pPr>
        <w:pStyle w:val="23"/>
        <w:numPr>
          <w:ilvl w:val="0"/>
          <w:numId w:val="0"/>
        </w:numPr>
        <w:tabs>
          <w:tab w:val="left" w:pos="2177"/>
        </w:tabs>
        <w:spacing w:before="160" w:line="566" w:lineRule="auto"/>
        <w:ind w:left="1453" w:leftChars="0" w:right="4409" w:rightChars="0"/>
        <w:rPr>
          <w:b/>
          <w:color w:val="auto"/>
          <w:sz w:val="24"/>
        </w:rPr>
      </w:pPr>
      <w:bookmarkStart w:id="31" w:name="14.响应文件的语言（实质性要求）"/>
      <w:bookmarkEnd w:id="31"/>
      <w:r>
        <w:rPr>
          <w:b/>
          <w:color w:val="auto"/>
          <w:sz w:val="24"/>
        </w:rPr>
        <w:t>14.响应文件的语言（实质性要求）</w:t>
      </w:r>
    </w:p>
    <w:p>
      <w:pPr>
        <w:pStyle w:val="23"/>
        <w:numPr>
          <w:ilvl w:val="1"/>
          <w:numId w:val="13"/>
        </w:numPr>
        <w:tabs>
          <w:tab w:val="left" w:pos="1999"/>
        </w:tabs>
        <w:spacing w:before="1" w:line="364" w:lineRule="auto"/>
        <w:ind w:right="851" w:firstLine="480"/>
        <w:jc w:val="both"/>
        <w:rPr>
          <w:color w:val="auto"/>
          <w:sz w:val="24"/>
        </w:rPr>
      </w:pPr>
      <w:r>
        <w:rPr>
          <w:color w:val="auto"/>
          <w:sz w:val="24"/>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w:t>
      </w:r>
      <w:r>
        <w:rPr>
          <w:color w:val="auto"/>
          <w:spacing w:val="-6"/>
          <w:sz w:val="24"/>
        </w:rPr>
        <w:t>处理。</w:t>
      </w:r>
      <w:r>
        <w:rPr>
          <w:color w:val="auto"/>
          <w:sz w:val="24"/>
        </w:rPr>
        <w:t>（</w:t>
      </w:r>
      <w:r>
        <w:rPr>
          <w:color w:val="auto"/>
          <w:spacing w:val="-5"/>
          <w:sz w:val="24"/>
        </w:rPr>
        <w:t>说明：供应商的法定代表人为外籍人士的，法定代表人的签字和护照除外。</w:t>
      </w:r>
      <w:r>
        <w:rPr>
          <w:color w:val="auto"/>
          <w:spacing w:val="-15"/>
          <w:sz w:val="24"/>
        </w:rPr>
        <w:t>）</w:t>
      </w:r>
    </w:p>
    <w:p>
      <w:pPr>
        <w:pStyle w:val="23"/>
        <w:numPr>
          <w:ilvl w:val="1"/>
          <w:numId w:val="13"/>
        </w:numPr>
        <w:tabs>
          <w:tab w:val="left" w:pos="1999"/>
        </w:tabs>
        <w:spacing w:line="362" w:lineRule="auto"/>
        <w:ind w:right="971" w:firstLine="480"/>
        <w:jc w:val="both"/>
        <w:rPr>
          <w:color w:val="auto"/>
          <w:sz w:val="24"/>
        </w:rPr>
      </w:pPr>
      <w:r>
        <w:rPr>
          <w:color w:val="auto"/>
          <w:spacing w:val="-1"/>
          <w:sz w:val="24"/>
        </w:rPr>
        <w:t>翻译的中文资料与外文资料如果出现差异和矛盾，以中文为准。但不能故意</w:t>
      </w:r>
      <w:r>
        <w:rPr>
          <w:color w:val="auto"/>
          <w:sz w:val="24"/>
        </w:rPr>
        <w:t>错误翻译，否则，供应商的响应文件将作为无效处理。</w:t>
      </w:r>
    </w:p>
    <w:p>
      <w:pPr>
        <w:pStyle w:val="2"/>
        <w:spacing w:before="8"/>
        <w:rPr>
          <w:color w:val="auto"/>
          <w:sz w:val="20"/>
        </w:rPr>
      </w:pPr>
    </w:p>
    <w:p>
      <w:pPr>
        <w:pStyle w:val="7"/>
        <w:numPr>
          <w:ilvl w:val="0"/>
          <w:numId w:val="14"/>
        </w:numPr>
        <w:tabs>
          <w:tab w:val="left" w:pos="1937"/>
        </w:tabs>
        <w:rPr>
          <w:color w:val="auto"/>
        </w:rPr>
      </w:pPr>
      <w:bookmarkStart w:id="32" w:name="15．计量单位（实质性要求）"/>
      <w:bookmarkEnd w:id="32"/>
      <w:r>
        <w:rPr>
          <w:color w:val="auto"/>
        </w:rPr>
        <w:t>计量单位（实质性要求）</w:t>
      </w:r>
    </w:p>
    <w:p>
      <w:pPr>
        <w:pStyle w:val="2"/>
        <w:spacing w:before="9"/>
        <w:rPr>
          <w:b/>
          <w:color w:val="auto"/>
          <w:sz w:val="32"/>
        </w:rPr>
      </w:pPr>
    </w:p>
    <w:p>
      <w:pPr>
        <w:pStyle w:val="2"/>
        <w:spacing w:line="362" w:lineRule="auto"/>
        <w:ind w:left="973" w:right="971" w:firstLine="470"/>
        <w:rPr>
          <w:color w:val="auto"/>
        </w:rPr>
      </w:pPr>
      <w:r>
        <w:rPr>
          <w:color w:val="auto"/>
        </w:rPr>
        <w:t>除磋商文件中另有规定外，本次采购项目所有合同项下的报价均采用国家法定的计量单位。</w:t>
      </w:r>
    </w:p>
    <w:p>
      <w:pPr>
        <w:pStyle w:val="7"/>
        <w:numPr>
          <w:ilvl w:val="0"/>
          <w:numId w:val="14"/>
        </w:numPr>
        <w:tabs>
          <w:tab w:val="left" w:pos="1936"/>
        </w:tabs>
        <w:spacing w:before="3"/>
        <w:ind w:left="1936" w:hanging="483"/>
        <w:rPr>
          <w:color w:val="auto"/>
        </w:rPr>
      </w:pPr>
      <w:bookmarkStart w:id="33" w:name="16._报价货币（实质性要求）"/>
      <w:bookmarkEnd w:id="33"/>
      <w:r>
        <w:rPr>
          <w:color w:val="auto"/>
        </w:rPr>
        <w:t>报价货币（实质性要求）</w:t>
      </w:r>
    </w:p>
    <w:p>
      <w:pPr>
        <w:pStyle w:val="2"/>
        <w:spacing w:before="10"/>
        <w:rPr>
          <w:b/>
          <w:color w:val="auto"/>
          <w:sz w:val="32"/>
        </w:rPr>
      </w:pPr>
    </w:p>
    <w:p>
      <w:pPr>
        <w:spacing w:line="566" w:lineRule="auto"/>
        <w:ind w:left="1453" w:right="2742" w:hanging="12"/>
        <w:rPr>
          <w:b/>
          <w:color w:val="auto"/>
          <w:sz w:val="24"/>
        </w:rPr>
      </w:pPr>
      <w:r>
        <w:rPr>
          <w:color w:val="auto"/>
          <w:sz w:val="24"/>
        </w:rPr>
        <w:t>本次磋商项目的报价货币为人民币，报价以磋商文件规定为准。</w:t>
      </w:r>
      <w:bookmarkStart w:id="34" w:name="17.响应文件格式"/>
      <w:bookmarkEnd w:id="34"/>
      <w:r>
        <w:rPr>
          <w:b/>
          <w:color w:val="auto"/>
          <w:sz w:val="24"/>
        </w:rPr>
        <w:t>17.响应文件格式</w:t>
      </w:r>
    </w:p>
    <w:p>
      <w:pPr>
        <w:pStyle w:val="23"/>
        <w:numPr>
          <w:ilvl w:val="1"/>
          <w:numId w:val="15"/>
        </w:numPr>
        <w:tabs>
          <w:tab w:val="left" w:pos="2001"/>
        </w:tabs>
        <w:spacing w:before="3"/>
        <w:rPr>
          <w:color w:val="auto"/>
          <w:sz w:val="24"/>
        </w:rPr>
      </w:pPr>
      <w:r>
        <w:rPr>
          <w:color w:val="auto"/>
          <w:sz w:val="24"/>
        </w:rPr>
        <w:t>供应商应执行磋商文件第三章的规定要求。</w:t>
      </w:r>
    </w:p>
    <w:p>
      <w:pPr>
        <w:pStyle w:val="23"/>
        <w:numPr>
          <w:ilvl w:val="1"/>
          <w:numId w:val="15"/>
        </w:numPr>
        <w:tabs>
          <w:tab w:val="left" w:pos="2001"/>
        </w:tabs>
        <w:spacing w:before="158" w:line="566" w:lineRule="auto"/>
        <w:ind w:left="1453" w:right="3623" w:firstLine="2"/>
        <w:rPr>
          <w:b/>
          <w:color w:val="auto"/>
          <w:sz w:val="24"/>
        </w:rPr>
      </w:pPr>
      <w:r>
        <w:rPr>
          <w:color w:val="auto"/>
          <w:spacing w:val="-1"/>
          <w:sz w:val="24"/>
        </w:rPr>
        <w:t>对于没有格式要求的磋商文件由供应商自行编写。</w:t>
      </w:r>
      <w:bookmarkStart w:id="35" w:name="18.响应文件的编制和签署"/>
      <w:bookmarkEnd w:id="35"/>
      <w:r>
        <w:rPr>
          <w:b/>
          <w:color w:val="auto"/>
          <w:sz w:val="24"/>
        </w:rPr>
        <w:t>18.响应文件的编制和签署</w:t>
      </w:r>
    </w:p>
    <w:p>
      <w:pPr>
        <w:pStyle w:val="23"/>
        <w:numPr>
          <w:ilvl w:val="1"/>
          <w:numId w:val="16"/>
        </w:numPr>
        <w:tabs>
          <w:tab w:val="left" w:pos="1989"/>
        </w:tabs>
        <w:spacing w:before="3" w:line="364" w:lineRule="auto"/>
        <w:ind w:right="851" w:firstLine="468"/>
        <w:rPr>
          <w:color w:val="auto"/>
          <w:sz w:val="24"/>
        </w:rPr>
      </w:pPr>
      <w:r>
        <w:rPr>
          <w:color w:val="auto"/>
          <w:sz w:val="24"/>
        </w:rPr>
        <w:t>资格性响应文件正本壹份副本贰份，并在其封面上清楚地标明资格性响应文</w:t>
      </w:r>
      <w:r>
        <w:rPr>
          <w:color w:val="auto"/>
          <w:spacing w:val="-5"/>
          <w:sz w:val="24"/>
        </w:rPr>
        <w:t>件、采购项目名称、采购项目编号、包件号及名称</w:t>
      </w:r>
      <w:r>
        <w:rPr>
          <w:color w:val="auto"/>
          <w:sz w:val="24"/>
        </w:rPr>
        <w:t>（若有</w:t>
      </w:r>
      <w:r>
        <w:rPr>
          <w:color w:val="auto"/>
          <w:spacing w:val="-8"/>
          <w:sz w:val="24"/>
        </w:rPr>
        <w:t>）</w:t>
      </w:r>
      <w:r>
        <w:rPr>
          <w:color w:val="auto"/>
          <w:spacing w:val="-4"/>
          <w:sz w:val="24"/>
        </w:rPr>
        <w:t xml:space="preserve">、供应商名称以及“正本” </w:t>
      </w:r>
      <w:r>
        <w:rPr>
          <w:color w:val="auto"/>
          <w:sz w:val="24"/>
        </w:rPr>
        <w:t>或“副本”字样。若正本和副本有不一致的内容，以正本书面响应文件为准。</w:t>
      </w:r>
    </w:p>
    <w:p>
      <w:pPr>
        <w:pStyle w:val="23"/>
        <w:numPr>
          <w:ilvl w:val="1"/>
          <w:numId w:val="16"/>
        </w:numPr>
        <w:tabs>
          <w:tab w:val="left" w:pos="1989"/>
        </w:tabs>
        <w:spacing w:line="364" w:lineRule="auto"/>
        <w:ind w:right="968" w:firstLine="468"/>
        <w:jc w:val="both"/>
        <w:rPr>
          <w:color w:val="auto"/>
          <w:sz w:val="24"/>
        </w:rPr>
      </w:pPr>
      <w:r>
        <w:rPr>
          <w:color w:val="auto"/>
          <w:spacing w:val="-1"/>
          <w:sz w:val="24"/>
        </w:rPr>
        <w:t>其他响应文件正本壹份副本贰份，并在其封面上清楚地标明其他响应文件、</w:t>
      </w:r>
      <w:r>
        <w:rPr>
          <w:color w:val="auto"/>
          <w:sz w:val="24"/>
        </w:rPr>
        <w:t>采购项目名称、采购项目编号、包件号及名称（若有）、供应商名称以及“正本”或“副本”字样。若正本和副本有不一致的内容，以正本书面响应文件为准。</w:t>
      </w:r>
    </w:p>
    <w:p>
      <w:pPr>
        <w:pStyle w:val="23"/>
        <w:numPr>
          <w:ilvl w:val="1"/>
          <w:numId w:val="16"/>
        </w:numPr>
        <w:tabs>
          <w:tab w:val="left" w:pos="1989"/>
        </w:tabs>
        <w:spacing w:line="364" w:lineRule="auto"/>
        <w:ind w:right="968" w:firstLine="468"/>
        <w:jc w:val="both"/>
        <w:rPr>
          <w:color w:val="auto"/>
          <w:sz w:val="24"/>
        </w:rPr>
      </w:pPr>
      <w:r>
        <w:rPr>
          <w:color w:val="auto"/>
          <w:spacing w:val="-1"/>
          <w:sz w:val="24"/>
        </w:rPr>
        <w:t>响应文件正本和副本均需在规定签章处签字和盖章。响应文件副本可采用正</w:t>
      </w:r>
      <w:r>
        <w:rPr>
          <w:color w:val="auto"/>
          <w:spacing w:val="-4"/>
          <w:sz w:val="24"/>
        </w:rPr>
        <w:t xml:space="preserve">本的复印件，电子文档采用光盘或 </w:t>
      </w:r>
      <w:r>
        <w:rPr>
          <w:rFonts w:ascii="Calibri" w:eastAsia="Calibri"/>
          <w:color w:val="auto"/>
          <w:sz w:val="24"/>
        </w:rPr>
        <w:t>U</w:t>
      </w:r>
      <w:r>
        <w:rPr>
          <w:rFonts w:ascii="Calibri" w:eastAsia="Calibri"/>
          <w:color w:val="auto"/>
          <w:spacing w:val="5"/>
          <w:sz w:val="24"/>
        </w:rPr>
        <w:t xml:space="preserve"> </w:t>
      </w:r>
      <w:r>
        <w:rPr>
          <w:color w:val="auto"/>
          <w:sz w:val="24"/>
        </w:rPr>
        <w:t>盘制作。</w:t>
      </w:r>
    </w:p>
    <w:p>
      <w:pPr>
        <w:pStyle w:val="23"/>
        <w:numPr>
          <w:ilvl w:val="1"/>
          <w:numId w:val="16"/>
        </w:numPr>
        <w:tabs>
          <w:tab w:val="left" w:pos="1929"/>
        </w:tabs>
        <w:spacing w:line="364" w:lineRule="auto"/>
        <w:ind w:right="969" w:firstLine="468"/>
        <w:jc w:val="both"/>
        <w:rPr>
          <w:color w:val="auto"/>
          <w:sz w:val="24"/>
        </w:rPr>
      </w:pPr>
      <w:r>
        <w:rPr>
          <w:color w:val="auto"/>
          <w:sz w:val="24"/>
        </w:rPr>
        <w:t>响应文件的打印和书写应清楚工整，任何行间插字、涂改或增删，必须由供应商的法定代表人或其授权代表签字并盖供应商公章。</w:t>
      </w:r>
    </w:p>
    <w:p>
      <w:pPr>
        <w:pStyle w:val="2"/>
        <w:spacing w:line="364" w:lineRule="auto"/>
        <w:ind w:left="973" w:right="961" w:firstLine="468"/>
        <w:jc w:val="both"/>
        <w:rPr>
          <w:color w:val="auto"/>
        </w:rPr>
      </w:pPr>
      <w:r>
        <w:rPr>
          <w:rFonts w:ascii="Calibri" w:eastAsia="Calibri"/>
          <w:color w:val="auto"/>
          <w:spacing w:val="-5"/>
        </w:rPr>
        <w:t>18.5</w:t>
      </w:r>
      <w:r>
        <w:rPr>
          <w:b/>
          <w:color w:val="auto"/>
          <w:spacing w:val="-5"/>
        </w:rPr>
        <w:t>（</w:t>
      </w:r>
      <w:r>
        <w:rPr>
          <w:b/>
          <w:color w:val="auto"/>
        </w:rPr>
        <w:t>实质性要求</w:t>
      </w:r>
      <w:r>
        <w:rPr>
          <w:b/>
          <w:color w:val="auto"/>
          <w:spacing w:val="-24"/>
        </w:rPr>
        <w:t>）</w:t>
      </w:r>
      <w:r>
        <w:rPr>
          <w:color w:val="auto"/>
        </w:rPr>
        <w:t>响应文件应由供应商法定代表人</w:t>
      </w:r>
      <w:r>
        <w:rPr>
          <w:rFonts w:ascii="Calibri" w:eastAsia="Calibri"/>
          <w:color w:val="auto"/>
        </w:rPr>
        <w:t>/</w:t>
      </w:r>
      <w:r>
        <w:rPr>
          <w:color w:val="auto"/>
        </w:rPr>
        <w:t>主要负责人</w:t>
      </w:r>
      <w:r>
        <w:rPr>
          <w:rFonts w:ascii="Calibri" w:eastAsia="Calibri"/>
          <w:color w:val="auto"/>
        </w:rPr>
        <w:t>/</w:t>
      </w:r>
      <w:r>
        <w:rPr>
          <w:color w:val="auto"/>
        </w:rPr>
        <w:t>本人或其授权代表在响应文件要求的地方签字（或加盖私人印章），要求加盖公章的地方加盖单位公章，不得使用专用章（如经济合同章、磋商专用章等）或下属单位印章代替。</w:t>
      </w:r>
    </w:p>
    <w:p>
      <w:pPr>
        <w:pStyle w:val="23"/>
        <w:numPr>
          <w:ilvl w:val="1"/>
          <w:numId w:val="17"/>
        </w:numPr>
        <w:tabs>
          <w:tab w:val="left" w:pos="1927"/>
        </w:tabs>
        <w:spacing w:line="307" w:lineRule="exact"/>
        <w:ind w:hanging="486"/>
        <w:jc w:val="both"/>
        <w:rPr>
          <w:color w:val="auto"/>
          <w:sz w:val="24"/>
        </w:rPr>
      </w:pPr>
      <w:r>
        <w:rPr>
          <w:color w:val="auto"/>
          <w:sz w:val="24"/>
        </w:rPr>
        <w:t>响应文件正本和副本需要逐页编目编码。</w:t>
      </w:r>
    </w:p>
    <w:p>
      <w:pPr>
        <w:pStyle w:val="23"/>
        <w:numPr>
          <w:ilvl w:val="1"/>
          <w:numId w:val="17"/>
        </w:numPr>
        <w:tabs>
          <w:tab w:val="left" w:pos="1920"/>
        </w:tabs>
        <w:spacing w:before="152"/>
        <w:ind w:left="1919" w:hanging="486"/>
        <w:rPr>
          <w:color w:val="auto"/>
          <w:sz w:val="24"/>
        </w:rPr>
      </w:pPr>
      <w:r>
        <w:rPr>
          <w:color w:val="auto"/>
          <w:sz w:val="24"/>
        </w:rPr>
        <w:t>响应文件正本和副本应当采用胶装方式装订成册，不得散装或者合页装订。</w:t>
      </w:r>
    </w:p>
    <w:p>
      <w:pPr>
        <w:pStyle w:val="2"/>
        <w:spacing w:before="161" w:line="364" w:lineRule="auto"/>
        <w:ind w:left="973" w:right="959" w:firstLine="460"/>
        <w:rPr>
          <w:color w:val="auto"/>
        </w:rPr>
      </w:pPr>
      <w:r>
        <w:rPr>
          <w:rFonts w:ascii="Calibri" w:eastAsia="Calibri"/>
          <w:color w:val="auto"/>
          <w:spacing w:val="-11"/>
        </w:rPr>
        <w:t>18.8</w:t>
      </w:r>
      <w:r>
        <w:rPr>
          <w:b/>
          <w:color w:val="auto"/>
          <w:spacing w:val="-11"/>
        </w:rPr>
        <w:t>（</w:t>
      </w:r>
      <w:r>
        <w:rPr>
          <w:b/>
          <w:color w:val="auto"/>
        </w:rPr>
        <w:t>实质性要求</w:t>
      </w:r>
      <w:r>
        <w:rPr>
          <w:b/>
          <w:color w:val="auto"/>
          <w:spacing w:val="-48"/>
        </w:rPr>
        <w:t>）</w:t>
      </w:r>
      <w:r>
        <w:rPr>
          <w:color w:val="auto"/>
          <w:spacing w:val="-10"/>
        </w:rPr>
        <w:t>响应文件应根据磋商文件的要求制作，签署、盖章。</w:t>
      </w:r>
      <w:r>
        <w:rPr>
          <w:color w:val="auto"/>
          <w:spacing w:val="-3"/>
        </w:rPr>
        <w:t>（</w:t>
      </w:r>
      <w:r>
        <w:rPr>
          <w:color w:val="auto"/>
          <w:spacing w:val="-12"/>
        </w:rPr>
        <w:t>按照《四</w:t>
      </w:r>
      <w:r>
        <w:rPr>
          <w:color w:val="auto"/>
        </w:rPr>
        <w:t>川省政府采购评审工作规程（修订）》规范）</w:t>
      </w:r>
    </w:p>
    <w:p>
      <w:pPr>
        <w:pStyle w:val="2"/>
        <w:spacing w:line="306" w:lineRule="exact"/>
        <w:ind w:left="1434"/>
        <w:rPr>
          <w:color w:val="auto"/>
        </w:rPr>
      </w:pPr>
      <w:r>
        <w:rPr>
          <w:rFonts w:ascii="Calibri" w:eastAsia="Calibri"/>
          <w:color w:val="auto"/>
        </w:rPr>
        <w:t xml:space="preserve">18.9 </w:t>
      </w:r>
      <w:r>
        <w:rPr>
          <w:color w:val="auto"/>
        </w:rPr>
        <w:t xml:space="preserve">响应文件统一用 </w:t>
      </w:r>
      <w:r>
        <w:rPr>
          <w:rFonts w:ascii="Calibri" w:eastAsia="Calibri"/>
          <w:color w:val="auto"/>
        </w:rPr>
        <w:t xml:space="preserve">A4 </w:t>
      </w:r>
      <w:r>
        <w:rPr>
          <w:color w:val="auto"/>
        </w:rPr>
        <w:t>幅面纸印制，除另有规定外。</w:t>
      </w:r>
    </w:p>
    <w:p>
      <w:pPr>
        <w:rPr>
          <w:color w:val="auto"/>
        </w:rPr>
      </w:pPr>
    </w:p>
    <w:p>
      <w:pPr>
        <w:pStyle w:val="7"/>
        <w:numPr>
          <w:ilvl w:val="0"/>
          <w:numId w:val="18"/>
        </w:numPr>
        <w:tabs>
          <w:tab w:val="left" w:pos="1817"/>
        </w:tabs>
        <w:spacing w:before="3" w:line="362" w:lineRule="auto"/>
        <w:ind w:right="937" w:firstLine="480"/>
        <w:rPr>
          <w:color w:val="auto"/>
          <w:sz w:val="22"/>
        </w:rPr>
      </w:pPr>
      <w:bookmarkStart w:id="36" w:name="19.响应文件的密封和标注（不属于本项目磋商小组评审范畴，由采购人、采购代理机构"/>
      <w:bookmarkEnd w:id="36"/>
      <w:r>
        <w:rPr>
          <w:color w:val="auto"/>
          <w:spacing w:val="-3"/>
        </w:rPr>
        <w:t>响应文件的密封和标注</w:t>
      </w:r>
      <w:r>
        <w:rPr>
          <w:color w:val="auto"/>
        </w:rPr>
        <w:t>（</w:t>
      </w:r>
      <w:r>
        <w:rPr>
          <w:color w:val="auto"/>
          <w:spacing w:val="-4"/>
        </w:rPr>
        <w:t>不属于本项目磋商小组评审范畴，由采购人、采购代理机构在接收响应文件时及时处理）</w:t>
      </w:r>
    </w:p>
    <w:p>
      <w:pPr>
        <w:pStyle w:val="23"/>
        <w:numPr>
          <w:ilvl w:val="1"/>
          <w:numId w:val="18"/>
        </w:numPr>
        <w:tabs>
          <w:tab w:val="left" w:pos="1982"/>
        </w:tabs>
        <w:spacing w:before="161" w:line="364" w:lineRule="auto"/>
        <w:ind w:right="971" w:firstLine="460"/>
        <w:rPr>
          <w:rFonts w:ascii="宋体" w:hAnsi="宋体" w:eastAsia="宋体" w:cs="宋体"/>
          <w:color w:val="auto"/>
          <w:sz w:val="24"/>
        </w:rPr>
      </w:pPr>
      <w:r>
        <w:rPr>
          <w:rFonts w:hint="eastAsia" w:ascii="宋体" w:hAnsi="宋体" w:eastAsia="宋体" w:cs="宋体"/>
          <w:b/>
          <w:bCs/>
          <w:color w:val="auto"/>
          <w:sz w:val="24"/>
          <w:lang w:val="en-US" w:eastAsia="zh-CN"/>
        </w:rPr>
        <w:t>响应文件应按照资格性响应文件、其他响应文件、电子文档、报价表四部分单独密封包装（其中报价表在磋商结束后磋商小组要求供应商进行最后报价时现场填写并密封递交）</w:t>
      </w:r>
      <w:r>
        <w:rPr>
          <w:rFonts w:hint="eastAsia" w:ascii="宋体" w:hAnsi="宋体" w:eastAsia="宋体" w:cs="宋体"/>
          <w:color w:val="auto"/>
          <w:sz w:val="24"/>
          <w:lang w:val="en-US" w:eastAsia="zh-CN"/>
        </w:rPr>
        <w:t>，</w:t>
      </w:r>
      <w:r>
        <w:rPr>
          <w:rFonts w:ascii="宋体" w:hAnsi="宋体" w:eastAsia="宋体" w:cs="宋体"/>
          <w:color w:val="auto"/>
          <w:sz w:val="24"/>
        </w:rPr>
        <w:t>响应文件可以单独密封包装，也可以所有响应文件密封包装在一个密封袋内。</w:t>
      </w:r>
    </w:p>
    <w:p>
      <w:pPr>
        <w:pStyle w:val="23"/>
        <w:numPr>
          <w:ilvl w:val="1"/>
          <w:numId w:val="18"/>
        </w:numPr>
        <w:tabs>
          <w:tab w:val="left" w:pos="1982"/>
        </w:tabs>
        <w:spacing w:before="161" w:line="364" w:lineRule="auto"/>
        <w:ind w:right="971" w:firstLine="460"/>
        <w:rPr>
          <w:rFonts w:ascii="Calibri" w:eastAsia="Calibri"/>
          <w:color w:val="auto"/>
          <w:sz w:val="24"/>
        </w:rPr>
      </w:pPr>
      <w:r>
        <w:rPr>
          <w:color w:val="auto"/>
          <w:sz w:val="24"/>
        </w:rPr>
        <w:t>响应文件密封袋的最外层应清楚地标明采购项目名称、采购项目编号、包件号及名称（若有）、供应商名称。</w:t>
      </w:r>
    </w:p>
    <w:p>
      <w:pPr>
        <w:pStyle w:val="23"/>
        <w:numPr>
          <w:ilvl w:val="1"/>
          <w:numId w:val="18"/>
        </w:numPr>
        <w:tabs>
          <w:tab w:val="left" w:pos="1980"/>
        </w:tabs>
        <w:spacing w:line="306" w:lineRule="exact"/>
        <w:ind w:left="1979" w:hanging="546"/>
        <w:rPr>
          <w:rFonts w:ascii="Calibri" w:eastAsia="Calibri"/>
          <w:color w:val="auto"/>
          <w:sz w:val="24"/>
        </w:rPr>
      </w:pPr>
      <w:r>
        <w:rPr>
          <w:color w:val="auto"/>
          <w:sz w:val="24"/>
        </w:rPr>
        <w:t>所有外层密封袋的封口处应粘贴牢固。</w:t>
      </w:r>
    </w:p>
    <w:p>
      <w:pPr>
        <w:pStyle w:val="23"/>
        <w:numPr>
          <w:ilvl w:val="1"/>
          <w:numId w:val="18"/>
        </w:numPr>
        <w:tabs>
          <w:tab w:val="left" w:pos="1982"/>
        </w:tabs>
        <w:spacing w:before="160" w:line="362" w:lineRule="auto"/>
        <w:ind w:right="968" w:firstLine="460"/>
        <w:rPr>
          <w:rFonts w:ascii="Calibri" w:eastAsia="Calibri"/>
          <w:color w:val="auto"/>
          <w:sz w:val="24"/>
        </w:rPr>
      </w:pPr>
      <w:r>
        <w:rPr>
          <w:color w:val="auto"/>
          <w:sz w:val="24"/>
        </w:rPr>
        <w:t>未按以上要求进行密封和标注的响应文件，采购人、采购代理机构将拒收或者在时间允许的范围内，要求修改完善后接收。</w:t>
      </w:r>
    </w:p>
    <w:p>
      <w:pPr>
        <w:pStyle w:val="2"/>
        <w:spacing w:before="8"/>
        <w:rPr>
          <w:color w:val="auto"/>
          <w:sz w:val="20"/>
        </w:rPr>
      </w:pPr>
    </w:p>
    <w:p>
      <w:pPr>
        <w:pStyle w:val="7"/>
        <w:numPr>
          <w:ilvl w:val="0"/>
          <w:numId w:val="18"/>
        </w:numPr>
        <w:tabs>
          <w:tab w:val="left" w:pos="1817"/>
        </w:tabs>
        <w:ind w:left="1817"/>
        <w:rPr>
          <w:color w:val="auto"/>
          <w:sz w:val="22"/>
        </w:rPr>
      </w:pPr>
      <w:bookmarkStart w:id="37" w:name="20.响应文件的递交"/>
      <w:bookmarkEnd w:id="37"/>
      <w:r>
        <w:rPr>
          <w:color w:val="auto"/>
        </w:rPr>
        <w:t>响应文件的递交</w:t>
      </w:r>
    </w:p>
    <w:p>
      <w:pPr>
        <w:pStyle w:val="2"/>
        <w:spacing w:before="10"/>
        <w:rPr>
          <w:b/>
          <w:color w:val="auto"/>
          <w:sz w:val="32"/>
        </w:rPr>
      </w:pPr>
    </w:p>
    <w:p>
      <w:pPr>
        <w:pStyle w:val="23"/>
        <w:numPr>
          <w:ilvl w:val="1"/>
          <w:numId w:val="18"/>
        </w:numPr>
        <w:tabs>
          <w:tab w:val="left" w:pos="1989"/>
        </w:tabs>
        <w:spacing w:line="362" w:lineRule="auto"/>
        <w:ind w:right="969" w:firstLine="460"/>
        <w:rPr>
          <w:rFonts w:ascii="Calibri" w:eastAsia="Calibri"/>
          <w:color w:val="auto"/>
          <w:sz w:val="24"/>
        </w:rPr>
      </w:pPr>
      <w:r>
        <w:rPr>
          <w:color w:val="auto"/>
          <w:spacing w:val="6"/>
          <w:sz w:val="24"/>
        </w:rPr>
        <w:t>资格性响应文件和其他响应文件应于递交响应文件截止时间前送达指定地点，采购代理机构拒绝接收截止时间后送达的响应文件。</w:t>
      </w:r>
    </w:p>
    <w:p>
      <w:pPr>
        <w:pStyle w:val="23"/>
        <w:numPr>
          <w:ilvl w:val="1"/>
          <w:numId w:val="18"/>
        </w:numPr>
        <w:tabs>
          <w:tab w:val="left" w:pos="1982"/>
        </w:tabs>
        <w:spacing w:before="5" w:line="362" w:lineRule="auto"/>
        <w:ind w:right="968" w:firstLine="460"/>
        <w:rPr>
          <w:rFonts w:ascii="Calibri" w:eastAsia="Calibri"/>
          <w:color w:val="auto"/>
          <w:sz w:val="24"/>
        </w:rPr>
      </w:pPr>
      <w:r>
        <w:rPr>
          <w:color w:val="auto"/>
          <w:sz w:val="24"/>
        </w:rPr>
        <w:t>采购代理机构将向通过资格审查的供应商发出磋商邀请；告知未通过资格审查的供应商未通过的原因。</w:t>
      </w:r>
    </w:p>
    <w:p>
      <w:pPr>
        <w:pStyle w:val="23"/>
        <w:numPr>
          <w:ilvl w:val="1"/>
          <w:numId w:val="18"/>
        </w:numPr>
        <w:tabs>
          <w:tab w:val="left" w:pos="1982"/>
        </w:tabs>
        <w:spacing w:before="5" w:line="362" w:lineRule="auto"/>
        <w:ind w:right="968" w:firstLine="460"/>
        <w:rPr>
          <w:rFonts w:ascii="宋体" w:hAnsi="宋体" w:eastAsia="宋体" w:cs="宋体"/>
          <w:color w:val="auto"/>
          <w:sz w:val="24"/>
        </w:rPr>
      </w:pPr>
      <w:r>
        <w:rPr>
          <w:rFonts w:ascii="宋体" w:hAnsi="宋体" w:eastAsia="宋体" w:cs="宋体"/>
          <w:color w:val="auto"/>
          <w:sz w:val="24"/>
        </w:rPr>
        <w:t>报价表在磋商后，磋商小组要求供应商进行最后报价时递交。</w:t>
      </w:r>
      <w:r>
        <w:rPr>
          <w:rFonts w:hint="eastAsia" w:ascii="宋体" w:hAnsi="宋体" w:eastAsia="宋体" w:cs="宋体"/>
          <w:color w:val="auto"/>
          <w:sz w:val="24"/>
          <w:lang w:val="en-US" w:eastAsia="zh-CN"/>
        </w:rPr>
        <w:t>（密封袋供应商自行准备，封口处需加盖供应商公章或由法定代表人（或授权代表）签字并捺手印）</w:t>
      </w:r>
    </w:p>
    <w:p>
      <w:pPr>
        <w:pStyle w:val="23"/>
        <w:numPr>
          <w:ilvl w:val="1"/>
          <w:numId w:val="18"/>
        </w:numPr>
        <w:tabs>
          <w:tab w:val="left" w:pos="1982"/>
        </w:tabs>
        <w:spacing w:before="160" w:line="362" w:lineRule="auto"/>
        <w:ind w:right="968" w:firstLine="460"/>
        <w:rPr>
          <w:rFonts w:ascii="Calibri" w:eastAsia="Calibri"/>
          <w:color w:val="auto"/>
          <w:sz w:val="24"/>
        </w:rPr>
      </w:pPr>
      <w:r>
        <w:rPr>
          <w:color w:val="auto"/>
          <w:sz w:val="24"/>
        </w:rPr>
        <w:t>本次采购不接收邮寄的响应文件（本次采购可以接收邮寄的响应文件，但因邮寄导致报价截止时间以后收到的响应文件，响应文件将被拒收）。</w:t>
      </w:r>
    </w:p>
    <w:p>
      <w:pPr>
        <w:pStyle w:val="2"/>
        <w:spacing w:before="8"/>
        <w:rPr>
          <w:color w:val="auto"/>
          <w:sz w:val="20"/>
        </w:rPr>
      </w:pPr>
    </w:p>
    <w:p>
      <w:pPr>
        <w:pStyle w:val="7"/>
        <w:numPr>
          <w:ilvl w:val="0"/>
          <w:numId w:val="18"/>
        </w:numPr>
        <w:tabs>
          <w:tab w:val="left" w:pos="1819"/>
        </w:tabs>
        <w:spacing w:line="362" w:lineRule="auto"/>
        <w:ind w:right="937" w:firstLine="480"/>
        <w:rPr>
          <w:color w:val="auto"/>
          <w:sz w:val="22"/>
        </w:rPr>
      </w:pPr>
      <w:bookmarkStart w:id="38" w:name="21.响应文件的修改和撤回（补充、修改响应文件的密封和标注按照本章“19.响应文"/>
      <w:bookmarkEnd w:id="38"/>
      <w:r>
        <w:rPr>
          <w:color w:val="auto"/>
        </w:rPr>
        <w:t>响应文件的修改和撤回（补充、修改响应文件的密封和标注按照本章“19.响应文件的密封和标注”规定处理）</w:t>
      </w:r>
    </w:p>
    <w:p>
      <w:pPr>
        <w:pStyle w:val="2"/>
        <w:spacing w:before="8"/>
        <w:rPr>
          <w:b/>
          <w:color w:val="auto"/>
          <w:sz w:val="20"/>
        </w:rPr>
      </w:pPr>
    </w:p>
    <w:p>
      <w:pPr>
        <w:pStyle w:val="23"/>
        <w:numPr>
          <w:ilvl w:val="1"/>
          <w:numId w:val="18"/>
        </w:numPr>
        <w:tabs>
          <w:tab w:val="left" w:pos="1994"/>
        </w:tabs>
        <w:spacing w:line="364" w:lineRule="auto"/>
        <w:ind w:right="851" w:firstLine="480"/>
        <w:rPr>
          <w:color w:val="auto"/>
          <w:sz w:val="24"/>
        </w:rPr>
      </w:pPr>
      <w:r>
        <w:rPr>
          <w:color w:val="auto"/>
          <w:sz w:val="24"/>
        </w:rPr>
        <w:t>供应商在提交响应文件后可对其响应文件进行修改或撤回，但该修改或撤回的书面通知须在递交截止时间之前送达采购代理机构，补充、修改的内容作为响应文</w:t>
      </w:r>
      <w:r>
        <w:rPr>
          <w:color w:val="auto"/>
          <w:spacing w:val="-12"/>
          <w:sz w:val="24"/>
        </w:rPr>
        <w:t>件的组成部分。且该通知需经正式授权的供应商代表签字方为有效</w:t>
      </w:r>
      <w:r>
        <w:rPr>
          <w:color w:val="auto"/>
          <w:sz w:val="24"/>
        </w:rPr>
        <w:t>（针对于货物采购</w:t>
      </w:r>
      <w:r>
        <w:rPr>
          <w:color w:val="auto"/>
          <w:spacing w:val="-120"/>
          <w:sz w:val="24"/>
        </w:rPr>
        <w:t>）</w:t>
      </w:r>
      <w:r>
        <w:rPr>
          <w:color w:val="auto"/>
          <w:spacing w:val="-16"/>
          <w:sz w:val="24"/>
        </w:rPr>
        <w:t>。</w:t>
      </w:r>
      <w:r>
        <w:rPr>
          <w:color w:val="auto"/>
          <w:sz w:val="24"/>
        </w:rPr>
        <w:t>供应商在提交响应文件截止时间前，可以对所提交的响应文件进行补充、修改或者撤回，补充、修改的内容与响应文件不一致的，以补充、修改的内容为准。</w:t>
      </w:r>
    </w:p>
    <w:p>
      <w:pPr>
        <w:pStyle w:val="23"/>
        <w:numPr>
          <w:ilvl w:val="1"/>
          <w:numId w:val="18"/>
        </w:numPr>
        <w:tabs>
          <w:tab w:val="left" w:pos="1939"/>
        </w:tabs>
        <w:spacing w:line="364" w:lineRule="auto"/>
        <w:ind w:right="848" w:firstLine="480"/>
        <w:rPr>
          <w:rFonts w:ascii="Calibri" w:hAnsi="Calibri" w:eastAsia="Calibri"/>
          <w:color w:val="auto"/>
          <w:sz w:val="24"/>
        </w:rPr>
      </w:pPr>
      <w:r>
        <w:rPr>
          <w:color w:val="auto"/>
          <w:spacing w:val="-3"/>
          <w:sz w:val="24"/>
        </w:rPr>
        <w:t>供应商对响应文件修改的书面材料或撤回的通知应该按规定进行编写、密封、</w:t>
      </w:r>
      <w:r>
        <w:rPr>
          <w:color w:val="auto"/>
          <w:sz w:val="24"/>
        </w:rPr>
        <w:t>标注和递送，并注明“修改响应文件”字样。</w:t>
      </w:r>
    </w:p>
    <w:p>
      <w:pPr>
        <w:pStyle w:val="23"/>
        <w:numPr>
          <w:ilvl w:val="1"/>
          <w:numId w:val="18"/>
        </w:numPr>
        <w:tabs>
          <w:tab w:val="left" w:pos="1941"/>
        </w:tabs>
        <w:spacing w:line="306" w:lineRule="exact"/>
        <w:ind w:left="1940" w:hanging="488"/>
        <w:rPr>
          <w:rFonts w:ascii="Calibri" w:eastAsia="Calibri"/>
          <w:color w:val="auto"/>
          <w:sz w:val="24"/>
        </w:rPr>
      </w:pPr>
      <w:r>
        <w:rPr>
          <w:color w:val="auto"/>
          <w:sz w:val="24"/>
        </w:rPr>
        <w:t>供应商不得在递交截止时间起至响应文件有效期期满前撤销其响应文件。否</w:t>
      </w:r>
    </w:p>
    <w:p>
      <w:pPr>
        <w:pStyle w:val="2"/>
        <w:spacing w:before="3"/>
        <w:ind w:left="973"/>
        <w:rPr>
          <w:color w:val="auto"/>
        </w:rPr>
      </w:pPr>
      <w:r>
        <w:rPr>
          <w:color w:val="auto"/>
        </w:rPr>
        <w:t xml:space="preserve">则其磋商保证金将按“第二部分供应商采购须知 </w:t>
      </w:r>
      <w:r>
        <w:rPr>
          <w:rFonts w:ascii="Calibri" w:hAnsi="Calibri" w:eastAsia="Calibri"/>
          <w:color w:val="auto"/>
        </w:rPr>
        <w:t>7</w:t>
      </w:r>
      <w:r>
        <w:rPr>
          <w:color w:val="auto"/>
        </w:rPr>
        <w:t>”的相关规定被没收。</w:t>
      </w:r>
    </w:p>
    <w:p>
      <w:pPr>
        <w:pStyle w:val="23"/>
        <w:numPr>
          <w:ilvl w:val="1"/>
          <w:numId w:val="18"/>
        </w:numPr>
        <w:tabs>
          <w:tab w:val="left" w:pos="1999"/>
        </w:tabs>
        <w:spacing w:before="158"/>
        <w:ind w:left="1998" w:hanging="546"/>
        <w:rPr>
          <w:rFonts w:ascii="Calibri" w:eastAsia="Calibri"/>
          <w:color w:val="auto"/>
          <w:sz w:val="24"/>
        </w:rPr>
      </w:pPr>
      <w:r>
        <w:rPr>
          <w:color w:val="auto"/>
          <w:sz w:val="24"/>
        </w:rPr>
        <w:t>响应文件中报价如果出现下列不一致的，可按以下原则进行修改：</w:t>
      </w:r>
    </w:p>
    <w:p>
      <w:pPr>
        <w:pStyle w:val="2"/>
        <w:spacing w:before="161" w:line="364" w:lineRule="auto"/>
        <w:ind w:left="973" w:right="971" w:firstLine="480"/>
        <w:rPr>
          <w:color w:val="auto"/>
        </w:rPr>
      </w:pPr>
      <w:r>
        <w:rPr>
          <w:color w:val="auto"/>
        </w:rPr>
        <w:t>（一）大写金额和小写金额不一致的，以大写金额为准，但大写金额文字存在错误的，应当先对大写金额的文字错误进行澄清、说明或者更正，再行修正。</w:t>
      </w:r>
    </w:p>
    <w:p>
      <w:pPr>
        <w:pStyle w:val="2"/>
        <w:spacing w:line="364" w:lineRule="auto"/>
        <w:ind w:left="973" w:right="971" w:firstLine="480"/>
        <w:jc w:val="both"/>
        <w:rPr>
          <w:color w:val="auto"/>
        </w:rPr>
      </w:pPr>
      <w:r>
        <w:rPr>
          <w:color w:val="auto"/>
        </w:rPr>
        <w:t>（二）总价金额与按单价汇总金额不一致的，以单价金额计算结果为准，但单价或者单价汇总金额存在数字或者文字错误的，应当先对数字或者文字错误进行澄清、说明或者更正，再行修正。</w:t>
      </w:r>
    </w:p>
    <w:p>
      <w:pPr>
        <w:pStyle w:val="2"/>
        <w:spacing w:line="307" w:lineRule="exact"/>
        <w:ind w:left="1453"/>
        <w:rPr>
          <w:color w:val="auto"/>
        </w:rPr>
      </w:pPr>
      <w:r>
        <w:rPr>
          <w:color w:val="auto"/>
        </w:rPr>
        <w:t>（三）单价金额小数点或者百分比有明显错位的，以总价为准，修正单价。</w:t>
      </w:r>
    </w:p>
    <w:p>
      <w:pPr>
        <w:pStyle w:val="2"/>
        <w:spacing w:before="159" w:line="362" w:lineRule="auto"/>
        <w:ind w:left="973" w:right="1050" w:firstLine="480"/>
        <w:jc w:val="both"/>
        <w:rPr>
          <w:color w:val="auto"/>
        </w:rPr>
      </w:pPr>
      <w:r>
        <w:rPr>
          <w:color w:val="auto"/>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pStyle w:val="23"/>
        <w:numPr>
          <w:ilvl w:val="1"/>
          <w:numId w:val="18"/>
        </w:numPr>
        <w:tabs>
          <w:tab w:val="left" w:pos="1939"/>
        </w:tabs>
        <w:spacing w:before="6"/>
        <w:ind w:left="1938" w:hanging="486"/>
        <w:jc w:val="both"/>
        <w:rPr>
          <w:rFonts w:ascii="Calibri" w:eastAsia="Calibri"/>
          <w:color w:val="auto"/>
          <w:sz w:val="24"/>
        </w:rPr>
      </w:pPr>
      <w:r>
        <w:rPr>
          <w:color w:val="auto"/>
          <w:sz w:val="24"/>
        </w:rPr>
        <w:t>供应商对其提交的响应文件的真实性、合法性承担法律责任。</w:t>
      </w:r>
    </w:p>
    <w:p>
      <w:pPr>
        <w:ind w:right="1281"/>
        <w:jc w:val="both"/>
        <w:rPr>
          <w:b/>
          <w:color w:val="auto"/>
          <w:sz w:val="32"/>
        </w:rPr>
      </w:pPr>
      <w:bookmarkStart w:id="39" w:name="五、评审"/>
      <w:bookmarkEnd w:id="39"/>
    </w:p>
    <w:p>
      <w:pPr>
        <w:ind w:left="1281" w:right="1281"/>
        <w:jc w:val="center"/>
        <w:rPr>
          <w:b/>
          <w:color w:val="auto"/>
          <w:sz w:val="32"/>
        </w:rPr>
      </w:pPr>
      <w:r>
        <w:rPr>
          <w:b/>
          <w:color w:val="auto"/>
          <w:sz w:val="32"/>
        </w:rPr>
        <w:t>五、评审</w:t>
      </w:r>
    </w:p>
    <w:p>
      <w:pPr>
        <w:pStyle w:val="2"/>
        <w:spacing w:before="10"/>
        <w:rPr>
          <w:b/>
          <w:color w:val="auto"/>
          <w:sz w:val="36"/>
        </w:rPr>
      </w:pPr>
    </w:p>
    <w:p>
      <w:pPr>
        <w:pStyle w:val="7"/>
        <w:numPr>
          <w:ilvl w:val="0"/>
          <w:numId w:val="18"/>
        </w:numPr>
        <w:tabs>
          <w:tab w:val="left" w:pos="1817"/>
        </w:tabs>
        <w:ind w:left="1817"/>
        <w:rPr>
          <w:color w:val="auto"/>
          <w:sz w:val="22"/>
        </w:rPr>
      </w:pPr>
      <w:bookmarkStart w:id="40" w:name="22.磋商小组的组建及其评审工作按照有关法律制度和本文件第七章的规定进行。"/>
      <w:bookmarkEnd w:id="40"/>
      <w:r>
        <w:rPr>
          <w:color w:val="auto"/>
        </w:rPr>
        <w:t>磋商小组的组建及其评审工作按照有关法律制度和本文件第七章的规定进行。</w:t>
      </w:r>
    </w:p>
    <w:p>
      <w:pPr>
        <w:pStyle w:val="2"/>
        <w:spacing w:before="9"/>
        <w:rPr>
          <w:b/>
          <w:color w:val="auto"/>
          <w:sz w:val="32"/>
        </w:rPr>
      </w:pPr>
    </w:p>
    <w:p>
      <w:pPr>
        <w:ind w:left="1281" w:right="1281"/>
        <w:jc w:val="center"/>
        <w:rPr>
          <w:b/>
          <w:color w:val="auto"/>
          <w:sz w:val="32"/>
        </w:rPr>
      </w:pPr>
      <w:bookmarkStart w:id="41" w:name="六、成交事项"/>
      <w:bookmarkEnd w:id="41"/>
    </w:p>
    <w:p>
      <w:pPr>
        <w:ind w:left="1281" w:right="1281"/>
        <w:jc w:val="center"/>
        <w:rPr>
          <w:b/>
          <w:color w:val="auto"/>
          <w:sz w:val="32"/>
        </w:rPr>
      </w:pPr>
    </w:p>
    <w:p>
      <w:pPr>
        <w:ind w:left="1281" w:right="1281"/>
        <w:jc w:val="center"/>
        <w:rPr>
          <w:b/>
          <w:color w:val="auto"/>
          <w:sz w:val="32"/>
        </w:rPr>
      </w:pPr>
      <w:r>
        <w:rPr>
          <w:b/>
          <w:color w:val="auto"/>
          <w:sz w:val="32"/>
        </w:rPr>
        <w:t>六、成交事项</w:t>
      </w:r>
    </w:p>
    <w:p>
      <w:pPr>
        <w:pStyle w:val="2"/>
        <w:spacing w:before="10"/>
        <w:rPr>
          <w:b/>
          <w:color w:val="auto"/>
          <w:sz w:val="36"/>
        </w:rPr>
      </w:pPr>
    </w:p>
    <w:p>
      <w:pPr>
        <w:pStyle w:val="7"/>
        <w:numPr>
          <w:ilvl w:val="0"/>
          <w:numId w:val="18"/>
        </w:numPr>
        <w:tabs>
          <w:tab w:val="left" w:pos="1817"/>
        </w:tabs>
        <w:ind w:left="1817"/>
        <w:rPr>
          <w:color w:val="auto"/>
          <w:sz w:val="22"/>
        </w:rPr>
      </w:pPr>
      <w:bookmarkStart w:id="42" w:name="23.确定成交供应商"/>
      <w:bookmarkEnd w:id="42"/>
      <w:r>
        <w:rPr>
          <w:color w:val="auto"/>
        </w:rPr>
        <w:t>确定成交供应商</w:t>
      </w:r>
    </w:p>
    <w:p>
      <w:pPr>
        <w:pStyle w:val="2"/>
        <w:spacing w:before="10"/>
        <w:rPr>
          <w:b/>
          <w:color w:val="auto"/>
          <w:sz w:val="32"/>
        </w:rPr>
      </w:pPr>
    </w:p>
    <w:p>
      <w:pPr>
        <w:pStyle w:val="2"/>
        <w:spacing w:line="364" w:lineRule="auto"/>
        <w:ind w:left="973" w:right="927" w:firstLine="480"/>
        <w:rPr>
          <w:color w:val="auto"/>
        </w:rPr>
      </w:pPr>
      <w:r>
        <w:rPr>
          <w:color w:val="auto"/>
        </w:rPr>
        <w:t>采购人将按磋商小组推荐的成交候选供应商顺序确定成交供应商。</w:t>
      </w:r>
      <w:r>
        <w:rPr>
          <w:rFonts w:ascii="Calibri" w:eastAsia="Calibri"/>
          <w:color w:val="auto"/>
        </w:rPr>
        <w:t>/</w:t>
      </w:r>
      <w:r>
        <w:rPr>
          <w:color w:val="auto"/>
        </w:rPr>
        <w:t>采购人授权磋商小组根据综合评分排名直接确定成交供应商。</w:t>
      </w:r>
    </w:p>
    <w:p>
      <w:pPr>
        <w:pStyle w:val="23"/>
        <w:numPr>
          <w:ilvl w:val="1"/>
          <w:numId w:val="18"/>
        </w:numPr>
        <w:tabs>
          <w:tab w:val="left" w:pos="1941"/>
        </w:tabs>
        <w:spacing w:line="362" w:lineRule="auto"/>
        <w:ind w:right="968" w:firstLine="480"/>
        <w:jc w:val="both"/>
        <w:rPr>
          <w:rFonts w:ascii="Calibri" w:eastAsia="Calibri"/>
          <w:color w:val="auto"/>
          <w:sz w:val="24"/>
        </w:rPr>
      </w:pPr>
      <w:r>
        <w:rPr>
          <w:color w:val="auto"/>
          <w:spacing w:val="-3"/>
          <w:sz w:val="24"/>
        </w:rPr>
        <w:t xml:space="preserve">采购代理机构自评审结束后 </w:t>
      </w:r>
      <w:r>
        <w:rPr>
          <w:rFonts w:ascii="Calibri" w:eastAsia="Calibri"/>
          <w:color w:val="auto"/>
          <w:sz w:val="24"/>
        </w:rPr>
        <w:t>2</w:t>
      </w:r>
      <w:r>
        <w:rPr>
          <w:rFonts w:ascii="Calibri" w:eastAsia="Calibri"/>
          <w:color w:val="auto"/>
          <w:spacing w:val="29"/>
          <w:sz w:val="24"/>
        </w:rPr>
        <w:t xml:space="preserve"> </w:t>
      </w:r>
      <w:r>
        <w:rPr>
          <w:color w:val="auto"/>
          <w:sz w:val="24"/>
        </w:rPr>
        <w:t>个工作日内将磋商报告及有关资料送交采购人确定成交供应商。</w:t>
      </w:r>
    </w:p>
    <w:p>
      <w:pPr>
        <w:pStyle w:val="23"/>
        <w:numPr>
          <w:ilvl w:val="1"/>
          <w:numId w:val="18"/>
        </w:numPr>
        <w:tabs>
          <w:tab w:val="left" w:pos="1941"/>
        </w:tabs>
        <w:spacing w:before="4" w:line="364" w:lineRule="auto"/>
        <w:ind w:right="968" w:firstLine="480"/>
        <w:jc w:val="both"/>
        <w:rPr>
          <w:rFonts w:ascii="Calibri" w:eastAsia="Calibri"/>
          <w:color w:val="auto"/>
          <w:sz w:val="24"/>
        </w:rPr>
      </w:pPr>
      <w:r>
        <w:rPr>
          <w:color w:val="auto"/>
          <w:spacing w:val="-2"/>
          <w:sz w:val="24"/>
        </w:rPr>
        <w:t xml:space="preserve">采购人收到磋商报告及有关资料后，将在 </w:t>
      </w:r>
      <w:r>
        <w:rPr>
          <w:rFonts w:ascii="Calibri" w:eastAsia="Calibri"/>
          <w:color w:val="auto"/>
          <w:sz w:val="24"/>
        </w:rPr>
        <w:t>5</w:t>
      </w:r>
      <w:r>
        <w:rPr>
          <w:rFonts w:ascii="Calibri" w:eastAsia="Calibri"/>
          <w:color w:val="auto"/>
          <w:spacing w:val="32"/>
          <w:sz w:val="24"/>
        </w:rPr>
        <w:t xml:space="preserve"> </w:t>
      </w:r>
      <w:r>
        <w:rPr>
          <w:color w:val="auto"/>
          <w:sz w:val="24"/>
        </w:rPr>
        <w:t>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23"/>
        <w:numPr>
          <w:ilvl w:val="1"/>
          <w:numId w:val="18"/>
        </w:numPr>
        <w:tabs>
          <w:tab w:val="left" w:pos="1941"/>
        </w:tabs>
        <w:spacing w:line="364" w:lineRule="auto"/>
        <w:ind w:right="969" w:firstLine="480"/>
        <w:jc w:val="both"/>
        <w:rPr>
          <w:rFonts w:ascii="Calibri" w:eastAsia="Calibri"/>
          <w:color w:val="auto"/>
          <w:sz w:val="24"/>
        </w:rPr>
      </w:pPr>
      <w:r>
        <w:rPr>
          <w:color w:val="auto"/>
          <w:sz w:val="24"/>
        </w:rPr>
        <w:t>采购人确定成交供应商过程中，发现成交候选供应商有下列情形之一的，应当不予确定其为成交供应商：</w:t>
      </w:r>
    </w:p>
    <w:p>
      <w:pPr>
        <w:pStyle w:val="23"/>
        <w:numPr>
          <w:ilvl w:val="0"/>
          <w:numId w:val="19"/>
        </w:numPr>
        <w:tabs>
          <w:tab w:val="left" w:pos="2057"/>
        </w:tabs>
        <w:spacing w:before="3"/>
        <w:rPr>
          <w:color w:val="auto"/>
          <w:sz w:val="24"/>
        </w:rPr>
      </w:pPr>
      <w:r>
        <w:rPr>
          <w:color w:val="auto"/>
          <w:sz w:val="24"/>
        </w:rPr>
        <w:t>发现成交候选供应商存在禁止参加本项目采购活动的违法行为的；</w:t>
      </w:r>
    </w:p>
    <w:p>
      <w:pPr>
        <w:pStyle w:val="23"/>
        <w:numPr>
          <w:ilvl w:val="0"/>
          <w:numId w:val="19"/>
        </w:numPr>
        <w:tabs>
          <w:tab w:val="left" w:pos="2057"/>
        </w:tabs>
        <w:spacing w:before="158"/>
        <w:rPr>
          <w:color w:val="auto"/>
          <w:sz w:val="24"/>
        </w:rPr>
      </w:pPr>
      <w:r>
        <w:rPr>
          <w:color w:val="auto"/>
          <w:sz w:val="24"/>
        </w:rPr>
        <w:t>成交候选供应商因不可抗力，不能继续参加政府采购活动；</w:t>
      </w:r>
    </w:p>
    <w:p>
      <w:pPr>
        <w:pStyle w:val="23"/>
        <w:numPr>
          <w:ilvl w:val="0"/>
          <w:numId w:val="19"/>
        </w:numPr>
        <w:tabs>
          <w:tab w:val="left" w:pos="2057"/>
        </w:tabs>
        <w:spacing w:before="161"/>
        <w:rPr>
          <w:color w:val="auto"/>
          <w:sz w:val="24"/>
        </w:rPr>
      </w:pPr>
      <w:r>
        <w:rPr>
          <w:color w:val="auto"/>
          <w:sz w:val="24"/>
        </w:rPr>
        <w:t>成交候选供应商无偿赠与或者低于成本价竞争；</w:t>
      </w:r>
    </w:p>
    <w:p>
      <w:pPr>
        <w:pStyle w:val="23"/>
        <w:numPr>
          <w:ilvl w:val="0"/>
          <w:numId w:val="19"/>
        </w:numPr>
        <w:tabs>
          <w:tab w:val="left" w:pos="2057"/>
        </w:tabs>
        <w:spacing w:before="160"/>
        <w:rPr>
          <w:color w:val="auto"/>
          <w:sz w:val="24"/>
        </w:rPr>
      </w:pPr>
      <w:r>
        <w:rPr>
          <w:color w:val="auto"/>
          <w:sz w:val="24"/>
        </w:rPr>
        <w:t>成交候选供应商提供虚假材料；</w:t>
      </w:r>
    </w:p>
    <w:p>
      <w:pPr>
        <w:pStyle w:val="23"/>
        <w:numPr>
          <w:ilvl w:val="0"/>
          <w:numId w:val="19"/>
        </w:numPr>
        <w:tabs>
          <w:tab w:val="left" w:pos="2057"/>
        </w:tabs>
        <w:spacing w:before="158"/>
        <w:rPr>
          <w:color w:val="auto"/>
          <w:sz w:val="24"/>
        </w:rPr>
      </w:pPr>
      <w:r>
        <w:rPr>
          <w:color w:val="auto"/>
          <w:sz w:val="24"/>
        </w:rPr>
        <w:t>成交候选供应商恶意串通。</w:t>
      </w:r>
    </w:p>
    <w:p>
      <w:pPr>
        <w:pStyle w:val="2"/>
        <w:spacing w:before="161" w:line="362" w:lineRule="auto"/>
        <w:ind w:left="973" w:right="971" w:firstLine="480"/>
        <w:rPr>
          <w:color w:val="auto"/>
        </w:rPr>
      </w:pPr>
      <w:r>
        <w:rPr>
          <w:color w:val="auto"/>
        </w:rPr>
        <w:t>成交候选供应商有本条情形之一的，采购人可以确定后一位成交候选供应商为成交供应商，依次类推。无法确定成交供应商的，应当重新组织采购。</w:t>
      </w:r>
    </w:p>
    <w:p>
      <w:pPr>
        <w:pStyle w:val="2"/>
        <w:spacing w:before="8"/>
        <w:rPr>
          <w:color w:val="auto"/>
          <w:sz w:val="20"/>
        </w:rPr>
      </w:pPr>
    </w:p>
    <w:p>
      <w:pPr>
        <w:pStyle w:val="23"/>
        <w:numPr>
          <w:ilvl w:val="0"/>
          <w:numId w:val="18"/>
        </w:numPr>
        <w:tabs>
          <w:tab w:val="left" w:pos="1815"/>
        </w:tabs>
        <w:spacing w:line="364" w:lineRule="auto"/>
        <w:ind w:right="851" w:firstLine="480"/>
        <w:rPr>
          <w:color w:val="auto"/>
        </w:rPr>
      </w:pPr>
      <w:bookmarkStart w:id="43" w:name="24.成交候选供应商单位及其现任法定代表人、主要负责人存在行贿犯罪记录的，成交后"/>
      <w:bookmarkEnd w:id="43"/>
      <w:r>
        <w:rPr>
          <w:color w:val="auto"/>
          <w:sz w:val="24"/>
        </w:rPr>
        <w:t xml:space="preserve">成交候选供应商单位及其现任法定代表人、主要负责人存在行贿犯罪记录的， </w:t>
      </w:r>
      <w:r>
        <w:rPr>
          <w:color w:val="auto"/>
          <w:spacing w:val="-4"/>
          <w:sz w:val="24"/>
        </w:rPr>
        <w:t xml:space="preserve">成交后未签订政府采购合同的，将认定成交无效；成交后签订政府采购合同未履行的， </w:t>
      </w:r>
      <w:r>
        <w:rPr>
          <w:color w:val="auto"/>
          <w:sz w:val="24"/>
        </w:rPr>
        <w:t>将认定成交无效，同时撤销政府采购合同；成交后签订政府采购合同且已经履行的， 将认定采购活动违法，由相关当事人承担赔偿责任。</w:t>
      </w:r>
    </w:p>
    <w:p>
      <w:pPr>
        <w:pStyle w:val="2"/>
        <w:spacing w:before="3"/>
        <w:rPr>
          <w:color w:val="auto"/>
          <w:sz w:val="20"/>
        </w:rPr>
      </w:pPr>
    </w:p>
    <w:p>
      <w:pPr>
        <w:pStyle w:val="7"/>
        <w:numPr>
          <w:ilvl w:val="0"/>
          <w:numId w:val="18"/>
        </w:numPr>
        <w:tabs>
          <w:tab w:val="left" w:pos="1817"/>
        </w:tabs>
        <w:ind w:left="1817"/>
        <w:rPr>
          <w:color w:val="auto"/>
          <w:sz w:val="22"/>
        </w:rPr>
      </w:pPr>
      <w:bookmarkStart w:id="44" w:name="25.成交结果"/>
      <w:bookmarkEnd w:id="44"/>
      <w:r>
        <w:rPr>
          <w:color w:val="auto"/>
        </w:rPr>
        <w:t>成交结果</w:t>
      </w:r>
    </w:p>
    <w:p>
      <w:pPr>
        <w:pStyle w:val="2"/>
        <w:spacing w:before="7"/>
        <w:rPr>
          <w:b/>
          <w:color w:val="auto"/>
          <w:sz w:val="32"/>
        </w:rPr>
      </w:pPr>
    </w:p>
    <w:p>
      <w:pPr>
        <w:pStyle w:val="23"/>
        <w:numPr>
          <w:ilvl w:val="1"/>
          <w:numId w:val="18"/>
        </w:numPr>
        <w:tabs>
          <w:tab w:val="left" w:pos="1941"/>
        </w:tabs>
        <w:spacing w:line="364" w:lineRule="auto"/>
        <w:ind w:right="969" w:firstLine="480"/>
        <w:rPr>
          <w:rFonts w:ascii="Calibri" w:eastAsia="Calibri"/>
          <w:color w:val="auto"/>
          <w:sz w:val="24"/>
        </w:rPr>
      </w:pPr>
      <w:r>
        <w:rPr>
          <w:color w:val="auto"/>
          <w:sz w:val="24"/>
        </w:rPr>
        <w:t>采购人确定成交供应商后，将及时书面通知采购代理机构，发出成交通知书并发布成交结果公告。</w:t>
      </w:r>
    </w:p>
    <w:p>
      <w:pPr>
        <w:pStyle w:val="23"/>
        <w:numPr>
          <w:ilvl w:val="1"/>
          <w:numId w:val="18"/>
        </w:numPr>
        <w:tabs>
          <w:tab w:val="left" w:pos="1939"/>
        </w:tabs>
        <w:spacing w:before="1"/>
        <w:ind w:left="1938" w:hanging="486"/>
        <w:rPr>
          <w:rFonts w:ascii="Calibri" w:eastAsia="Calibri"/>
          <w:color w:val="auto"/>
          <w:sz w:val="24"/>
        </w:rPr>
      </w:pPr>
      <w:r>
        <w:rPr>
          <w:color w:val="auto"/>
          <w:sz w:val="24"/>
        </w:rPr>
        <w:t>成交供应商应当及时领取成交通知书。</w:t>
      </w:r>
    </w:p>
    <w:p>
      <w:pPr>
        <w:pStyle w:val="23"/>
        <w:numPr>
          <w:ilvl w:val="1"/>
          <w:numId w:val="18"/>
        </w:numPr>
        <w:tabs>
          <w:tab w:val="left" w:pos="1939"/>
        </w:tabs>
        <w:spacing w:before="158" w:line="364" w:lineRule="auto"/>
        <w:ind w:right="848" w:firstLine="480"/>
        <w:rPr>
          <w:rFonts w:ascii="Calibri" w:eastAsia="Calibri"/>
          <w:color w:val="auto"/>
          <w:sz w:val="24"/>
        </w:rPr>
      </w:pPr>
      <w:r>
        <w:rPr>
          <w:color w:val="auto"/>
          <w:spacing w:val="-4"/>
          <w:sz w:val="24"/>
        </w:rPr>
        <w:t>成交供应商不能及时领取成交通知书，采购人或者采购代理机应当通过邮寄、</w:t>
      </w:r>
      <w:r>
        <w:rPr>
          <w:color w:val="auto"/>
          <w:sz w:val="24"/>
        </w:rPr>
        <w:t>快递等方式将项目成交通知书送达成交供应商。</w:t>
      </w:r>
    </w:p>
    <w:p>
      <w:pPr>
        <w:pStyle w:val="2"/>
        <w:spacing w:before="2"/>
        <w:rPr>
          <w:color w:val="auto"/>
          <w:sz w:val="20"/>
        </w:rPr>
      </w:pPr>
    </w:p>
    <w:p>
      <w:pPr>
        <w:pStyle w:val="7"/>
        <w:numPr>
          <w:ilvl w:val="0"/>
          <w:numId w:val="18"/>
        </w:numPr>
        <w:tabs>
          <w:tab w:val="left" w:pos="1817"/>
        </w:tabs>
        <w:ind w:left="1817"/>
        <w:rPr>
          <w:color w:val="auto"/>
          <w:sz w:val="22"/>
        </w:rPr>
      </w:pPr>
      <w:bookmarkStart w:id="45" w:name="26.成交通知书"/>
      <w:bookmarkEnd w:id="45"/>
      <w:r>
        <w:rPr>
          <w:color w:val="auto"/>
        </w:rPr>
        <w:t>成交通知书</w:t>
      </w:r>
    </w:p>
    <w:p>
      <w:pPr>
        <w:pStyle w:val="2"/>
        <w:spacing w:before="10"/>
        <w:rPr>
          <w:b/>
          <w:color w:val="auto"/>
          <w:sz w:val="32"/>
        </w:rPr>
      </w:pPr>
    </w:p>
    <w:p>
      <w:pPr>
        <w:pStyle w:val="23"/>
        <w:numPr>
          <w:ilvl w:val="1"/>
          <w:numId w:val="18"/>
        </w:numPr>
        <w:tabs>
          <w:tab w:val="left" w:pos="1939"/>
        </w:tabs>
        <w:ind w:left="1938" w:hanging="486"/>
        <w:jc w:val="both"/>
        <w:rPr>
          <w:rFonts w:ascii="Calibri" w:eastAsia="Calibri"/>
          <w:color w:val="auto"/>
          <w:sz w:val="24"/>
        </w:rPr>
      </w:pPr>
      <w:r>
        <w:rPr>
          <w:color w:val="auto"/>
          <w:sz w:val="24"/>
        </w:rPr>
        <w:t>成交通知书为签订政府采购合同的依据之一，是合同的有效组成部分。</w:t>
      </w:r>
    </w:p>
    <w:p>
      <w:pPr>
        <w:pStyle w:val="23"/>
        <w:numPr>
          <w:ilvl w:val="1"/>
          <w:numId w:val="18"/>
        </w:numPr>
        <w:tabs>
          <w:tab w:val="left" w:pos="1941"/>
        </w:tabs>
        <w:spacing w:before="160" w:line="364" w:lineRule="auto"/>
        <w:ind w:right="969" w:firstLine="480"/>
        <w:jc w:val="both"/>
        <w:rPr>
          <w:rFonts w:ascii="Calibri" w:eastAsia="Calibri"/>
          <w:color w:val="auto"/>
          <w:sz w:val="24"/>
        </w:rPr>
      </w:pPr>
      <w:r>
        <w:rPr>
          <w:color w:val="auto"/>
          <w:sz w:val="24"/>
        </w:rPr>
        <w:t>成交通知书对采购人和成交供应商均具有法律效力。成交通知书发出后，采购人无正当理由改变成交结果，或者成交供应商无正当理由放弃成交的，将承担相应的法律责任。</w:t>
      </w:r>
    </w:p>
    <w:p>
      <w:pPr>
        <w:pStyle w:val="23"/>
        <w:numPr>
          <w:ilvl w:val="1"/>
          <w:numId w:val="18"/>
        </w:numPr>
        <w:tabs>
          <w:tab w:val="left" w:pos="1941"/>
        </w:tabs>
        <w:spacing w:line="364" w:lineRule="auto"/>
        <w:ind w:right="969" w:firstLine="480"/>
        <w:jc w:val="both"/>
        <w:rPr>
          <w:rFonts w:ascii="Calibri" w:eastAsia="Calibri"/>
          <w:color w:val="auto"/>
          <w:sz w:val="24"/>
        </w:rPr>
      </w:pPr>
      <w:r>
        <w:rPr>
          <w:color w:val="auto"/>
          <w:sz w:val="24"/>
        </w:rPr>
        <w:t>成交供应商的响应文件作为无效响应文件处理或者有政府采购法律法规规章</w:t>
      </w:r>
      <w:r>
        <w:rPr>
          <w:color w:val="auto"/>
          <w:spacing w:val="-1"/>
          <w:sz w:val="24"/>
        </w:rPr>
        <w:t>制度规定的成交无效情形的，采购人</w:t>
      </w:r>
      <w:r>
        <w:rPr>
          <w:rFonts w:ascii="Calibri" w:eastAsia="Calibri"/>
          <w:color w:val="auto"/>
          <w:sz w:val="24"/>
        </w:rPr>
        <w:t>/</w:t>
      </w:r>
      <w:r>
        <w:rPr>
          <w:color w:val="auto"/>
          <w:spacing w:val="-2"/>
          <w:sz w:val="24"/>
        </w:rPr>
        <w:t>采购代理机构在取得有权主体的认定以后，有权</w:t>
      </w:r>
      <w:r>
        <w:rPr>
          <w:color w:val="auto"/>
          <w:sz w:val="24"/>
        </w:rPr>
        <w:t>宣布发出的成交通知书无效，并收回发出的成交通知书，依法重新确定成交供应商或者重新开展采购活动。</w:t>
      </w:r>
    </w:p>
    <w:p>
      <w:pPr>
        <w:spacing w:before="5"/>
        <w:ind w:left="1281" w:right="1281"/>
        <w:jc w:val="center"/>
        <w:rPr>
          <w:b/>
          <w:color w:val="auto"/>
          <w:sz w:val="32"/>
        </w:rPr>
      </w:pPr>
      <w:bookmarkStart w:id="46" w:name="七、合同事项"/>
      <w:bookmarkEnd w:id="46"/>
      <w:r>
        <w:rPr>
          <w:b/>
          <w:color w:val="auto"/>
          <w:sz w:val="32"/>
        </w:rPr>
        <w:t>七、合同事项</w:t>
      </w:r>
    </w:p>
    <w:p>
      <w:pPr>
        <w:pStyle w:val="2"/>
        <w:rPr>
          <w:b/>
          <w:color w:val="auto"/>
          <w:sz w:val="20"/>
        </w:rPr>
      </w:pPr>
    </w:p>
    <w:p>
      <w:pPr>
        <w:pStyle w:val="7"/>
        <w:numPr>
          <w:ilvl w:val="0"/>
          <w:numId w:val="18"/>
        </w:numPr>
        <w:tabs>
          <w:tab w:val="left" w:pos="1817"/>
        </w:tabs>
        <w:spacing w:before="215"/>
        <w:ind w:left="1817"/>
        <w:rPr>
          <w:color w:val="auto"/>
          <w:sz w:val="22"/>
        </w:rPr>
      </w:pPr>
      <w:bookmarkStart w:id="47" w:name="27.签订合同"/>
      <w:bookmarkEnd w:id="47"/>
      <w:r>
        <w:rPr>
          <w:color w:val="auto"/>
        </w:rPr>
        <w:t>签订合同</w:t>
      </w:r>
    </w:p>
    <w:p>
      <w:pPr>
        <w:pStyle w:val="2"/>
        <w:spacing w:before="10"/>
        <w:rPr>
          <w:b/>
          <w:color w:val="auto"/>
          <w:sz w:val="32"/>
        </w:rPr>
      </w:pPr>
    </w:p>
    <w:p>
      <w:pPr>
        <w:pStyle w:val="23"/>
        <w:numPr>
          <w:ilvl w:val="1"/>
          <w:numId w:val="18"/>
        </w:numPr>
        <w:tabs>
          <w:tab w:val="left" w:pos="1999"/>
        </w:tabs>
        <w:spacing w:line="364" w:lineRule="auto"/>
        <w:ind w:right="971" w:firstLine="480"/>
        <w:jc w:val="both"/>
        <w:rPr>
          <w:rFonts w:ascii="Calibri" w:eastAsia="Calibri"/>
          <w:color w:val="auto"/>
          <w:sz w:val="24"/>
        </w:rPr>
      </w:pPr>
      <w:r>
        <w:rPr>
          <w:color w:val="auto"/>
          <w:spacing w:val="-1"/>
          <w:sz w:val="24"/>
        </w:rPr>
        <w:t>成交供应商应在成交通知书发出之日起三十日内与采购人签订采购合同。由</w:t>
      </w:r>
      <w:r>
        <w:rPr>
          <w:color w:val="auto"/>
          <w:sz w:val="24"/>
        </w:rPr>
        <w:t>于成交供应商的原因逾期未与采购人签订采购合同的，将视为放弃成交，取消其成交资格并将按相关规定进行处理。</w:t>
      </w:r>
    </w:p>
    <w:p>
      <w:pPr>
        <w:pStyle w:val="23"/>
        <w:numPr>
          <w:ilvl w:val="1"/>
          <w:numId w:val="18"/>
        </w:numPr>
        <w:tabs>
          <w:tab w:val="left" w:pos="1999"/>
        </w:tabs>
        <w:spacing w:line="364" w:lineRule="auto"/>
        <w:ind w:right="971" w:firstLine="480"/>
        <w:jc w:val="both"/>
        <w:rPr>
          <w:rFonts w:ascii="Calibri" w:eastAsia="Calibri"/>
          <w:color w:val="auto"/>
          <w:sz w:val="24"/>
        </w:rPr>
      </w:pPr>
      <w:r>
        <w:rPr>
          <w:color w:val="auto"/>
          <w:spacing w:val="-1"/>
          <w:sz w:val="24"/>
        </w:rPr>
        <w:t>磋商文件、成交供应商的响应文件及双方确认的澄清文件等，均为有法律约</w:t>
      </w:r>
      <w:r>
        <w:rPr>
          <w:color w:val="auto"/>
          <w:sz w:val="24"/>
        </w:rPr>
        <w:t>束力的合同组成部分。</w:t>
      </w:r>
    </w:p>
    <w:p>
      <w:pPr>
        <w:pStyle w:val="23"/>
        <w:numPr>
          <w:ilvl w:val="1"/>
          <w:numId w:val="18"/>
        </w:numPr>
        <w:tabs>
          <w:tab w:val="left" w:pos="1999"/>
        </w:tabs>
        <w:spacing w:line="364" w:lineRule="auto"/>
        <w:ind w:right="971" w:firstLine="480"/>
        <w:jc w:val="both"/>
        <w:rPr>
          <w:rFonts w:ascii="Calibri" w:eastAsia="Calibri"/>
          <w:color w:val="auto"/>
          <w:sz w:val="24"/>
        </w:rPr>
      </w:pPr>
      <w:r>
        <w:rPr>
          <w:color w:val="auto"/>
          <w:spacing w:val="-1"/>
          <w:sz w:val="24"/>
        </w:rPr>
        <w:t>采购人不得向成交供应商提出任何不合理的要求，作为签订合同的条件，不</w:t>
      </w:r>
      <w:r>
        <w:rPr>
          <w:color w:val="auto"/>
          <w:sz w:val="24"/>
        </w:rPr>
        <w:t>得与成交供应商私下订立背离合同实质性内容的任何协议，所签订的合同不得对磋商文件和成交供应商响应文件确定的事项进行修改。</w:t>
      </w:r>
    </w:p>
    <w:p>
      <w:pPr>
        <w:pStyle w:val="23"/>
        <w:numPr>
          <w:ilvl w:val="1"/>
          <w:numId w:val="18"/>
        </w:numPr>
        <w:tabs>
          <w:tab w:val="left" w:pos="1999"/>
        </w:tabs>
        <w:spacing w:line="364" w:lineRule="auto"/>
        <w:ind w:right="971" w:firstLine="480"/>
        <w:jc w:val="both"/>
        <w:rPr>
          <w:rFonts w:ascii="Calibri" w:eastAsia="Calibri"/>
          <w:color w:val="auto"/>
          <w:sz w:val="24"/>
        </w:rPr>
      </w:pPr>
      <w:r>
        <w:rPr>
          <w:color w:val="auto"/>
          <w:spacing w:val="-1"/>
          <w:sz w:val="24"/>
        </w:rPr>
        <w:t>成交供应商因不可抗力原因不能履行采购合同或放弃成交的，采购人可以与</w:t>
      </w:r>
      <w:r>
        <w:rPr>
          <w:color w:val="auto"/>
          <w:sz w:val="24"/>
        </w:rPr>
        <w:t>排在成交供应商之后第一位的成交候选人签订采购合同，以此类推。</w:t>
      </w:r>
    </w:p>
    <w:p>
      <w:pPr>
        <w:pStyle w:val="23"/>
        <w:numPr>
          <w:ilvl w:val="1"/>
          <w:numId w:val="18"/>
        </w:numPr>
        <w:tabs>
          <w:tab w:val="left" w:pos="1941"/>
        </w:tabs>
        <w:spacing w:line="364" w:lineRule="auto"/>
        <w:ind w:right="969" w:firstLine="480"/>
        <w:jc w:val="both"/>
        <w:rPr>
          <w:rFonts w:ascii="Calibri" w:eastAsia="Calibri"/>
          <w:color w:val="auto"/>
          <w:sz w:val="24"/>
        </w:rPr>
      </w:pPr>
      <w:r>
        <w:rPr>
          <w:color w:val="auto"/>
          <w:sz w:val="24"/>
        </w:rPr>
        <w:t>竞争性磋商文件、成交供应商提交的响应文件、磋商中的最后报价、成交供应商承诺书、成交通知书等均称为有法律约束力的合同组成内容。</w:t>
      </w:r>
    </w:p>
    <w:p>
      <w:pPr>
        <w:pStyle w:val="2"/>
        <w:spacing w:before="8"/>
        <w:rPr>
          <w:color w:val="auto"/>
          <w:sz w:val="19"/>
        </w:rPr>
      </w:pPr>
    </w:p>
    <w:p>
      <w:pPr>
        <w:pStyle w:val="7"/>
        <w:numPr>
          <w:ilvl w:val="0"/>
          <w:numId w:val="18"/>
        </w:numPr>
        <w:tabs>
          <w:tab w:val="left" w:pos="1817"/>
        </w:tabs>
        <w:spacing w:line="360" w:lineRule="auto"/>
        <w:ind w:left="1817"/>
        <w:rPr>
          <w:color w:val="auto"/>
          <w:sz w:val="22"/>
        </w:rPr>
      </w:pPr>
      <w:bookmarkStart w:id="48" w:name="28.合同分包（实质性要求）"/>
      <w:bookmarkEnd w:id="48"/>
      <w:r>
        <w:rPr>
          <w:color w:val="auto"/>
        </w:rPr>
        <w:t>合同分包（实质性要求）</w:t>
      </w:r>
    </w:p>
    <w:p>
      <w:pPr>
        <w:spacing w:line="360" w:lineRule="auto"/>
        <w:ind w:firstLine="1440" w:firstLineChars="600"/>
        <w:rPr>
          <w:rFonts w:hint="eastAsia" w:ascii="宋体" w:hAnsi="宋体" w:eastAsia="宋体" w:cs="宋体"/>
          <w:color w:val="auto"/>
          <w:sz w:val="24"/>
          <w:szCs w:val="22"/>
          <w:lang w:val="zh-CN" w:eastAsia="zh-CN" w:bidi="zh-CN"/>
        </w:rPr>
      </w:pPr>
      <w:bookmarkStart w:id="49" w:name="29.合同转包（实质性要求）"/>
      <w:bookmarkEnd w:id="49"/>
      <w:r>
        <w:rPr>
          <w:rFonts w:hint="eastAsia" w:ascii="宋体" w:hAnsi="宋体" w:eastAsia="宋体" w:cs="宋体"/>
          <w:color w:val="auto"/>
          <w:sz w:val="24"/>
          <w:szCs w:val="22"/>
          <w:lang w:val="zh-CN" w:eastAsia="zh-CN" w:bidi="zh-CN"/>
        </w:rPr>
        <w:t>本项目不允许分包。</w:t>
      </w:r>
    </w:p>
    <w:p>
      <w:pPr>
        <w:pStyle w:val="7"/>
        <w:numPr>
          <w:ilvl w:val="0"/>
          <w:numId w:val="18"/>
        </w:numPr>
        <w:tabs>
          <w:tab w:val="left" w:pos="1817"/>
        </w:tabs>
        <w:spacing w:before="3"/>
        <w:ind w:left="1817"/>
        <w:rPr>
          <w:color w:val="auto"/>
          <w:sz w:val="22"/>
        </w:rPr>
      </w:pPr>
      <w:r>
        <w:rPr>
          <w:color w:val="auto"/>
        </w:rPr>
        <w:t>合同转包（实质性要求）</w:t>
      </w:r>
    </w:p>
    <w:p>
      <w:pPr>
        <w:pStyle w:val="2"/>
        <w:spacing w:before="10"/>
        <w:rPr>
          <w:b/>
          <w:color w:val="auto"/>
          <w:sz w:val="32"/>
        </w:rPr>
      </w:pPr>
    </w:p>
    <w:p>
      <w:pPr>
        <w:pStyle w:val="2"/>
        <w:spacing w:line="364" w:lineRule="auto"/>
        <w:ind w:left="973" w:right="971" w:firstLine="480"/>
        <w:jc w:val="both"/>
        <w:rPr>
          <w:color w:val="auto"/>
        </w:rPr>
      </w:pPr>
      <w:r>
        <w:rPr>
          <w:color w:val="auto"/>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pStyle w:val="2"/>
        <w:spacing w:line="566" w:lineRule="auto"/>
        <w:ind w:left="1453" w:right="1290"/>
        <w:rPr>
          <w:b/>
          <w:color w:val="auto"/>
        </w:rPr>
      </w:pPr>
      <w:r>
        <w:rPr>
          <w:color w:val="auto"/>
        </w:rPr>
        <w:t>成交供应商转包的，视同拒绝履行政府采购合同义务，将依法追究法律责任。</w:t>
      </w:r>
      <w:bookmarkStart w:id="50" w:name="30.补充合同"/>
      <w:bookmarkEnd w:id="50"/>
      <w:r>
        <w:rPr>
          <w:b/>
          <w:color w:val="auto"/>
        </w:rPr>
        <w:t>30.补充合同</w:t>
      </w:r>
    </w:p>
    <w:p>
      <w:pPr>
        <w:pStyle w:val="2"/>
        <w:spacing w:line="364" w:lineRule="auto"/>
        <w:ind w:left="973" w:right="971" w:firstLine="480"/>
        <w:jc w:val="both"/>
        <w:rPr>
          <w:color w:val="auto"/>
        </w:rPr>
      </w:pPr>
      <w:r>
        <w:rPr>
          <w:color w:val="auto"/>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2"/>
        <w:spacing w:before="1"/>
        <w:rPr>
          <w:color w:val="auto"/>
          <w:sz w:val="20"/>
        </w:rPr>
      </w:pPr>
    </w:p>
    <w:p>
      <w:pPr>
        <w:pStyle w:val="7"/>
        <w:numPr>
          <w:ilvl w:val="0"/>
          <w:numId w:val="20"/>
        </w:numPr>
        <w:tabs>
          <w:tab w:val="left" w:pos="1817"/>
        </w:tabs>
        <w:rPr>
          <w:color w:val="auto"/>
          <w:sz w:val="22"/>
        </w:rPr>
      </w:pPr>
      <w:bookmarkStart w:id="51" w:name="31.履约保证金"/>
      <w:bookmarkEnd w:id="51"/>
      <w:r>
        <w:rPr>
          <w:color w:val="auto"/>
        </w:rPr>
        <w:t>履约保证金</w:t>
      </w:r>
    </w:p>
    <w:p>
      <w:pPr>
        <w:rPr>
          <w:color w:val="auto"/>
        </w:rPr>
      </w:pPr>
    </w:p>
    <w:p>
      <w:pPr>
        <w:pStyle w:val="2"/>
        <w:spacing w:line="364" w:lineRule="auto"/>
        <w:ind w:left="973" w:right="971" w:firstLine="48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31.1成交供应商应在合同签订之前交纳采购文件规定数额的履约保证金。</w:t>
      </w:r>
    </w:p>
    <w:p>
      <w:pPr>
        <w:pStyle w:val="2"/>
        <w:spacing w:line="364" w:lineRule="auto"/>
        <w:ind w:left="973" w:right="971" w:firstLine="480"/>
        <w:jc w:val="both"/>
        <w:rPr>
          <w:rFonts w:ascii="宋体" w:hAnsi="宋体" w:eastAsia="宋体" w:cs="宋体"/>
          <w:color w:val="auto"/>
        </w:rPr>
      </w:pPr>
      <w:r>
        <w:rPr>
          <w:rFonts w:hint="eastAsia" w:ascii="宋体" w:hAnsi="宋体" w:eastAsia="宋体" w:cs="宋体"/>
          <w:color w:val="auto"/>
          <w:lang w:val="en-US" w:eastAsia="zh-CN"/>
        </w:rPr>
        <w:t>31.2如果成交供应商在规定的合同签订时间内，没有按照采购文件的规定交纳履约保证金，且又无正当理由的，将视为放弃成交。</w:t>
      </w:r>
    </w:p>
    <w:p>
      <w:pPr>
        <w:pStyle w:val="7"/>
        <w:numPr>
          <w:ilvl w:val="0"/>
          <w:numId w:val="20"/>
        </w:numPr>
        <w:tabs>
          <w:tab w:val="left" w:pos="1817"/>
        </w:tabs>
        <w:rPr>
          <w:color w:val="auto"/>
          <w:sz w:val="22"/>
        </w:rPr>
      </w:pPr>
      <w:bookmarkStart w:id="52" w:name="32.合同公告"/>
      <w:bookmarkEnd w:id="52"/>
      <w:r>
        <w:rPr>
          <w:color w:val="auto"/>
        </w:rPr>
        <w:t>合同公告</w:t>
      </w:r>
    </w:p>
    <w:p>
      <w:pPr>
        <w:pStyle w:val="2"/>
        <w:spacing w:before="10"/>
        <w:rPr>
          <w:b/>
          <w:color w:val="auto"/>
          <w:sz w:val="32"/>
        </w:rPr>
      </w:pPr>
    </w:p>
    <w:p>
      <w:pPr>
        <w:pStyle w:val="2"/>
        <w:spacing w:line="364" w:lineRule="auto"/>
        <w:ind w:left="973" w:right="971" w:firstLine="480"/>
        <w:jc w:val="both"/>
        <w:rPr>
          <w:color w:val="auto"/>
        </w:rPr>
      </w:pPr>
      <w:r>
        <w:rPr>
          <w:color w:val="auto"/>
        </w:rPr>
        <w:t xml:space="preserve">采购人应当自政府采购合同签订（双方当事人均已签字盖章）之日起 </w:t>
      </w:r>
      <w:r>
        <w:rPr>
          <w:rFonts w:ascii="Calibri" w:eastAsia="Calibri"/>
          <w:color w:val="auto"/>
        </w:rPr>
        <w:t xml:space="preserve">2 </w:t>
      </w:r>
      <w:r>
        <w:rPr>
          <w:color w:val="auto"/>
        </w:rPr>
        <w:t>个工作日内，将政府采购合同在四川政府采购网上公告，但政府采购合同中涉及国家秘密、商业秘密的内容除外。</w:t>
      </w:r>
    </w:p>
    <w:p>
      <w:pPr>
        <w:pStyle w:val="2"/>
        <w:spacing w:before="2"/>
        <w:rPr>
          <w:color w:val="auto"/>
          <w:sz w:val="20"/>
        </w:rPr>
      </w:pPr>
    </w:p>
    <w:p>
      <w:pPr>
        <w:pStyle w:val="7"/>
        <w:numPr>
          <w:ilvl w:val="0"/>
          <w:numId w:val="20"/>
        </w:numPr>
        <w:tabs>
          <w:tab w:val="left" w:pos="1817"/>
        </w:tabs>
        <w:rPr>
          <w:color w:val="auto"/>
          <w:sz w:val="22"/>
        </w:rPr>
      </w:pPr>
      <w:bookmarkStart w:id="53" w:name="33.合同备案"/>
      <w:bookmarkEnd w:id="53"/>
      <w:r>
        <w:rPr>
          <w:color w:val="auto"/>
        </w:rPr>
        <w:t>合同备案</w:t>
      </w:r>
    </w:p>
    <w:p>
      <w:pPr>
        <w:pStyle w:val="2"/>
        <w:spacing w:before="10"/>
        <w:rPr>
          <w:b/>
          <w:color w:val="auto"/>
          <w:sz w:val="32"/>
        </w:rPr>
      </w:pPr>
    </w:p>
    <w:p>
      <w:pPr>
        <w:pStyle w:val="2"/>
        <w:spacing w:line="362" w:lineRule="auto"/>
        <w:ind w:left="973" w:right="971" w:firstLine="480"/>
        <w:rPr>
          <w:color w:val="auto"/>
        </w:rPr>
      </w:pPr>
      <w:r>
        <w:rPr>
          <w:color w:val="auto"/>
        </w:rPr>
        <w:t>采购人应当将政府采购合同副本自签订（双方当事人均已签字盖章）之日起七个工作日内通过四川政府采购网报同级财政部门备案。</w:t>
      </w:r>
    </w:p>
    <w:p>
      <w:pPr>
        <w:pStyle w:val="7"/>
        <w:numPr>
          <w:ilvl w:val="0"/>
          <w:numId w:val="20"/>
        </w:numPr>
        <w:tabs>
          <w:tab w:val="left" w:pos="1817"/>
        </w:tabs>
        <w:spacing w:before="3"/>
        <w:rPr>
          <w:color w:val="auto"/>
          <w:sz w:val="22"/>
        </w:rPr>
      </w:pPr>
      <w:bookmarkStart w:id="54" w:name="34.履行合同"/>
      <w:bookmarkEnd w:id="54"/>
      <w:r>
        <w:rPr>
          <w:color w:val="auto"/>
        </w:rPr>
        <w:t>履行合同</w:t>
      </w:r>
    </w:p>
    <w:p>
      <w:pPr>
        <w:pStyle w:val="2"/>
        <w:spacing w:before="10"/>
        <w:rPr>
          <w:b/>
          <w:color w:val="auto"/>
          <w:sz w:val="32"/>
        </w:rPr>
      </w:pPr>
    </w:p>
    <w:p>
      <w:pPr>
        <w:pStyle w:val="23"/>
        <w:numPr>
          <w:ilvl w:val="1"/>
          <w:numId w:val="20"/>
        </w:numPr>
        <w:tabs>
          <w:tab w:val="left" w:pos="1999"/>
        </w:tabs>
        <w:spacing w:line="362" w:lineRule="auto"/>
        <w:ind w:left="973" w:right="971" w:firstLine="480"/>
        <w:jc w:val="both"/>
        <w:rPr>
          <w:color w:val="auto"/>
          <w:sz w:val="24"/>
        </w:rPr>
      </w:pPr>
      <w:r>
        <w:rPr>
          <w:color w:val="auto"/>
          <w:spacing w:val="-1"/>
          <w:sz w:val="24"/>
        </w:rPr>
        <w:t>成交供应商与采购人签订合同后，合同双方应严格执行合同条款，履行合同</w:t>
      </w:r>
      <w:r>
        <w:rPr>
          <w:color w:val="auto"/>
          <w:sz w:val="24"/>
        </w:rPr>
        <w:t>规定的义务，保证合同的顺利完成。</w:t>
      </w:r>
    </w:p>
    <w:p>
      <w:pPr>
        <w:pStyle w:val="23"/>
        <w:numPr>
          <w:ilvl w:val="1"/>
          <w:numId w:val="20"/>
        </w:numPr>
        <w:tabs>
          <w:tab w:val="left" w:pos="1999"/>
        </w:tabs>
        <w:spacing w:before="5" w:line="364" w:lineRule="auto"/>
        <w:ind w:left="973" w:right="971" w:firstLine="480"/>
        <w:jc w:val="both"/>
        <w:rPr>
          <w:color w:val="auto"/>
          <w:sz w:val="24"/>
        </w:rPr>
      </w:pPr>
      <w:r>
        <w:rPr>
          <w:color w:val="auto"/>
          <w:spacing w:val="-1"/>
          <w:sz w:val="24"/>
        </w:rPr>
        <w:t>在合同履行过程中，如发生合同纠纷，合同双方应按照《</w:t>
      </w:r>
      <w:r>
        <w:rPr>
          <w:rFonts w:hint="eastAsia"/>
          <w:color w:val="auto"/>
          <w:spacing w:val="-1"/>
          <w:sz w:val="24"/>
          <w:lang w:eastAsia="zh-CN"/>
        </w:rPr>
        <w:t>民法典</w:t>
      </w:r>
      <w:r>
        <w:rPr>
          <w:color w:val="auto"/>
          <w:spacing w:val="-1"/>
          <w:sz w:val="24"/>
        </w:rPr>
        <w:t>》的有关规</w:t>
      </w:r>
      <w:r>
        <w:rPr>
          <w:color w:val="auto"/>
          <w:sz w:val="24"/>
        </w:rPr>
        <w:t>定进行处理。</w:t>
      </w:r>
    </w:p>
    <w:p>
      <w:pPr>
        <w:pStyle w:val="2"/>
        <w:spacing w:before="2"/>
        <w:rPr>
          <w:color w:val="auto"/>
          <w:sz w:val="20"/>
        </w:rPr>
      </w:pPr>
    </w:p>
    <w:p>
      <w:pPr>
        <w:pStyle w:val="7"/>
        <w:numPr>
          <w:ilvl w:val="0"/>
          <w:numId w:val="20"/>
        </w:numPr>
        <w:tabs>
          <w:tab w:val="left" w:pos="1817"/>
        </w:tabs>
        <w:rPr>
          <w:color w:val="auto"/>
          <w:sz w:val="22"/>
        </w:rPr>
      </w:pPr>
      <w:bookmarkStart w:id="55" w:name="35.验收"/>
      <w:bookmarkEnd w:id="55"/>
      <w:r>
        <w:rPr>
          <w:color w:val="auto"/>
        </w:rPr>
        <w:t>验收</w:t>
      </w:r>
    </w:p>
    <w:p>
      <w:pPr>
        <w:pStyle w:val="2"/>
        <w:spacing w:before="9"/>
        <w:rPr>
          <w:b/>
          <w:color w:val="auto"/>
          <w:sz w:val="32"/>
        </w:rPr>
      </w:pPr>
    </w:p>
    <w:p>
      <w:pPr>
        <w:pStyle w:val="23"/>
        <w:numPr>
          <w:ilvl w:val="1"/>
          <w:numId w:val="20"/>
        </w:numPr>
        <w:tabs>
          <w:tab w:val="left" w:pos="1941"/>
        </w:tabs>
        <w:spacing w:line="364" w:lineRule="auto"/>
        <w:ind w:left="973" w:right="969" w:firstLine="480"/>
        <w:jc w:val="both"/>
        <w:rPr>
          <w:color w:val="auto"/>
          <w:sz w:val="24"/>
        </w:rPr>
      </w:pPr>
      <w:r>
        <w:rPr>
          <w:color w:val="auto"/>
          <w:sz w:val="24"/>
        </w:rPr>
        <w:t>本项目采购人将严格按照政府采购相关法律法规以及</w:t>
      </w:r>
      <w:r>
        <w:rPr>
          <w:rFonts w:hint="eastAsia"/>
          <w:color w:val="auto"/>
          <w:sz w:val="24"/>
        </w:rPr>
        <w:t>《财政部关于进一步加强政府采购需求和履约验收管理的指导意见》（财库〔2016〕205号）</w:t>
      </w:r>
      <w:r>
        <w:rPr>
          <w:color w:val="auto"/>
          <w:sz w:val="24"/>
        </w:rPr>
        <w:t>的要求进行验收。</w:t>
      </w:r>
    </w:p>
    <w:p>
      <w:pPr>
        <w:pStyle w:val="23"/>
        <w:numPr>
          <w:ilvl w:val="1"/>
          <w:numId w:val="20"/>
        </w:numPr>
        <w:tabs>
          <w:tab w:val="left" w:pos="1999"/>
        </w:tabs>
        <w:spacing w:before="2" w:line="364" w:lineRule="auto"/>
        <w:ind w:left="973" w:right="971" w:firstLine="480"/>
        <w:jc w:val="both"/>
        <w:rPr>
          <w:color w:val="auto"/>
          <w:sz w:val="24"/>
        </w:rPr>
      </w:pPr>
      <w:r>
        <w:rPr>
          <w:color w:val="auto"/>
          <w:spacing w:val="-1"/>
          <w:sz w:val="24"/>
        </w:rPr>
        <w:t>验收</w:t>
      </w:r>
      <w:r>
        <w:rPr>
          <w:color w:val="auto"/>
          <w:sz w:val="24"/>
        </w:rPr>
        <w:t>结果不合格的，将不予支付采购资金，还可能会报本项目同级财政部门按照政府采购法律法规及</w:t>
      </w:r>
      <w:r>
        <w:rPr>
          <w:rFonts w:hint="eastAsia"/>
          <w:color w:val="auto"/>
          <w:sz w:val="24"/>
        </w:rPr>
        <w:t>《四川省公共资源交易领域严重失信联合惩戒实施办法》（川发改信用规〔2019〕405号）</w:t>
      </w:r>
      <w:r>
        <w:rPr>
          <w:rFonts w:hint="eastAsia"/>
          <w:color w:val="auto"/>
          <w:sz w:val="24"/>
          <w:lang w:val="en-US" w:eastAsia="zh-CN"/>
        </w:rPr>
        <w:t>和《关于对政府采购领域严重违法失信主体开展联合惩戒的合作备忘录》（发改财金〔2018〕1614号）</w:t>
      </w:r>
      <w:r>
        <w:rPr>
          <w:color w:val="auto"/>
          <w:sz w:val="24"/>
        </w:rPr>
        <w:t>等有关规定给予行政处罚或者以失信行为记入诚信档案。</w:t>
      </w:r>
    </w:p>
    <w:p>
      <w:pPr>
        <w:pStyle w:val="2"/>
        <w:rPr>
          <w:color w:val="auto"/>
          <w:sz w:val="20"/>
        </w:rPr>
      </w:pPr>
    </w:p>
    <w:p>
      <w:pPr>
        <w:pStyle w:val="7"/>
        <w:numPr>
          <w:ilvl w:val="0"/>
          <w:numId w:val="20"/>
        </w:numPr>
        <w:tabs>
          <w:tab w:val="left" w:pos="1817"/>
        </w:tabs>
        <w:rPr>
          <w:color w:val="auto"/>
          <w:sz w:val="22"/>
        </w:rPr>
      </w:pPr>
      <w:bookmarkStart w:id="56" w:name="36.资金支付"/>
      <w:bookmarkEnd w:id="56"/>
      <w:r>
        <w:rPr>
          <w:color w:val="auto"/>
        </w:rPr>
        <w:t>资金支付</w:t>
      </w:r>
    </w:p>
    <w:p>
      <w:pPr>
        <w:pStyle w:val="2"/>
        <w:spacing w:before="10"/>
        <w:rPr>
          <w:b/>
          <w:color w:val="auto"/>
          <w:sz w:val="32"/>
        </w:rPr>
      </w:pPr>
    </w:p>
    <w:p>
      <w:pPr>
        <w:pStyle w:val="2"/>
        <w:spacing w:line="362" w:lineRule="auto"/>
        <w:ind w:left="973" w:right="971" w:firstLine="480"/>
        <w:rPr>
          <w:color w:val="auto"/>
        </w:rPr>
      </w:pPr>
      <w:r>
        <w:rPr>
          <w:color w:val="auto"/>
        </w:rPr>
        <w:t>采购人将按照政府采购合同规定，及时向成交供应商支付采购资金。本项目采购资金采取直接支付或授权支付。</w:t>
      </w:r>
    </w:p>
    <w:p>
      <w:pPr>
        <w:pStyle w:val="2"/>
        <w:rPr>
          <w:color w:val="auto"/>
        </w:rPr>
      </w:pPr>
    </w:p>
    <w:p>
      <w:pPr>
        <w:spacing w:before="215"/>
        <w:ind w:left="1281" w:right="1281"/>
        <w:jc w:val="center"/>
        <w:rPr>
          <w:b/>
          <w:color w:val="auto"/>
          <w:sz w:val="32"/>
        </w:rPr>
      </w:pPr>
      <w:bookmarkStart w:id="57" w:name="八、磋商纪律要求"/>
      <w:bookmarkEnd w:id="57"/>
    </w:p>
    <w:p>
      <w:pPr>
        <w:spacing w:before="215"/>
        <w:ind w:left="1281" w:right="1281"/>
        <w:jc w:val="center"/>
        <w:rPr>
          <w:b/>
          <w:color w:val="auto"/>
          <w:sz w:val="32"/>
        </w:rPr>
      </w:pPr>
      <w:r>
        <w:rPr>
          <w:b/>
          <w:color w:val="auto"/>
          <w:sz w:val="32"/>
        </w:rPr>
        <w:t>八、磋商纪律要求</w:t>
      </w:r>
    </w:p>
    <w:p>
      <w:pPr>
        <w:pStyle w:val="2"/>
        <w:spacing w:before="8"/>
        <w:rPr>
          <w:b/>
          <w:color w:val="auto"/>
          <w:sz w:val="36"/>
        </w:rPr>
      </w:pPr>
    </w:p>
    <w:p>
      <w:pPr>
        <w:pStyle w:val="7"/>
        <w:numPr>
          <w:ilvl w:val="0"/>
          <w:numId w:val="20"/>
        </w:numPr>
        <w:tabs>
          <w:tab w:val="left" w:pos="1817"/>
        </w:tabs>
        <w:rPr>
          <w:color w:val="auto"/>
          <w:sz w:val="22"/>
        </w:rPr>
      </w:pPr>
      <w:bookmarkStart w:id="58" w:name="37.供应商不得具有的情形"/>
      <w:bookmarkEnd w:id="58"/>
      <w:r>
        <w:rPr>
          <w:color w:val="auto"/>
        </w:rPr>
        <w:t>供应商不得具有的情形</w:t>
      </w:r>
    </w:p>
    <w:p>
      <w:pPr>
        <w:pStyle w:val="2"/>
        <w:spacing w:before="9"/>
        <w:rPr>
          <w:b/>
          <w:color w:val="auto"/>
          <w:sz w:val="32"/>
        </w:rPr>
      </w:pPr>
    </w:p>
    <w:p>
      <w:pPr>
        <w:pStyle w:val="2"/>
        <w:spacing w:before="1"/>
        <w:ind w:left="1453"/>
        <w:rPr>
          <w:color w:val="auto"/>
        </w:rPr>
      </w:pPr>
      <w:r>
        <w:rPr>
          <w:color w:val="auto"/>
        </w:rPr>
        <w:t>供应商参加本项目磋商不得有下列情形：</w:t>
      </w:r>
    </w:p>
    <w:p>
      <w:pPr>
        <w:pStyle w:val="23"/>
        <w:numPr>
          <w:ilvl w:val="0"/>
          <w:numId w:val="21"/>
        </w:numPr>
        <w:tabs>
          <w:tab w:val="left" w:pos="2057"/>
        </w:tabs>
        <w:spacing w:before="160"/>
        <w:rPr>
          <w:color w:val="auto"/>
          <w:sz w:val="24"/>
        </w:rPr>
      </w:pPr>
      <w:r>
        <w:rPr>
          <w:color w:val="auto"/>
          <w:sz w:val="24"/>
        </w:rPr>
        <w:t>提供虚假材料谋取成交；</w:t>
      </w:r>
    </w:p>
    <w:p>
      <w:pPr>
        <w:pStyle w:val="23"/>
        <w:numPr>
          <w:ilvl w:val="0"/>
          <w:numId w:val="21"/>
        </w:numPr>
        <w:tabs>
          <w:tab w:val="left" w:pos="2057"/>
        </w:tabs>
        <w:spacing w:before="158"/>
        <w:rPr>
          <w:color w:val="auto"/>
          <w:sz w:val="24"/>
        </w:rPr>
      </w:pPr>
      <w:r>
        <w:rPr>
          <w:color w:val="auto"/>
          <w:sz w:val="24"/>
        </w:rPr>
        <w:t>采取不正当手段诋毁、排挤其他供应商；</w:t>
      </w:r>
    </w:p>
    <w:p>
      <w:pPr>
        <w:pStyle w:val="23"/>
        <w:numPr>
          <w:ilvl w:val="0"/>
          <w:numId w:val="21"/>
        </w:numPr>
        <w:tabs>
          <w:tab w:val="left" w:pos="2057"/>
        </w:tabs>
        <w:spacing w:before="161"/>
        <w:rPr>
          <w:color w:val="auto"/>
          <w:sz w:val="24"/>
        </w:rPr>
      </w:pPr>
      <w:r>
        <w:rPr>
          <w:color w:val="auto"/>
          <w:sz w:val="24"/>
        </w:rPr>
        <w:t>与采购人、采购代理机构、或其他供应商恶意串通；</w:t>
      </w:r>
    </w:p>
    <w:p>
      <w:pPr>
        <w:pStyle w:val="23"/>
        <w:numPr>
          <w:ilvl w:val="0"/>
          <w:numId w:val="21"/>
        </w:numPr>
        <w:tabs>
          <w:tab w:val="left" w:pos="2057"/>
        </w:tabs>
        <w:spacing w:before="160"/>
        <w:rPr>
          <w:color w:val="auto"/>
          <w:sz w:val="24"/>
        </w:rPr>
      </w:pPr>
      <w:r>
        <w:rPr>
          <w:color w:val="auto"/>
          <w:sz w:val="24"/>
        </w:rPr>
        <w:t>向采购人、采购代理机构、磋商小组成员行贿或者提供其他不正当利益；</w:t>
      </w:r>
    </w:p>
    <w:p>
      <w:pPr>
        <w:pStyle w:val="23"/>
        <w:numPr>
          <w:ilvl w:val="0"/>
          <w:numId w:val="21"/>
        </w:numPr>
        <w:tabs>
          <w:tab w:val="left" w:pos="2057"/>
        </w:tabs>
        <w:spacing w:before="158"/>
        <w:rPr>
          <w:color w:val="auto"/>
          <w:sz w:val="24"/>
        </w:rPr>
      </w:pPr>
      <w:r>
        <w:rPr>
          <w:color w:val="auto"/>
          <w:sz w:val="24"/>
        </w:rPr>
        <w:t>在磋商过程中与采购人、采购代理机构进行协商；</w:t>
      </w:r>
    </w:p>
    <w:p>
      <w:pPr>
        <w:pStyle w:val="23"/>
        <w:numPr>
          <w:ilvl w:val="0"/>
          <w:numId w:val="21"/>
        </w:numPr>
        <w:tabs>
          <w:tab w:val="left" w:pos="2057"/>
        </w:tabs>
        <w:spacing w:before="161"/>
        <w:rPr>
          <w:color w:val="auto"/>
          <w:sz w:val="24"/>
        </w:rPr>
      </w:pPr>
      <w:r>
        <w:rPr>
          <w:color w:val="auto"/>
          <w:sz w:val="24"/>
        </w:rPr>
        <w:t>成交后无正当理由拒不与采购人签订政府采购合同；</w:t>
      </w:r>
    </w:p>
    <w:p>
      <w:pPr>
        <w:pStyle w:val="23"/>
        <w:numPr>
          <w:ilvl w:val="0"/>
          <w:numId w:val="21"/>
        </w:numPr>
        <w:tabs>
          <w:tab w:val="left" w:pos="2057"/>
        </w:tabs>
        <w:spacing w:before="3"/>
        <w:rPr>
          <w:color w:val="auto"/>
          <w:sz w:val="24"/>
        </w:rPr>
      </w:pPr>
      <w:bookmarkStart w:id="59" w:name="第三章__响应文件格式"/>
      <w:bookmarkEnd w:id="59"/>
      <w:r>
        <w:rPr>
          <w:color w:val="auto"/>
          <w:sz w:val="24"/>
        </w:rPr>
        <w:t>未按照磋商文件确定的事项签订政府采购合同；</w:t>
      </w:r>
    </w:p>
    <w:p>
      <w:pPr>
        <w:pStyle w:val="23"/>
        <w:numPr>
          <w:ilvl w:val="0"/>
          <w:numId w:val="21"/>
        </w:numPr>
        <w:tabs>
          <w:tab w:val="left" w:pos="2057"/>
        </w:tabs>
        <w:spacing w:before="158"/>
        <w:rPr>
          <w:color w:val="auto"/>
          <w:sz w:val="24"/>
        </w:rPr>
      </w:pPr>
      <w:r>
        <w:rPr>
          <w:color w:val="auto"/>
          <w:sz w:val="24"/>
        </w:rPr>
        <w:t>将政府采购合同转包或者违规分包；</w:t>
      </w:r>
    </w:p>
    <w:p>
      <w:pPr>
        <w:pStyle w:val="23"/>
        <w:numPr>
          <w:ilvl w:val="0"/>
          <w:numId w:val="21"/>
        </w:numPr>
        <w:tabs>
          <w:tab w:val="left" w:pos="2057"/>
        </w:tabs>
        <w:spacing w:before="161"/>
        <w:rPr>
          <w:color w:val="auto"/>
          <w:sz w:val="24"/>
        </w:rPr>
      </w:pPr>
      <w:r>
        <w:rPr>
          <w:color w:val="auto"/>
          <w:sz w:val="24"/>
        </w:rPr>
        <w:t>提供假冒伪劣产品；</w:t>
      </w:r>
    </w:p>
    <w:p>
      <w:pPr>
        <w:pStyle w:val="23"/>
        <w:numPr>
          <w:ilvl w:val="0"/>
          <w:numId w:val="21"/>
        </w:numPr>
        <w:tabs>
          <w:tab w:val="left" w:pos="2177"/>
        </w:tabs>
        <w:spacing w:before="160"/>
        <w:ind w:left="2177" w:hanging="724"/>
        <w:rPr>
          <w:color w:val="auto"/>
          <w:sz w:val="24"/>
        </w:rPr>
      </w:pPr>
      <w:r>
        <w:rPr>
          <w:color w:val="auto"/>
          <w:sz w:val="24"/>
        </w:rPr>
        <w:t>擅自变更、中止或者终止政府采购合同；</w:t>
      </w:r>
    </w:p>
    <w:p>
      <w:pPr>
        <w:pStyle w:val="23"/>
        <w:numPr>
          <w:ilvl w:val="0"/>
          <w:numId w:val="21"/>
        </w:numPr>
        <w:tabs>
          <w:tab w:val="left" w:pos="2177"/>
        </w:tabs>
        <w:spacing w:before="158"/>
        <w:ind w:left="2177" w:hanging="724"/>
        <w:rPr>
          <w:color w:val="auto"/>
          <w:sz w:val="24"/>
        </w:rPr>
      </w:pPr>
      <w:r>
        <w:rPr>
          <w:color w:val="auto"/>
          <w:sz w:val="24"/>
        </w:rPr>
        <w:t>拒绝有关部门的监督检查或者向监督检查部门提供虚假情况；</w:t>
      </w:r>
    </w:p>
    <w:p>
      <w:pPr>
        <w:pStyle w:val="23"/>
        <w:numPr>
          <w:ilvl w:val="0"/>
          <w:numId w:val="21"/>
        </w:numPr>
        <w:tabs>
          <w:tab w:val="left" w:pos="2177"/>
        </w:tabs>
        <w:spacing w:before="161"/>
        <w:ind w:left="2177" w:hanging="724"/>
        <w:rPr>
          <w:color w:val="auto"/>
          <w:sz w:val="24"/>
        </w:rPr>
      </w:pPr>
      <w:r>
        <w:rPr>
          <w:color w:val="auto"/>
          <w:sz w:val="24"/>
        </w:rPr>
        <w:t>法律法规规定的其他情形。</w:t>
      </w:r>
    </w:p>
    <w:p>
      <w:pPr>
        <w:pStyle w:val="2"/>
        <w:spacing w:before="158" w:line="364" w:lineRule="auto"/>
        <w:ind w:left="973" w:right="848" w:firstLine="480"/>
        <w:rPr>
          <w:color w:val="auto"/>
        </w:rPr>
      </w:pPr>
      <w:r>
        <w:rPr>
          <w:color w:val="auto"/>
        </w:rPr>
        <w:t>供应商有上述情形的，按照规定追究法律责任，具备（</w:t>
      </w:r>
      <w:r>
        <w:rPr>
          <w:rFonts w:ascii="Calibri" w:eastAsia="Calibri"/>
          <w:color w:val="auto"/>
        </w:rPr>
        <w:t>1</w:t>
      </w:r>
      <w:r>
        <w:rPr>
          <w:color w:val="auto"/>
        </w:rPr>
        <w:t>）</w:t>
      </w:r>
      <w:r>
        <w:rPr>
          <w:rFonts w:ascii="Calibri" w:eastAsia="Calibri"/>
          <w:color w:val="auto"/>
        </w:rPr>
        <w:t>-</w:t>
      </w:r>
      <w:r>
        <w:rPr>
          <w:color w:val="auto"/>
        </w:rPr>
        <w:t>（</w:t>
      </w:r>
      <w:r>
        <w:rPr>
          <w:rFonts w:ascii="Calibri" w:eastAsia="Calibri"/>
          <w:color w:val="auto"/>
        </w:rPr>
        <w:t>10</w:t>
      </w:r>
      <w:r>
        <w:rPr>
          <w:color w:val="auto"/>
        </w:rPr>
        <w:t>）</w:t>
      </w:r>
      <w:r>
        <w:rPr>
          <w:color w:val="auto"/>
          <w:spacing w:val="-2"/>
        </w:rPr>
        <w:t xml:space="preserve">条情形之一的， </w:t>
      </w:r>
      <w:r>
        <w:rPr>
          <w:color w:val="auto"/>
        </w:rPr>
        <w:t>同时将取消被确认为成交供应商的资格或者认定成交无效。</w:t>
      </w:r>
    </w:p>
    <w:p>
      <w:pPr>
        <w:ind w:right="1281"/>
        <w:jc w:val="both"/>
        <w:rPr>
          <w:b/>
          <w:color w:val="auto"/>
          <w:sz w:val="32"/>
        </w:rPr>
      </w:pPr>
      <w:bookmarkStart w:id="60" w:name="九、询问、质疑和投诉"/>
      <w:bookmarkEnd w:id="60"/>
    </w:p>
    <w:p>
      <w:pPr>
        <w:ind w:left="1283" w:right="1281"/>
        <w:jc w:val="center"/>
        <w:rPr>
          <w:b/>
          <w:color w:val="auto"/>
          <w:sz w:val="32"/>
        </w:rPr>
      </w:pPr>
    </w:p>
    <w:p>
      <w:pPr>
        <w:ind w:left="1283" w:right="1281"/>
        <w:jc w:val="center"/>
        <w:rPr>
          <w:b/>
          <w:color w:val="auto"/>
          <w:sz w:val="32"/>
        </w:rPr>
      </w:pPr>
      <w:r>
        <w:rPr>
          <w:b/>
          <w:color w:val="auto"/>
          <w:sz w:val="32"/>
        </w:rPr>
        <w:t>九、询问、质疑和投诉</w:t>
      </w:r>
    </w:p>
    <w:p>
      <w:pPr>
        <w:pStyle w:val="2"/>
        <w:spacing w:before="8"/>
        <w:rPr>
          <w:b/>
          <w:color w:val="auto"/>
          <w:sz w:val="36"/>
        </w:rPr>
      </w:pPr>
    </w:p>
    <w:p>
      <w:pPr>
        <w:pStyle w:val="23"/>
        <w:numPr>
          <w:ilvl w:val="0"/>
          <w:numId w:val="20"/>
        </w:numPr>
        <w:tabs>
          <w:tab w:val="left" w:pos="1817"/>
        </w:tabs>
        <w:spacing w:line="364" w:lineRule="auto"/>
        <w:ind w:left="973" w:right="966" w:firstLine="480"/>
        <w:jc w:val="both"/>
        <w:rPr>
          <w:b/>
          <w:color w:val="auto"/>
          <w:sz w:val="24"/>
          <w:szCs w:val="24"/>
        </w:rPr>
      </w:pPr>
      <w:bookmarkStart w:id="61" w:name="38.询问、质疑、投诉的接收和处理严格按照《中华人共和国政府采购法》、《中华人民"/>
      <w:bookmarkEnd w:id="61"/>
      <w:r>
        <w:rPr>
          <w:color w:val="auto"/>
          <w:spacing w:val="-8"/>
          <w:sz w:val="24"/>
          <w:szCs w:val="24"/>
        </w:rPr>
        <w:t>询问、质疑、投诉的接收和处理严格按照《中华人</w:t>
      </w:r>
      <w:r>
        <w:rPr>
          <w:rFonts w:hint="eastAsia"/>
          <w:color w:val="auto"/>
          <w:spacing w:val="-8"/>
          <w:sz w:val="24"/>
          <w:szCs w:val="24"/>
        </w:rPr>
        <w:t>民</w:t>
      </w:r>
      <w:r>
        <w:rPr>
          <w:color w:val="auto"/>
          <w:spacing w:val="-8"/>
          <w:sz w:val="24"/>
          <w:szCs w:val="24"/>
        </w:rPr>
        <w:t>共和国政府采购法》、《中</w:t>
      </w:r>
      <w:r>
        <w:rPr>
          <w:color w:val="auto"/>
          <w:sz w:val="24"/>
          <w:szCs w:val="24"/>
        </w:rPr>
        <w:t>华人民共和国政府采购法实施条例》、《财政部关于加强政府采购供应商投诉受理审查工作的通知》和四川省的有关规定办理（详细规定请在四川政府采购网政策法规模块查询）。</w:t>
      </w:r>
      <w:bookmarkStart w:id="62" w:name="十、其__他"/>
      <w:bookmarkEnd w:id="62"/>
    </w:p>
    <w:p>
      <w:pPr>
        <w:tabs>
          <w:tab w:val="left" w:pos="1286"/>
        </w:tabs>
        <w:jc w:val="center"/>
        <w:rPr>
          <w:b/>
          <w:color w:val="auto"/>
          <w:sz w:val="32"/>
        </w:rPr>
      </w:pPr>
    </w:p>
    <w:p>
      <w:pPr>
        <w:tabs>
          <w:tab w:val="left" w:pos="1286"/>
        </w:tabs>
        <w:jc w:val="center"/>
        <w:rPr>
          <w:b/>
          <w:color w:val="auto"/>
          <w:sz w:val="32"/>
        </w:rPr>
      </w:pPr>
    </w:p>
    <w:p>
      <w:pPr>
        <w:tabs>
          <w:tab w:val="left" w:pos="1286"/>
        </w:tabs>
        <w:jc w:val="center"/>
        <w:rPr>
          <w:b/>
          <w:color w:val="auto"/>
          <w:sz w:val="32"/>
        </w:rPr>
      </w:pPr>
    </w:p>
    <w:p>
      <w:pPr>
        <w:pStyle w:val="2"/>
        <w:rPr>
          <w:color w:val="auto"/>
        </w:rPr>
      </w:pPr>
    </w:p>
    <w:p>
      <w:pPr>
        <w:tabs>
          <w:tab w:val="left" w:pos="1286"/>
        </w:tabs>
        <w:jc w:val="center"/>
        <w:rPr>
          <w:b/>
          <w:color w:val="auto"/>
          <w:sz w:val="32"/>
        </w:rPr>
      </w:pPr>
      <w:r>
        <w:rPr>
          <w:b/>
          <w:color w:val="auto"/>
          <w:sz w:val="32"/>
        </w:rPr>
        <w:t>十、其</w:t>
      </w:r>
      <w:r>
        <w:rPr>
          <w:b/>
          <w:color w:val="auto"/>
          <w:sz w:val="32"/>
        </w:rPr>
        <w:tab/>
      </w:r>
      <w:r>
        <w:rPr>
          <w:b/>
          <w:color w:val="auto"/>
          <w:sz w:val="32"/>
        </w:rPr>
        <w:t>他</w:t>
      </w:r>
    </w:p>
    <w:p>
      <w:pPr>
        <w:pStyle w:val="2"/>
        <w:spacing w:before="11"/>
        <w:rPr>
          <w:b/>
          <w:color w:val="auto"/>
          <w:sz w:val="36"/>
        </w:rPr>
      </w:pPr>
    </w:p>
    <w:p>
      <w:pPr>
        <w:pStyle w:val="23"/>
        <w:numPr>
          <w:ilvl w:val="0"/>
          <w:numId w:val="20"/>
        </w:numPr>
        <w:tabs>
          <w:tab w:val="left" w:pos="1815"/>
        </w:tabs>
        <w:spacing w:line="364" w:lineRule="auto"/>
        <w:ind w:left="973" w:right="971" w:firstLine="480"/>
        <w:jc w:val="both"/>
        <w:rPr>
          <w:color w:val="auto"/>
        </w:rPr>
      </w:pPr>
      <w:bookmarkStart w:id="63" w:name="39.本磋商文件中所引相关法律制度规定，在政府采购中有变化的，按照变化后的相关法"/>
      <w:bookmarkEnd w:id="63"/>
      <w:r>
        <w:rPr>
          <w:color w:val="auto"/>
          <w:spacing w:val="-4"/>
          <w:sz w:val="24"/>
        </w:rPr>
        <w:t>本磋商文件中所引相关法律制度规定，在政府采购中有变化的，按照变化后的</w:t>
      </w:r>
      <w:r>
        <w:rPr>
          <w:color w:val="auto"/>
          <w:sz w:val="24"/>
        </w:rPr>
        <w:t>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pStyle w:val="23"/>
        <w:numPr>
          <w:ilvl w:val="0"/>
          <w:numId w:val="20"/>
        </w:numPr>
        <w:tabs>
          <w:tab w:val="left" w:pos="1815"/>
        </w:tabs>
        <w:spacing w:line="364" w:lineRule="auto"/>
        <w:ind w:left="973" w:right="971" w:firstLine="480"/>
        <w:jc w:val="both"/>
        <w:rPr>
          <w:color w:val="auto"/>
        </w:rPr>
      </w:pPr>
      <w:r>
        <w:rPr>
          <w:rFonts w:hint="eastAsia" w:ascii="宋体" w:hAnsi="宋体" w:cs="宋体"/>
          <w:b/>
          <w:color w:val="auto"/>
          <w:sz w:val="24"/>
        </w:rPr>
        <w:t>（实质性要求）</w:t>
      </w:r>
      <w:r>
        <w:rPr>
          <w:rFonts w:hint="eastAsia" w:ascii="宋体" w:hAnsi="宋体" w:cs="宋体"/>
          <w:color w:val="auto"/>
          <w:sz w:val="24"/>
        </w:rPr>
        <w:t>国家或行业主管部门对供应商和采购产品的技术标准、质量标准和资格资质条件等有强制性规定的，必须符合其要求。</w:t>
      </w:r>
    </w:p>
    <w:p>
      <w:pPr>
        <w:spacing w:line="362" w:lineRule="auto"/>
        <w:jc w:val="both"/>
        <w:rPr>
          <w:color w:val="auto"/>
        </w:rPr>
      </w:pPr>
    </w:p>
    <w:p>
      <w:pPr>
        <w:pStyle w:val="14"/>
        <w:rPr>
          <w:color w:val="auto"/>
        </w:rPr>
        <w:sectPr>
          <w:headerReference r:id="rId6" w:type="default"/>
          <w:footerReference r:id="rId7" w:type="default"/>
          <w:pgSz w:w="11910" w:h="16840"/>
          <w:pgMar w:top="1700" w:right="501" w:bottom="1160" w:left="500" w:header="852" w:footer="970" w:gutter="0"/>
          <w:cols w:space="720" w:num="1"/>
        </w:sectPr>
      </w:pPr>
    </w:p>
    <w:p>
      <w:pPr>
        <w:pStyle w:val="3"/>
        <w:tabs>
          <w:tab w:val="left" w:pos="1445"/>
        </w:tabs>
        <w:spacing w:before="85"/>
        <w:rPr>
          <w:color w:val="auto"/>
        </w:rPr>
      </w:pPr>
      <w:bookmarkStart w:id="64" w:name="_bookmark2"/>
      <w:bookmarkEnd w:id="64"/>
      <w:r>
        <w:rPr>
          <w:color w:val="auto"/>
        </w:rPr>
        <w:t>第三章</w:t>
      </w:r>
      <w:r>
        <w:rPr>
          <w:color w:val="auto"/>
        </w:rPr>
        <w:tab/>
      </w:r>
      <w:r>
        <w:rPr>
          <w:color w:val="auto"/>
        </w:rPr>
        <w:t>响应文件格式</w:t>
      </w:r>
    </w:p>
    <w:p>
      <w:pPr>
        <w:pStyle w:val="2"/>
        <w:spacing w:before="4"/>
        <w:rPr>
          <w:b/>
          <w:color w:val="auto"/>
          <w:sz w:val="44"/>
        </w:rPr>
      </w:pPr>
    </w:p>
    <w:p>
      <w:pPr>
        <w:pStyle w:val="2"/>
        <w:spacing w:line="364" w:lineRule="auto"/>
        <w:ind w:left="973" w:right="971" w:firstLine="360"/>
        <w:jc w:val="both"/>
        <w:rPr>
          <w:color w:val="auto"/>
        </w:rPr>
      </w:pPr>
      <w:r>
        <w:rPr>
          <w:color w:val="auto"/>
          <w:spacing w:val="-7"/>
        </w:rPr>
        <w:t>一、本章所制响应文件格式，除格式中明确将该格式作为实质性要求的，一律不具</w:t>
      </w:r>
      <w:r>
        <w:rPr>
          <w:color w:val="auto"/>
        </w:rPr>
        <w:t>有强制性，但是，供应商响应文件相关资料和本章所制格式不一致的，磋商小组将在评分时以响应文件不规范予以扣分处理。</w:t>
      </w:r>
    </w:p>
    <w:p>
      <w:pPr>
        <w:pStyle w:val="2"/>
        <w:spacing w:line="364" w:lineRule="auto"/>
        <w:ind w:left="973" w:right="971" w:firstLine="480"/>
        <w:rPr>
          <w:color w:val="auto"/>
        </w:rPr>
      </w:pPr>
      <w:r>
        <w:rPr>
          <w:color w:val="auto"/>
        </w:rPr>
        <w:t>二、本章所制响应文件格式有关表格中的备注栏，由供应商根据自身响应情况作解释性说明，不作为必填项。</w:t>
      </w:r>
    </w:p>
    <w:p>
      <w:pPr>
        <w:pStyle w:val="2"/>
        <w:spacing w:line="364" w:lineRule="auto"/>
        <w:ind w:left="973" w:right="851" w:firstLine="480"/>
        <w:rPr>
          <w:color w:val="auto"/>
        </w:rPr>
      </w:pPr>
      <w:r>
        <w:rPr>
          <w:color w:val="auto"/>
        </w:rPr>
        <w:t>三、本章所制响应文件格式中需要填写的相关内容事项，可能会与本采购项目无</w:t>
      </w:r>
      <w:r>
        <w:rPr>
          <w:color w:val="auto"/>
          <w:spacing w:val="-7"/>
        </w:rPr>
        <w:t xml:space="preserve">关，在不改变响应文件原意、不影响本项目采购需求的情况下，供应商可以不予填写， </w:t>
      </w:r>
      <w:r>
        <w:rPr>
          <w:color w:val="auto"/>
        </w:rPr>
        <w:t>但应当注明。</w:t>
      </w:r>
    </w:p>
    <w:p>
      <w:pPr>
        <w:spacing w:line="364" w:lineRule="auto"/>
        <w:rPr>
          <w:color w:val="auto"/>
        </w:rPr>
        <w:sectPr>
          <w:pgSz w:w="11910" w:h="16840"/>
          <w:pgMar w:top="1700" w:right="501" w:bottom="1160" w:left="500" w:header="852" w:footer="970" w:gutter="0"/>
          <w:cols w:space="720" w:num="1"/>
        </w:sectPr>
      </w:pPr>
    </w:p>
    <w:p>
      <w:pPr>
        <w:widowControl/>
        <w:ind w:firstLine="964" w:firstLineChars="400"/>
        <w:jc w:val="left"/>
        <w:rPr>
          <w:rFonts w:hint="eastAsia" w:ascii="宋体" w:hAnsi="宋体" w:cs="宋体"/>
          <w:b/>
          <w:color w:val="auto"/>
          <w:sz w:val="24"/>
        </w:rPr>
      </w:pPr>
      <w:bookmarkStart w:id="65" w:name="文件一、资格性响应文件封面格式"/>
      <w:bookmarkEnd w:id="65"/>
      <w:r>
        <w:rPr>
          <w:rFonts w:hint="eastAsia" w:ascii="宋体" w:hAnsi="宋体" w:cs="宋体"/>
          <w:b/>
          <w:color w:val="auto"/>
          <w:sz w:val="24"/>
        </w:rPr>
        <w:t>密封袋：</w:t>
      </w:r>
    </w:p>
    <w:p>
      <w:pPr>
        <w:spacing w:line="360" w:lineRule="auto"/>
        <w:jc w:val="left"/>
        <w:rPr>
          <w:rFonts w:hint="eastAsia" w:ascii="宋体" w:hAnsi="宋体" w:cs="宋体"/>
          <w:b/>
          <w:color w:val="auto"/>
          <w:sz w:val="32"/>
          <w:szCs w:val="32"/>
        </w:rPr>
      </w:pPr>
      <w:r>
        <w:rPr>
          <w:color w:val="auto"/>
          <w:sz w:val="32"/>
        </w:rPr>
        <mc:AlternateContent>
          <mc:Choice Requires="wps">
            <w:drawing>
              <wp:anchor distT="0" distB="0" distL="114300" distR="114300" simplePos="0" relativeHeight="251669504" behindDoc="0" locked="0" layoutInCell="1" allowOverlap="1">
                <wp:simplePos x="0" y="0"/>
                <wp:positionH relativeFrom="column">
                  <wp:posOffset>570230</wp:posOffset>
                </wp:positionH>
                <wp:positionV relativeFrom="paragraph">
                  <wp:posOffset>455295</wp:posOffset>
                </wp:positionV>
                <wp:extent cx="5729605" cy="7136765"/>
                <wp:effectExtent l="4445" t="4445" r="11430" b="6350"/>
                <wp:wrapNone/>
                <wp:docPr id="10" name="文本框 10"/>
                <wp:cNvGraphicFramePr/>
                <a:graphic xmlns:a="http://schemas.openxmlformats.org/drawingml/2006/main">
                  <a:graphicData uri="http://schemas.microsoft.com/office/word/2010/wordprocessingShape">
                    <wps:wsp>
                      <wps:cNvSpPr txBox="1"/>
                      <wps:spPr>
                        <a:xfrm>
                          <a:off x="0" y="0"/>
                          <a:ext cx="5729605" cy="7136765"/>
                        </a:xfrm>
                        <a:prstGeom prst="rect">
                          <a:avLst/>
                        </a:prstGeom>
                        <a:noFill/>
                        <a:ln w="9525" cap="flat" cmpd="sng">
                          <a:solidFill>
                            <a:srgbClr val="000000"/>
                          </a:solidFill>
                          <a:prstDash val="solid"/>
                          <a:miter/>
                          <a:headEnd type="none" w="med" len="med"/>
                          <a:tailEnd type="none" w="med" len="med"/>
                        </a:ln>
                      </wps:spPr>
                      <wps:txbx>
                        <w:txbxContent>
                          <w:p>
                            <w:pPr>
                              <w:widowControl/>
                              <w:ind w:left="2200" w:leftChars="1000"/>
                              <w:jc w:val="left"/>
                              <w:rPr>
                                <w:rFonts w:hint="eastAsia" w:ascii="宋体" w:hAnsi="宋体" w:cs="宋体"/>
                                <w:color w:val="000000"/>
                                <w:kern w:val="0"/>
                                <w:sz w:val="28"/>
                                <w:szCs w:val="28"/>
                                <w:lang w:bidi="ar"/>
                              </w:rPr>
                            </w:pPr>
                          </w:p>
                          <w:p>
                            <w:pPr>
                              <w:widowControl/>
                              <w:ind w:left="2200" w:leftChars="1000"/>
                              <w:jc w:val="left"/>
                              <w:rPr>
                                <w:rFonts w:hint="eastAsia" w:ascii="宋体" w:hAnsi="宋体" w:cs="宋体"/>
                                <w:color w:val="000000"/>
                                <w:kern w:val="0"/>
                                <w:sz w:val="28"/>
                                <w:szCs w:val="28"/>
                                <w:lang w:bidi="ar"/>
                              </w:rPr>
                            </w:pPr>
                          </w:p>
                          <w:p>
                            <w:pPr>
                              <w:widowControl/>
                              <w:ind w:left="2640" w:leftChars="1200"/>
                              <w:jc w:val="left"/>
                              <w:rPr>
                                <w:sz w:val="22"/>
                                <w:szCs w:val="28"/>
                                <w:u w:val="single"/>
                              </w:rPr>
                            </w:pPr>
                            <w:r>
                              <w:rPr>
                                <w:rFonts w:hint="eastAsia" w:ascii="宋体" w:hAnsi="宋体" w:cs="宋体"/>
                                <w:color w:val="000000"/>
                                <w:kern w:val="0"/>
                                <w:sz w:val="28"/>
                                <w:szCs w:val="28"/>
                                <w:lang w:bidi="ar"/>
                              </w:rPr>
                              <w:t>项目编号：</w:t>
                            </w:r>
                            <w:r>
                              <w:rPr>
                                <w:rFonts w:hint="eastAsia" w:ascii="宋体" w:hAnsi="宋体" w:cs="宋体"/>
                                <w:color w:val="000000"/>
                                <w:kern w:val="0"/>
                                <w:sz w:val="28"/>
                                <w:szCs w:val="28"/>
                                <w:u w:val="single"/>
                                <w:lang w:bidi="ar"/>
                              </w:rPr>
                              <w:t xml:space="preserve">                         </w:t>
                            </w:r>
                          </w:p>
                          <w:p>
                            <w:pPr>
                              <w:widowControl/>
                              <w:ind w:left="2640" w:leftChars="1200"/>
                              <w:jc w:val="left"/>
                              <w:rPr>
                                <w:rFonts w:hint="eastAsia" w:ascii="宋体" w:hAnsi="宋体" w:cs="宋体"/>
                                <w:color w:val="000000"/>
                                <w:kern w:val="0"/>
                                <w:sz w:val="28"/>
                                <w:szCs w:val="28"/>
                                <w:u w:val="single"/>
                                <w:lang w:bidi="ar"/>
                              </w:rPr>
                            </w:pPr>
                            <w:r>
                              <w:rPr>
                                <w:rFonts w:hint="eastAsia" w:ascii="宋体" w:hAnsi="宋体" w:cs="宋体"/>
                                <w:color w:val="000000"/>
                                <w:kern w:val="0"/>
                                <w:sz w:val="28"/>
                                <w:szCs w:val="28"/>
                                <w:lang w:bidi="ar"/>
                              </w:rPr>
                              <w:t>项目名称：</w:t>
                            </w:r>
                            <w:r>
                              <w:rPr>
                                <w:rFonts w:hint="eastAsia" w:ascii="宋体" w:hAnsi="宋体" w:cs="宋体"/>
                                <w:color w:val="000000"/>
                                <w:kern w:val="0"/>
                                <w:sz w:val="28"/>
                                <w:szCs w:val="28"/>
                                <w:u w:val="single"/>
                                <w:lang w:bidi="ar"/>
                              </w:rPr>
                              <w:t xml:space="preserve">                         </w:t>
                            </w:r>
                          </w:p>
                          <w:p>
                            <w:pPr>
                              <w:widowControl/>
                              <w:ind w:left="2640" w:leftChars="1200"/>
                              <w:jc w:val="left"/>
                              <w:rPr>
                                <w:rFonts w:ascii="宋体" w:hAnsi="宋体" w:cs="宋体"/>
                                <w:b/>
                                <w:bCs/>
                                <w:color w:val="000000"/>
                                <w:kern w:val="0"/>
                                <w:sz w:val="30"/>
                                <w:szCs w:val="30"/>
                                <w:lang w:bidi="ar"/>
                              </w:rPr>
                            </w:pPr>
                            <w:r>
                              <w:rPr>
                                <w:rFonts w:hint="eastAsia" w:ascii="宋体" w:hAnsi="宋体" w:cs="宋体"/>
                                <w:color w:val="000000"/>
                                <w:kern w:val="0"/>
                                <w:sz w:val="28"/>
                                <w:szCs w:val="28"/>
                                <w:lang w:bidi="ar"/>
                              </w:rPr>
                              <w:t>包</w:t>
                            </w:r>
                            <w:r>
                              <w:rPr>
                                <w:rFonts w:hint="eastAsia" w:ascii="宋体" w:hAnsi="宋体" w:cs="宋体"/>
                                <w:color w:val="000000"/>
                                <w:kern w:val="0"/>
                                <w:sz w:val="28"/>
                                <w:szCs w:val="28"/>
                                <w:lang w:val="en-US" w:eastAsia="zh-CN" w:bidi="ar"/>
                              </w:rPr>
                              <w:t xml:space="preserve"> </w:t>
                            </w:r>
                            <w:r>
                              <w:rPr>
                                <w:rFonts w:hint="eastAsia" w:ascii="宋体" w:hAnsi="宋体" w:cs="宋体"/>
                                <w:color w:val="000000"/>
                                <w:kern w:val="0"/>
                                <w:sz w:val="28"/>
                                <w:szCs w:val="28"/>
                                <w:lang w:bidi="ar"/>
                              </w:rPr>
                              <w:t>件</w:t>
                            </w:r>
                            <w:r>
                              <w:rPr>
                                <w:rFonts w:hint="eastAsia" w:ascii="宋体" w:hAnsi="宋体" w:cs="宋体"/>
                                <w:color w:val="000000"/>
                                <w:kern w:val="0"/>
                                <w:sz w:val="28"/>
                                <w:szCs w:val="28"/>
                                <w:lang w:val="en-US" w:eastAsia="zh-CN" w:bidi="ar"/>
                              </w:rPr>
                              <w:t xml:space="preserve"> </w:t>
                            </w:r>
                            <w:r>
                              <w:rPr>
                                <w:rFonts w:hint="eastAsia" w:ascii="宋体" w:hAnsi="宋体" w:cs="宋体"/>
                                <w:color w:val="000000"/>
                                <w:kern w:val="0"/>
                                <w:sz w:val="28"/>
                                <w:szCs w:val="28"/>
                                <w:lang w:bidi="ar"/>
                              </w:rPr>
                              <w:t>号：</w:t>
                            </w:r>
                            <w:r>
                              <w:rPr>
                                <w:rFonts w:hint="eastAsia" w:ascii="宋体" w:hAnsi="宋体" w:cs="宋体"/>
                                <w:color w:val="000000"/>
                                <w:kern w:val="0"/>
                                <w:sz w:val="28"/>
                                <w:szCs w:val="28"/>
                                <w:u w:val="single"/>
                                <w:lang w:bidi="ar"/>
                              </w:rPr>
                              <w:t xml:space="preserve">  </w:t>
                            </w:r>
                            <w:r>
                              <w:rPr>
                                <w:rFonts w:hint="eastAsia" w:ascii="宋体" w:hAnsi="宋体" w:cs="宋体"/>
                                <w:color w:val="000000"/>
                                <w:kern w:val="0"/>
                                <w:sz w:val="28"/>
                                <w:szCs w:val="28"/>
                                <w:u w:val="single"/>
                                <w:lang w:val="en-US" w:eastAsia="zh-CN" w:bidi="ar"/>
                              </w:rPr>
                              <w:t xml:space="preserve">   </w:t>
                            </w:r>
                            <w:r>
                              <w:rPr>
                                <w:rFonts w:hint="eastAsia" w:ascii="宋体" w:hAnsi="宋体" w:cs="宋体"/>
                                <w:color w:val="000000"/>
                                <w:kern w:val="0"/>
                                <w:sz w:val="28"/>
                                <w:szCs w:val="28"/>
                                <w:u w:val="single"/>
                                <w:lang w:bidi="ar"/>
                              </w:rPr>
                              <w:t xml:space="preserve"> </w:t>
                            </w:r>
                            <w:r>
                              <w:rPr>
                                <w:rFonts w:hint="eastAsia" w:ascii="宋体" w:hAnsi="宋体" w:cs="宋体"/>
                                <w:color w:val="000000"/>
                                <w:kern w:val="0"/>
                                <w:sz w:val="28"/>
                                <w:szCs w:val="28"/>
                                <w:lang w:bidi="ar"/>
                              </w:rPr>
                              <w:t>包</w:t>
                            </w:r>
                          </w:p>
                          <w:p>
                            <w:pPr>
                              <w:widowControl/>
                              <w:ind w:left="2200" w:leftChars="1000"/>
                              <w:jc w:val="left"/>
                              <w:rPr>
                                <w:sz w:val="22"/>
                                <w:szCs w:val="28"/>
                                <w:u w:val="single"/>
                              </w:rPr>
                            </w:pPr>
                          </w:p>
                          <w:p>
                            <w:pPr>
                              <w:widowControl/>
                              <w:spacing w:line="360" w:lineRule="auto"/>
                              <w:jc w:val="left"/>
                              <w:rPr>
                                <w:rFonts w:hint="eastAsia" w:ascii="宋体" w:hAnsi="宋体" w:cs="宋体"/>
                                <w:b/>
                                <w:bCs/>
                                <w:color w:val="000000"/>
                                <w:kern w:val="0"/>
                                <w:sz w:val="28"/>
                                <w:szCs w:val="28"/>
                                <w:lang w:bidi="ar"/>
                              </w:rPr>
                            </w:pPr>
                          </w:p>
                          <w:p>
                            <w:pPr>
                              <w:widowControl/>
                              <w:spacing w:line="360" w:lineRule="auto"/>
                              <w:jc w:val="left"/>
                              <w:rPr>
                                <w:rFonts w:hint="eastAsia" w:ascii="宋体" w:hAnsi="宋体" w:cs="宋体"/>
                                <w:b/>
                                <w:bCs/>
                                <w:color w:val="000000"/>
                                <w:kern w:val="0"/>
                                <w:sz w:val="28"/>
                                <w:szCs w:val="28"/>
                                <w:lang w:bidi="ar"/>
                              </w:rPr>
                            </w:pPr>
                          </w:p>
                          <w:p>
                            <w:pPr>
                              <w:pStyle w:val="2"/>
                              <w:spacing w:line="360" w:lineRule="auto"/>
                              <w:ind w:left="0" w:leftChars="0" w:right="63"/>
                              <w:jc w:val="left"/>
                              <w:rPr>
                                <w:rFonts w:hint="eastAsia" w:ascii="宋体" w:hAnsi="宋体" w:cs="宋体"/>
                                <w:b/>
                                <w:bCs/>
                                <w:color w:val="000000"/>
                                <w:sz w:val="28"/>
                                <w:szCs w:val="28"/>
                                <w:lang w:bidi="ar"/>
                              </w:rPr>
                            </w:pPr>
                          </w:p>
                          <w:p>
                            <w:pPr>
                              <w:pStyle w:val="2"/>
                              <w:spacing w:line="360" w:lineRule="auto"/>
                              <w:ind w:left="0" w:leftChars="0" w:right="63"/>
                              <w:jc w:val="left"/>
                              <w:rPr>
                                <w:rFonts w:hint="eastAsia" w:ascii="宋体" w:hAnsi="宋体" w:cs="宋体"/>
                                <w:b/>
                                <w:bCs/>
                                <w:color w:val="000000"/>
                                <w:sz w:val="28"/>
                                <w:szCs w:val="28"/>
                                <w:lang w:bidi="ar"/>
                              </w:rPr>
                            </w:pPr>
                          </w:p>
                          <w:p>
                            <w:pPr>
                              <w:widowControl/>
                              <w:jc w:val="center"/>
                              <w:rPr>
                                <w:sz w:val="22"/>
                                <w:szCs w:val="28"/>
                              </w:rPr>
                            </w:pPr>
                            <w:r>
                              <w:rPr>
                                <w:rFonts w:hint="eastAsia" w:ascii="宋体" w:hAnsi="宋体" w:cs="宋体"/>
                                <w:b/>
                                <w:bCs/>
                                <w:color w:val="000000"/>
                                <w:kern w:val="0"/>
                                <w:sz w:val="32"/>
                                <w:szCs w:val="32"/>
                                <w:lang w:bidi="ar"/>
                              </w:rPr>
                              <w:t>资格性响应文件 /其他响应文件/电子文档/报价表</w:t>
                            </w:r>
                          </w:p>
                          <w:p>
                            <w:pPr>
                              <w:widowControl/>
                              <w:spacing w:line="360" w:lineRule="auto"/>
                              <w:jc w:val="left"/>
                              <w:rPr>
                                <w:rFonts w:hint="eastAsia" w:ascii="宋体" w:hAnsi="宋体" w:cs="宋体"/>
                                <w:color w:val="000000"/>
                                <w:kern w:val="0"/>
                                <w:sz w:val="28"/>
                                <w:szCs w:val="28"/>
                                <w:lang w:bidi="ar"/>
                              </w:rPr>
                            </w:pPr>
                          </w:p>
                          <w:p>
                            <w:pPr>
                              <w:widowControl/>
                              <w:spacing w:line="360" w:lineRule="auto"/>
                              <w:jc w:val="left"/>
                              <w:rPr>
                                <w:rFonts w:hint="eastAsia" w:ascii="宋体" w:hAnsi="宋体" w:cs="宋体"/>
                                <w:color w:val="000000"/>
                                <w:kern w:val="0"/>
                                <w:sz w:val="28"/>
                                <w:szCs w:val="28"/>
                                <w:lang w:bidi="ar"/>
                              </w:rPr>
                            </w:pPr>
                          </w:p>
                          <w:p>
                            <w:pPr>
                              <w:widowControl/>
                              <w:spacing w:line="360" w:lineRule="auto"/>
                              <w:jc w:val="left"/>
                              <w:rPr>
                                <w:rFonts w:hint="eastAsia" w:ascii="宋体" w:hAnsi="宋体" w:cs="宋体"/>
                                <w:color w:val="000000"/>
                                <w:kern w:val="0"/>
                                <w:sz w:val="28"/>
                                <w:szCs w:val="28"/>
                                <w:lang w:bidi="ar"/>
                              </w:rPr>
                            </w:pPr>
                          </w:p>
                          <w:p>
                            <w:pPr>
                              <w:widowControl/>
                              <w:spacing w:line="360" w:lineRule="auto"/>
                              <w:jc w:val="left"/>
                              <w:rPr>
                                <w:rFonts w:hint="eastAsia" w:ascii="宋体" w:hAnsi="宋体" w:cs="宋体"/>
                                <w:color w:val="000000"/>
                                <w:kern w:val="0"/>
                                <w:sz w:val="28"/>
                                <w:szCs w:val="28"/>
                                <w:lang w:bidi="ar"/>
                              </w:rPr>
                            </w:pPr>
                          </w:p>
                          <w:p>
                            <w:pPr>
                              <w:widowControl/>
                              <w:spacing w:line="360" w:lineRule="auto"/>
                              <w:jc w:val="center"/>
                              <w:rPr>
                                <w:sz w:val="22"/>
                                <w:szCs w:val="28"/>
                                <w:u w:val="single"/>
                              </w:rPr>
                            </w:pPr>
                            <w:r>
                              <w:rPr>
                                <w:rFonts w:hint="eastAsia" w:ascii="宋体" w:hAnsi="宋体" w:cs="宋体"/>
                                <w:color w:val="000000"/>
                                <w:kern w:val="0"/>
                                <w:sz w:val="28"/>
                                <w:szCs w:val="28"/>
                                <w:lang w:bidi="ar"/>
                              </w:rPr>
                              <w:t>供应商名称：</w:t>
                            </w:r>
                            <w:r>
                              <w:rPr>
                                <w:rFonts w:hint="eastAsia" w:ascii="宋体" w:hAnsi="宋体" w:cs="宋体"/>
                                <w:color w:val="000000"/>
                                <w:kern w:val="0"/>
                                <w:sz w:val="28"/>
                                <w:szCs w:val="28"/>
                                <w:u w:val="single"/>
                                <w:lang w:bidi="ar"/>
                              </w:rPr>
                              <w:t xml:space="preserve">                           </w:t>
                            </w:r>
                            <w:r>
                              <w:rPr>
                                <w:rFonts w:hint="eastAsia" w:ascii="宋体" w:hAnsi="宋体" w:cs="宋体"/>
                                <w:color w:val="000000"/>
                                <w:kern w:val="0"/>
                                <w:sz w:val="28"/>
                                <w:szCs w:val="28"/>
                                <w:lang w:bidi="ar"/>
                              </w:rPr>
                              <w:t>（加盖公章）</w:t>
                            </w:r>
                          </w:p>
                          <w:p>
                            <w:pPr>
                              <w:widowControl/>
                              <w:spacing w:line="360" w:lineRule="auto"/>
                              <w:ind w:firstLine="840" w:firstLineChars="300"/>
                              <w:jc w:val="both"/>
                              <w:rPr>
                                <w:rFonts w:hint="default" w:eastAsia="宋体"/>
                                <w:sz w:val="22"/>
                                <w:szCs w:val="28"/>
                                <w:u w:val="single"/>
                                <w:lang w:val="en-US" w:eastAsia="zh-CN"/>
                              </w:rPr>
                            </w:pPr>
                            <w:r>
                              <w:rPr>
                                <w:rFonts w:hint="eastAsia" w:ascii="宋体" w:hAnsi="宋体" w:cs="宋体"/>
                                <w:color w:val="000000"/>
                                <w:kern w:val="0"/>
                                <w:sz w:val="28"/>
                                <w:szCs w:val="28"/>
                                <w:lang w:bidi="ar"/>
                              </w:rPr>
                              <w:t>磋商时间：</w:t>
                            </w:r>
                            <w:r>
                              <w:rPr>
                                <w:rFonts w:hint="eastAsia" w:ascii="宋体" w:hAnsi="宋体" w:cs="宋体"/>
                                <w:color w:val="000000"/>
                                <w:kern w:val="0"/>
                                <w:sz w:val="28"/>
                                <w:szCs w:val="28"/>
                                <w:u w:val="single"/>
                                <w:lang w:val="en-US" w:eastAsia="zh-CN" w:bidi="ar"/>
                              </w:rPr>
                              <w:t xml:space="preserve">                             </w:t>
                            </w:r>
                          </w:p>
                          <w:p>
                            <w:pPr>
                              <w:rPr>
                                <w:sz w:val="22"/>
                                <w:szCs w:val="28"/>
                                <w:u w:val="single"/>
                              </w:rPr>
                            </w:pPr>
                          </w:p>
                        </w:txbxContent>
                      </wps:txbx>
                      <wps:bodyPr upright="1"/>
                    </wps:wsp>
                  </a:graphicData>
                </a:graphic>
              </wp:anchor>
            </w:drawing>
          </mc:Choice>
          <mc:Fallback>
            <w:pict>
              <v:shape id="_x0000_s1026" o:spid="_x0000_s1026" o:spt="202" type="#_x0000_t202" style="position:absolute;left:0pt;margin-left:44.9pt;margin-top:35.85pt;height:561.95pt;width:451.15pt;z-index:251669504;mso-width-relative:page;mso-height-relative:page;" filled="f" stroked="t" coordsize="21600,21600" o:gfxdata="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0bvu9cAAAAKAQAADwAAAAAAAAABACAAAAAiAAAAZHJz&#10;L2Rvd25yZXYueG1sUEsBAhQAFAAAAAgAh07iQCC4Q6MFAgAAEAQAAA4AAAAAAAAAAQAgAAAAJgEA&#10;AGRycy9lMm9Eb2MueG1sUEsFBgAAAAAGAAYAWQEAAJ0FAAAAAA==&#10;">
                <v:fill on="f" focussize="0,0"/>
                <v:stroke color="#000000" joinstyle="miter"/>
                <v:imagedata o:title=""/>
                <o:lock v:ext="edit" aspectratio="f"/>
                <v:textbox>
                  <w:txbxContent>
                    <w:p>
                      <w:pPr>
                        <w:widowControl/>
                        <w:ind w:left="2200" w:leftChars="1000"/>
                        <w:jc w:val="left"/>
                        <w:rPr>
                          <w:rFonts w:hint="eastAsia" w:ascii="宋体" w:hAnsi="宋体" w:cs="宋体"/>
                          <w:color w:val="000000"/>
                          <w:kern w:val="0"/>
                          <w:sz w:val="28"/>
                          <w:szCs w:val="28"/>
                          <w:lang w:bidi="ar"/>
                        </w:rPr>
                      </w:pPr>
                    </w:p>
                    <w:p>
                      <w:pPr>
                        <w:widowControl/>
                        <w:ind w:left="2200" w:leftChars="1000"/>
                        <w:jc w:val="left"/>
                        <w:rPr>
                          <w:rFonts w:hint="eastAsia" w:ascii="宋体" w:hAnsi="宋体" w:cs="宋体"/>
                          <w:color w:val="000000"/>
                          <w:kern w:val="0"/>
                          <w:sz w:val="28"/>
                          <w:szCs w:val="28"/>
                          <w:lang w:bidi="ar"/>
                        </w:rPr>
                      </w:pPr>
                    </w:p>
                    <w:p>
                      <w:pPr>
                        <w:widowControl/>
                        <w:ind w:left="2640" w:leftChars="1200"/>
                        <w:jc w:val="left"/>
                        <w:rPr>
                          <w:sz w:val="22"/>
                          <w:szCs w:val="28"/>
                          <w:u w:val="single"/>
                        </w:rPr>
                      </w:pPr>
                      <w:r>
                        <w:rPr>
                          <w:rFonts w:hint="eastAsia" w:ascii="宋体" w:hAnsi="宋体" w:cs="宋体"/>
                          <w:color w:val="000000"/>
                          <w:kern w:val="0"/>
                          <w:sz w:val="28"/>
                          <w:szCs w:val="28"/>
                          <w:lang w:bidi="ar"/>
                        </w:rPr>
                        <w:t>项目编号：</w:t>
                      </w:r>
                      <w:r>
                        <w:rPr>
                          <w:rFonts w:hint="eastAsia" w:ascii="宋体" w:hAnsi="宋体" w:cs="宋体"/>
                          <w:color w:val="000000"/>
                          <w:kern w:val="0"/>
                          <w:sz w:val="28"/>
                          <w:szCs w:val="28"/>
                          <w:u w:val="single"/>
                          <w:lang w:bidi="ar"/>
                        </w:rPr>
                        <w:t xml:space="preserve">                         </w:t>
                      </w:r>
                    </w:p>
                    <w:p>
                      <w:pPr>
                        <w:widowControl/>
                        <w:ind w:left="2640" w:leftChars="1200"/>
                        <w:jc w:val="left"/>
                        <w:rPr>
                          <w:rFonts w:hint="eastAsia" w:ascii="宋体" w:hAnsi="宋体" w:cs="宋体"/>
                          <w:color w:val="000000"/>
                          <w:kern w:val="0"/>
                          <w:sz w:val="28"/>
                          <w:szCs w:val="28"/>
                          <w:u w:val="single"/>
                          <w:lang w:bidi="ar"/>
                        </w:rPr>
                      </w:pPr>
                      <w:r>
                        <w:rPr>
                          <w:rFonts w:hint="eastAsia" w:ascii="宋体" w:hAnsi="宋体" w:cs="宋体"/>
                          <w:color w:val="000000"/>
                          <w:kern w:val="0"/>
                          <w:sz w:val="28"/>
                          <w:szCs w:val="28"/>
                          <w:lang w:bidi="ar"/>
                        </w:rPr>
                        <w:t>项目名称：</w:t>
                      </w:r>
                      <w:r>
                        <w:rPr>
                          <w:rFonts w:hint="eastAsia" w:ascii="宋体" w:hAnsi="宋体" w:cs="宋体"/>
                          <w:color w:val="000000"/>
                          <w:kern w:val="0"/>
                          <w:sz w:val="28"/>
                          <w:szCs w:val="28"/>
                          <w:u w:val="single"/>
                          <w:lang w:bidi="ar"/>
                        </w:rPr>
                        <w:t xml:space="preserve">                         </w:t>
                      </w:r>
                    </w:p>
                    <w:p>
                      <w:pPr>
                        <w:widowControl/>
                        <w:ind w:left="2640" w:leftChars="1200"/>
                        <w:jc w:val="left"/>
                        <w:rPr>
                          <w:rFonts w:ascii="宋体" w:hAnsi="宋体" w:cs="宋体"/>
                          <w:b/>
                          <w:bCs/>
                          <w:color w:val="000000"/>
                          <w:kern w:val="0"/>
                          <w:sz w:val="30"/>
                          <w:szCs w:val="30"/>
                          <w:lang w:bidi="ar"/>
                        </w:rPr>
                      </w:pPr>
                      <w:r>
                        <w:rPr>
                          <w:rFonts w:hint="eastAsia" w:ascii="宋体" w:hAnsi="宋体" w:cs="宋体"/>
                          <w:color w:val="000000"/>
                          <w:kern w:val="0"/>
                          <w:sz w:val="28"/>
                          <w:szCs w:val="28"/>
                          <w:lang w:bidi="ar"/>
                        </w:rPr>
                        <w:t>包</w:t>
                      </w:r>
                      <w:r>
                        <w:rPr>
                          <w:rFonts w:hint="eastAsia" w:ascii="宋体" w:hAnsi="宋体" w:cs="宋体"/>
                          <w:color w:val="000000"/>
                          <w:kern w:val="0"/>
                          <w:sz w:val="28"/>
                          <w:szCs w:val="28"/>
                          <w:lang w:val="en-US" w:eastAsia="zh-CN" w:bidi="ar"/>
                        </w:rPr>
                        <w:t xml:space="preserve"> </w:t>
                      </w:r>
                      <w:r>
                        <w:rPr>
                          <w:rFonts w:hint="eastAsia" w:ascii="宋体" w:hAnsi="宋体" w:cs="宋体"/>
                          <w:color w:val="000000"/>
                          <w:kern w:val="0"/>
                          <w:sz w:val="28"/>
                          <w:szCs w:val="28"/>
                          <w:lang w:bidi="ar"/>
                        </w:rPr>
                        <w:t>件</w:t>
                      </w:r>
                      <w:r>
                        <w:rPr>
                          <w:rFonts w:hint="eastAsia" w:ascii="宋体" w:hAnsi="宋体" w:cs="宋体"/>
                          <w:color w:val="000000"/>
                          <w:kern w:val="0"/>
                          <w:sz w:val="28"/>
                          <w:szCs w:val="28"/>
                          <w:lang w:val="en-US" w:eastAsia="zh-CN" w:bidi="ar"/>
                        </w:rPr>
                        <w:t xml:space="preserve"> </w:t>
                      </w:r>
                      <w:r>
                        <w:rPr>
                          <w:rFonts w:hint="eastAsia" w:ascii="宋体" w:hAnsi="宋体" w:cs="宋体"/>
                          <w:color w:val="000000"/>
                          <w:kern w:val="0"/>
                          <w:sz w:val="28"/>
                          <w:szCs w:val="28"/>
                          <w:lang w:bidi="ar"/>
                        </w:rPr>
                        <w:t>号：</w:t>
                      </w:r>
                      <w:r>
                        <w:rPr>
                          <w:rFonts w:hint="eastAsia" w:ascii="宋体" w:hAnsi="宋体" w:cs="宋体"/>
                          <w:color w:val="000000"/>
                          <w:kern w:val="0"/>
                          <w:sz w:val="28"/>
                          <w:szCs w:val="28"/>
                          <w:u w:val="single"/>
                          <w:lang w:bidi="ar"/>
                        </w:rPr>
                        <w:t xml:space="preserve">  </w:t>
                      </w:r>
                      <w:r>
                        <w:rPr>
                          <w:rFonts w:hint="eastAsia" w:ascii="宋体" w:hAnsi="宋体" w:cs="宋体"/>
                          <w:color w:val="000000"/>
                          <w:kern w:val="0"/>
                          <w:sz w:val="28"/>
                          <w:szCs w:val="28"/>
                          <w:u w:val="single"/>
                          <w:lang w:val="en-US" w:eastAsia="zh-CN" w:bidi="ar"/>
                        </w:rPr>
                        <w:t xml:space="preserve">   </w:t>
                      </w:r>
                      <w:r>
                        <w:rPr>
                          <w:rFonts w:hint="eastAsia" w:ascii="宋体" w:hAnsi="宋体" w:cs="宋体"/>
                          <w:color w:val="000000"/>
                          <w:kern w:val="0"/>
                          <w:sz w:val="28"/>
                          <w:szCs w:val="28"/>
                          <w:u w:val="single"/>
                          <w:lang w:bidi="ar"/>
                        </w:rPr>
                        <w:t xml:space="preserve"> </w:t>
                      </w:r>
                      <w:r>
                        <w:rPr>
                          <w:rFonts w:hint="eastAsia" w:ascii="宋体" w:hAnsi="宋体" w:cs="宋体"/>
                          <w:color w:val="000000"/>
                          <w:kern w:val="0"/>
                          <w:sz w:val="28"/>
                          <w:szCs w:val="28"/>
                          <w:lang w:bidi="ar"/>
                        </w:rPr>
                        <w:t>包</w:t>
                      </w:r>
                    </w:p>
                    <w:p>
                      <w:pPr>
                        <w:widowControl/>
                        <w:ind w:left="2200" w:leftChars="1000"/>
                        <w:jc w:val="left"/>
                        <w:rPr>
                          <w:sz w:val="22"/>
                          <w:szCs w:val="28"/>
                          <w:u w:val="single"/>
                        </w:rPr>
                      </w:pPr>
                    </w:p>
                    <w:p>
                      <w:pPr>
                        <w:widowControl/>
                        <w:spacing w:line="360" w:lineRule="auto"/>
                        <w:jc w:val="left"/>
                        <w:rPr>
                          <w:rFonts w:hint="eastAsia" w:ascii="宋体" w:hAnsi="宋体" w:cs="宋体"/>
                          <w:b/>
                          <w:bCs/>
                          <w:color w:val="000000"/>
                          <w:kern w:val="0"/>
                          <w:sz w:val="28"/>
                          <w:szCs w:val="28"/>
                          <w:lang w:bidi="ar"/>
                        </w:rPr>
                      </w:pPr>
                    </w:p>
                    <w:p>
                      <w:pPr>
                        <w:widowControl/>
                        <w:spacing w:line="360" w:lineRule="auto"/>
                        <w:jc w:val="left"/>
                        <w:rPr>
                          <w:rFonts w:hint="eastAsia" w:ascii="宋体" w:hAnsi="宋体" w:cs="宋体"/>
                          <w:b/>
                          <w:bCs/>
                          <w:color w:val="000000"/>
                          <w:kern w:val="0"/>
                          <w:sz w:val="28"/>
                          <w:szCs w:val="28"/>
                          <w:lang w:bidi="ar"/>
                        </w:rPr>
                      </w:pPr>
                    </w:p>
                    <w:p>
                      <w:pPr>
                        <w:pStyle w:val="2"/>
                        <w:spacing w:line="360" w:lineRule="auto"/>
                        <w:ind w:left="0" w:leftChars="0" w:right="63"/>
                        <w:jc w:val="left"/>
                        <w:rPr>
                          <w:rFonts w:hint="eastAsia" w:ascii="宋体" w:hAnsi="宋体" w:cs="宋体"/>
                          <w:b/>
                          <w:bCs/>
                          <w:color w:val="000000"/>
                          <w:sz w:val="28"/>
                          <w:szCs w:val="28"/>
                          <w:lang w:bidi="ar"/>
                        </w:rPr>
                      </w:pPr>
                    </w:p>
                    <w:p>
                      <w:pPr>
                        <w:pStyle w:val="2"/>
                        <w:spacing w:line="360" w:lineRule="auto"/>
                        <w:ind w:left="0" w:leftChars="0" w:right="63"/>
                        <w:jc w:val="left"/>
                        <w:rPr>
                          <w:rFonts w:hint="eastAsia" w:ascii="宋体" w:hAnsi="宋体" w:cs="宋体"/>
                          <w:b/>
                          <w:bCs/>
                          <w:color w:val="000000"/>
                          <w:sz w:val="28"/>
                          <w:szCs w:val="28"/>
                          <w:lang w:bidi="ar"/>
                        </w:rPr>
                      </w:pPr>
                    </w:p>
                    <w:p>
                      <w:pPr>
                        <w:widowControl/>
                        <w:jc w:val="center"/>
                        <w:rPr>
                          <w:sz w:val="22"/>
                          <w:szCs w:val="28"/>
                        </w:rPr>
                      </w:pPr>
                      <w:r>
                        <w:rPr>
                          <w:rFonts w:hint="eastAsia" w:ascii="宋体" w:hAnsi="宋体" w:cs="宋体"/>
                          <w:b/>
                          <w:bCs/>
                          <w:color w:val="000000"/>
                          <w:kern w:val="0"/>
                          <w:sz w:val="32"/>
                          <w:szCs w:val="32"/>
                          <w:lang w:bidi="ar"/>
                        </w:rPr>
                        <w:t>资格性响应文件 /其他响应文件/电子文档/报价表</w:t>
                      </w:r>
                    </w:p>
                    <w:p>
                      <w:pPr>
                        <w:widowControl/>
                        <w:spacing w:line="360" w:lineRule="auto"/>
                        <w:jc w:val="left"/>
                        <w:rPr>
                          <w:rFonts w:hint="eastAsia" w:ascii="宋体" w:hAnsi="宋体" w:cs="宋体"/>
                          <w:color w:val="000000"/>
                          <w:kern w:val="0"/>
                          <w:sz w:val="28"/>
                          <w:szCs w:val="28"/>
                          <w:lang w:bidi="ar"/>
                        </w:rPr>
                      </w:pPr>
                    </w:p>
                    <w:p>
                      <w:pPr>
                        <w:widowControl/>
                        <w:spacing w:line="360" w:lineRule="auto"/>
                        <w:jc w:val="left"/>
                        <w:rPr>
                          <w:rFonts w:hint="eastAsia" w:ascii="宋体" w:hAnsi="宋体" w:cs="宋体"/>
                          <w:color w:val="000000"/>
                          <w:kern w:val="0"/>
                          <w:sz w:val="28"/>
                          <w:szCs w:val="28"/>
                          <w:lang w:bidi="ar"/>
                        </w:rPr>
                      </w:pPr>
                    </w:p>
                    <w:p>
                      <w:pPr>
                        <w:widowControl/>
                        <w:spacing w:line="360" w:lineRule="auto"/>
                        <w:jc w:val="left"/>
                        <w:rPr>
                          <w:rFonts w:hint="eastAsia" w:ascii="宋体" w:hAnsi="宋体" w:cs="宋体"/>
                          <w:color w:val="000000"/>
                          <w:kern w:val="0"/>
                          <w:sz w:val="28"/>
                          <w:szCs w:val="28"/>
                          <w:lang w:bidi="ar"/>
                        </w:rPr>
                      </w:pPr>
                    </w:p>
                    <w:p>
                      <w:pPr>
                        <w:widowControl/>
                        <w:spacing w:line="360" w:lineRule="auto"/>
                        <w:jc w:val="left"/>
                        <w:rPr>
                          <w:rFonts w:hint="eastAsia" w:ascii="宋体" w:hAnsi="宋体" w:cs="宋体"/>
                          <w:color w:val="000000"/>
                          <w:kern w:val="0"/>
                          <w:sz w:val="28"/>
                          <w:szCs w:val="28"/>
                          <w:lang w:bidi="ar"/>
                        </w:rPr>
                      </w:pPr>
                    </w:p>
                    <w:p>
                      <w:pPr>
                        <w:widowControl/>
                        <w:spacing w:line="360" w:lineRule="auto"/>
                        <w:jc w:val="center"/>
                        <w:rPr>
                          <w:sz w:val="22"/>
                          <w:szCs w:val="28"/>
                          <w:u w:val="single"/>
                        </w:rPr>
                      </w:pPr>
                      <w:r>
                        <w:rPr>
                          <w:rFonts w:hint="eastAsia" w:ascii="宋体" w:hAnsi="宋体" w:cs="宋体"/>
                          <w:color w:val="000000"/>
                          <w:kern w:val="0"/>
                          <w:sz w:val="28"/>
                          <w:szCs w:val="28"/>
                          <w:lang w:bidi="ar"/>
                        </w:rPr>
                        <w:t>供应商名称：</w:t>
                      </w:r>
                      <w:r>
                        <w:rPr>
                          <w:rFonts w:hint="eastAsia" w:ascii="宋体" w:hAnsi="宋体" w:cs="宋体"/>
                          <w:color w:val="000000"/>
                          <w:kern w:val="0"/>
                          <w:sz w:val="28"/>
                          <w:szCs w:val="28"/>
                          <w:u w:val="single"/>
                          <w:lang w:bidi="ar"/>
                        </w:rPr>
                        <w:t xml:space="preserve">                           </w:t>
                      </w:r>
                      <w:r>
                        <w:rPr>
                          <w:rFonts w:hint="eastAsia" w:ascii="宋体" w:hAnsi="宋体" w:cs="宋体"/>
                          <w:color w:val="000000"/>
                          <w:kern w:val="0"/>
                          <w:sz w:val="28"/>
                          <w:szCs w:val="28"/>
                          <w:lang w:bidi="ar"/>
                        </w:rPr>
                        <w:t>（加盖公章）</w:t>
                      </w:r>
                    </w:p>
                    <w:p>
                      <w:pPr>
                        <w:widowControl/>
                        <w:spacing w:line="360" w:lineRule="auto"/>
                        <w:ind w:firstLine="840" w:firstLineChars="300"/>
                        <w:jc w:val="both"/>
                        <w:rPr>
                          <w:rFonts w:hint="default" w:eastAsia="宋体"/>
                          <w:sz w:val="22"/>
                          <w:szCs w:val="28"/>
                          <w:u w:val="single"/>
                          <w:lang w:val="en-US" w:eastAsia="zh-CN"/>
                        </w:rPr>
                      </w:pPr>
                      <w:r>
                        <w:rPr>
                          <w:rFonts w:hint="eastAsia" w:ascii="宋体" w:hAnsi="宋体" w:cs="宋体"/>
                          <w:color w:val="000000"/>
                          <w:kern w:val="0"/>
                          <w:sz w:val="28"/>
                          <w:szCs w:val="28"/>
                          <w:lang w:bidi="ar"/>
                        </w:rPr>
                        <w:t>磋商时间：</w:t>
                      </w:r>
                      <w:r>
                        <w:rPr>
                          <w:rFonts w:hint="eastAsia" w:ascii="宋体" w:hAnsi="宋体" w:cs="宋体"/>
                          <w:color w:val="000000"/>
                          <w:kern w:val="0"/>
                          <w:sz w:val="28"/>
                          <w:szCs w:val="28"/>
                          <w:u w:val="single"/>
                          <w:lang w:val="en-US" w:eastAsia="zh-CN" w:bidi="ar"/>
                        </w:rPr>
                        <w:t xml:space="preserve">                             </w:t>
                      </w:r>
                    </w:p>
                    <w:p>
                      <w:pPr>
                        <w:rPr>
                          <w:sz w:val="22"/>
                          <w:szCs w:val="28"/>
                          <w:u w:val="single"/>
                        </w:rPr>
                      </w:pPr>
                    </w:p>
                  </w:txbxContent>
                </v:textbox>
              </v:shape>
            </w:pict>
          </mc:Fallback>
        </mc:AlternateContent>
      </w:r>
      <w:r>
        <w:rPr>
          <w:rFonts w:hint="eastAsia" w:ascii="宋体" w:hAnsi="宋体" w:cs="宋体"/>
          <w:b/>
          <w:color w:val="auto"/>
          <w:sz w:val="32"/>
          <w:szCs w:val="32"/>
        </w:rPr>
        <w:br w:type="page"/>
      </w:r>
    </w:p>
    <w:p>
      <w:pPr>
        <w:spacing w:before="5"/>
        <w:ind w:left="1281" w:right="1281"/>
        <w:jc w:val="center"/>
        <w:rPr>
          <w:b/>
          <w:color w:val="auto"/>
          <w:sz w:val="32"/>
        </w:rPr>
      </w:pPr>
      <w:r>
        <w:rPr>
          <w:b/>
          <w:color w:val="auto"/>
          <w:sz w:val="32"/>
        </w:rPr>
        <w:t>文件一、资格性响应文件封面格式</w:t>
      </w:r>
    </w:p>
    <w:p>
      <w:pPr>
        <w:pStyle w:val="2"/>
        <w:rPr>
          <w:b/>
          <w:color w:val="auto"/>
          <w:sz w:val="20"/>
        </w:rPr>
      </w:pPr>
    </w:p>
    <w:p>
      <w:pPr>
        <w:pStyle w:val="2"/>
        <w:spacing w:before="8"/>
        <w:rPr>
          <w:b/>
          <w:color w:val="auto"/>
          <w:sz w:val="13"/>
        </w:rPr>
      </w:pPr>
      <w:r>
        <w:rPr>
          <w:color w:val="auto"/>
        </w:rPr>
        <mc:AlternateContent>
          <mc:Choice Requires="wps">
            <w:drawing>
              <wp:anchor distT="0" distB="0" distL="114300" distR="114300" simplePos="0" relativeHeight="251661312" behindDoc="1" locked="0" layoutInCell="1" allowOverlap="1">
                <wp:simplePos x="0" y="0"/>
                <wp:positionH relativeFrom="page">
                  <wp:posOffset>5513070</wp:posOffset>
                </wp:positionH>
                <wp:positionV relativeFrom="paragraph">
                  <wp:posOffset>138430</wp:posOffset>
                </wp:positionV>
                <wp:extent cx="1180465" cy="477520"/>
                <wp:effectExtent l="4445" t="5080" r="8890" b="12700"/>
                <wp:wrapTopAndBottom/>
                <wp:docPr id="7" name="文本框 10"/>
                <wp:cNvGraphicFramePr/>
                <a:graphic xmlns:a="http://schemas.openxmlformats.org/drawingml/2006/main">
                  <a:graphicData uri="http://schemas.microsoft.com/office/word/2010/wordprocessingShape">
                    <wps:wsp>
                      <wps:cNvSpPr txBox="1"/>
                      <wps:spPr>
                        <a:xfrm>
                          <a:off x="0" y="0"/>
                          <a:ext cx="1180465" cy="477520"/>
                        </a:xfrm>
                        <a:prstGeom prst="rect">
                          <a:avLst/>
                        </a:prstGeom>
                        <a:noFill/>
                        <a:ln w="6096" cap="flat" cmpd="sng">
                          <a:solidFill>
                            <a:srgbClr val="000000"/>
                          </a:solidFill>
                          <a:prstDash val="solid"/>
                          <a:miter/>
                          <a:headEnd type="none" w="med" len="med"/>
                          <a:tailEnd type="none" w="med" len="med"/>
                        </a:ln>
                      </wps:spPr>
                      <wps:txbx>
                        <w:txbxContent>
                          <w:p>
                            <w:pPr>
                              <w:spacing w:before="3"/>
                              <w:ind w:left="101"/>
                              <w:rPr>
                                <w:b/>
                                <w:sz w:val="32"/>
                              </w:rPr>
                            </w:pPr>
                            <w:r>
                              <w:rPr>
                                <w:b/>
                                <w:sz w:val="32"/>
                              </w:rPr>
                              <w:t>正本或副本</w:t>
                            </w:r>
                          </w:p>
                        </w:txbxContent>
                      </wps:txbx>
                      <wps:bodyPr lIns="0" tIns="0" rIns="0" bIns="0" upright="1"/>
                    </wps:wsp>
                  </a:graphicData>
                </a:graphic>
              </wp:anchor>
            </w:drawing>
          </mc:Choice>
          <mc:Fallback>
            <w:pict>
              <v:shape id="文本框 10" o:spid="_x0000_s1026" o:spt="202" type="#_x0000_t202" style="position:absolute;left:0pt;margin-left:434.1pt;margin-top:10.9pt;height:37.6pt;width:92.95pt;mso-position-horizontal-relative:page;mso-wrap-distance-bottom:0pt;mso-wrap-distance-top:0pt;z-index:-251655168;mso-width-relative:page;mso-height-relative:page;" filled="f" stroked="t" coordsize="21600,21600" o:gfxdata="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MaXcdcAAAAKAQAADwAAAAAA&#10;AAABACAAAAAiAAAAZHJzL2Rvd25yZXYueG1sUEsBAhQAFAAAAAgAh07iQN2L9w4UAgAAMgQAAA4A&#10;AAAAAAAAAQAgAAAAJgEAAGRycy9lMm9Eb2MueG1sUEsFBgAAAAAGAAYAWQEAAKwFAAAAAA==&#10;">
                <v:fill on="f" focussize="0,0"/>
                <v:stroke weight="0.48pt" color="#000000" joinstyle="miter"/>
                <v:imagedata o:title=""/>
                <o:lock v:ext="edit" aspectratio="f"/>
                <v:textbox inset="0mm,0mm,0mm,0mm">
                  <w:txbxContent>
                    <w:p>
                      <w:pPr>
                        <w:spacing w:before="3"/>
                        <w:ind w:left="101"/>
                        <w:rPr>
                          <w:b/>
                          <w:sz w:val="32"/>
                        </w:rPr>
                      </w:pPr>
                      <w:r>
                        <w:rPr>
                          <w:b/>
                          <w:sz w:val="32"/>
                        </w:rPr>
                        <w:t>正本或副本</w:t>
                      </w:r>
                    </w:p>
                  </w:txbxContent>
                </v:textbox>
                <w10:wrap type="topAndBottom"/>
              </v:shape>
            </w:pict>
          </mc:Fallback>
        </mc:AlternateContent>
      </w:r>
    </w:p>
    <w:p>
      <w:pPr>
        <w:pStyle w:val="2"/>
        <w:rPr>
          <w:b/>
          <w:color w:val="auto"/>
          <w:sz w:val="20"/>
        </w:rPr>
      </w:pPr>
    </w:p>
    <w:p>
      <w:pPr>
        <w:pStyle w:val="2"/>
        <w:rPr>
          <w:b/>
          <w:color w:val="auto"/>
          <w:sz w:val="20"/>
        </w:rPr>
      </w:pPr>
    </w:p>
    <w:p>
      <w:pPr>
        <w:pStyle w:val="2"/>
        <w:rPr>
          <w:b/>
          <w:color w:val="auto"/>
          <w:sz w:val="20"/>
        </w:rPr>
      </w:pPr>
    </w:p>
    <w:p>
      <w:pPr>
        <w:pStyle w:val="2"/>
        <w:rPr>
          <w:b/>
          <w:color w:val="auto"/>
          <w:sz w:val="20"/>
        </w:rPr>
      </w:pPr>
    </w:p>
    <w:p>
      <w:pPr>
        <w:pStyle w:val="2"/>
        <w:rPr>
          <w:b/>
          <w:color w:val="auto"/>
          <w:sz w:val="20"/>
        </w:rPr>
      </w:pPr>
    </w:p>
    <w:p>
      <w:pPr>
        <w:pStyle w:val="2"/>
        <w:rPr>
          <w:b/>
          <w:color w:val="auto"/>
          <w:sz w:val="20"/>
        </w:rPr>
      </w:pPr>
    </w:p>
    <w:p>
      <w:pPr>
        <w:pStyle w:val="2"/>
        <w:rPr>
          <w:b/>
          <w:color w:val="auto"/>
          <w:sz w:val="20"/>
        </w:rPr>
      </w:pPr>
    </w:p>
    <w:p>
      <w:pPr>
        <w:pStyle w:val="2"/>
        <w:spacing w:before="12"/>
        <w:rPr>
          <w:b/>
          <w:color w:val="auto"/>
        </w:rPr>
      </w:pPr>
    </w:p>
    <w:p>
      <w:pPr>
        <w:spacing w:line="1058" w:lineRule="exact"/>
        <w:ind w:left="1281" w:right="1281"/>
        <w:jc w:val="center"/>
        <w:rPr>
          <w:b/>
          <w:color w:val="auto"/>
          <w:sz w:val="84"/>
        </w:rPr>
      </w:pPr>
      <w:r>
        <w:rPr>
          <w:b/>
          <w:color w:val="auto"/>
          <w:sz w:val="84"/>
        </w:rPr>
        <w:t>资格性响应文件</w:t>
      </w:r>
    </w:p>
    <w:p>
      <w:pPr>
        <w:pStyle w:val="2"/>
        <w:rPr>
          <w:b/>
          <w:color w:val="auto"/>
          <w:sz w:val="84"/>
        </w:rPr>
      </w:pPr>
    </w:p>
    <w:p>
      <w:pPr>
        <w:pStyle w:val="2"/>
        <w:rPr>
          <w:b/>
          <w:color w:val="auto"/>
          <w:sz w:val="84"/>
        </w:rPr>
      </w:pPr>
    </w:p>
    <w:p>
      <w:pPr>
        <w:pStyle w:val="2"/>
        <w:spacing w:before="9"/>
        <w:rPr>
          <w:b/>
          <w:color w:val="auto"/>
          <w:sz w:val="120"/>
        </w:rPr>
      </w:pPr>
    </w:p>
    <w:p>
      <w:pPr>
        <w:pStyle w:val="2"/>
        <w:tabs>
          <w:tab w:val="left" w:pos="3733"/>
          <w:tab w:val="left" w:pos="6493"/>
          <w:tab w:val="left" w:pos="7932"/>
          <w:tab w:val="left" w:pos="8232"/>
        </w:tabs>
        <w:spacing w:line="364" w:lineRule="auto"/>
        <w:ind w:left="1693" w:right="2671"/>
        <w:rPr>
          <w:rFonts w:ascii="黑体" w:eastAsia="黑体"/>
          <w:color w:val="auto"/>
        </w:rPr>
      </w:pPr>
      <w:r>
        <w:rPr>
          <w:rFonts w:hint="eastAsia" w:ascii="黑体" w:eastAsia="黑体"/>
          <w:color w:val="auto"/>
          <w:spacing w:val="-1"/>
        </w:rPr>
        <w:t>项</w:t>
      </w:r>
      <w:r>
        <w:rPr>
          <w:rFonts w:hint="eastAsia" w:ascii="黑体" w:eastAsia="黑体"/>
          <w:color w:val="auto"/>
        </w:rPr>
        <w:t>目名称：</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spacing w:val="-1"/>
          <w:u w:val="single"/>
        </w:rPr>
        <w:t xml:space="preserve">                                          </w:t>
      </w:r>
      <w:r>
        <w:rPr>
          <w:rFonts w:ascii="Times New Roman" w:eastAsia="Times New Roman"/>
          <w:color w:val="auto"/>
          <w:spacing w:val="42"/>
          <w:u w:val="single"/>
        </w:rPr>
        <w:t xml:space="preserve"> </w:t>
      </w:r>
      <w:r>
        <w:rPr>
          <w:rFonts w:hint="eastAsia" w:ascii="黑体" w:eastAsia="黑体"/>
          <w:color w:val="auto"/>
          <w:spacing w:val="-1"/>
        </w:rPr>
        <w:t>项</w:t>
      </w:r>
      <w:r>
        <w:rPr>
          <w:rFonts w:hint="eastAsia" w:ascii="黑体" w:eastAsia="黑体"/>
          <w:color w:val="auto"/>
        </w:rPr>
        <w:t>目编号：</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spacing w:val="-1"/>
          <w:u w:val="single"/>
        </w:rPr>
        <w:t xml:space="preserve">                                          </w:t>
      </w:r>
      <w:r>
        <w:rPr>
          <w:rFonts w:ascii="Times New Roman" w:eastAsia="Times New Roman"/>
          <w:color w:val="auto"/>
          <w:spacing w:val="42"/>
          <w:u w:val="single"/>
        </w:rPr>
        <w:t xml:space="preserve"> </w:t>
      </w:r>
      <w:r>
        <w:rPr>
          <w:rFonts w:hint="eastAsia" w:ascii="黑体" w:eastAsia="黑体"/>
          <w:color w:val="auto"/>
          <w:spacing w:val="-1"/>
        </w:rPr>
        <w:t>采</w:t>
      </w:r>
      <w:r>
        <w:rPr>
          <w:rFonts w:hint="eastAsia" w:ascii="黑体" w:eastAsia="黑体"/>
          <w:color w:val="auto"/>
        </w:rPr>
        <w:t>购人：</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 xml:space="preserve"> </w:t>
      </w:r>
      <w:r>
        <w:rPr>
          <w:rFonts w:hint="eastAsia" w:ascii="黑体" w:eastAsia="黑体"/>
          <w:color w:val="auto"/>
        </w:rPr>
        <w:t>采购代理机构：</w:t>
      </w:r>
      <w:r>
        <w:rPr>
          <w:rFonts w:hint="eastAsia" w:ascii="黑体" w:eastAsia="黑体"/>
          <w:color w:val="auto"/>
          <w:u w:val="single"/>
        </w:rPr>
        <w:t xml:space="preserve"> </w:t>
      </w:r>
      <w:r>
        <w:rPr>
          <w:rFonts w:hint="eastAsia" w:ascii="黑体" w:eastAsia="黑体"/>
          <w:color w:val="auto"/>
          <w:u w:val="single"/>
        </w:rPr>
        <w:tab/>
      </w:r>
      <w:r>
        <w:rPr>
          <w:rFonts w:hint="eastAsia" w:ascii="黑体" w:eastAsia="黑体"/>
          <w:color w:val="auto"/>
          <w:u w:val="single"/>
          <w:lang w:eastAsia="zh-CN"/>
        </w:rPr>
        <w:t>四川精于勤工程咨询有限公司</w:t>
      </w:r>
      <w:r>
        <w:rPr>
          <w:rFonts w:hint="eastAsia" w:ascii="黑体" w:eastAsia="黑体"/>
          <w:color w:val="auto"/>
          <w:u w:val="single"/>
        </w:rPr>
        <w:tab/>
      </w:r>
      <w:r>
        <w:rPr>
          <w:rFonts w:hint="eastAsia" w:ascii="黑体" w:eastAsia="黑体"/>
          <w:color w:val="auto"/>
        </w:rPr>
        <w:t xml:space="preserve"> 供应商名称：</w:t>
      </w:r>
      <w:r>
        <w:rPr>
          <w:rFonts w:hint="eastAsia" w:ascii="黑体" w:eastAsia="黑体"/>
          <w:color w:val="auto"/>
          <w:u w:val="single"/>
        </w:rPr>
        <w:t xml:space="preserve"> </w:t>
      </w:r>
      <w:r>
        <w:rPr>
          <w:rFonts w:hint="eastAsia" w:ascii="黑体" w:eastAsia="黑体"/>
          <w:color w:val="auto"/>
          <w:u w:val="single"/>
        </w:rPr>
        <w:tab/>
      </w:r>
      <w:r>
        <w:rPr>
          <w:rFonts w:hint="eastAsia" w:ascii="黑体" w:eastAsia="黑体"/>
          <w:color w:val="auto"/>
          <w:u w:val="single"/>
        </w:rPr>
        <w:tab/>
      </w:r>
      <w:r>
        <w:rPr>
          <w:rFonts w:hint="eastAsia" w:ascii="黑体" w:eastAsia="黑体"/>
          <w:color w:val="auto"/>
          <w:u w:val="single"/>
        </w:rPr>
        <w:t>（盖单位公章）</w:t>
      </w:r>
    </w:p>
    <w:p>
      <w:pPr>
        <w:pStyle w:val="2"/>
        <w:tabs>
          <w:tab w:val="left" w:pos="5533"/>
          <w:tab w:val="left" w:pos="6133"/>
          <w:tab w:val="left" w:pos="6733"/>
          <w:tab w:val="left" w:pos="8652"/>
        </w:tabs>
        <w:spacing w:line="306" w:lineRule="exact"/>
        <w:ind w:left="1693"/>
        <w:rPr>
          <w:rFonts w:ascii="黑体" w:eastAsia="黑体"/>
          <w:color w:val="auto"/>
        </w:rPr>
      </w:pPr>
      <w:r>
        <w:rPr>
          <w:rFonts w:hint="eastAsia" w:ascii="黑体" w:eastAsia="黑体"/>
          <w:color w:val="auto"/>
          <w:lang w:eastAsia="zh-CN"/>
        </w:rPr>
        <w:t>日期</w:t>
      </w:r>
      <w:r>
        <w:rPr>
          <w:rFonts w:hint="eastAsia" w:ascii="黑体" w:eastAsia="黑体"/>
          <w:color w:val="auto"/>
        </w:rPr>
        <w:t>：</w:t>
      </w:r>
      <w:r>
        <w:rPr>
          <w:rFonts w:hint="eastAsia" w:ascii="黑体" w:eastAsia="黑体"/>
          <w:color w:val="auto"/>
          <w:u w:val="single"/>
        </w:rPr>
        <w:t xml:space="preserve"> </w:t>
      </w:r>
      <w:r>
        <w:rPr>
          <w:rFonts w:hint="eastAsia" w:ascii="黑体" w:eastAsia="黑体"/>
          <w:color w:val="auto"/>
          <w:u w:val="single"/>
        </w:rPr>
        <w:tab/>
      </w:r>
      <w:r>
        <w:rPr>
          <w:rFonts w:hint="eastAsia" w:ascii="黑体" w:eastAsia="黑体"/>
          <w:color w:val="auto"/>
          <w:u w:val="single"/>
        </w:rPr>
        <w:t>年</w:t>
      </w:r>
      <w:r>
        <w:rPr>
          <w:rFonts w:hint="eastAsia" w:ascii="黑体" w:eastAsia="黑体"/>
          <w:color w:val="auto"/>
          <w:u w:val="single"/>
        </w:rPr>
        <w:tab/>
      </w:r>
      <w:r>
        <w:rPr>
          <w:rFonts w:hint="eastAsia" w:ascii="黑体" w:eastAsia="黑体"/>
          <w:color w:val="auto"/>
          <w:u w:val="single"/>
        </w:rPr>
        <w:t>月</w:t>
      </w:r>
      <w:r>
        <w:rPr>
          <w:rFonts w:hint="eastAsia" w:ascii="黑体" w:eastAsia="黑体"/>
          <w:color w:val="auto"/>
          <w:u w:val="single"/>
        </w:rPr>
        <w:tab/>
      </w:r>
      <w:r>
        <w:rPr>
          <w:rFonts w:hint="eastAsia" w:ascii="黑体" w:eastAsia="黑体"/>
          <w:color w:val="auto"/>
          <w:u w:val="single"/>
        </w:rPr>
        <w:t>日</w:t>
      </w:r>
      <w:r>
        <w:rPr>
          <w:rFonts w:hint="eastAsia" w:ascii="黑体" w:eastAsia="黑体"/>
          <w:color w:val="auto"/>
          <w:u w:val="single"/>
        </w:rPr>
        <w:tab/>
      </w:r>
    </w:p>
    <w:p>
      <w:pPr>
        <w:spacing w:line="306" w:lineRule="exact"/>
        <w:rPr>
          <w:rFonts w:ascii="黑体" w:eastAsia="黑体"/>
          <w:color w:val="auto"/>
        </w:rPr>
        <w:sectPr>
          <w:pgSz w:w="11910" w:h="16840"/>
          <w:pgMar w:top="1700" w:right="501" w:bottom="1160" w:left="500" w:header="852" w:footer="970" w:gutter="0"/>
          <w:cols w:space="720" w:num="1"/>
        </w:sectPr>
      </w:pPr>
    </w:p>
    <w:p>
      <w:pPr>
        <w:spacing w:before="5"/>
        <w:ind w:left="1281" w:right="1281"/>
        <w:jc w:val="center"/>
        <w:rPr>
          <w:b/>
          <w:color w:val="auto"/>
          <w:sz w:val="20"/>
        </w:rPr>
      </w:pPr>
      <w:bookmarkStart w:id="66" w:name="一、磋商承诺函"/>
      <w:bookmarkEnd w:id="66"/>
      <w:r>
        <w:rPr>
          <w:b/>
          <w:color w:val="auto"/>
          <w:sz w:val="32"/>
        </w:rPr>
        <w:t>一、磋商承诺函</w:t>
      </w:r>
    </w:p>
    <w:p>
      <w:pPr>
        <w:pStyle w:val="2"/>
        <w:spacing w:before="11"/>
        <w:rPr>
          <w:b/>
          <w:color w:val="auto"/>
          <w:sz w:val="25"/>
        </w:rPr>
      </w:pPr>
    </w:p>
    <w:p>
      <w:pPr>
        <w:pStyle w:val="2"/>
        <w:tabs>
          <w:tab w:val="left" w:pos="2526"/>
        </w:tabs>
        <w:spacing w:before="67"/>
        <w:ind w:left="973"/>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rPr>
        <w:t>（采购代理机构名称）：</w:t>
      </w:r>
    </w:p>
    <w:p>
      <w:pPr>
        <w:pStyle w:val="2"/>
        <w:spacing w:before="158"/>
        <w:ind w:left="1453"/>
        <w:rPr>
          <w:color w:val="auto"/>
        </w:rPr>
      </w:pPr>
      <w:r>
        <w:rPr>
          <w:color w:val="auto"/>
        </w:rPr>
        <w:t>我公司作为本次采购项目的供应商，根据磋商文件要求，现郑重承诺如下：</w:t>
      </w:r>
    </w:p>
    <w:p>
      <w:pPr>
        <w:pStyle w:val="2"/>
        <w:spacing w:before="160"/>
        <w:ind w:left="1453"/>
        <w:rPr>
          <w:color w:val="auto"/>
        </w:rPr>
      </w:pPr>
      <w:r>
        <w:rPr>
          <w:color w:val="auto"/>
        </w:rPr>
        <w:t>一、具备《中华人民共和国政府采购法》第二十二条第一款和本项目规定的条件：</w:t>
      </w:r>
    </w:p>
    <w:p>
      <w:pPr>
        <w:pStyle w:val="2"/>
        <w:spacing w:before="159"/>
        <w:ind w:left="1453"/>
        <w:rPr>
          <w:color w:val="auto"/>
        </w:rPr>
      </w:pPr>
      <w:r>
        <w:rPr>
          <w:color w:val="auto"/>
        </w:rPr>
        <w:t>（一）具有独立承担民事责任的能力；</w:t>
      </w:r>
    </w:p>
    <w:p>
      <w:pPr>
        <w:pStyle w:val="2"/>
        <w:spacing w:before="160"/>
        <w:ind w:left="1453"/>
        <w:rPr>
          <w:color w:val="auto"/>
        </w:rPr>
      </w:pPr>
      <w:r>
        <w:rPr>
          <w:color w:val="auto"/>
        </w:rPr>
        <w:t>（二）具有良好的商业信誉和健全的财务会计制度；</w:t>
      </w:r>
    </w:p>
    <w:p>
      <w:pPr>
        <w:pStyle w:val="2"/>
        <w:spacing w:before="161"/>
        <w:ind w:left="1453"/>
        <w:rPr>
          <w:color w:val="auto"/>
        </w:rPr>
      </w:pPr>
      <w:r>
        <w:rPr>
          <w:color w:val="auto"/>
        </w:rPr>
        <w:t>（三）具有履行合同所必需的设备和专业技术能力；</w:t>
      </w:r>
    </w:p>
    <w:p>
      <w:pPr>
        <w:pStyle w:val="2"/>
        <w:spacing w:before="158"/>
        <w:ind w:left="1453"/>
        <w:rPr>
          <w:color w:val="auto"/>
        </w:rPr>
      </w:pPr>
      <w:r>
        <w:rPr>
          <w:color w:val="auto"/>
        </w:rPr>
        <w:t>（四）有依法缴纳税收和社会保障资金的良好记录；</w:t>
      </w:r>
    </w:p>
    <w:p>
      <w:pPr>
        <w:pStyle w:val="2"/>
        <w:spacing w:before="160"/>
        <w:ind w:left="1453"/>
        <w:rPr>
          <w:color w:val="auto"/>
        </w:rPr>
      </w:pPr>
      <w:r>
        <w:rPr>
          <w:color w:val="auto"/>
        </w:rPr>
        <w:t>（五）参加</w:t>
      </w:r>
      <w:r>
        <w:rPr>
          <w:rFonts w:hint="eastAsia"/>
          <w:color w:val="auto"/>
          <w:lang w:val="en-US" w:eastAsia="zh-CN"/>
        </w:rPr>
        <w:t>本次</w:t>
      </w:r>
      <w:r>
        <w:rPr>
          <w:color w:val="auto"/>
        </w:rPr>
        <w:t>政府采购活动前三年内，在经营活动中没有重大违法记录；</w:t>
      </w:r>
    </w:p>
    <w:p>
      <w:pPr>
        <w:pStyle w:val="2"/>
        <w:spacing w:before="158"/>
        <w:ind w:left="1453"/>
        <w:rPr>
          <w:color w:val="auto"/>
        </w:rPr>
      </w:pPr>
      <w:r>
        <w:rPr>
          <w:color w:val="auto"/>
        </w:rPr>
        <w:t>（六）法律、行政法规规定的其他条件；</w:t>
      </w:r>
    </w:p>
    <w:p>
      <w:pPr>
        <w:pStyle w:val="2"/>
        <w:spacing w:before="161"/>
        <w:ind w:left="1453"/>
        <w:rPr>
          <w:color w:val="auto"/>
        </w:rPr>
      </w:pPr>
      <w:r>
        <w:rPr>
          <w:color w:val="auto"/>
        </w:rPr>
        <w:t>（七）根据采购项目提出的特殊条件。</w:t>
      </w:r>
    </w:p>
    <w:p>
      <w:pPr>
        <w:pStyle w:val="2"/>
        <w:spacing w:before="158" w:line="364" w:lineRule="auto"/>
        <w:ind w:left="973" w:right="851" w:firstLine="480"/>
        <w:rPr>
          <w:color w:val="auto"/>
        </w:rPr>
      </w:pPr>
      <w:r>
        <w:rPr>
          <w:color w:val="auto"/>
          <w:spacing w:val="-7"/>
        </w:rPr>
        <w:t xml:space="preserve">二、完全接受和满足本项目磋商文件中规定的实质性要求，如对磋商文件有异议， </w:t>
      </w:r>
      <w:r>
        <w:rPr>
          <w:color w:val="auto"/>
        </w:rPr>
        <w:t>已经在响应截止时间届满前依法进行维权救济，不存在对磋商文件有异议的同时又参加响应以求侥幸成交或者为实现其他非法目的的行为。</w:t>
      </w:r>
    </w:p>
    <w:p>
      <w:pPr>
        <w:pStyle w:val="2"/>
        <w:spacing w:line="362" w:lineRule="auto"/>
        <w:ind w:left="973" w:right="971" w:firstLine="480"/>
        <w:rPr>
          <w:color w:val="auto"/>
        </w:rPr>
      </w:pPr>
      <w:r>
        <w:rPr>
          <w:color w:val="auto"/>
        </w:rPr>
        <w:t>三、参加本次磋商采购活动，不存在与单位负责人为同一人或者存在直接控股、管理关系的其他供应商参与同一合同项下的政府采购活动的行为。</w:t>
      </w:r>
    </w:p>
    <w:p>
      <w:pPr>
        <w:pStyle w:val="2"/>
        <w:spacing w:before="4" w:line="362" w:lineRule="auto"/>
        <w:ind w:left="973" w:right="851" w:firstLine="480"/>
        <w:rPr>
          <w:color w:val="auto"/>
        </w:rPr>
      </w:pPr>
      <w:r>
        <w:rPr>
          <w:color w:val="auto"/>
          <w:spacing w:val="-8"/>
        </w:rPr>
        <w:t xml:space="preserve">四、参加本次磋商采购活动，不存在和其他供应商在同一合同项下的采购项目中， </w:t>
      </w:r>
      <w:r>
        <w:rPr>
          <w:color w:val="auto"/>
        </w:rPr>
        <w:t>同时委托同一个自然人、同一家庭的人员、同一单位的人员作为代理人的行为。</w:t>
      </w:r>
    </w:p>
    <w:p>
      <w:pPr>
        <w:pStyle w:val="2"/>
        <w:spacing w:before="5" w:line="362" w:lineRule="auto"/>
        <w:ind w:left="973" w:right="966" w:firstLine="480"/>
        <w:rPr>
          <w:color w:val="auto"/>
        </w:rPr>
      </w:pPr>
      <w:r>
        <w:rPr>
          <w:color w:val="auto"/>
        </w:rPr>
        <w:t>五、如果有</w:t>
      </w:r>
      <w:r>
        <w:rPr>
          <w:rFonts w:hint="eastAsia"/>
          <w:color w:val="auto"/>
          <w:sz w:val="24"/>
        </w:rPr>
        <w:t>《四川省公共资源交易领域严重失信联合惩戒实施办法》（川发改信用规〔2019〕405号）</w:t>
      </w:r>
      <w:r>
        <w:rPr>
          <w:rFonts w:hint="eastAsia"/>
          <w:color w:val="auto"/>
          <w:sz w:val="24"/>
          <w:lang w:val="en-US" w:eastAsia="zh-CN"/>
        </w:rPr>
        <w:t>和《关于对政府采购领域严重违法失信主体开展联合惩戒的合作备忘录》（发改财金〔2018〕1614号）</w:t>
      </w:r>
      <w:r>
        <w:rPr>
          <w:color w:val="auto"/>
        </w:rPr>
        <w:t>规定的记入诚信档案的失信行为，将在响应文件中全面如实反映。</w:t>
      </w:r>
    </w:p>
    <w:p>
      <w:pPr>
        <w:pStyle w:val="2"/>
        <w:spacing w:before="5" w:line="364" w:lineRule="auto"/>
        <w:ind w:left="973" w:right="971" w:firstLine="480"/>
        <w:rPr>
          <w:color w:val="auto"/>
        </w:rPr>
      </w:pPr>
      <w:r>
        <w:rPr>
          <w:color w:val="auto"/>
        </w:rPr>
        <w:t>六、响应文件中提供的能够给予我公司带来优惠、好处的任何材料资料和技术、服务、商务等响应承诺情况都是真实的、有效的、合法的。</w:t>
      </w:r>
    </w:p>
    <w:p>
      <w:pPr>
        <w:pStyle w:val="2"/>
        <w:spacing w:line="364" w:lineRule="auto"/>
        <w:ind w:left="973" w:right="971" w:firstLine="480"/>
        <w:jc w:val="both"/>
        <w:rPr>
          <w:color w:val="auto"/>
        </w:rPr>
      </w:pPr>
      <w:r>
        <w:rPr>
          <w:color w:val="auto"/>
        </w:rPr>
        <w:t>七、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pStyle w:val="2"/>
        <w:spacing w:line="364" w:lineRule="auto"/>
        <w:ind w:left="973" w:right="971" w:firstLine="480"/>
        <w:rPr>
          <w:color w:val="auto"/>
        </w:rPr>
      </w:pPr>
      <w:r>
        <w:rPr>
          <w:color w:val="auto"/>
        </w:rPr>
        <w:t>本公司对上述承诺的内容事项真实性负责。如经查实上述承诺的内容事项存在虚假，我公司愿意接受以提供虚假材料谋取成交追究法律责任。</w:t>
      </w:r>
    </w:p>
    <w:p>
      <w:pPr>
        <w:spacing w:line="364" w:lineRule="auto"/>
        <w:rPr>
          <w:color w:val="auto"/>
        </w:rPr>
        <w:sectPr>
          <w:pgSz w:w="11910" w:h="16840"/>
          <w:pgMar w:top="1700" w:right="501" w:bottom="1160" w:left="500" w:header="852" w:footer="970" w:gutter="0"/>
          <w:cols w:space="720" w:num="1"/>
        </w:sectPr>
      </w:pPr>
    </w:p>
    <w:p>
      <w:pPr>
        <w:pStyle w:val="2"/>
        <w:spacing w:before="4"/>
        <w:rPr>
          <w:color w:val="auto"/>
          <w:sz w:val="29"/>
        </w:rPr>
      </w:pPr>
    </w:p>
    <w:p>
      <w:pPr>
        <w:pStyle w:val="2"/>
        <w:spacing w:before="67"/>
        <w:ind w:left="1093"/>
        <w:rPr>
          <w:color w:val="auto"/>
        </w:rPr>
      </w:pPr>
      <w:r>
        <w:rPr>
          <w:color w:val="auto"/>
        </w:rPr>
        <w:t>供应商名称：</w:t>
      </w:r>
      <w:r>
        <w:rPr>
          <w:rFonts w:ascii="Calibri" w:eastAsia="Calibri"/>
          <w:color w:val="auto"/>
        </w:rPr>
        <w:t>XXXX</w:t>
      </w:r>
      <w:r>
        <w:rPr>
          <w:color w:val="auto"/>
        </w:rPr>
        <w:t>（单位公章）</w:t>
      </w:r>
    </w:p>
    <w:p>
      <w:pPr>
        <w:pStyle w:val="2"/>
        <w:spacing w:before="160" w:line="362" w:lineRule="auto"/>
        <w:ind w:left="1093" w:right="4031"/>
        <w:rPr>
          <w:rFonts w:ascii="Calibri" w:eastAsia="Calibri"/>
          <w:color w:val="auto"/>
        </w:rPr>
      </w:pPr>
      <w:r>
        <w:rPr>
          <w:color w:val="auto"/>
        </w:rPr>
        <w:t>法定代表人或授权代表（签字或加盖个人名章）：</w:t>
      </w:r>
      <w:r>
        <w:rPr>
          <w:rFonts w:ascii="Calibri" w:eastAsia="Calibri"/>
          <w:color w:val="auto"/>
        </w:rPr>
        <w:t xml:space="preserve">XXXX </w:t>
      </w:r>
      <w:r>
        <w:rPr>
          <w:rFonts w:hint="eastAsia"/>
          <w:color w:val="auto"/>
          <w:lang w:eastAsia="zh-CN"/>
        </w:rPr>
        <w:t>日期</w:t>
      </w:r>
      <w:r>
        <w:rPr>
          <w:color w:val="auto"/>
        </w:rPr>
        <w:t>：</w:t>
      </w:r>
      <w:r>
        <w:rPr>
          <w:rFonts w:ascii="Calibri" w:eastAsia="Calibri"/>
          <w:color w:val="auto"/>
        </w:rPr>
        <w:t>XXXX</w:t>
      </w:r>
    </w:p>
    <w:p>
      <w:pPr>
        <w:spacing w:line="362" w:lineRule="auto"/>
        <w:rPr>
          <w:rFonts w:ascii="Calibri" w:eastAsia="Calibri"/>
          <w:color w:val="auto"/>
        </w:rPr>
        <w:sectPr>
          <w:pgSz w:w="11910" w:h="16840"/>
          <w:pgMar w:top="1700" w:right="501" w:bottom="1160" w:left="500" w:header="852" w:footer="970" w:gutter="0"/>
          <w:cols w:space="720" w:num="1"/>
        </w:sectPr>
      </w:pPr>
    </w:p>
    <w:p>
      <w:pPr>
        <w:spacing w:before="5"/>
        <w:ind w:left="1285" w:right="1281"/>
        <w:jc w:val="center"/>
        <w:rPr>
          <w:b/>
          <w:color w:val="auto"/>
          <w:sz w:val="32"/>
        </w:rPr>
      </w:pPr>
      <w:r>
        <w:rPr>
          <w:b/>
          <w:color w:val="auto"/>
          <w:sz w:val="32"/>
        </w:rPr>
        <w:t>二、法定代表人</w:t>
      </w:r>
      <w:r>
        <w:rPr>
          <w:rFonts w:ascii="Calibri" w:eastAsia="Calibri"/>
          <w:b/>
          <w:color w:val="auto"/>
          <w:sz w:val="32"/>
        </w:rPr>
        <w:t>/</w:t>
      </w:r>
      <w:r>
        <w:rPr>
          <w:b/>
          <w:color w:val="auto"/>
          <w:sz w:val="32"/>
        </w:rPr>
        <w:t>单位负责人身份证明</w:t>
      </w:r>
    </w:p>
    <w:p>
      <w:pPr>
        <w:pStyle w:val="2"/>
        <w:spacing w:before="6"/>
        <w:rPr>
          <w:b/>
          <w:color w:val="auto"/>
          <w:sz w:val="37"/>
        </w:rPr>
      </w:pPr>
    </w:p>
    <w:p>
      <w:pPr>
        <w:tabs>
          <w:tab w:val="left" w:pos="8164"/>
        </w:tabs>
        <w:ind w:left="973"/>
        <w:rPr>
          <w:rFonts w:ascii="Times New Roman" w:eastAsia="Times New Roman"/>
          <w:color w:val="auto"/>
          <w:sz w:val="21"/>
        </w:rPr>
      </w:pPr>
      <w:r>
        <w:rPr>
          <w:color w:val="auto"/>
          <w:w w:val="95"/>
          <w:sz w:val="21"/>
        </w:rPr>
        <w:t>单位名称：</w:t>
      </w:r>
      <w:r>
        <w:rPr>
          <w:rFonts w:ascii="Times New Roman" w:eastAsia="Times New Roman"/>
          <w:color w:val="auto"/>
          <w:w w:val="95"/>
          <w:sz w:val="21"/>
          <w:u w:val="single"/>
        </w:rPr>
        <w:t xml:space="preserve"> </w:t>
      </w:r>
      <w:r>
        <w:rPr>
          <w:rFonts w:ascii="Times New Roman" w:eastAsia="Times New Roman"/>
          <w:color w:val="auto"/>
          <w:sz w:val="21"/>
          <w:u w:val="single"/>
        </w:rPr>
        <w:tab/>
      </w:r>
    </w:p>
    <w:p>
      <w:pPr>
        <w:pStyle w:val="2"/>
        <w:spacing w:before="10"/>
        <w:rPr>
          <w:rFonts w:ascii="Times New Roman"/>
          <w:color w:val="auto"/>
          <w:sz w:val="16"/>
        </w:rPr>
      </w:pPr>
    </w:p>
    <w:p>
      <w:pPr>
        <w:tabs>
          <w:tab w:val="left" w:pos="8270"/>
        </w:tabs>
        <w:spacing w:before="77"/>
        <w:ind w:left="973"/>
        <w:rPr>
          <w:rFonts w:ascii="Times New Roman" w:eastAsia="Times New Roman"/>
          <w:color w:val="auto"/>
          <w:sz w:val="21"/>
        </w:rPr>
      </w:pPr>
      <w:r>
        <w:rPr>
          <w:color w:val="auto"/>
          <w:w w:val="95"/>
          <w:sz w:val="21"/>
        </w:rPr>
        <w:t>单位性质：</w:t>
      </w:r>
      <w:r>
        <w:rPr>
          <w:rFonts w:ascii="Times New Roman" w:eastAsia="Times New Roman"/>
          <w:color w:val="auto"/>
          <w:w w:val="95"/>
          <w:sz w:val="21"/>
          <w:u w:val="single"/>
        </w:rPr>
        <w:t xml:space="preserve"> </w:t>
      </w:r>
      <w:r>
        <w:rPr>
          <w:rFonts w:ascii="Times New Roman" w:eastAsia="Times New Roman"/>
          <w:color w:val="auto"/>
          <w:sz w:val="21"/>
          <w:u w:val="single"/>
        </w:rPr>
        <w:tab/>
      </w:r>
    </w:p>
    <w:p>
      <w:pPr>
        <w:pStyle w:val="2"/>
        <w:spacing w:before="10"/>
        <w:rPr>
          <w:rFonts w:ascii="Times New Roman"/>
          <w:color w:val="auto"/>
          <w:sz w:val="16"/>
        </w:rPr>
      </w:pPr>
    </w:p>
    <w:p>
      <w:pPr>
        <w:tabs>
          <w:tab w:val="left" w:pos="1604"/>
          <w:tab w:val="left" w:pos="8270"/>
        </w:tabs>
        <w:spacing w:before="77"/>
        <w:ind w:left="973"/>
        <w:rPr>
          <w:rFonts w:ascii="Times New Roman" w:eastAsia="Times New Roman"/>
          <w:color w:val="auto"/>
          <w:sz w:val="21"/>
        </w:rPr>
      </w:pPr>
      <w:r>
        <w:rPr>
          <w:color w:val="auto"/>
          <w:sz w:val="21"/>
        </w:rPr>
        <w:t>地</w:t>
      </w:r>
      <w:r>
        <w:rPr>
          <w:color w:val="auto"/>
          <w:sz w:val="21"/>
        </w:rPr>
        <w:tab/>
      </w:r>
      <w:r>
        <w:rPr>
          <w:color w:val="auto"/>
          <w:w w:val="95"/>
          <w:sz w:val="21"/>
        </w:rPr>
        <w:t>址：</w:t>
      </w:r>
      <w:r>
        <w:rPr>
          <w:rFonts w:ascii="Times New Roman" w:eastAsia="Times New Roman"/>
          <w:color w:val="auto"/>
          <w:w w:val="95"/>
          <w:sz w:val="21"/>
          <w:u w:val="single"/>
        </w:rPr>
        <w:t xml:space="preserve"> </w:t>
      </w:r>
      <w:r>
        <w:rPr>
          <w:rFonts w:ascii="Times New Roman" w:eastAsia="Times New Roman"/>
          <w:color w:val="auto"/>
          <w:sz w:val="21"/>
          <w:u w:val="single"/>
        </w:rPr>
        <w:tab/>
      </w:r>
    </w:p>
    <w:p>
      <w:pPr>
        <w:pStyle w:val="2"/>
        <w:spacing w:before="10"/>
        <w:rPr>
          <w:rFonts w:ascii="Times New Roman"/>
          <w:color w:val="auto"/>
          <w:sz w:val="16"/>
        </w:rPr>
      </w:pPr>
    </w:p>
    <w:p>
      <w:pPr>
        <w:tabs>
          <w:tab w:val="left" w:pos="3913"/>
          <w:tab w:val="left" w:pos="5907"/>
          <w:tab w:val="left" w:pos="8113"/>
          <w:tab w:val="left" w:pos="8164"/>
        </w:tabs>
        <w:spacing w:before="77" w:line="482" w:lineRule="auto"/>
        <w:ind w:left="973" w:right="2581"/>
        <w:rPr>
          <w:rFonts w:ascii="Times New Roman" w:eastAsia="Times New Roman"/>
          <w:color w:val="auto"/>
          <w:sz w:val="21"/>
        </w:rPr>
      </w:pPr>
      <w:r>
        <w:rPr>
          <w:color w:val="auto"/>
          <w:sz w:val="21"/>
        </w:rPr>
        <w:t>成立时间：</w:t>
      </w:r>
      <w:r>
        <w:rPr>
          <w:color w:val="auto"/>
          <w:sz w:val="21"/>
          <w:u w:val="single"/>
        </w:rPr>
        <w:t xml:space="preserve"> </w:t>
      </w:r>
      <w:r>
        <w:rPr>
          <w:color w:val="auto"/>
          <w:sz w:val="21"/>
          <w:u w:val="single"/>
        </w:rPr>
        <w:tab/>
      </w:r>
      <w:r>
        <w:rPr>
          <w:color w:val="auto"/>
          <w:sz w:val="21"/>
        </w:rPr>
        <w:t>年</w:t>
      </w:r>
      <w:r>
        <w:rPr>
          <w:color w:val="auto"/>
          <w:sz w:val="21"/>
          <w:u w:val="single"/>
        </w:rPr>
        <w:t xml:space="preserve"> </w:t>
      </w:r>
      <w:r>
        <w:rPr>
          <w:color w:val="auto"/>
          <w:sz w:val="21"/>
          <w:u w:val="single"/>
        </w:rPr>
        <w:tab/>
      </w:r>
      <w:r>
        <w:rPr>
          <w:color w:val="auto"/>
          <w:sz w:val="21"/>
        </w:rPr>
        <w:t>月</w:t>
      </w:r>
      <w:r>
        <w:rPr>
          <w:color w:val="auto"/>
          <w:sz w:val="21"/>
          <w:u w:val="single"/>
        </w:rPr>
        <w:t xml:space="preserve"> </w:t>
      </w:r>
      <w:r>
        <w:rPr>
          <w:color w:val="auto"/>
          <w:sz w:val="21"/>
          <w:u w:val="single"/>
        </w:rPr>
        <w:tab/>
      </w:r>
      <w:r>
        <w:rPr>
          <w:color w:val="auto"/>
          <w:spacing w:val="-17"/>
          <w:sz w:val="21"/>
        </w:rPr>
        <w:t>日</w:t>
      </w:r>
      <w:r>
        <w:rPr>
          <w:color w:val="auto"/>
          <w:w w:val="95"/>
          <w:sz w:val="21"/>
        </w:rPr>
        <w:t>经营期限：</w:t>
      </w:r>
      <w:r>
        <w:rPr>
          <w:rFonts w:ascii="Times New Roman" w:eastAsia="Times New Roman"/>
          <w:color w:val="auto"/>
          <w:w w:val="95"/>
          <w:sz w:val="21"/>
          <w:u w:val="single"/>
        </w:rPr>
        <w:t xml:space="preserve"> </w:t>
      </w:r>
      <w:r>
        <w:rPr>
          <w:rFonts w:ascii="Times New Roman" w:eastAsia="Times New Roman"/>
          <w:color w:val="auto"/>
          <w:sz w:val="21"/>
          <w:u w:val="single"/>
        </w:rPr>
        <w:tab/>
      </w:r>
      <w:r>
        <w:rPr>
          <w:rFonts w:ascii="Times New Roman" w:eastAsia="Times New Roman"/>
          <w:color w:val="auto"/>
          <w:sz w:val="21"/>
          <w:u w:val="single"/>
        </w:rPr>
        <w:tab/>
      </w:r>
      <w:r>
        <w:rPr>
          <w:rFonts w:ascii="Times New Roman" w:eastAsia="Times New Roman"/>
          <w:color w:val="auto"/>
          <w:sz w:val="21"/>
          <w:u w:val="single"/>
        </w:rPr>
        <w:tab/>
      </w:r>
      <w:r>
        <w:rPr>
          <w:rFonts w:ascii="Times New Roman" w:eastAsia="Times New Roman"/>
          <w:color w:val="auto"/>
          <w:sz w:val="21"/>
          <w:u w:val="single"/>
        </w:rPr>
        <w:tab/>
      </w:r>
    </w:p>
    <w:p>
      <w:pPr>
        <w:tabs>
          <w:tab w:val="left" w:pos="2599"/>
          <w:tab w:val="left" w:pos="2864"/>
          <w:tab w:val="left" w:pos="4279"/>
          <w:tab w:val="left" w:pos="4544"/>
          <w:tab w:val="left" w:pos="6064"/>
          <w:tab w:val="left" w:pos="6433"/>
          <w:tab w:val="left" w:pos="8164"/>
        </w:tabs>
        <w:spacing w:line="267" w:lineRule="exact"/>
        <w:ind w:left="973"/>
        <w:rPr>
          <w:rFonts w:ascii="Times New Roman" w:eastAsia="Times New Roman"/>
          <w:color w:val="auto"/>
          <w:sz w:val="21"/>
        </w:rPr>
      </w:pPr>
      <w:r>
        <w:rPr>
          <w:color w:val="auto"/>
          <w:sz w:val="21"/>
        </w:rPr>
        <w:t>姓名：</w:t>
      </w:r>
      <w:r>
        <w:rPr>
          <w:color w:val="auto"/>
          <w:sz w:val="21"/>
          <w:u w:val="single"/>
        </w:rPr>
        <w:t xml:space="preserve"> </w:t>
      </w:r>
      <w:r>
        <w:rPr>
          <w:color w:val="auto"/>
          <w:sz w:val="21"/>
          <w:u w:val="single"/>
        </w:rPr>
        <w:tab/>
      </w:r>
      <w:r>
        <w:rPr>
          <w:color w:val="auto"/>
          <w:sz w:val="21"/>
        </w:rPr>
        <w:tab/>
      </w:r>
      <w:r>
        <w:rPr>
          <w:color w:val="auto"/>
          <w:sz w:val="21"/>
        </w:rPr>
        <w:t>性别：</w:t>
      </w:r>
      <w:r>
        <w:rPr>
          <w:color w:val="auto"/>
          <w:sz w:val="21"/>
          <w:u w:val="single"/>
        </w:rPr>
        <w:t xml:space="preserve"> </w:t>
      </w:r>
      <w:r>
        <w:rPr>
          <w:color w:val="auto"/>
          <w:sz w:val="21"/>
          <w:u w:val="single"/>
        </w:rPr>
        <w:tab/>
      </w:r>
      <w:r>
        <w:rPr>
          <w:color w:val="auto"/>
          <w:sz w:val="21"/>
        </w:rPr>
        <w:tab/>
      </w:r>
      <w:r>
        <w:rPr>
          <w:color w:val="auto"/>
          <w:sz w:val="21"/>
        </w:rPr>
        <w:t>年龄：</w:t>
      </w:r>
      <w:r>
        <w:rPr>
          <w:color w:val="auto"/>
          <w:sz w:val="21"/>
          <w:u w:val="single"/>
        </w:rPr>
        <w:t xml:space="preserve"> </w:t>
      </w:r>
      <w:r>
        <w:rPr>
          <w:color w:val="auto"/>
          <w:sz w:val="21"/>
          <w:u w:val="single"/>
        </w:rPr>
        <w:tab/>
      </w:r>
      <w:r>
        <w:rPr>
          <w:color w:val="auto"/>
          <w:sz w:val="21"/>
        </w:rPr>
        <w:tab/>
      </w:r>
      <w:r>
        <w:rPr>
          <w:color w:val="auto"/>
          <w:w w:val="95"/>
          <w:sz w:val="21"/>
        </w:rPr>
        <w:t>职务：</w:t>
      </w:r>
      <w:r>
        <w:rPr>
          <w:rFonts w:ascii="Times New Roman" w:eastAsia="Times New Roman"/>
          <w:color w:val="auto"/>
          <w:w w:val="95"/>
          <w:sz w:val="21"/>
          <w:u w:val="single"/>
        </w:rPr>
        <w:t xml:space="preserve"> </w:t>
      </w:r>
      <w:r>
        <w:rPr>
          <w:rFonts w:ascii="Times New Roman" w:eastAsia="Times New Roman"/>
          <w:color w:val="auto"/>
          <w:sz w:val="21"/>
          <w:u w:val="single"/>
        </w:rPr>
        <w:tab/>
      </w:r>
    </w:p>
    <w:p>
      <w:pPr>
        <w:pStyle w:val="2"/>
        <w:spacing w:before="10"/>
        <w:rPr>
          <w:rFonts w:ascii="Times New Roman"/>
          <w:color w:val="auto"/>
          <w:sz w:val="16"/>
        </w:rPr>
      </w:pPr>
    </w:p>
    <w:p>
      <w:pPr>
        <w:tabs>
          <w:tab w:val="left" w:pos="2444"/>
          <w:tab w:val="left" w:pos="7850"/>
        </w:tabs>
        <w:spacing w:before="77"/>
        <w:ind w:left="973"/>
        <w:rPr>
          <w:rFonts w:ascii="Times New Roman" w:eastAsia="Times New Roman"/>
          <w:color w:val="auto"/>
          <w:sz w:val="21"/>
        </w:rPr>
      </w:pPr>
      <w:r>
        <w:rPr>
          <w:color w:val="auto"/>
          <w:sz w:val="21"/>
        </w:rPr>
        <w:t>系</w:t>
      </w:r>
      <w:r>
        <w:rPr>
          <w:color w:val="auto"/>
          <w:sz w:val="21"/>
          <w:u w:val="single"/>
        </w:rPr>
        <w:t xml:space="preserve"> </w:t>
      </w:r>
      <w:r>
        <w:rPr>
          <w:color w:val="auto"/>
          <w:sz w:val="21"/>
          <w:u w:val="single"/>
        </w:rPr>
        <w:tab/>
      </w:r>
      <w:r>
        <w:rPr>
          <w:color w:val="auto"/>
          <w:w w:val="95"/>
          <w:sz w:val="21"/>
          <w:u w:val="single"/>
        </w:rPr>
        <w:t>（单位名称）</w:t>
      </w:r>
      <w:r>
        <w:rPr>
          <w:color w:val="auto"/>
          <w:w w:val="95"/>
          <w:sz w:val="21"/>
        </w:rPr>
        <w:t>的法定代表人。联系电话：</w:t>
      </w:r>
      <w:r>
        <w:rPr>
          <w:rFonts w:ascii="Times New Roman" w:eastAsia="Times New Roman"/>
          <w:color w:val="auto"/>
          <w:w w:val="95"/>
          <w:sz w:val="21"/>
          <w:u w:val="single"/>
        </w:rPr>
        <w:t xml:space="preserve"> </w:t>
      </w:r>
      <w:r>
        <w:rPr>
          <w:rFonts w:ascii="Times New Roman" w:eastAsia="Times New Roman"/>
          <w:color w:val="auto"/>
          <w:sz w:val="21"/>
          <w:u w:val="single"/>
        </w:rPr>
        <w:tab/>
      </w:r>
    </w:p>
    <w:p>
      <w:pPr>
        <w:pStyle w:val="2"/>
        <w:rPr>
          <w:rFonts w:ascii="Times New Roman"/>
          <w:color w:val="auto"/>
          <w:sz w:val="20"/>
        </w:rPr>
      </w:pPr>
    </w:p>
    <w:p>
      <w:pPr>
        <w:pStyle w:val="2"/>
        <w:rPr>
          <w:rFonts w:ascii="Times New Roman"/>
          <w:color w:val="auto"/>
          <w:sz w:val="20"/>
        </w:rPr>
      </w:pPr>
    </w:p>
    <w:p>
      <w:pPr>
        <w:pStyle w:val="2"/>
        <w:spacing w:before="5"/>
        <w:rPr>
          <w:rFonts w:ascii="Times New Roman"/>
          <w:color w:val="auto"/>
        </w:rPr>
      </w:pPr>
    </w:p>
    <w:p>
      <w:pPr>
        <w:spacing w:before="70"/>
        <w:ind w:left="973"/>
        <w:rPr>
          <w:color w:val="auto"/>
          <w:sz w:val="21"/>
        </w:rPr>
      </w:pPr>
      <w:r>
        <w:rPr>
          <w:color w:val="auto"/>
          <w:sz w:val="21"/>
        </w:rPr>
        <w:t>特此证明。</w:t>
      </w:r>
    </w:p>
    <w:p>
      <w:pPr>
        <w:pStyle w:val="2"/>
        <w:rPr>
          <w:color w:val="auto"/>
          <w:sz w:val="20"/>
        </w:rPr>
      </w:pPr>
    </w:p>
    <w:p>
      <w:pPr>
        <w:pStyle w:val="2"/>
        <w:spacing w:before="172"/>
        <w:ind w:left="973"/>
        <w:rPr>
          <w:rFonts w:ascii="Calibri" w:eastAsia="Calibri"/>
          <w:color w:val="auto"/>
        </w:rPr>
      </w:pPr>
      <w:r>
        <w:rPr>
          <w:color w:val="auto"/>
        </w:rPr>
        <w:t>供应商名称（单位公章）：</w:t>
      </w:r>
      <w:r>
        <w:rPr>
          <w:rFonts w:ascii="Calibri" w:eastAsia="Calibri"/>
          <w:color w:val="auto"/>
        </w:rPr>
        <w:t xml:space="preserve">XXXX </w:t>
      </w:r>
    </w:p>
    <w:p>
      <w:pPr>
        <w:pStyle w:val="2"/>
        <w:spacing w:before="172"/>
        <w:ind w:left="973"/>
        <w:rPr>
          <w:rFonts w:ascii="Calibri" w:eastAsia="Calibri"/>
          <w:color w:val="auto"/>
        </w:rPr>
      </w:pPr>
      <w:r>
        <w:rPr>
          <w:rFonts w:hint="eastAsia"/>
          <w:color w:val="auto"/>
          <w:lang w:eastAsia="zh-CN"/>
        </w:rPr>
        <w:t>日期</w:t>
      </w:r>
      <w:r>
        <w:rPr>
          <w:color w:val="auto"/>
        </w:rPr>
        <w:t>：</w:t>
      </w:r>
      <w:r>
        <w:rPr>
          <w:rFonts w:ascii="Calibri" w:eastAsia="Calibri"/>
          <w:color w:val="auto"/>
        </w:rPr>
        <w:t>XXXX</w:t>
      </w:r>
    </w:p>
    <w:p>
      <w:pPr>
        <w:rPr>
          <w:rFonts w:ascii="Calibri" w:eastAsia="Calibri"/>
          <w:color w:val="auto"/>
        </w:rPr>
      </w:pPr>
    </w:p>
    <w:p>
      <w:pPr>
        <w:pStyle w:val="2"/>
        <w:rPr>
          <w:rFonts w:ascii="Calibri" w:eastAsia="Calibri"/>
          <w:color w:val="auto"/>
        </w:rPr>
      </w:pPr>
    </w:p>
    <w:p>
      <w:pPr>
        <w:rPr>
          <w:rFonts w:ascii="Calibri" w:eastAsia="Calibri"/>
          <w:color w:val="auto"/>
        </w:rPr>
      </w:pPr>
    </w:p>
    <w:p>
      <w:pPr>
        <w:pStyle w:val="2"/>
        <w:rPr>
          <w:color w:val="auto"/>
        </w:rPr>
      </w:pPr>
    </w:p>
    <w:p>
      <w:pPr>
        <w:pStyle w:val="2"/>
        <w:spacing w:before="172"/>
        <w:ind w:left="973"/>
        <w:rPr>
          <w:color w:val="auto"/>
        </w:rPr>
      </w:pPr>
      <w:r>
        <w:rPr>
          <w:color w:val="auto"/>
        </w:rPr>
        <w:t>注：①附法定代表人/单位负责人身份证复印件。</w:t>
      </w:r>
    </w:p>
    <w:p>
      <w:pPr>
        <w:rPr>
          <w:color w:val="auto"/>
        </w:rPr>
      </w:pPr>
    </w:p>
    <w:p>
      <w:pPr>
        <w:rPr>
          <w:rFonts w:hint="eastAsia"/>
          <w:b/>
          <w:color w:val="auto"/>
          <w:sz w:val="32"/>
        </w:rPr>
      </w:pPr>
    </w:p>
    <w:p>
      <w:pPr>
        <w:rPr>
          <w:rFonts w:hint="eastAsia"/>
          <w:b/>
          <w:color w:val="auto"/>
          <w:sz w:val="32"/>
        </w:rPr>
      </w:pPr>
      <w:r>
        <w:rPr>
          <w:rFonts w:hint="eastAsia"/>
          <w:b/>
          <w:color w:val="auto"/>
          <w:sz w:val="32"/>
        </w:rPr>
        <w:br w:type="page"/>
      </w:r>
    </w:p>
    <w:p>
      <w:pPr>
        <w:spacing w:before="5"/>
        <w:ind w:left="1283" w:right="1281"/>
        <w:jc w:val="center"/>
        <w:rPr>
          <w:b/>
          <w:color w:val="auto"/>
          <w:sz w:val="32"/>
        </w:rPr>
      </w:pPr>
      <w:r>
        <w:rPr>
          <w:rFonts w:hint="eastAsia"/>
          <w:b/>
          <w:color w:val="auto"/>
          <w:sz w:val="32"/>
          <w:lang w:val="en-US" w:eastAsia="zh-CN"/>
        </w:rPr>
        <w:t>三、</w:t>
      </w:r>
      <w:r>
        <w:rPr>
          <w:rFonts w:hint="eastAsia"/>
          <w:b/>
          <w:color w:val="auto"/>
          <w:sz w:val="32"/>
        </w:rPr>
        <w:t>法定代表人/单位负责人</w:t>
      </w:r>
      <w:r>
        <w:rPr>
          <w:b/>
          <w:color w:val="auto"/>
          <w:sz w:val="32"/>
        </w:rPr>
        <w:t>授权书</w:t>
      </w:r>
    </w:p>
    <w:p>
      <w:pPr>
        <w:pStyle w:val="2"/>
        <w:spacing w:before="210"/>
        <w:ind w:left="1280" w:right="1281"/>
        <w:jc w:val="center"/>
        <w:rPr>
          <w:color w:val="auto"/>
        </w:rPr>
      </w:pPr>
      <w:r>
        <w:rPr>
          <w:color w:val="auto"/>
        </w:rPr>
        <w:t>（注：根据实际情况二选一填写）</w:t>
      </w:r>
    </w:p>
    <w:p>
      <w:pPr>
        <w:pStyle w:val="2"/>
        <w:rPr>
          <w:color w:val="auto"/>
          <w:sz w:val="20"/>
        </w:rPr>
      </w:pPr>
    </w:p>
    <w:p>
      <w:pPr>
        <w:pStyle w:val="2"/>
        <w:rPr>
          <w:color w:val="auto"/>
          <w:sz w:val="20"/>
        </w:rPr>
      </w:pPr>
    </w:p>
    <w:p>
      <w:pPr>
        <w:pStyle w:val="2"/>
        <w:rPr>
          <w:color w:val="auto"/>
          <w:sz w:val="20"/>
        </w:rPr>
      </w:pPr>
    </w:p>
    <w:p>
      <w:pPr>
        <w:pStyle w:val="2"/>
        <w:tabs>
          <w:tab w:val="left" w:pos="2408"/>
        </w:tabs>
        <w:spacing w:before="208"/>
        <w:ind w:left="973"/>
        <w:rPr>
          <w:rFonts w:ascii="Calibri" w:eastAsia="Calibri"/>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rPr>
        <w:t>：</w:t>
      </w:r>
      <w:r>
        <w:rPr>
          <w:rFonts w:ascii="Calibri" w:eastAsia="Calibri"/>
          <w:color w:val="auto"/>
        </w:rPr>
        <w:t>(</w:t>
      </w:r>
      <w:r>
        <w:rPr>
          <w:color w:val="auto"/>
        </w:rPr>
        <w:t>采购代理机构名称</w:t>
      </w:r>
      <w:r>
        <w:rPr>
          <w:rFonts w:ascii="Calibri" w:eastAsia="Calibri"/>
          <w:color w:val="auto"/>
        </w:rPr>
        <w:t>)</w:t>
      </w:r>
    </w:p>
    <w:p>
      <w:pPr>
        <w:pStyle w:val="2"/>
        <w:tabs>
          <w:tab w:val="left" w:pos="2523"/>
          <w:tab w:val="left" w:pos="3258"/>
          <w:tab w:val="left" w:pos="4201"/>
          <w:tab w:val="left" w:pos="7187"/>
          <w:tab w:val="left" w:pos="8485"/>
        </w:tabs>
        <w:spacing w:before="160" w:line="364" w:lineRule="auto"/>
        <w:ind w:left="973" w:right="836" w:firstLine="480"/>
        <w:rPr>
          <w:color w:val="auto"/>
        </w:rPr>
      </w:pPr>
      <w:r>
        <w:rPr>
          <w:color w:val="auto"/>
        </w:rPr>
        <w:t>本授权声明</w:t>
      </w:r>
      <w:r>
        <w:rPr>
          <w:color w:val="auto"/>
          <w:spacing w:val="-5"/>
        </w:rPr>
        <w:t>：</w:t>
      </w:r>
      <w:r>
        <w:rPr>
          <w:color w:val="auto"/>
          <w:spacing w:val="-5"/>
          <w:u w:val="single"/>
        </w:rPr>
        <w:t xml:space="preserve"> </w:t>
      </w:r>
      <w:r>
        <w:rPr>
          <w:color w:val="auto"/>
          <w:spacing w:val="-5"/>
          <w:u w:val="single"/>
        </w:rPr>
        <w:tab/>
      </w:r>
      <w:r>
        <w:rPr>
          <w:color w:val="auto"/>
          <w:spacing w:val="-5"/>
          <w:u w:val="single"/>
        </w:rPr>
        <w:tab/>
      </w:r>
      <w:r>
        <w:rPr>
          <w:color w:val="auto"/>
        </w:rPr>
        <w:t>（供应商名称</w:t>
      </w:r>
      <w:r>
        <w:rPr>
          <w:color w:val="auto"/>
          <w:spacing w:val="-5"/>
        </w:rPr>
        <w:t>）</w:t>
      </w:r>
      <w:r>
        <w:rPr>
          <w:color w:val="auto"/>
          <w:spacing w:val="-5"/>
          <w:u w:val="single"/>
        </w:rPr>
        <w:t xml:space="preserve"> </w:t>
      </w:r>
      <w:r>
        <w:rPr>
          <w:color w:val="auto"/>
          <w:spacing w:val="-5"/>
          <w:u w:val="single"/>
        </w:rPr>
        <w:tab/>
      </w:r>
      <w:r>
        <w:rPr>
          <w:color w:val="auto"/>
        </w:rPr>
        <w:t>（法定代表人姓名</w:t>
      </w:r>
      <w:r>
        <w:rPr>
          <w:color w:val="auto"/>
          <w:spacing w:val="-5"/>
        </w:rPr>
        <w:t>、</w:t>
      </w:r>
      <w:r>
        <w:rPr>
          <w:color w:val="auto"/>
        </w:rPr>
        <w:t>职务</w:t>
      </w:r>
      <w:r>
        <w:rPr>
          <w:color w:val="auto"/>
          <w:spacing w:val="-16"/>
        </w:rPr>
        <w:t xml:space="preserve">） </w:t>
      </w:r>
      <w:r>
        <w:rPr>
          <w:color w:val="auto"/>
          <w:spacing w:val="4"/>
        </w:rPr>
        <w:t>授</w:t>
      </w:r>
      <w:r>
        <w:rPr>
          <w:color w:val="auto"/>
        </w:rPr>
        <w:t>权</w:t>
      </w:r>
      <w:r>
        <w:rPr>
          <w:color w:val="auto"/>
          <w:u w:val="single"/>
        </w:rPr>
        <w:t xml:space="preserve"> </w:t>
      </w:r>
      <w:r>
        <w:rPr>
          <w:color w:val="auto"/>
          <w:u w:val="single"/>
        </w:rPr>
        <w:tab/>
      </w:r>
      <w:r>
        <w:rPr>
          <w:color w:val="auto"/>
          <w:u w:val="single"/>
        </w:rPr>
        <w:tab/>
      </w:r>
      <w:r>
        <w:rPr>
          <w:color w:val="auto"/>
          <w:spacing w:val="4"/>
        </w:rPr>
        <w:t>（被</w:t>
      </w:r>
      <w:r>
        <w:rPr>
          <w:color w:val="auto"/>
        </w:rPr>
        <w:t>授</w:t>
      </w:r>
      <w:r>
        <w:rPr>
          <w:color w:val="auto"/>
          <w:spacing w:val="4"/>
        </w:rPr>
        <w:t>权人姓</w:t>
      </w:r>
      <w:r>
        <w:rPr>
          <w:color w:val="auto"/>
        </w:rPr>
        <w:t>名</w:t>
      </w:r>
      <w:r>
        <w:rPr>
          <w:color w:val="auto"/>
          <w:spacing w:val="4"/>
        </w:rPr>
        <w:t>、职务</w:t>
      </w:r>
      <w:r>
        <w:rPr>
          <w:color w:val="auto"/>
        </w:rPr>
        <w:t>）</w:t>
      </w:r>
      <w:r>
        <w:rPr>
          <w:color w:val="auto"/>
          <w:spacing w:val="4"/>
        </w:rPr>
        <w:t>为我</w:t>
      </w:r>
      <w:r>
        <w:rPr>
          <w:color w:val="auto"/>
        </w:rPr>
        <w:t>方</w:t>
      </w:r>
      <w:r>
        <w:rPr>
          <w:color w:val="auto"/>
          <w:spacing w:val="15"/>
        </w:rPr>
        <w:t xml:space="preserve"> </w:t>
      </w:r>
      <w:r>
        <w:rPr>
          <w:color w:val="auto"/>
          <w:spacing w:val="4"/>
        </w:rPr>
        <w:t>“</w:t>
      </w:r>
      <w:r>
        <w:rPr>
          <w:color w:val="auto"/>
          <w:spacing w:val="4"/>
          <w:u w:val="single"/>
        </w:rPr>
        <w:t xml:space="preserve"> </w:t>
      </w:r>
      <w:r>
        <w:rPr>
          <w:color w:val="auto"/>
          <w:spacing w:val="4"/>
          <w:u w:val="single"/>
        </w:rPr>
        <w:tab/>
      </w:r>
      <w:r>
        <w:rPr>
          <w:color w:val="auto"/>
          <w:spacing w:val="4"/>
          <w:u w:val="single"/>
        </w:rPr>
        <w:tab/>
      </w:r>
      <w:r>
        <w:rPr>
          <w:color w:val="auto"/>
          <w:spacing w:val="4"/>
        </w:rPr>
        <w:t>”项目</w:t>
      </w:r>
      <w:r>
        <w:rPr>
          <w:color w:val="auto"/>
        </w:rPr>
        <w:t>（</w:t>
      </w:r>
      <w:r>
        <w:rPr>
          <w:color w:val="auto"/>
          <w:spacing w:val="4"/>
          <w:u w:val="single"/>
        </w:rPr>
        <w:t>项</w:t>
      </w:r>
      <w:r>
        <w:rPr>
          <w:color w:val="auto"/>
          <w:u w:val="single"/>
        </w:rPr>
        <w:t>目</w:t>
      </w:r>
      <w:r>
        <w:rPr>
          <w:color w:val="auto"/>
          <w:spacing w:val="-133"/>
          <w:u w:val="single"/>
        </w:rPr>
        <w:t>编</w:t>
      </w:r>
      <w:r>
        <w:rPr>
          <w:color w:val="auto"/>
          <w:u w:val="single"/>
        </w:rPr>
        <w:t>号：</w:t>
      </w:r>
      <w:r>
        <w:rPr>
          <w:color w:val="auto"/>
          <w:u w:val="single"/>
        </w:rPr>
        <w:tab/>
      </w:r>
      <w:r>
        <w:rPr>
          <w:color w:val="auto"/>
          <w:spacing w:val="-10"/>
        </w:rPr>
        <w:t>）</w:t>
      </w:r>
      <w:r>
        <w:rPr>
          <w:color w:val="auto"/>
        </w:rPr>
        <w:t>磋商活动的合法代表</w:t>
      </w:r>
      <w:r>
        <w:rPr>
          <w:color w:val="auto"/>
          <w:spacing w:val="-10"/>
        </w:rPr>
        <w:t>，</w:t>
      </w:r>
      <w:r>
        <w:rPr>
          <w:color w:val="auto"/>
        </w:rPr>
        <w:t>以我方名义全权处理该项目有关磋商</w:t>
      </w:r>
      <w:r>
        <w:rPr>
          <w:color w:val="auto"/>
          <w:spacing w:val="-10"/>
        </w:rPr>
        <w:t>、</w:t>
      </w:r>
      <w:r>
        <w:rPr>
          <w:color w:val="auto"/>
        </w:rPr>
        <w:t>签订合同以及执行合同等一切事宜。</w:t>
      </w:r>
    </w:p>
    <w:p>
      <w:pPr>
        <w:pStyle w:val="2"/>
        <w:spacing w:line="305" w:lineRule="exact"/>
        <w:ind w:left="1453"/>
        <w:rPr>
          <w:color w:val="auto"/>
        </w:rPr>
      </w:pPr>
      <w:r>
        <w:rPr>
          <w:color w:val="auto"/>
        </w:rPr>
        <w:t>特此声明。</w:t>
      </w:r>
    </w:p>
    <w:p>
      <w:pPr>
        <w:pStyle w:val="2"/>
        <w:rPr>
          <w:color w:val="auto"/>
        </w:rPr>
      </w:pPr>
    </w:p>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spacing w:before="5"/>
        <w:rPr>
          <w:color w:val="auto"/>
          <w:sz w:val="19"/>
        </w:rPr>
      </w:pPr>
    </w:p>
    <w:p>
      <w:pPr>
        <w:pStyle w:val="2"/>
        <w:spacing w:line="362" w:lineRule="auto"/>
        <w:ind w:left="1444" w:right="5121"/>
        <w:rPr>
          <w:rFonts w:ascii="Calibri" w:eastAsia="Calibri"/>
          <w:color w:val="auto"/>
        </w:rPr>
      </w:pPr>
      <w:r>
        <w:rPr>
          <w:color w:val="auto"/>
        </w:rPr>
        <w:t>法定代表人签字或者加盖个人名章：</w:t>
      </w:r>
      <w:r>
        <w:rPr>
          <w:rFonts w:ascii="Calibri" w:eastAsia="Calibri"/>
          <w:color w:val="auto"/>
        </w:rPr>
        <w:t xml:space="preserve">XXXX </w:t>
      </w:r>
      <w:r>
        <w:rPr>
          <w:color w:val="auto"/>
        </w:rPr>
        <w:t>授权代表签字：</w:t>
      </w:r>
      <w:r>
        <w:rPr>
          <w:rFonts w:ascii="Calibri" w:eastAsia="Calibri"/>
          <w:color w:val="auto"/>
        </w:rPr>
        <w:t>XXXX</w:t>
      </w:r>
    </w:p>
    <w:p>
      <w:pPr>
        <w:pStyle w:val="2"/>
        <w:spacing w:before="5" w:line="364" w:lineRule="auto"/>
        <w:ind w:left="1444" w:right="6083"/>
        <w:rPr>
          <w:rFonts w:ascii="Calibri" w:eastAsia="Calibri"/>
          <w:color w:val="auto"/>
        </w:rPr>
      </w:pPr>
      <w:r>
        <w:rPr>
          <w:color w:val="auto"/>
        </w:rPr>
        <w:t>供应商名称：</w:t>
      </w:r>
      <w:r>
        <w:rPr>
          <w:rFonts w:ascii="Calibri" w:eastAsia="Calibri"/>
          <w:color w:val="auto"/>
        </w:rPr>
        <w:t>XXXX</w:t>
      </w:r>
      <w:r>
        <w:rPr>
          <w:color w:val="auto"/>
        </w:rPr>
        <w:t>（单位盖章） 磋 商 日 期：</w:t>
      </w:r>
      <w:r>
        <w:rPr>
          <w:rFonts w:ascii="Calibri" w:eastAsia="Calibri"/>
          <w:color w:val="auto"/>
        </w:rPr>
        <w:t>XXXX</w:t>
      </w:r>
    </w:p>
    <w:p>
      <w:pPr>
        <w:spacing w:line="364" w:lineRule="auto"/>
        <w:rPr>
          <w:rFonts w:ascii="Calibri" w:eastAsia="Calibri"/>
          <w:color w:val="auto"/>
        </w:rPr>
      </w:pPr>
    </w:p>
    <w:p>
      <w:pPr>
        <w:pStyle w:val="2"/>
        <w:spacing w:before="172"/>
        <w:ind w:left="973"/>
        <w:rPr>
          <w:b/>
          <w:color w:val="auto"/>
          <w:sz w:val="32"/>
        </w:rPr>
      </w:pPr>
      <w:r>
        <w:rPr>
          <w:color w:val="auto"/>
        </w:rPr>
        <w:t>注：①附</w:t>
      </w:r>
      <w:r>
        <w:rPr>
          <w:rFonts w:hint="eastAsia"/>
          <w:color w:val="auto"/>
        </w:rPr>
        <w:t>法定代表人/单位负责人</w:t>
      </w:r>
      <w:r>
        <w:rPr>
          <w:rFonts w:hint="eastAsia"/>
          <w:color w:val="auto"/>
          <w:lang w:val="en-US" w:eastAsia="zh-CN"/>
        </w:rPr>
        <w:t>和</w:t>
      </w:r>
      <w:r>
        <w:rPr>
          <w:color w:val="auto"/>
        </w:rPr>
        <w:t>授权代表人身份证复印件。</w:t>
      </w: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spacing w:before="7"/>
        <w:rPr>
          <w:color w:val="auto"/>
          <w:sz w:val="30"/>
        </w:rPr>
      </w:pPr>
    </w:p>
    <w:p>
      <w:pPr>
        <w:spacing w:line="312" w:lineRule="auto"/>
        <w:rPr>
          <w:rFonts w:ascii="Calibri" w:eastAsia="Calibri"/>
          <w:color w:val="auto"/>
        </w:rPr>
        <w:sectPr>
          <w:footerReference r:id="rId8" w:type="default"/>
          <w:pgSz w:w="11910" w:h="16840"/>
          <w:pgMar w:top="1700" w:right="501" w:bottom="1160" w:left="500" w:header="852" w:footer="970" w:gutter="0"/>
          <w:cols w:space="720" w:num="1"/>
        </w:sectPr>
      </w:pPr>
    </w:p>
    <w:p>
      <w:pPr>
        <w:spacing w:before="5"/>
        <w:ind w:left="1283" w:right="1281"/>
        <w:jc w:val="center"/>
        <w:rPr>
          <w:b/>
          <w:color w:val="auto"/>
          <w:sz w:val="32"/>
        </w:rPr>
      </w:pPr>
      <w:bookmarkStart w:id="67" w:name="三、证明供应商具备良好商业信誉的承诺函"/>
      <w:bookmarkEnd w:id="67"/>
      <w:r>
        <w:rPr>
          <w:rFonts w:hint="eastAsia"/>
          <w:b/>
          <w:color w:val="auto"/>
          <w:sz w:val="32"/>
          <w:lang w:val="en-US" w:eastAsia="zh-CN"/>
        </w:rPr>
        <w:t>四</w:t>
      </w:r>
      <w:r>
        <w:rPr>
          <w:b/>
          <w:color w:val="auto"/>
          <w:sz w:val="32"/>
        </w:rPr>
        <w:t>、证明供应商具备良好商业信誉的承诺函</w:t>
      </w:r>
    </w:p>
    <w:p>
      <w:pPr>
        <w:pStyle w:val="2"/>
        <w:rPr>
          <w:b/>
          <w:color w:val="auto"/>
          <w:sz w:val="32"/>
        </w:rPr>
      </w:pPr>
    </w:p>
    <w:p>
      <w:pPr>
        <w:pStyle w:val="2"/>
        <w:spacing w:before="2"/>
        <w:rPr>
          <w:b/>
          <w:color w:val="auto"/>
          <w:sz w:val="32"/>
        </w:rPr>
      </w:pPr>
    </w:p>
    <w:p>
      <w:pPr>
        <w:pStyle w:val="2"/>
        <w:ind w:left="973"/>
        <w:rPr>
          <w:rFonts w:hint="eastAsia" w:eastAsia="宋体"/>
          <w:color w:val="auto"/>
          <w:lang w:eastAsia="zh-CN"/>
        </w:rPr>
      </w:pPr>
      <w:r>
        <w:rPr>
          <w:color w:val="auto"/>
        </w:rPr>
        <w:t>致：</w:t>
      </w:r>
      <w:r>
        <w:rPr>
          <w:rFonts w:hint="eastAsia"/>
          <w:color w:val="auto"/>
          <w:lang w:eastAsia="zh-CN"/>
        </w:rPr>
        <w:t>四川精于勤工程咨询有限公司</w:t>
      </w:r>
    </w:p>
    <w:p>
      <w:pPr>
        <w:pStyle w:val="2"/>
        <w:tabs>
          <w:tab w:val="left" w:pos="3613"/>
          <w:tab w:val="left" w:pos="7333"/>
        </w:tabs>
        <w:spacing w:before="160" w:line="362" w:lineRule="auto"/>
        <w:ind w:left="973" w:right="930" w:firstLine="480"/>
        <w:rPr>
          <w:color w:val="auto"/>
        </w:rPr>
      </w:pPr>
      <w:r>
        <w:rPr>
          <w:color w:val="auto"/>
        </w:rPr>
        <w:t>本公司</w:t>
      </w:r>
      <w:r>
        <w:rPr>
          <w:color w:val="auto"/>
          <w:u w:val="single"/>
        </w:rPr>
        <w:t xml:space="preserve"> </w:t>
      </w:r>
      <w:r>
        <w:rPr>
          <w:color w:val="auto"/>
          <w:u w:val="single"/>
        </w:rPr>
        <w:tab/>
      </w:r>
      <w:r>
        <w:rPr>
          <w:color w:val="auto"/>
          <w:u w:val="single"/>
        </w:rPr>
        <w:t>（供应商名称）</w:t>
      </w:r>
      <w:r>
        <w:rPr>
          <w:color w:val="auto"/>
        </w:rPr>
        <w:t>参加</w:t>
      </w:r>
      <w:r>
        <w:rPr>
          <w:color w:val="auto"/>
          <w:u w:val="single"/>
        </w:rPr>
        <w:t xml:space="preserve"> </w:t>
      </w:r>
      <w:r>
        <w:rPr>
          <w:color w:val="auto"/>
          <w:u w:val="single"/>
        </w:rPr>
        <w:tab/>
      </w:r>
      <w:r>
        <w:rPr>
          <w:color w:val="auto"/>
          <w:u w:val="single"/>
        </w:rPr>
        <w:t>（项目名称及项目编号</w:t>
      </w:r>
      <w:r>
        <w:rPr>
          <w:color w:val="auto"/>
          <w:spacing w:val="-17"/>
          <w:u w:val="single"/>
        </w:rPr>
        <w:t xml:space="preserve">） </w:t>
      </w:r>
      <w:r>
        <w:rPr>
          <w:color w:val="auto"/>
        </w:rPr>
        <w:t>的磋商活动，现作如下承诺：</w:t>
      </w:r>
    </w:p>
    <w:p>
      <w:pPr>
        <w:pStyle w:val="2"/>
        <w:spacing w:before="5" w:line="336" w:lineRule="auto"/>
        <w:ind w:left="1453" w:right="3930"/>
        <w:rPr>
          <w:color w:val="auto"/>
        </w:rPr>
      </w:pPr>
      <w:r>
        <w:rPr>
          <w:color w:val="auto"/>
        </w:rPr>
        <w:t>本公司承诺本公司具备良好商业信誉，无不良记录。如违反以上承诺，本公司愿承担一切法律责任。</w:t>
      </w:r>
    </w:p>
    <w:p>
      <w:pPr>
        <w:pStyle w:val="2"/>
        <w:rPr>
          <w:color w:val="auto"/>
        </w:rPr>
      </w:pPr>
    </w:p>
    <w:p>
      <w:pPr>
        <w:pStyle w:val="2"/>
        <w:rPr>
          <w:color w:val="auto"/>
        </w:rPr>
      </w:pPr>
    </w:p>
    <w:p>
      <w:pPr>
        <w:pStyle w:val="2"/>
        <w:rPr>
          <w:color w:val="auto"/>
        </w:rPr>
      </w:pPr>
    </w:p>
    <w:p>
      <w:pPr>
        <w:pStyle w:val="2"/>
        <w:spacing w:before="156"/>
        <w:ind w:left="1693"/>
        <w:rPr>
          <w:rFonts w:ascii="Calibri" w:eastAsia="Calibri"/>
          <w:color w:val="auto"/>
        </w:rPr>
      </w:pPr>
      <w:r>
        <w:rPr>
          <w:color w:val="auto"/>
        </w:rPr>
        <w:t>供应商名称（单位公章）：</w:t>
      </w:r>
      <w:r>
        <w:rPr>
          <w:rFonts w:ascii="Calibri" w:eastAsia="Calibri"/>
          <w:color w:val="auto"/>
        </w:rPr>
        <w:t>XXXX</w:t>
      </w:r>
    </w:p>
    <w:p>
      <w:pPr>
        <w:pStyle w:val="2"/>
        <w:spacing w:before="91" w:line="312" w:lineRule="auto"/>
        <w:ind w:left="1693" w:right="3431"/>
        <w:rPr>
          <w:rFonts w:ascii="Calibri" w:eastAsia="Calibri"/>
          <w:color w:val="auto"/>
        </w:rPr>
      </w:pPr>
      <w:r>
        <w:rPr>
          <w:color w:val="auto"/>
        </w:rPr>
        <w:t>法定代表人或授权代表（签字或加盖个人名章）：</w:t>
      </w:r>
      <w:r>
        <w:rPr>
          <w:rFonts w:ascii="Calibri" w:eastAsia="Calibri"/>
          <w:color w:val="auto"/>
        </w:rPr>
        <w:t xml:space="preserve">XXXX </w:t>
      </w:r>
      <w:r>
        <w:rPr>
          <w:rFonts w:hint="eastAsia"/>
          <w:color w:val="auto"/>
          <w:lang w:eastAsia="zh-CN"/>
        </w:rPr>
        <w:t>日期</w:t>
      </w:r>
      <w:r>
        <w:rPr>
          <w:color w:val="auto"/>
        </w:rPr>
        <w:t>：</w:t>
      </w:r>
      <w:r>
        <w:rPr>
          <w:rFonts w:ascii="Calibri" w:eastAsia="Calibri"/>
          <w:color w:val="auto"/>
        </w:rPr>
        <w:t>XXXX</w:t>
      </w:r>
    </w:p>
    <w:p>
      <w:pPr>
        <w:spacing w:line="312" w:lineRule="auto"/>
        <w:rPr>
          <w:rFonts w:ascii="Calibri" w:eastAsia="Calibri"/>
          <w:color w:val="auto"/>
        </w:rPr>
        <w:sectPr>
          <w:pgSz w:w="11910" w:h="16840"/>
          <w:pgMar w:top="1700" w:right="501" w:bottom="1160" w:left="500" w:header="852" w:footer="970" w:gutter="0"/>
          <w:cols w:space="720" w:num="1"/>
        </w:sectPr>
      </w:pPr>
    </w:p>
    <w:p>
      <w:pPr>
        <w:pStyle w:val="2"/>
        <w:rPr>
          <w:rFonts w:ascii="Calibri"/>
          <w:color w:val="auto"/>
          <w:sz w:val="20"/>
        </w:rPr>
      </w:pPr>
    </w:p>
    <w:p>
      <w:pPr>
        <w:pStyle w:val="2"/>
        <w:spacing w:before="3"/>
        <w:rPr>
          <w:rFonts w:ascii="Calibri"/>
          <w:color w:val="auto"/>
          <w:sz w:val="18"/>
        </w:rPr>
      </w:pPr>
    </w:p>
    <w:p>
      <w:pPr>
        <w:numPr>
          <w:ilvl w:val="0"/>
          <w:numId w:val="0"/>
        </w:numPr>
        <w:spacing w:before="5" w:line="420" w:lineRule="auto"/>
        <w:ind w:left="975" w:leftChars="0" w:right="902" w:rightChars="0"/>
        <w:jc w:val="center"/>
        <w:rPr>
          <w:b/>
          <w:color w:val="auto"/>
          <w:w w:val="95"/>
          <w:sz w:val="32"/>
        </w:rPr>
      </w:pPr>
      <w:bookmarkStart w:id="68" w:name="四、证明供应商具备依法缴纳税收和社会保障资金的良好记录的承诺函"/>
      <w:bookmarkEnd w:id="68"/>
      <w:r>
        <w:rPr>
          <w:rFonts w:hint="eastAsia"/>
          <w:b/>
          <w:color w:val="auto"/>
          <w:w w:val="95"/>
          <w:sz w:val="32"/>
          <w:lang w:val="en-US" w:eastAsia="zh-CN"/>
        </w:rPr>
        <w:t>五</w:t>
      </w:r>
      <w:r>
        <w:rPr>
          <w:b/>
          <w:color w:val="auto"/>
          <w:w w:val="95"/>
          <w:sz w:val="32"/>
        </w:rPr>
        <w:t>、证明供应商具备履行合同所必需的设备和专业技术能力的</w:t>
      </w:r>
    </w:p>
    <w:p>
      <w:pPr>
        <w:spacing w:before="5" w:line="420" w:lineRule="auto"/>
        <w:ind w:left="975" w:right="902"/>
        <w:jc w:val="center"/>
        <w:rPr>
          <w:b/>
          <w:color w:val="auto"/>
          <w:sz w:val="32"/>
        </w:rPr>
      </w:pPr>
      <w:r>
        <w:rPr>
          <w:b/>
          <w:color w:val="auto"/>
          <w:w w:val="95"/>
          <w:sz w:val="32"/>
        </w:rPr>
        <w:t>承</w:t>
      </w:r>
      <w:r>
        <w:rPr>
          <w:b/>
          <w:color w:val="auto"/>
          <w:sz w:val="32"/>
        </w:rPr>
        <w:t>诺函</w:t>
      </w:r>
    </w:p>
    <w:p>
      <w:pPr>
        <w:pStyle w:val="2"/>
        <w:spacing w:before="2"/>
        <w:rPr>
          <w:b/>
          <w:color w:val="auto"/>
          <w:sz w:val="40"/>
        </w:rPr>
      </w:pPr>
    </w:p>
    <w:p>
      <w:pPr>
        <w:pStyle w:val="2"/>
        <w:ind w:left="973"/>
        <w:rPr>
          <w:rFonts w:hint="eastAsia" w:eastAsia="宋体"/>
          <w:color w:val="auto"/>
          <w:lang w:eastAsia="zh-CN"/>
        </w:rPr>
      </w:pPr>
      <w:r>
        <w:rPr>
          <w:color w:val="auto"/>
        </w:rPr>
        <w:t>致：</w:t>
      </w:r>
      <w:r>
        <w:rPr>
          <w:rFonts w:hint="eastAsia"/>
          <w:color w:val="auto"/>
          <w:lang w:eastAsia="zh-CN"/>
        </w:rPr>
        <w:t>四川精于勤工程咨询有限公司</w:t>
      </w:r>
    </w:p>
    <w:p>
      <w:pPr>
        <w:pStyle w:val="2"/>
        <w:tabs>
          <w:tab w:val="left" w:pos="3613"/>
          <w:tab w:val="left" w:pos="7333"/>
        </w:tabs>
        <w:spacing w:before="161" w:line="362" w:lineRule="auto"/>
        <w:ind w:left="973" w:right="930" w:firstLine="480"/>
        <w:rPr>
          <w:color w:val="auto"/>
        </w:rPr>
      </w:pPr>
      <w:r>
        <w:rPr>
          <w:color w:val="auto"/>
        </w:rPr>
        <w:t>本公司</w:t>
      </w:r>
      <w:r>
        <w:rPr>
          <w:color w:val="auto"/>
          <w:u w:val="single"/>
        </w:rPr>
        <w:t xml:space="preserve"> </w:t>
      </w:r>
      <w:r>
        <w:rPr>
          <w:color w:val="auto"/>
          <w:u w:val="single"/>
        </w:rPr>
        <w:tab/>
      </w:r>
      <w:r>
        <w:rPr>
          <w:color w:val="auto"/>
          <w:u w:val="single"/>
        </w:rPr>
        <w:t>（供应商名称）</w:t>
      </w:r>
      <w:r>
        <w:rPr>
          <w:color w:val="auto"/>
        </w:rPr>
        <w:t>参加</w:t>
      </w:r>
      <w:r>
        <w:rPr>
          <w:color w:val="auto"/>
          <w:u w:val="single"/>
        </w:rPr>
        <w:t xml:space="preserve"> </w:t>
      </w:r>
      <w:r>
        <w:rPr>
          <w:color w:val="auto"/>
          <w:u w:val="single"/>
        </w:rPr>
        <w:tab/>
      </w:r>
      <w:r>
        <w:rPr>
          <w:color w:val="auto"/>
          <w:u w:val="single"/>
        </w:rPr>
        <w:t>（项目名称及项目编号</w:t>
      </w:r>
      <w:r>
        <w:rPr>
          <w:color w:val="auto"/>
          <w:spacing w:val="-17"/>
          <w:u w:val="single"/>
        </w:rPr>
        <w:t xml:space="preserve">） </w:t>
      </w:r>
      <w:r>
        <w:rPr>
          <w:color w:val="auto"/>
        </w:rPr>
        <w:t>的磋商活动，现作如下承诺：</w:t>
      </w:r>
    </w:p>
    <w:p>
      <w:pPr>
        <w:pStyle w:val="2"/>
        <w:spacing w:before="4" w:line="458" w:lineRule="auto"/>
        <w:ind w:left="1453" w:right="2730"/>
        <w:rPr>
          <w:color w:val="auto"/>
        </w:rPr>
      </w:pPr>
      <w:r>
        <w:rPr>
          <w:color w:val="auto"/>
        </w:rPr>
        <w:t>本公司承诺本公司具备履行合同所必需的设备和专业技术能力。如违反以上承诺，本公司愿承担一切法律责任。</w:t>
      </w:r>
    </w:p>
    <w:p>
      <w:pPr>
        <w:pStyle w:val="2"/>
        <w:rPr>
          <w:color w:val="auto"/>
        </w:rPr>
      </w:pPr>
    </w:p>
    <w:p>
      <w:pPr>
        <w:pStyle w:val="2"/>
        <w:rPr>
          <w:color w:val="auto"/>
        </w:rPr>
      </w:pPr>
    </w:p>
    <w:p>
      <w:pPr>
        <w:pStyle w:val="2"/>
        <w:spacing w:before="11"/>
        <w:rPr>
          <w:color w:val="auto"/>
          <w:sz w:val="23"/>
        </w:rPr>
      </w:pPr>
    </w:p>
    <w:p>
      <w:pPr>
        <w:pStyle w:val="2"/>
        <w:ind w:left="1693"/>
        <w:rPr>
          <w:rFonts w:ascii="Calibri" w:eastAsia="Calibri"/>
          <w:color w:val="auto"/>
        </w:rPr>
      </w:pPr>
      <w:r>
        <w:rPr>
          <w:color w:val="auto"/>
        </w:rPr>
        <w:t>供应商名称（单位公章）：</w:t>
      </w:r>
      <w:r>
        <w:rPr>
          <w:rFonts w:ascii="Calibri" w:eastAsia="Calibri"/>
          <w:color w:val="auto"/>
        </w:rPr>
        <w:t>XXXX</w:t>
      </w:r>
    </w:p>
    <w:p>
      <w:pPr>
        <w:pStyle w:val="2"/>
        <w:spacing w:before="94" w:line="312" w:lineRule="auto"/>
        <w:ind w:left="1693" w:right="3431"/>
        <w:rPr>
          <w:rFonts w:ascii="Calibri" w:eastAsia="Calibri"/>
          <w:color w:val="auto"/>
        </w:rPr>
      </w:pPr>
      <w:r>
        <w:rPr>
          <w:color w:val="auto"/>
        </w:rPr>
        <w:t>法定代表人或授权代表（签字或加盖个人名章）：</w:t>
      </w:r>
      <w:r>
        <w:rPr>
          <w:rFonts w:ascii="Calibri" w:eastAsia="Calibri"/>
          <w:color w:val="auto"/>
        </w:rPr>
        <w:t xml:space="preserve">XXXX </w:t>
      </w:r>
      <w:r>
        <w:rPr>
          <w:rFonts w:hint="eastAsia"/>
          <w:color w:val="auto"/>
          <w:lang w:eastAsia="zh-CN"/>
        </w:rPr>
        <w:t>日期</w:t>
      </w:r>
      <w:r>
        <w:rPr>
          <w:color w:val="auto"/>
        </w:rPr>
        <w:t>：</w:t>
      </w:r>
      <w:r>
        <w:rPr>
          <w:rFonts w:ascii="Calibri" w:eastAsia="Calibri"/>
          <w:color w:val="auto"/>
        </w:rPr>
        <w:t>XXXX</w:t>
      </w:r>
    </w:p>
    <w:p>
      <w:pPr>
        <w:rPr>
          <w:rFonts w:hint="eastAsia"/>
          <w:b/>
          <w:color w:val="auto"/>
          <w:w w:val="95"/>
          <w:sz w:val="32"/>
          <w:lang w:val="en-US" w:eastAsia="zh-CN"/>
        </w:rPr>
      </w:pPr>
      <w:r>
        <w:rPr>
          <w:rFonts w:hint="eastAsia"/>
          <w:b/>
          <w:color w:val="auto"/>
          <w:w w:val="95"/>
          <w:sz w:val="32"/>
          <w:lang w:val="en-US" w:eastAsia="zh-CN"/>
        </w:rPr>
        <w:br w:type="page"/>
      </w:r>
    </w:p>
    <w:p>
      <w:pPr>
        <w:spacing w:before="54" w:line="420" w:lineRule="auto"/>
        <w:ind w:left="4972" w:right="902" w:hanging="3996"/>
        <w:rPr>
          <w:b/>
          <w:color w:val="auto"/>
          <w:sz w:val="32"/>
        </w:rPr>
      </w:pPr>
      <w:r>
        <w:rPr>
          <w:rFonts w:hint="eastAsia"/>
          <w:b/>
          <w:color w:val="auto"/>
          <w:w w:val="95"/>
          <w:sz w:val="32"/>
          <w:lang w:val="en-US" w:eastAsia="zh-CN"/>
        </w:rPr>
        <w:t>六、</w:t>
      </w:r>
      <w:r>
        <w:rPr>
          <w:b/>
          <w:color w:val="auto"/>
          <w:w w:val="95"/>
          <w:sz w:val="32"/>
        </w:rPr>
        <w:t xml:space="preserve">证明供应商具备依法缴纳税收和社会保障资金的良好记录的 </w:t>
      </w:r>
      <w:r>
        <w:rPr>
          <w:b/>
          <w:color w:val="auto"/>
          <w:sz w:val="32"/>
        </w:rPr>
        <w:t>承诺函</w:t>
      </w:r>
    </w:p>
    <w:p>
      <w:pPr>
        <w:pStyle w:val="2"/>
        <w:spacing w:before="2"/>
        <w:rPr>
          <w:b/>
          <w:color w:val="auto"/>
          <w:sz w:val="40"/>
        </w:rPr>
      </w:pPr>
    </w:p>
    <w:p>
      <w:pPr>
        <w:pStyle w:val="2"/>
        <w:ind w:left="973"/>
        <w:rPr>
          <w:rFonts w:hint="eastAsia" w:eastAsia="宋体"/>
          <w:color w:val="auto"/>
          <w:lang w:eastAsia="zh-CN"/>
        </w:rPr>
      </w:pPr>
      <w:r>
        <w:rPr>
          <w:color w:val="auto"/>
        </w:rPr>
        <w:t>致：</w:t>
      </w:r>
      <w:r>
        <w:rPr>
          <w:rFonts w:hint="eastAsia"/>
          <w:color w:val="auto"/>
          <w:lang w:eastAsia="zh-CN"/>
        </w:rPr>
        <w:t>四川精于勤工程咨询有限公司</w:t>
      </w:r>
    </w:p>
    <w:p>
      <w:pPr>
        <w:pStyle w:val="2"/>
        <w:tabs>
          <w:tab w:val="left" w:pos="3613"/>
          <w:tab w:val="left" w:pos="7333"/>
        </w:tabs>
        <w:spacing w:before="161" w:line="362" w:lineRule="auto"/>
        <w:ind w:left="973" w:right="930" w:firstLine="480"/>
        <w:rPr>
          <w:color w:val="auto"/>
        </w:rPr>
      </w:pPr>
      <w:r>
        <w:rPr>
          <w:color w:val="auto"/>
        </w:rPr>
        <w:t>本公司</w:t>
      </w:r>
      <w:r>
        <w:rPr>
          <w:color w:val="auto"/>
          <w:u w:val="single"/>
        </w:rPr>
        <w:t xml:space="preserve"> </w:t>
      </w:r>
      <w:r>
        <w:rPr>
          <w:color w:val="auto"/>
          <w:u w:val="single"/>
        </w:rPr>
        <w:tab/>
      </w:r>
      <w:r>
        <w:rPr>
          <w:color w:val="auto"/>
          <w:u w:val="single"/>
        </w:rPr>
        <w:t>（供应商名称）</w:t>
      </w:r>
      <w:r>
        <w:rPr>
          <w:color w:val="auto"/>
        </w:rPr>
        <w:t>参加</w:t>
      </w:r>
      <w:r>
        <w:rPr>
          <w:color w:val="auto"/>
          <w:u w:val="single"/>
        </w:rPr>
        <w:t xml:space="preserve"> </w:t>
      </w:r>
      <w:r>
        <w:rPr>
          <w:color w:val="auto"/>
          <w:u w:val="single"/>
        </w:rPr>
        <w:tab/>
      </w:r>
      <w:r>
        <w:rPr>
          <w:color w:val="auto"/>
          <w:u w:val="single"/>
        </w:rPr>
        <w:t>（项目名称及项目编号</w:t>
      </w:r>
      <w:r>
        <w:rPr>
          <w:color w:val="auto"/>
          <w:spacing w:val="-17"/>
          <w:u w:val="single"/>
        </w:rPr>
        <w:t xml:space="preserve">） </w:t>
      </w:r>
      <w:r>
        <w:rPr>
          <w:color w:val="auto"/>
        </w:rPr>
        <w:t>的磋商活动，现作如下承诺：</w:t>
      </w:r>
    </w:p>
    <w:p>
      <w:pPr>
        <w:pStyle w:val="2"/>
        <w:spacing w:before="5" w:line="458" w:lineRule="auto"/>
        <w:ind w:left="1453" w:right="2490"/>
        <w:rPr>
          <w:color w:val="auto"/>
        </w:rPr>
      </w:pPr>
      <w:r>
        <w:rPr>
          <w:color w:val="auto"/>
        </w:rPr>
        <w:t>本公司承诺本公司具备依法缴纳税收和社会保障资金的良好记录。如违反以上承诺，本公司愿承担一切法律责任。</w:t>
      </w:r>
    </w:p>
    <w:p>
      <w:pPr>
        <w:pStyle w:val="2"/>
        <w:rPr>
          <w:color w:val="auto"/>
        </w:rPr>
      </w:pPr>
    </w:p>
    <w:p>
      <w:pPr>
        <w:pStyle w:val="2"/>
        <w:rPr>
          <w:color w:val="auto"/>
        </w:rPr>
      </w:pPr>
    </w:p>
    <w:p>
      <w:pPr>
        <w:pStyle w:val="2"/>
        <w:spacing w:before="10"/>
        <w:rPr>
          <w:color w:val="auto"/>
          <w:sz w:val="23"/>
        </w:rPr>
      </w:pPr>
    </w:p>
    <w:p>
      <w:pPr>
        <w:pStyle w:val="2"/>
        <w:ind w:left="1693"/>
        <w:rPr>
          <w:rFonts w:ascii="Calibri" w:eastAsia="Calibri"/>
          <w:color w:val="auto"/>
        </w:rPr>
      </w:pPr>
      <w:r>
        <w:rPr>
          <w:color w:val="auto"/>
        </w:rPr>
        <w:t>供应商名称（单位公章）：</w:t>
      </w:r>
      <w:r>
        <w:rPr>
          <w:rFonts w:ascii="Calibri" w:eastAsia="Calibri"/>
          <w:color w:val="auto"/>
        </w:rPr>
        <w:t>XXXX</w:t>
      </w:r>
    </w:p>
    <w:p>
      <w:pPr>
        <w:pStyle w:val="2"/>
        <w:spacing w:before="94" w:line="312" w:lineRule="auto"/>
        <w:ind w:left="1693" w:right="3431"/>
        <w:rPr>
          <w:rFonts w:ascii="Calibri" w:eastAsia="Calibri"/>
          <w:color w:val="auto"/>
        </w:rPr>
      </w:pPr>
      <w:r>
        <w:rPr>
          <w:color w:val="auto"/>
        </w:rPr>
        <w:t>法定代表人或授权代表（签字或加盖个人名章）：</w:t>
      </w:r>
      <w:r>
        <w:rPr>
          <w:rFonts w:ascii="Calibri" w:eastAsia="Calibri"/>
          <w:color w:val="auto"/>
        </w:rPr>
        <w:t xml:space="preserve">XXXX </w:t>
      </w:r>
      <w:r>
        <w:rPr>
          <w:rFonts w:hint="eastAsia"/>
          <w:color w:val="auto"/>
          <w:lang w:eastAsia="zh-CN"/>
        </w:rPr>
        <w:t>日期</w:t>
      </w:r>
      <w:r>
        <w:rPr>
          <w:color w:val="auto"/>
        </w:rPr>
        <w:t>：</w:t>
      </w:r>
      <w:r>
        <w:rPr>
          <w:rFonts w:ascii="Calibri" w:eastAsia="Calibri"/>
          <w:color w:val="auto"/>
        </w:rPr>
        <w:t>XXXX</w:t>
      </w:r>
    </w:p>
    <w:p>
      <w:pPr>
        <w:spacing w:line="312" w:lineRule="auto"/>
        <w:rPr>
          <w:rFonts w:ascii="Calibri" w:eastAsia="Calibri"/>
          <w:color w:val="auto"/>
        </w:rPr>
        <w:sectPr>
          <w:pgSz w:w="11910" w:h="16840"/>
          <w:pgMar w:top="1700" w:right="501" w:bottom="1160" w:left="500" w:header="852" w:footer="970" w:gutter="0"/>
          <w:cols w:space="720" w:num="1"/>
        </w:sectPr>
      </w:pPr>
    </w:p>
    <w:p>
      <w:pPr>
        <w:spacing w:before="5"/>
        <w:ind w:left="1600"/>
        <w:rPr>
          <w:rFonts w:hint="eastAsia" w:eastAsia="宋体"/>
          <w:b/>
          <w:color w:val="auto"/>
          <w:sz w:val="32"/>
          <w:lang w:eastAsia="zh-CN"/>
        </w:rPr>
      </w:pPr>
      <w:bookmarkStart w:id="69" w:name="六、参加本次采购活动前三年内无行贿犯罪记录的承诺函"/>
      <w:bookmarkEnd w:id="69"/>
      <w:bookmarkStart w:id="70" w:name="七、近三年在经营活动中没有重大违法记录的书面声明"/>
      <w:bookmarkEnd w:id="70"/>
      <w:r>
        <w:rPr>
          <w:b/>
          <w:color w:val="auto"/>
          <w:sz w:val="32"/>
        </w:rPr>
        <w:t>七、近三年在经营活动中没有重大违法记录的</w:t>
      </w:r>
      <w:r>
        <w:rPr>
          <w:rFonts w:hint="eastAsia"/>
          <w:b/>
          <w:color w:val="auto"/>
          <w:sz w:val="32"/>
          <w:lang w:val="en-US" w:eastAsia="zh-CN"/>
        </w:rPr>
        <w:t>承诺函</w:t>
      </w:r>
    </w:p>
    <w:p>
      <w:pPr>
        <w:pStyle w:val="2"/>
        <w:rPr>
          <w:b/>
          <w:color w:val="auto"/>
          <w:sz w:val="32"/>
        </w:rPr>
      </w:pPr>
    </w:p>
    <w:p>
      <w:pPr>
        <w:pStyle w:val="2"/>
        <w:spacing w:before="8"/>
        <w:rPr>
          <w:b/>
          <w:color w:val="auto"/>
        </w:rPr>
      </w:pPr>
    </w:p>
    <w:p>
      <w:pPr>
        <w:pStyle w:val="2"/>
        <w:ind w:left="973"/>
        <w:rPr>
          <w:rFonts w:hint="eastAsia" w:eastAsia="宋体"/>
          <w:color w:val="auto"/>
          <w:lang w:eastAsia="zh-CN"/>
        </w:rPr>
      </w:pPr>
      <w:r>
        <w:rPr>
          <w:color w:val="auto"/>
        </w:rPr>
        <w:t>致：</w:t>
      </w:r>
      <w:r>
        <w:rPr>
          <w:rFonts w:hint="eastAsia"/>
          <w:color w:val="auto"/>
          <w:lang w:eastAsia="zh-CN"/>
        </w:rPr>
        <w:t>四川精于勤工程咨询有限公司</w:t>
      </w:r>
    </w:p>
    <w:p>
      <w:pPr>
        <w:pStyle w:val="2"/>
        <w:tabs>
          <w:tab w:val="left" w:pos="3613"/>
          <w:tab w:val="left" w:pos="7333"/>
        </w:tabs>
        <w:spacing w:before="161" w:line="364" w:lineRule="auto"/>
        <w:ind w:left="973" w:right="930" w:firstLine="480"/>
        <w:rPr>
          <w:color w:val="auto"/>
        </w:rPr>
      </w:pPr>
      <w:r>
        <w:rPr>
          <w:color w:val="auto"/>
        </w:rPr>
        <w:t>本公司</w:t>
      </w:r>
      <w:r>
        <w:rPr>
          <w:color w:val="auto"/>
          <w:u w:val="single"/>
        </w:rPr>
        <w:t xml:space="preserve"> </w:t>
      </w:r>
      <w:r>
        <w:rPr>
          <w:color w:val="auto"/>
          <w:u w:val="single"/>
        </w:rPr>
        <w:tab/>
      </w:r>
      <w:r>
        <w:rPr>
          <w:color w:val="auto"/>
          <w:u w:val="single"/>
        </w:rPr>
        <w:t>（供应商名称）</w:t>
      </w:r>
      <w:r>
        <w:rPr>
          <w:color w:val="auto"/>
        </w:rPr>
        <w:t>参加</w:t>
      </w:r>
      <w:r>
        <w:rPr>
          <w:color w:val="auto"/>
          <w:u w:val="single"/>
        </w:rPr>
        <w:t xml:space="preserve"> </w:t>
      </w:r>
      <w:r>
        <w:rPr>
          <w:color w:val="auto"/>
          <w:u w:val="single"/>
        </w:rPr>
        <w:tab/>
      </w:r>
      <w:r>
        <w:rPr>
          <w:color w:val="auto"/>
          <w:u w:val="single"/>
        </w:rPr>
        <w:t>（项目名称及项目编号</w:t>
      </w:r>
      <w:r>
        <w:rPr>
          <w:color w:val="auto"/>
          <w:spacing w:val="-17"/>
          <w:u w:val="single"/>
        </w:rPr>
        <w:t xml:space="preserve">） </w:t>
      </w:r>
      <w:r>
        <w:rPr>
          <w:color w:val="auto"/>
        </w:rPr>
        <w:t>的磋商活动，现承诺我公司在参加</w:t>
      </w:r>
      <w:r>
        <w:rPr>
          <w:rFonts w:hint="eastAsia"/>
          <w:color w:val="auto"/>
          <w:lang w:val="en-US" w:eastAsia="zh-CN"/>
        </w:rPr>
        <w:t>本次</w:t>
      </w:r>
      <w:r>
        <w:rPr>
          <w:color w:val="auto"/>
        </w:rPr>
        <w:t>政府采购活动前三年内，在经营活动中没有重大违法记录。</w:t>
      </w:r>
    </w:p>
    <w:p>
      <w:pPr>
        <w:pStyle w:val="2"/>
        <w:spacing w:line="307" w:lineRule="exact"/>
        <w:ind w:left="1453"/>
        <w:rPr>
          <w:color w:val="auto"/>
        </w:rPr>
      </w:pPr>
      <w:r>
        <w:rPr>
          <w:color w:val="auto"/>
        </w:rPr>
        <w:t>如违反以上承诺，本公司愿承担一切法律责任。</w:t>
      </w:r>
    </w:p>
    <w:p>
      <w:pPr>
        <w:pStyle w:val="2"/>
        <w:rPr>
          <w:color w:val="auto"/>
        </w:rPr>
      </w:pPr>
    </w:p>
    <w:p>
      <w:pPr>
        <w:pStyle w:val="2"/>
        <w:spacing w:before="6"/>
        <w:rPr>
          <w:color w:val="auto"/>
          <w:sz w:val="22"/>
        </w:rPr>
      </w:pPr>
    </w:p>
    <w:p>
      <w:pPr>
        <w:spacing w:before="1" w:line="242" w:lineRule="auto"/>
        <w:ind w:left="973" w:right="972" w:firstLine="480"/>
        <w:rPr>
          <w:color w:val="auto"/>
          <w:sz w:val="21"/>
        </w:rPr>
      </w:pPr>
      <w:r>
        <w:rPr>
          <w:color w:val="auto"/>
          <w:sz w:val="21"/>
        </w:rPr>
        <w:t>说明：其中重大违法记录中的较大数额罚款的具体金额标准，采购项目所属行业行政主管部门对较大数额罚款金额标准有明文规定的，可以根据采购项目所属行业行政主管部门规定的较大数   额罚款金额标准为准；采购项目所属行业行政主管部门对较大数额罚款金额标准未明文规定的，应   当以四川省人民政府规定的行政处罚罚款听证标准金额为准。</w:t>
      </w:r>
    </w:p>
    <w:p>
      <w:pPr>
        <w:pStyle w:val="2"/>
        <w:rPr>
          <w:color w:val="auto"/>
          <w:sz w:val="20"/>
        </w:rPr>
      </w:pPr>
    </w:p>
    <w:p>
      <w:pPr>
        <w:pStyle w:val="2"/>
        <w:spacing w:before="3"/>
        <w:rPr>
          <w:color w:val="auto"/>
          <w:sz w:val="27"/>
        </w:rPr>
      </w:pPr>
    </w:p>
    <w:p>
      <w:pPr>
        <w:pStyle w:val="2"/>
        <w:spacing w:before="1"/>
        <w:ind w:left="1693"/>
        <w:rPr>
          <w:rFonts w:ascii="Calibri" w:eastAsia="Calibri"/>
          <w:color w:val="auto"/>
        </w:rPr>
      </w:pPr>
      <w:r>
        <w:rPr>
          <w:color w:val="auto"/>
        </w:rPr>
        <w:t>供应商名称（单位公章）：</w:t>
      </w:r>
      <w:r>
        <w:rPr>
          <w:rFonts w:ascii="Calibri" w:eastAsia="Calibri"/>
          <w:color w:val="auto"/>
        </w:rPr>
        <w:t>XXXX</w:t>
      </w:r>
    </w:p>
    <w:p>
      <w:pPr>
        <w:pStyle w:val="2"/>
        <w:spacing w:before="93" w:line="312" w:lineRule="auto"/>
        <w:ind w:left="1693" w:right="3431"/>
        <w:rPr>
          <w:rFonts w:ascii="Calibri" w:eastAsia="Calibri"/>
          <w:color w:val="auto"/>
        </w:rPr>
      </w:pPr>
      <w:r>
        <w:rPr>
          <w:color w:val="auto"/>
        </w:rPr>
        <w:t>法定代表人或授权代表（签字或加盖个人名章）：</w:t>
      </w:r>
      <w:r>
        <w:rPr>
          <w:rFonts w:ascii="Calibri" w:eastAsia="Calibri"/>
          <w:color w:val="auto"/>
        </w:rPr>
        <w:t xml:space="preserve">XXXX </w:t>
      </w:r>
      <w:r>
        <w:rPr>
          <w:rFonts w:hint="eastAsia"/>
          <w:color w:val="auto"/>
          <w:lang w:eastAsia="zh-CN"/>
        </w:rPr>
        <w:t>日期</w:t>
      </w:r>
      <w:r>
        <w:rPr>
          <w:color w:val="auto"/>
        </w:rPr>
        <w:t>：</w:t>
      </w:r>
      <w:r>
        <w:rPr>
          <w:rFonts w:ascii="Calibri" w:eastAsia="Calibri"/>
          <w:color w:val="auto"/>
        </w:rPr>
        <w:t>XXXX</w:t>
      </w:r>
    </w:p>
    <w:p>
      <w:pPr>
        <w:spacing w:line="312" w:lineRule="auto"/>
        <w:rPr>
          <w:rFonts w:ascii="Calibri" w:eastAsia="Calibri"/>
          <w:color w:val="auto"/>
        </w:rPr>
        <w:sectPr>
          <w:pgSz w:w="11910" w:h="16840"/>
          <w:pgMar w:top="1700" w:right="501" w:bottom="1160" w:left="500" w:header="852" w:footer="970" w:gutter="0"/>
          <w:cols w:space="720" w:num="1"/>
        </w:sectPr>
      </w:pPr>
    </w:p>
    <w:p>
      <w:pPr>
        <w:spacing w:before="5" w:line="364" w:lineRule="auto"/>
        <w:ind w:left="1280" w:right="902" w:hanging="305"/>
        <w:rPr>
          <w:b/>
          <w:color w:val="auto"/>
          <w:sz w:val="32"/>
        </w:rPr>
      </w:pPr>
      <w:bookmarkStart w:id="71" w:name="八、截至磋商截止日未被列入失信被执行人、重大税收违法案件当事人名单、政府采购严重"/>
      <w:bookmarkEnd w:id="71"/>
      <w:r>
        <w:rPr>
          <w:b/>
          <w:color w:val="auto"/>
          <w:w w:val="95"/>
          <w:sz w:val="32"/>
        </w:rPr>
        <w:t xml:space="preserve">八、截至磋商截止日未被列入失信被执行人、重大税收违法案件 </w:t>
      </w:r>
      <w:r>
        <w:rPr>
          <w:b/>
          <w:color w:val="auto"/>
          <w:sz w:val="32"/>
        </w:rPr>
        <w:t>当事人名单、政府采购严重违法失信行为记录名单的承诺函</w:t>
      </w:r>
    </w:p>
    <w:p>
      <w:pPr>
        <w:pStyle w:val="2"/>
        <w:spacing w:before="1"/>
        <w:rPr>
          <w:b/>
          <w:color w:val="auto"/>
          <w:sz w:val="40"/>
        </w:rPr>
      </w:pPr>
    </w:p>
    <w:p>
      <w:pPr>
        <w:pStyle w:val="2"/>
        <w:ind w:left="973"/>
        <w:rPr>
          <w:rFonts w:hint="eastAsia" w:eastAsia="宋体"/>
          <w:color w:val="auto"/>
          <w:lang w:eastAsia="zh-CN"/>
        </w:rPr>
      </w:pPr>
      <w:r>
        <w:rPr>
          <w:color w:val="auto"/>
        </w:rPr>
        <w:t>致：</w:t>
      </w:r>
      <w:r>
        <w:rPr>
          <w:rFonts w:hint="eastAsia"/>
          <w:color w:val="auto"/>
          <w:lang w:eastAsia="zh-CN"/>
        </w:rPr>
        <w:t>四川精于勤工程咨询有限公司</w:t>
      </w:r>
    </w:p>
    <w:p>
      <w:pPr>
        <w:pStyle w:val="2"/>
        <w:tabs>
          <w:tab w:val="left" w:pos="3613"/>
          <w:tab w:val="left" w:pos="7333"/>
        </w:tabs>
        <w:spacing w:before="161" w:line="362" w:lineRule="auto"/>
        <w:ind w:left="973" w:right="930" w:firstLine="480"/>
        <w:rPr>
          <w:color w:val="auto"/>
        </w:rPr>
      </w:pPr>
      <w:r>
        <w:rPr>
          <w:color w:val="auto"/>
        </w:rPr>
        <w:t>本公司</w:t>
      </w:r>
      <w:r>
        <w:rPr>
          <w:color w:val="auto"/>
          <w:u w:val="single"/>
        </w:rPr>
        <w:t xml:space="preserve"> </w:t>
      </w:r>
      <w:r>
        <w:rPr>
          <w:color w:val="auto"/>
          <w:u w:val="single"/>
        </w:rPr>
        <w:tab/>
      </w:r>
      <w:r>
        <w:rPr>
          <w:color w:val="auto"/>
          <w:u w:val="single"/>
        </w:rPr>
        <w:t>（供应商名称）</w:t>
      </w:r>
      <w:r>
        <w:rPr>
          <w:color w:val="auto"/>
        </w:rPr>
        <w:t>参加</w:t>
      </w:r>
      <w:r>
        <w:rPr>
          <w:color w:val="auto"/>
          <w:u w:val="single"/>
        </w:rPr>
        <w:t xml:space="preserve"> </w:t>
      </w:r>
      <w:r>
        <w:rPr>
          <w:color w:val="auto"/>
          <w:u w:val="single"/>
        </w:rPr>
        <w:tab/>
      </w:r>
      <w:r>
        <w:rPr>
          <w:color w:val="auto"/>
          <w:u w:val="single"/>
        </w:rPr>
        <w:t>（项目名称及项目编号</w:t>
      </w:r>
      <w:r>
        <w:rPr>
          <w:color w:val="auto"/>
          <w:spacing w:val="-17"/>
          <w:u w:val="single"/>
        </w:rPr>
        <w:t xml:space="preserve">） </w:t>
      </w:r>
      <w:r>
        <w:rPr>
          <w:color w:val="auto"/>
        </w:rPr>
        <w:t>的磋商活动，现作如下承诺：</w:t>
      </w:r>
    </w:p>
    <w:p>
      <w:pPr>
        <w:pStyle w:val="2"/>
        <w:spacing w:before="2" w:line="364" w:lineRule="auto"/>
        <w:ind w:left="973" w:right="1050" w:firstLine="480"/>
        <w:rPr>
          <w:color w:val="auto"/>
        </w:rPr>
      </w:pPr>
      <w:r>
        <w:rPr>
          <w:color w:val="auto"/>
        </w:rPr>
        <w:t>本公司截至磋商截止日未被列入失信被执行人、重大税收违法案件当事人名单、政府采购严重违法失信行为记录名单。</w:t>
      </w:r>
    </w:p>
    <w:p>
      <w:pPr>
        <w:pStyle w:val="2"/>
        <w:spacing w:before="1"/>
        <w:ind w:left="1453"/>
        <w:rPr>
          <w:color w:val="auto"/>
        </w:rPr>
      </w:pPr>
      <w:r>
        <w:rPr>
          <w:color w:val="auto"/>
        </w:rPr>
        <w:t>如违反以上承诺，本公司愿承担一切法律责任。</w:t>
      </w:r>
    </w:p>
    <w:p>
      <w:pPr>
        <w:pStyle w:val="2"/>
        <w:rPr>
          <w:color w:val="auto"/>
        </w:rPr>
      </w:pPr>
    </w:p>
    <w:p>
      <w:pPr>
        <w:pStyle w:val="2"/>
        <w:rPr>
          <w:color w:val="auto"/>
        </w:rPr>
      </w:pPr>
    </w:p>
    <w:p>
      <w:pPr>
        <w:pStyle w:val="2"/>
        <w:rPr>
          <w:color w:val="auto"/>
        </w:rPr>
      </w:pPr>
    </w:p>
    <w:p>
      <w:pPr>
        <w:pStyle w:val="2"/>
        <w:spacing w:before="8"/>
        <w:rPr>
          <w:color w:val="auto"/>
          <w:sz w:val="21"/>
        </w:rPr>
      </w:pPr>
    </w:p>
    <w:p>
      <w:pPr>
        <w:pStyle w:val="2"/>
        <w:ind w:left="1693"/>
        <w:rPr>
          <w:rFonts w:ascii="Calibri" w:eastAsia="Calibri"/>
          <w:color w:val="auto"/>
        </w:rPr>
      </w:pPr>
      <w:r>
        <w:rPr>
          <w:color w:val="auto"/>
        </w:rPr>
        <w:t>供应商名称（单位公章）：</w:t>
      </w:r>
      <w:r>
        <w:rPr>
          <w:rFonts w:ascii="Calibri" w:eastAsia="Calibri"/>
          <w:color w:val="auto"/>
        </w:rPr>
        <w:t>XXXX</w:t>
      </w:r>
    </w:p>
    <w:p>
      <w:pPr>
        <w:pStyle w:val="2"/>
        <w:spacing w:before="94" w:line="312" w:lineRule="auto"/>
        <w:ind w:left="1693" w:right="3431"/>
        <w:rPr>
          <w:rFonts w:ascii="Calibri" w:eastAsia="Calibri"/>
          <w:color w:val="auto"/>
        </w:rPr>
      </w:pPr>
      <w:r>
        <w:rPr>
          <w:color w:val="auto"/>
        </w:rPr>
        <w:t>法定代表人或授权代表（签字或加盖个人名章）：</w:t>
      </w:r>
      <w:r>
        <w:rPr>
          <w:rFonts w:ascii="Calibri" w:eastAsia="Calibri"/>
          <w:color w:val="auto"/>
        </w:rPr>
        <w:t xml:space="preserve">XXXX </w:t>
      </w:r>
      <w:r>
        <w:rPr>
          <w:rFonts w:hint="eastAsia"/>
          <w:color w:val="auto"/>
          <w:lang w:eastAsia="zh-CN"/>
        </w:rPr>
        <w:t>日期</w:t>
      </w:r>
      <w:r>
        <w:rPr>
          <w:color w:val="auto"/>
        </w:rPr>
        <w:t xml:space="preserve">： </w:t>
      </w:r>
      <w:r>
        <w:rPr>
          <w:rFonts w:ascii="Calibri" w:eastAsia="Calibri"/>
          <w:color w:val="auto"/>
        </w:rPr>
        <w:t>XXXX</w:t>
      </w:r>
    </w:p>
    <w:p>
      <w:pPr>
        <w:spacing w:line="312" w:lineRule="auto"/>
        <w:rPr>
          <w:rFonts w:ascii="Calibri" w:eastAsia="Calibri"/>
          <w:color w:val="auto"/>
        </w:rPr>
      </w:pPr>
    </w:p>
    <w:p>
      <w:pPr>
        <w:spacing w:before="5"/>
        <w:ind w:left="1281" w:right="1281"/>
        <w:jc w:val="center"/>
        <w:rPr>
          <w:b/>
          <w:color w:val="auto"/>
          <w:sz w:val="32"/>
        </w:rPr>
      </w:pPr>
      <w:r>
        <w:rPr>
          <w:b/>
          <w:color w:val="auto"/>
          <w:sz w:val="32"/>
        </w:rPr>
        <w:br w:type="page"/>
      </w:r>
    </w:p>
    <w:p>
      <w:pPr>
        <w:spacing w:before="5"/>
        <w:ind w:left="1281" w:right="1281"/>
        <w:jc w:val="center"/>
        <w:rPr>
          <w:b/>
          <w:color w:val="auto"/>
          <w:sz w:val="32"/>
        </w:rPr>
      </w:pPr>
      <w:r>
        <w:rPr>
          <w:b/>
          <w:color w:val="auto"/>
          <w:sz w:val="32"/>
        </w:rPr>
        <w:t>九、供应商诚信情况承诺函</w:t>
      </w:r>
    </w:p>
    <w:p>
      <w:pPr>
        <w:pStyle w:val="2"/>
        <w:spacing w:before="10"/>
        <w:rPr>
          <w:b/>
          <w:color w:val="auto"/>
          <w:sz w:val="36"/>
        </w:rPr>
      </w:pPr>
    </w:p>
    <w:p>
      <w:pPr>
        <w:pStyle w:val="2"/>
        <w:ind w:left="973"/>
        <w:rPr>
          <w:color w:val="auto"/>
        </w:rPr>
      </w:pPr>
      <w:r>
        <w:rPr>
          <w:color w:val="auto"/>
        </w:rPr>
        <w:t>致</w:t>
      </w:r>
      <w:r>
        <w:rPr>
          <w:rFonts w:hint="eastAsia"/>
          <w:color w:val="auto"/>
          <w:lang w:eastAsia="zh-CN"/>
        </w:rPr>
        <w:t>：四川精于勤工程咨询有限公司</w:t>
      </w:r>
    </w:p>
    <w:p>
      <w:pPr>
        <w:pStyle w:val="2"/>
        <w:tabs>
          <w:tab w:val="left" w:pos="4487"/>
          <w:tab w:val="left" w:pos="8725"/>
        </w:tabs>
        <w:spacing w:before="158" w:line="364" w:lineRule="auto"/>
        <w:ind w:left="973" w:right="971" w:firstLine="480"/>
        <w:jc w:val="both"/>
        <w:rPr>
          <w:color w:val="auto"/>
        </w:rPr>
      </w:pPr>
      <w:r>
        <w:rPr>
          <w:color w:val="auto"/>
        </w:rPr>
        <w:t>本单位</w:t>
      </w:r>
      <w:r>
        <w:rPr>
          <w:color w:val="auto"/>
          <w:u w:val="single"/>
        </w:rPr>
        <w:t xml:space="preserve"> </w:t>
      </w:r>
      <w:r>
        <w:rPr>
          <w:color w:val="auto"/>
          <w:u w:val="single"/>
        </w:rPr>
        <w:tab/>
      </w:r>
      <w:r>
        <w:rPr>
          <w:color w:val="auto"/>
          <w:u w:val="single"/>
        </w:rPr>
        <w:t>（供应商名称）</w:t>
      </w:r>
      <w:r>
        <w:rPr>
          <w:color w:val="auto"/>
        </w:rPr>
        <w:t>参加</w:t>
      </w:r>
      <w:r>
        <w:rPr>
          <w:color w:val="auto"/>
          <w:u w:val="single"/>
        </w:rPr>
        <w:t xml:space="preserve"> </w:t>
      </w:r>
      <w:r>
        <w:rPr>
          <w:color w:val="auto"/>
          <w:u w:val="single"/>
        </w:rPr>
        <w:tab/>
      </w:r>
      <w:r>
        <w:rPr>
          <w:color w:val="auto"/>
          <w:u w:val="single"/>
        </w:rPr>
        <w:t>（项目名</w:t>
      </w:r>
      <w:r>
        <w:rPr>
          <w:color w:val="auto"/>
          <w:spacing w:val="-16"/>
          <w:u w:val="single"/>
        </w:rPr>
        <w:t>称</w:t>
      </w:r>
      <w:r>
        <w:rPr>
          <w:color w:val="auto"/>
          <w:u w:val="single"/>
        </w:rPr>
        <w:t>及项目编号</w:t>
      </w:r>
      <w:r>
        <w:rPr>
          <w:color w:val="auto"/>
          <w:spacing w:val="4"/>
          <w:u w:val="single"/>
        </w:rPr>
        <w:t>）</w:t>
      </w:r>
      <w:r>
        <w:rPr>
          <w:color w:val="auto"/>
        </w:rPr>
        <w:t>的政府采购活动，现根据</w:t>
      </w:r>
      <w:r>
        <w:rPr>
          <w:rFonts w:hint="eastAsia"/>
          <w:color w:val="auto"/>
          <w:sz w:val="24"/>
        </w:rPr>
        <w:t>《四川省公共资源交易领域严重失信联合惩戒实施办法》（川发改信用规〔2019〕405号）</w:t>
      </w:r>
      <w:r>
        <w:rPr>
          <w:rFonts w:hint="eastAsia"/>
          <w:color w:val="auto"/>
          <w:sz w:val="24"/>
          <w:lang w:val="en-US" w:eastAsia="zh-CN"/>
        </w:rPr>
        <w:t>和《关于对政府采购领域严重违法失信主体开展联合惩戒的合作备忘录》（发改财金〔2018〕1614号）</w:t>
      </w:r>
      <w:r>
        <w:rPr>
          <w:color w:val="auto"/>
        </w:rPr>
        <w:t>的相关规定，针对本单位的诚信情况作出以下承诺：</w:t>
      </w:r>
    </w:p>
    <w:p>
      <w:pPr>
        <w:pStyle w:val="2"/>
        <w:tabs>
          <w:tab w:val="left" w:pos="3135"/>
        </w:tabs>
        <w:spacing w:line="364" w:lineRule="auto"/>
        <w:ind w:left="973" w:right="846" w:firstLine="480"/>
        <w:rPr>
          <w:color w:val="auto"/>
        </w:rPr>
      </w:pPr>
      <w:r>
        <w:rPr>
          <w:color w:val="auto"/>
        </w:rPr>
        <w:t>我单位具有</w:t>
      </w:r>
      <w:r>
        <w:rPr>
          <w:rFonts w:hint="eastAsia"/>
          <w:color w:val="auto"/>
          <w:sz w:val="24"/>
        </w:rPr>
        <w:t>《四川省公共资源交易领域严重失信联合惩戒实施办法》（川发改信用规〔2019〕405号）</w:t>
      </w:r>
      <w:r>
        <w:rPr>
          <w:rFonts w:hint="eastAsia"/>
          <w:color w:val="auto"/>
          <w:sz w:val="24"/>
          <w:lang w:val="en-US" w:eastAsia="zh-CN"/>
        </w:rPr>
        <w:t>和《关于对政府采购领域严重违法失信主体开展联合惩戒的合作备忘录》（发改财金〔2018〕1614号）</w:t>
      </w:r>
      <w:r>
        <w:rPr>
          <w:color w:val="auto"/>
        </w:rPr>
        <w:t>所规定的失信行为</w:t>
      </w:r>
      <w:r>
        <w:rPr>
          <w:color w:val="auto"/>
          <w:u w:val="single"/>
        </w:rPr>
        <w:t xml:space="preserve"> </w:t>
      </w:r>
      <w:r>
        <w:rPr>
          <w:color w:val="auto"/>
          <w:u w:val="single"/>
        </w:rPr>
        <w:tab/>
      </w:r>
      <w:r>
        <w:rPr>
          <w:color w:val="auto"/>
          <w:spacing w:val="-10"/>
        </w:rPr>
        <w:t>次</w:t>
      </w:r>
      <w:r>
        <w:rPr>
          <w:color w:val="auto"/>
        </w:rPr>
        <w:t>（填写失信行为的次数时</w:t>
      </w:r>
      <w:r>
        <w:rPr>
          <w:color w:val="auto"/>
          <w:spacing w:val="-10"/>
        </w:rPr>
        <w:t>，</w:t>
      </w:r>
      <w:r>
        <w:rPr>
          <w:color w:val="auto"/>
        </w:rPr>
        <w:t>建议使用大写数字</w:t>
      </w:r>
      <w:r>
        <w:rPr>
          <w:color w:val="auto"/>
          <w:spacing w:val="-8"/>
        </w:rPr>
        <w:t>，</w:t>
      </w:r>
      <w:r>
        <w:rPr>
          <w:color w:val="auto"/>
        </w:rPr>
        <w:t>如零</w:t>
      </w:r>
      <w:r>
        <w:rPr>
          <w:color w:val="auto"/>
          <w:spacing w:val="-8"/>
        </w:rPr>
        <w:t>、</w:t>
      </w:r>
      <w:r>
        <w:rPr>
          <w:color w:val="auto"/>
        </w:rPr>
        <w:t>壹</w:t>
      </w:r>
      <w:r>
        <w:rPr>
          <w:color w:val="auto"/>
          <w:spacing w:val="-10"/>
        </w:rPr>
        <w:t>、</w:t>
      </w:r>
      <w:r>
        <w:rPr>
          <w:color w:val="auto"/>
        </w:rPr>
        <w:t>贰</w:t>
      </w:r>
      <w:r>
        <w:rPr>
          <w:color w:val="auto"/>
          <w:spacing w:val="-13"/>
        </w:rPr>
        <w:t>、</w:t>
      </w:r>
      <w:r>
        <w:rPr>
          <w:color w:val="auto"/>
        </w:rPr>
        <w:t>叁、肆等。）；（仅限磋商截止当日仍在有效期的次数）</w:t>
      </w:r>
    </w:p>
    <w:p>
      <w:pPr>
        <w:pStyle w:val="2"/>
        <w:spacing w:line="364" w:lineRule="auto"/>
        <w:ind w:left="973" w:right="971" w:firstLine="480"/>
        <w:rPr>
          <w:color w:val="auto"/>
        </w:rPr>
      </w:pPr>
      <w:r>
        <w:rPr>
          <w:color w:val="auto"/>
        </w:rPr>
        <w:t>我单位对以上填写信息的真实性负责。如有不实，本单位愿承担由此产生的一切法律责任和后果。</w:t>
      </w:r>
    </w:p>
    <w:p>
      <w:pPr>
        <w:pStyle w:val="2"/>
        <w:rPr>
          <w:color w:val="auto"/>
        </w:rPr>
      </w:pPr>
    </w:p>
    <w:p>
      <w:pPr>
        <w:pStyle w:val="2"/>
        <w:spacing w:before="156"/>
        <w:ind w:left="1453"/>
        <w:rPr>
          <w:color w:val="auto"/>
        </w:rPr>
      </w:pPr>
      <w:r>
        <w:rPr>
          <w:color w:val="auto"/>
        </w:rPr>
        <w:t>供应商名称：XXXX（单位盖章）。</w:t>
      </w:r>
    </w:p>
    <w:p>
      <w:pPr>
        <w:pStyle w:val="2"/>
        <w:spacing w:before="161" w:line="362" w:lineRule="auto"/>
        <w:ind w:left="1453" w:right="2130"/>
        <w:rPr>
          <w:color w:val="auto"/>
        </w:rPr>
      </w:pPr>
      <w:r>
        <w:rPr>
          <w:color w:val="auto"/>
        </w:rPr>
        <w:t>法定代表人/单位负责人或授权代表（签字或加盖个人名章）：XXXX。</w:t>
      </w:r>
      <w:r>
        <w:rPr>
          <w:rFonts w:hint="eastAsia"/>
          <w:color w:val="auto"/>
          <w:lang w:eastAsia="zh-CN"/>
        </w:rPr>
        <w:t>日期</w:t>
      </w:r>
      <w:r>
        <w:rPr>
          <w:color w:val="auto"/>
        </w:rPr>
        <w:t>: XXXX。</w:t>
      </w:r>
    </w:p>
    <w:p>
      <w:pPr>
        <w:pStyle w:val="2"/>
        <w:rPr>
          <w:color w:val="auto"/>
        </w:rPr>
      </w:pPr>
    </w:p>
    <w:p>
      <w:pPr>
        <w:pStyle w:val="2"/>
        <w:spacing w:before="163"/>
        <w:ind w:left="1453"/>
        <w:rPr>
          <w:color w:val="auto"/>
        </w:rPr>
      </w:pPr>
      <w:r>
        <w:rPr>
          <w:color w:val="auto"/>
        </w:rPr>
        <w:t>注：1、本表格式及内容仅供参考，供应商也可提供自己的格式；</w:t>
      </w:r>
    </w:p>
    <w:p>
      <w:pPr>
        <w:pStyle w:val="2"/>
        <w:spacing w:before="160" w:line="362" w:lineRule="auto"/>
        <w:ind w:left="973" w:right="931" w:firstLine="960"/>
        <w:rPr>
          <w:color w:val="auto"/>
        </w:rPr>
      </w:pPr>
      <w:r>
        <w:rPr>
          <w:color w:val="auto"/>
        </w:rPr>
        <w:t>2、供应商存在以上所述失信行为的，将按照第二章供应商须知附表的要求进行处理；</w:t>
      </w:r>
    </w:p>
    <w:p>
      <w:pPr>
        <w:pStyle w:val="2"/>
        <w:spacing w:before="5" w:line="364" w:lineRule="auto"/>
        <w:ind w:left="973" w:right="851" w:firstLine="960"/>
        <w:jc w:val="both"/>
        <w:rPr>
          <w:color w:val="auto"/>
        </w:rPr>
      </w:pPr>
      <w:r>
        <w:rPr>
          <w:color w:val="auto"/>
        </w:rPr>
        <w:t>3</w:t>
      </w:r>
      <w:r>
        <w:rPr>
          <w:color w:val="auto"/>
          <w:spacing w:val="-6"/>
        </w:rPr>
        <w:t>、财政部门对政府采购当事人的失信行为依法进行处罚、处理后，应当在四</w:t>
      </w:r>
      <w:r>
        <w:rPr>
          <w:color w:val="auto"/>
          <w:spacing w:val="-8"/>
        </w:rPr>
        <w:t xml:space="preserve">川政府采购网向社会公告，并记入诚信档案，有效期为 </w:t>
      </w:r>
      <w:r>
        <w:rPr>
          <w:color w:val="auto"/>
        </w:rPr>
        <w:t>1</w:t>
      </w:r>
      <w:r>
        <w:rPr>
          <w:color w:val="auto"/>
          <w:spacing w:val="-7"/>
        </w:rPr>
        <w:t xml:space="preserve"> 年。工商部门、税务部门、</w:t>
      </w:r>
      <w:r>
        <w:rPr>
          <w:color w:val="auto"/>
          <w:spacing w:val="-10"/>
        </w:rPr>
        <w:t>审判机关及其他有关部门单位认定供应商的失信行为明确了有效期的，不再重复计算。</w:t>
      </w:r>
    </w:p>
    <w:p>
      <w:pPr>
        <w:pStyle w:val="2"/>
        <w:spacing w:line="362" w:lineRule="auto"/>
        <w:ind w:left="973" w:right="931" w:firstLine="960"/>
        <w:rPr>
          <w:color w:val="auto"/>
        </w:rPr>
      </w:pPr>
      <w:r>
        <w:rPr>
          <w:color w:val="auto"/>
        </w:rPr>
        <w:t>4、供应商的失信行为受到行政处罚或司法惩处的，评审时不再对其以价格加成进行惩戒。</w:t>
      </w:r>
    </w:p>
    <w:p>
      <w:pPr>
        <w:pStyle w:val="20"/>
        <w:rPr>
          <w:color w:val="auto"/>
        </w:rPr>
        <w:sectPr>
          <w:pgSz w:w="11910" w:h="16840"/>
          <w:pgMar w:top="1700" w:right="501" w:bottom="1160" w:left="500" w:header="852" w:footer="970" w:gutter="0"/>
          <w:cols w:space="720" w:num="1"/>
        </w:sectPr>
      </w:pPr>
    </w:p>
    <w:p>
      <w:pPr>
        <w:spacing w:before="5"/>
        <w:ind w:left="1281" w:right="1281"/>
        <w:jc w:val="center"/>
        <w:rPr>
          <w:rFonts w:hint="eastAsia" w:eastAsia="宋体"/>
          <w:b/>
          <w:color w:val="auto"/>
          <w:sz w:val="32"/>
          <w:lang w:eastAsia="zh-CN"/>
        </w:rPr>
      </w:pPr>
      <w:bookmarkStart w:id="72" w:name="十、供应商和投标产品其他资格、资质性及其他类似效力要求的相关证明材料"/>
      <w:bookmarkEnd w:id="72"/>
      <w:r>
        <w:rPr>
          <w:b/>
          <w:color w:val="auto"/>
          <w:w w:val="95"/>
          <w:sz w:val="32"/>
        </w:rPr>
        <w:t>十、</w:t>
      </w:r>
      <w:r>
        <w:rPr>
          <w:b/>
          <w:color w:val="auto"/>
          <w:sz w:val="32"/>
        </w:rPr>
        <w:t>中小企业声明函</w:t>
      </w:r>
      <w:r>
        <w:rPr>
          <w:rFonts w:hint="eastAsia"/>
          <w:b/>
          <w:color w:val="auto"/>
          <w:sz w:val="32"/>
          <w:lang w:eastAsia="zh-CN"/>
        </w:rPr>
        <w:t>（服务）</w:t>
      </w:r>
    </w:p>
    <w:p>
      <w:pPr>
        <w:pStyle w:val="2"/>
        <w:rPr>
          <w:b/>
          <w:color w:val="auto"/>
          <w:sz w:val="32"/>
        </w:rPr>
      </w:pPr>
    </w:p>
    <w:p>
      <w:pPr>
        <w:pStyle w:val="2"/>
        <w:spacing w:before="1"/>
        <w:rPr>
          <w:b/>
          <w:color w:val="auto"/>
          <w:sz w:val="39"/>
        </w:rPr>
      </w:pPr>
    </w:p>
    <w:p>
      <w:pPr>
        <w:pStyle w:val="2"/>
        <w:spacing w:line="364" w:lineRule="auto"/>
        <w:ind w:left="973" w:right="968" w:firstLine="480" w:firstLineChars="200"/>
        <w:jc w:val="both"/>
        <w:rPr>
          <w:rFonts w:hint="eastAsia"/>
          <w:color w:val="auto"/>
        </w:rPr>
      </w:pPr>
      <w:r>
        <w:rPr>
          <w:rFonts w:hint="eastAsia"/>
          <w:color w:val="auto"/>
        </w:rPr>
        <w:t>本公司（联合体）郑重声明，根据《政府采购促进中小企业发展管理办法》（财库〔2020）46号）的规定，本公司 （联合体）参加</w:t>
      </w:r>
      <w:r>
        <w:rPr>
          <w:rFonts w:hint="eastAsia"/>
          <w:color w:val="auto"/>
          <w:u w:val="single"/>
        </w:rPr>
        <w:t>（单位名称）</w:t>
      </w:r>
      <w:r>
        <w:rPr>
          <w:rFonts w:hint="eastAsia"/>
          <w:color w:val="auto"/>
        </w:rPr>
        <w:t>的</w:t>
      </w:r>
      <w:r>
        <w:rPr>
          <w:rFonts w:hint="eastAsia"/>
          <w:color w:val="auto"/>
          <w:u w:val="single"/>
        </w:rPr>
        <w:t>（项目名称）</w:t>
      </w:r>
      <w:r>
        <w:rPr>
          <w:rFonts w:hint="eastAsia"/>
          <w:color w:val="auto"/>
        </w:rPr>
        <w:t>釆购活动,服务全部由符合政策要求的中小企业承接。相关企业（含联合体中的中小企业、签订分包意向协议的中小企业）的具体情 况如下：</w:t>
      </w:r>
    </w:p>
    <w:p>
      <w:pPr>
        <w:pStyle w:val="2"/>
        <w:spacing w:line="364" w:lineRule="auto"/>
        <w:ind w:left="973" w:right="968"/>
        <w:jc w:val="both"/>
        <w:rPr>
          <w:rFonts w:hint="eastAsia" w:eastAsia="宋体"/>
          <w:color w:val="auto"/>
          <w:lang w:eastAsia="zh-CN"/>
        </w:rPr>
      </w:pPr>
      <w:r>
        <w:rPr>
          <w:rFonts w:hint="eastAsia"/>
          <w:color w:val="auto"/>
        </w:rPr>
        <w:t>1.</w:t>
      </w:r>
      <w:r>
        <w:rPr>
          <w:rFonts w:hint="eastAsia"/>
          <w:color w:val="auto"/>
          <w:u w:val="single"/>
        </w:rPr>
        <w:t>（标的名称）</w:t>
      </w:r>
      <w:r>
        <w:rPr>
          <w:rFonts w:hint="eastAsia"/>
          <w:color w:val="auto"/>
        </w:rPr>
        <w:t>,属于</w:t>
      </w:r>
      <w:r>
        <w:rPr>
          <w:rFonts w:hint="eastAsia"/>
          <w:color w:val="auto"/>
          <w:u w:val="single"/>
        </w:rPr>
        <w:t>（釆购文件中明确的所属行业）</w:t>
      </w:r>
      <w:r>
        <w:rPr>
          <w:rFonts w:hint="eastAsia"/>
          <w:color w:val="auto"/>
          <w:u w:val="none"/>
          <w:lang w:eastAsia="zh-CN"/>
        </w:rPr>
        <w:t>；</w:t>
      </w:r>
      <w:r>
        <w:rPr>
          <w:rFonts w:hint="eastAsia"/>
          <w:color w:val="auto"/>
        </w:rPr>
        <w:t xml:space="preserve"> 承建（承接）企业为（企业名称）,从业人员</w:t>
      </w:r>
      <w:r>
        <w:rPr>
          <w:rFonts w:hint="eastAsia"/>
          <w:color w:val="auto"/>
          <w:u w:val="single"/>
        </w:rPr>
        <w:t xml:space="preserve"> </w:t>
      </w:r>
      <w:r>
        <w:rPr>
          <w:rFonts w:hint="eastAsia"/>
          <w:color w:val="auto"/>
          <w:u w:val="single"/>
        </w:rPr>
        <w:tab/>
      </w:r>
      <w:r>
        <w:rPr>
          <w:rFonts w:hint="eastAsia"/>
          <w:color w:val="auto"/>
        </w:rPr>
        <w:t>人，营业收入为</w:t>
      </w:r>
      <w:r>
        <w:rPr>
          <w:rFonts w:hint="eastAsia"/>
          <w:color w:val="auto"/>
          <w:u w:val="single"/>
          <w:lang w:val="en-US" w:eastAsia="zh-CN"/>
        </w:rPr>
        <w:t xml:space="preserve">      </w:t>
      </w:r>
      <w:r>
        <w:rPr>
          <w:rFonts w:hint="eastAsia"/>
          <w:color w:val="auto"/>
        </w:rPr>
        <w:t>万元，资产总额为</w:t>
      </w:r>
      <w:r>
        <w:rPr>
          <w:rFonts w:hint="eastAsia"/>
          <w:color w:val="auto"/>
          <w:u w:val="single"/>
          <w:lang w:val="en-US" w:eastAsia="zh-CN"/>
        </w:rPr>
        <w:t xml:space="preserve">    </w:t>
      </w:r>
      <w:r>
        <w:rPr>
          <w:rFonts w:hint="eastAsia"/>
          <w:color w:val="auto"/>
        </w:rPr>
        <w:t>万元</w:t>
      </w:r>
      <w:r>
        <w:rPr>
          <w:rFonts w:hint="eastAsia"/>
          <w:color w:val="auto"/>
          <w:lang w:eastAsia="zh-CN"/>
        </w:rPr>
        <w:t>，</w:t>
      </w:r>
      <w:r>
        <w:rPr>
          <w:rFonts w:hint="eastAsia"/>
          <w:color w:val="auto"/>
        </w:rPr>
        <w:t>属于</w:t>
      </w:r>
      <w:r>
        <w:rPr>
          <w:rFonts w:hint="eastAsia"/>
          <w:color w:val="auto"/>
          <w:u w:val="single"/>
        </w:rPr>
        <w:t>（中型企业、 小型企业、微型企业力</w:t>
      </w:r>
      <w:r>
        <w:rPr>
          <w:rFonts w:hint="eastAsia"/>
          <w:color w:val="auto"/>
          <w:u w:val="single"/>
          <w:lang w:eastAsia="zh-CN"/>
        </w:rPr>
        <w:t>）；</w:t>
      </w:r>
    </w:p>
    <w:p>
      <w:pPr>
        <w:pStyle w:val="2"/>
        <w:spacing w:line="364" w:lineRule="auto"/>
        <w:ind w:left="973" w:right="968"/>
        <w:jc w:val="both"/>
        <w:rPr>
          <w:rFonts w:hint="eastAsia" w:eastAsia="宋体"/>
          <w:color w:val="auto"/>
          <w:lang w:eastAsia="zh-CN"/>
        </w:rPr>
      </w:pPr>
      <w:r>
        <w:rPr>
          <w:rFonts w:hint="eastAsia"/>
          <w:color w:val="auto"/>
        </w:rPr>
        <w:t>2.</w:t>
      </w:r>
      <w:r>
        <w:rPr>
          <w:rFonts w:hint="eastAsia"/>
          <w:color w:val="auto"/>
          <w:u w:val="single"/>
        </w:rPr>
        <w:t>（标的名称）</w:t>
      </w:r>
      <w:r>
        <w:rPr>
          <w:rFonts w:hint="eastAsia"/>
          <w:color w:val="auto"/>
        </w:rPr>
        <w:t>,属于</w:t>
      </w:r>
      <w:r>
        <w:rPr>
          <w:rFonts w:hint="eastAsia"/>
          <w:color w:val="auto"/>
          <w:u w:val="single"/>
        </w:rPr>
        <w:t>（釆购文件中明确的所属行业</w:t>
      </w:r>
      <w:r>
        <w:rPr>
          <w:rFonts w:hint="eastAsia"/>
          <w:color w:val="auto"/>
          <w:u w:val="single"/>
          <w:lang w:eastAsia="zh-CN"/>
        </w:rPr>
        <w:t>）</w:t>
      </w:r>
      <w:r>
        <w:rPr>
          <w:rFonts w:hint="eastAsia"/>
          <w:color w:val="auto"/>
          <w:lang w:eastAsia="zh-CN"/>
        </w:rPr>
        <w:t>；</w:t>
      </w:r>
      <w:r>
        <w:rPr>
          <w:rFonts w:hint="eastAsia"/>
          <w:color w:val="auto"/>
        </w:rPr>
        <w:t>承建（承接）企业为</w:t>
      </w:r>
      <w:r>
        <w:rPr>
          <w:rFonts w:hint="eastAsia"/>
          <w:color w:val="auto"/>
          <w:u w:val="single"/>
        </w:rPr>
        <w:t>（企业名称）</w:t>
      </w:r>
      <w:r>
        <w:rPr>
          <w:rFonts w:hint="eastAsia"/>
          <w:color w:val="auto"/>
        </w:rPr>
        <w:t>,从业人员</w:t>
      </w:r>
      <w:r>
        <w:rPr>
          <w:rFonts w:hint="eastAsia"/>
          <w:color w:val="auto"/>
          <w:u w:val="single"/>
        </w:rPr>
        <w:t xml:space="preserve"> </w:t>
      </w:r>
      <w:r>
        <w:rPr>
          <w:rFonts w:hint="eastAsia"/>
          <w:color w:val="auto"/>
          <w:u w:val="single"/>
        </w:rPr>
        <w:tab/>
      </w:r>
      <w:r>
        <w:rPr>
          <w:rFonts w:hint="eastAsia"/>
          <w:color w:val="auto"/>
        </w:rPr>
        <w:t>人，营业收入为</w:t>
      </w:r>
      <w:r>
        <w:rPr>
          <w:rFonts w:hint="eastAsia"/>
          <w:color w:val="auto"/>
          <w:u w:val="single"/>
          <w:lang w:val="en-US" w:eastAsia="zh-CN"/>
        </w:rPr>
        <w:t xml:space="preserve">     </w:t>
      </w:r>
      <w:r>
        <w:rPr>
          <w:rFonts w:hint="eastAsia"/>
          <w:color w:val="auto"/>
        </w:rPr>
        <w:t>万元，资产总额为</w:t>
      </w:r>
      <w:r>
        <w:rPr>
          <w:rFonts w:hint="eastAsia"/>
          <w:color w:val="auto"/>
          <w:lang w:val="en-US" w:eastAsia="zh-CN"/>
        </w:rPr>
        <w:t xml:space="preserve"> </w:t>
      </w:r>
      <w:r>
        <w:rPr>
          <w:rFonts w:hint="eastAsia"/>
          <w:color w:val="auto"/>
          <w:u w:val="single"/>
          <w:lang w:val="en-US" w:eastAsia="zh-CN"/>
        </w:rPr>
        <w:t xml:space="preserve">    </w:t>
      </w:r>
      <w:r>
        <w:rPr>
          <w:rFonts w:hint="eastAsia"/>
          <w:color w:val="auto"/>
        </w:rPr>
        <w:t>万元，属于</w:t>
      </w:r>
      <w:r>
        <w:rPr>
          <w:rFonts w:hint="eastAsia"/>
          <w:color w:val="auto"/>
          <w:u w:val="single"/>
        </w:rPr>
        <w:t>（中型企业、 小型企业、微型企业）</w:t>
      </w:r>
      <w:r>
        <w:rPr>
          <w:rFonts w:hint="eastAsia"/>
          <w:color w:val="auto"/>
          <w:u w:val="single"/>
          <w:lang w:eastAsia="zh-CN"/>
        </w:rPr>
        <w:t>；</w:t>
      </w:r>
    </w:p>
    <w:p>
      <w:pPr>
        <w:pStyle w:val="2"/>
        <w:spacing w:line="364" w:lineRule="auto"/>
        <w:ind w:left="973" w:right="968"/>
        <w:jc w:val="both"/>
        <w:rPr>
          <w:rFonts w:hint="default" w:eastAsia="宋体"/>
          <w:color w:val="auto"/>
          <w:lang w:val="en-US" w:eastAsia="zh-CN"/>
        </w:rPr>
      </w:pPr>
      <w:r>
        <w:rPr>
          <w:rFonts w:hint="eastAsia"/>
          <w:color w:val="auto"/>
        </w:rPr>
        <w:tab/>
      </w:r>
      <w:r>
        <w:rPr>
          <w:rFonts w:hint="eastAsia"/>
          <w:color w:val="auto"/>
          <w:lang w:val="en-US" w:eastAsia="zh-CN"/>
        </w:rPr>
        <w:t>......</w:t>
      </w:r>
    </w:p>
    <w:p>
      <w:pPr>
        <w:pStyle w:val="2"/>
        <w:spacing w:line="364" w:lineRule="auto"/>
        <w:ind w:left="973" w:right="968" w:firstLine="480" w:firstLineChars="200"/>
        <w:jc w:val="both"/>
        <w:rPr>
          <w:rFonts w:hint="eastAsia"/>
          <w:color w:val="auto"/>
        </w:rPr>
      </w:pPr>
      <w:r>
        <w:rPr>
          <w:rFonts w:hint="eastAsia"/>
          <w:color w:val="auto"/>
        </w:rPr>
        <w:t>以上企业，不属于大企业的分支机构，不存在控股股东为大企业的情形，也不存在与大企业的负责人为同一人的情形。</w:t>
      </w:r>
    </w:p>
    <w:p>
      <w:pPr>
        <w:pStyle w:val="2"/>
        <w:spacing w:line="364" w:lineRule="auto"/>
        <w:ind w:left="973" w:right="968" w:firstLine="480" w:firstLineChars="200"/>
        <w:jc w:val="both"/>
        <w:rPr>
          <w:rFonts w:hint="eastAsia"/>
          <w:color w:val="auto"/>
        </w:rPr>
      </w:pPr>
      <w:r>
        <w:rPr>
          <w:rFonts w:hint="eastAsia"/>
          <w:color w:val="auto"/>
        </w:rPr>
        <w:t>本企业对上述声明内容的真实性负责。如有虚假，将依 法承担相应责任。</w:t>
      </w:r>
    </w:p>
    <w:p>
      <w:pPr>
        <w:pStyle w:val="2"/>
        <w:spacing w:line="364" w:lineRule="auto"/>
        <w:ind w:left="973" w:right="968"/>
        <w:jc w:val="both"/>
        <w:rPr>
          <w:rFonts w:hint="eastAsia"/>
          <w:color w:val="auto"/>
        </w:rPr>
      </w:pPr>
    </w:p>
    <w:p>
      <w:pPr>
        <w:pStyle w:val="2"/>
        <w:spacing w:line="364" w:lineRule="auto"/>
        <w:ind w:left="973" w:right="968" w:firstLine="240" w:firstLineChars="100"/>
        <w:jc w:val="left"/>
        <w:rPr>
          <w:rFonts w:hint="eastAsia"/>
          <w:color w:val="auto"/>
        </w:rPr>
      </w:pPr>
      <w:r>
        <w:rPr>
          <w:rFonts w:hint="eastAsia"/>
          <w:color w:val="auto"/>
          <w:lang w:val="en-US" w:eastAsia="zh-CN"/>
        </w:rPr>
        <w:t xml:space="preserve"> </w:t>
      </w:r>
      <w:r>
        <w:rPr>
          <w:rFonts w:hint="eastAsia"/>
          <w:color w:val="auto"/>
        </w:rPr>
        <w:t>企业名称（盖章）：</w:t>
      </w:r>
    </w:p>
    <w:p>
      <w:pPr>
        <w:pStyle w:val="2"/>
        <w:spacing w:line="364" w:lineRule="auto"/>
        <w:ind w:left="973" w:right="968"/>
        <w:jc w:val="left"/>
        <w:rPr>
          <w:color w:val="auto"/>
        </w:rPr>
      </w:pPr>
      <w:r>
        <w:rPr>
          <w:rFonts w:hint="eastAsia"/>
          <w:color w:val="auto"/>
          <w:lang w:val="en-US" w:eastAsia="zh-CN"/>
        </w:rPr>
        <w:t xml:space="preserve">   </w:t>
      </w:r>
      <w:r>
        <w:rPr>
          <w:rFonts w:hint="eastAsia"/>
          <w:color w:val="auto"/>
        </w:rPr>
        <w:t>日期：</w:t>
      </w:r>
    </w:p>
    <w:p>
      <w:pPr>
        <w:pStyle w:val="2"/>
        <w:ind w:left="1199" w:leftChars="545" w:firstLine="0" w:firstLineChars="0"/>
        <w:rPr>
          <w:rFonts w:hint="default" w:eastAsia="宋体"/>
          <w:color w:val="auto"/>
          <w:lang w:val="en-US" w:eastAsia="zh-CN"/>
        </w:rPr>
      </w:pPr>
      <w:r>
        <w:rPr>
          <w:rFonts w:hint="default" w:eastAsia="宋体"/>
          <w:color w:val="auto"/>
          <w:lang w:val="en-US" w:eastAsia="zh-CN"/>
        </w:rPr>
        <w:t>注：1、本声明适用于供应商符合《工业和信息化部、国家统计局、国家发展和改革委员会、财政部关于印发中小企业划型标准规定的通知》（工信部联企业〔2011〕300号）规定划分标准的中小企业。</w:t>
      </w:r>
    </w:p>
    <w:p>
      <w:pPr>
        <w:pStyle w:val="2"/>
        <w:ind w:left="1199" w:leftChars="545" w:firstLine="0" w:firstLineChars="0"/>
        <w:rPr>
          <w:rFonts w:hint="default" w:eastAsia="宋体"/>
          <w:color w:val="auto"/>
          <w:lang w:val="en-US" w:eastAsia="zh-CN"/>
        </w:rPr>
      </w:pPr>
      <w:r>
        <w:rPr>
          <w:rFonts w:hint="default" w:eastAsia="宋体"/>
          <w:color w:val="auto"/>
          <w:lang w:val="en-US" w:eastAsia="zh-CN"/>
        </w:rPr>
        <w:t>2、供应商为非企业单位的，不得提供此声明，提供此声明的，声明无效。</w:t>
      </w:r>
    </w:p>
    <w:p>
      <w:pPr>
        <w:pStyle w:val="2"/>
        <w:ind w:left="1199" w:leftChars="545" w:firstLine="0" w:firstLineChars="0"/>
        <w:rPr>
          <w:rFonts w:hint="default" w:eastAsia="宋体"/>
          <w:color w:val="auto"/>
          <w:lang w:val="en-US" w:eastAsia="zh-CN"/>
        </w:rPr>
        <w:sectPr>
          <w:pgSz w:w="11910" w:h="16840"/>
          <w:pgMar w:top="1700" w:right="501" w:bottom="1160" w:left="500" w:header="852" w:footer="970" w:gutter="0"/>
          <w:cols w:space="720" w:num="1"/>
        </w:sectPr>
      </w:pPr>
      <w:r>
        <w:rPr>
          <w:rFonts w:hint="default" w:eastAsia="宋体"/>
          <w:color w:val="auto"/>
          <w:lang w:val="en-US" w:eastAsia="zh-CN"/>
        </w:rPr>
        <w:t>3、从业人员、营业收入、资产总额填报上一年度数据，无上一年度数据的新成立企业可不填报。</w:t>
      </w:r>
    </w:p>
    <w:p>
      <w:pPr>
        <w:spacing w:before="5" w:line="364" w:lineRule="auto"/>
        <w:ind w:left="4489" w:right="902" w:hanging="3514"/>
        <w:rPr>
          <w:b/>
          <w:color w:val="auto"/>
          <w:sz w:val="32"/>
        </w:rPr>
      </w:pPr>
      <w:r>
        <w:rPr>
          <w:rFonts w:hint="eastAsia"/>
          <w:b/>
          <w:color w:val="auto"/>
          <w:w w:val="95"/>
          <w:sz w:val="32"/>
          <w:lang w:val="en-US" w:eastAsia="zh-CN"/>
        </w:rPr>
        <w:t>十一、</w:t>
      </w:r>
      <w:r>
        <w:rPr>
          <w:b/>
          <w:color w:val="auto"/>
          <w:w w:val="95"/>
          <w:sz w:val="32"/>
        </w:rPr>
        <w:t xml:space="preserve">供应商和投标产品其他资格、资质性及其他类似效力要求的 </w:t>
      </w:r>
      <w:r>
        <w:rPr>
          <w:b/>
          <w:color w:val="auto"/>
          <w:sz w:val="32"/>
        </w:rPr>
        <w:t>相关证明材料</w:t>
      </w:r>
    </w:p>
    <w:p>
      <w:pPr>
        <w:pStyle w:val="2"/>
        <w:rPr>
          <w:b/>
          <w:color w:val="auto"/>
          <w:sz w:val="32"/>
        </w:rPr>
      </w:pPr>
    </w:p>
    <w:p>
      <w:pPr>
        <w:pStyle w:val="2"/>
        <w:spacing w:before="7"/>
        <w:rPr>
          <w:b/>
          <w:color w:val="auto"/>
        </w:rPr>
      </w:pPr>
    </w:p>
    <w:p>
      <w:pPr>
        <w:pStyle w:val="2"/>
        <w:spacing w:line="362" w:lineRule="auto"/>
        <w:ind w:left="973" w:right="851" w:firstLine="480"/>
        <w:rPr>
          <w:color w:val="auto"/>
        </w:rPr>
      </w:pPr>
      <w:r>
        <w:rPr>
          <w:color w:val="auto"/>
          <w:spacing w:val="-7"/>
        </w:rPr>
        <w:t xml:space="preserve">注：供应商应按磋商文件第五章相关要求提供佐证材料，有格式要求的从其要求， </w:t>
      </w:r>
      <w:r>
        <w:rPr>
          <w:color w:val="auto"/>
        </w:rPr>
        <w:t>无格式要求的格式自拟。</w:t>
      </w:r>
    </w:p>
    <w:p>
      <w:pPr>
        <w:spacing w:line="362" w:lineRule="auto"/>
        <w:rPr>
          <w:color w:val="auto"/>
        </w:rPr>
        <w:sectPr>
          <w:pgSz w:w="11910" w:h="16840"/>
          <w:pgMar w:top="1700" w:right="501" w:bottom="1160" w:left="500" w:header="852" w:footer="970" w:gutter="0"/>
          <w:cols w:space="720" w:num="1"/>
        </w:sectPr>
      </w:pPr>
    </w:p>
    <w:p>
      <w:pPr>
        <w:spacing w:before="5"/>
        <w:ind w:left="1281" w:right="1281"/>
        <w:jc w:val="center"/>
        <w:rPr>
          <w:b/>
          <w:color w:val="auto"/>
          <w:sz w:val="32"/>
        </w:rPr>
      </w:pPr>
      <w:bookmarkStart w:id="73" w:name="文件二、其他响应文件封面格式"/>
      <w:bookmarkEnd w:id="73"/>
      <w:r>
        <w:rPr>
          <w:b/>
          <w:color w:val="auto"/>
          <w:sz w:val="32"/>
        </w:rPr>
        <w:t>文件二、其他响应文件封面格式</w:t>
      </w:r>
    </w:p>
    <w:p>
      <w:pPr>
        <w:pStyle w:val="2"/>
        <w:rPr>
          <w:b/>
          <w:color w:val="auto"/>
          <w:sz w:val="20"/>
        </w:rPr>
      </w:pPr>
    </w:p>
    <w:p>
      <w:pPr>
        <w:pStyle w:val="2"/>
        <w:spacing w:before="8"/>
        <w:rPr>
          <w:b/>
          <w:color w:val="auto"/>
          <w:sz w:val="13"/>
        </w:rPr>
      </w:pPr>
      <w:r>
        <w:rPr>
          <w:color w:val="auto"/>
        </w:rPr>
        <mc:AlternateContent>
          <mc:Choice Requires="wps">
            <w:drawing>
              <wp:anchor distT="0" distB="0" distL="114300" distR="114300" simplePos="0" relativeHeight="251662336" behindDoc="1" locked="0" layoutInCell="1" allowOverlap="1">
                <wp:simplePos x="0" y="0"/>
                <wp:positionH relativeFrom="page">
                  <wp:posOffset>5513070</wp:posOffset>
                </wp:positionH>
                <wp:positionV relativeFrom="paragraph">
                  <wp:posOffset>138430</wp:posOffset>
                </wp:positionV>
                <wp:extent cx="1180465" cy="477520"/>
                <wp:effectExtent l="4445" t="5080" r="8890" b="12700"/>
                <wp:wrapTopAndBottom/>
                <wp:docPr id="8" name="文本框 11"/>
                <wp:cNvGraphicFramePr/>
                <a:graphic xmlns:a="http://schemas.openxmlformats.org/drawingml/2006/main">
                  <a:graphicData uri="http://schemas.microsoft.com/office/word/2010/wordprocessingShape">
                    <wps:wsp>
                      <wps:cNvSpPr txBox="1"/>
                      <wps:spPr>
                        <a:xfrm>
                          <a:off x="0" y="0"/>
                          <a:ext cx="1180465" cy="477520"/>
                        </a:xfrm>
                        <a:prstGeom prst="rect">
                          <a:avLst/>
                        </a:prstGeom>
                        <a:noFill/>
                        <a:ln w="6096" cap="flat" cmpd="sng">
                          <a:solidFill>
                            <a:srgbClr val="000000"/>
                          </a:solidFill>
                          <a:prstDash val="solid"/>
                          <a:miter/>
                          <a:headEnd type="none" w="med" len="med"/>
                          <a:tailEnd type="none" w="med" len="med"/>
                        </a:ln>
                      </wps:spPr>
                      <wps:txbx>
                        <w:txbxContent>
                          <w:p>
                            <w:pPr>
                              <w:spacing w:before="3"/>
                              <w:ind w:left="101"/>
                              <w:rPr>
                                <w:b/>
                                <w:sz w:val="32"/>
                              </w:rPr>
                            </w:pPr>
                            <w:r>
                              <w:rPr>
                                <w:b/>
                                <w:sz w:val="32"/>
                              </w:rPr>
                              <w:t>正本或副本</w:t>
                            </w:r>
                          </w:p>
                        </w:txbxContent>
                      </wps:txbx>
                      <wps:bodyPr lIns="0" tIns="0" rIns="0" bIns="0" upright="1"/>
                    </wps:wsp>
                  </a:graphicData>
                </a:graphic>
              </wp:anchor>
            </w:drawing>
          </mc:Choice>
          <mc:Fallback>
            <w:pict>
              <v:shape id="文本框 11" o:spid="_x0000_s1026" o:spt="202" type="#_x0000_t202" style="position:absolute;left:0pt;margin-left:434.1pt;margin-top:10.9pt;height:37.6pt;width:92.95pt;mso-position-horizontal-relative:page;mso-wrap-distance-bottom:0pt;mso-wrap-distance-top:0pt;z-index:-251654144;mso-width-relative:page;mso-height-relative:page;" filled="f" stroked="t" coordsize="21600,21600" o:gfxdata="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TGl3HXAAAACgEAAA8AAAAA&#10;AAAAAQAgAAAAIgAAAGRycy9kb3ducmV2LnhtbFBLAQIUABQAAAAIAIdO4kBMfntlFQIAADIEAAAO&#10;AAAAAAAAAAEAIAAAACYBAABkcnMvZTJvRG9jLnhtbFBLBQYAAAAABgAGAFkBAACtBQAAAAA=&#10;">
                <v:fill on="f" focussize="0,0"/>
                <v:stroke weight="0.48pt" color="#000000" joinstyle="miter"/>
                <v:imagedata o:title=""/>
                <o:lock v:ext="edit" aspectratio="f"/>
                <v:textbox inset="0mm,0mm,0mm,0mm">
                  <w:txbxContent>
                    <w:p>
                      <w:pPr>
                        <w:spacing w:before="3"/>
                        <w:ind w:left="101"/>
                        <w:rPr>
                          <w:b/>
                          <w:sz w:val="32"/>
                        </w:rPr>
                      </w:pPr>
                      <w:r>
                        <w:rPr>
                          <w:b/>
                          <w:sz w:val="32"/>
                        </w:rPr>
                        <w:t>正本或副本</w:t>
                      </w:r>
                    </w:p>
                  </w:txbxContent>
                </v:textbox>
                <w10:wrap type="topAndBottom"/>
              </v:shape>
            </w:pict>
          </mc:Fallback>
        </mc:AlternateContent>
      </w:r>
    </w:p>
    <w:p>
      <w:pPr>
        <w:pStyle w:val="2"/>
        <w:rPr>
          <w:b/>
          <w:color w:val="auto"/>
          <w:sz w:val="20"/>
        </w:rPr>
      </w:pPr>
    </w:p>
    <w:p>
      <w:pPr>
        <w:pStyle w:val="2"/>
        <w:rPr>
          <w:b/>
          <w:color w:val="auto"/>
          <w:sz w:val="20"/>
        </w:rPr>
      </w:pPr>
    </w:p>
    <w:p>
      <w:pPr>
        <w:pStyle w:val="2"/>
        <w:rPr>
          <w:b/>
          <w:color w:val="auto"/>
          <w:sz w:val="20"/>
        </w:rPr>
      </w:pPr>
    </w:p>
    <w:p>
      <w:pPr>
        <w:pStyle w:val="2"/>
        <w:rPr>
          <w:b/>
          <w:color w:val="auto"/>
          <w:sz w:val="20"/>
        </w:rPr>
      </w:pPr>
    </w:p>
    <w:p>
      <w:pPr>
        <w:pStyle w:val="2"/>
        <w:rPr>
          <w:b/>
          <w:color w:val="auto"/>
          <w:sz w:val="20"/>
        </w:rPr>
      </w:pPr>
    </w:p>
    <w:p>
      <w:pPr>
        <w:pStyle w:val="2"/>
        <w:rPr>
          <w:b/>
          <w:color w:val="auto"/>
          <w:sz w:val="20"/>
        </w:rPr>
      </w:pPr>
    </w:p>
    <w:p>
      <w:pPr>
        <w:pStyle w:val="2"/>
        <w:rPr>
          <w:b/>
          <w:color w:val="auto"/>
          <w:sz w:val="20"/>
        </w:rPr>
      </w:pPr>
    </w:p>
    <w:p>
      <w:pPr>
        <w:pStyle w:val="2"/>
        <w:spacing w:before="12"/>
        <w:rPr>
          <w:b/>
          <w:color w:val="auto"/>
        </w:rPr>
      </w:pPr>
    </w:p>
    <w:p>
      <w:pPr>
        <w:spacing w:line="1058" w:lineRule="exact"/>
        <w:ind w:left="1281" w:right="1281"/>
        <w:jc w:val="center"/>
        <w:rPr>
          <w:b/>
          <w:color w:val="auto"/>
          <w:sz w:val="84"/>
        </w:rPr>
      </w:pPr>
      <w:r>
        <w:rPr>
          <w:b/>
          <w:color w:val="auto"/>
          <w:sz w:val="84"/>
        </w:rPr>
        <w:t>其他响应文件</w:t>
      </w:r>
    </w:p>
    <w:p>
      <w:pPr>
        <w:pStyle w:val="2"/>
        <w:rPr>
          <w:b/>
          <w:color w:val="auto"/>
          <w:sz w:val="84"/>
        </w:rPr>
      </w:pPr>
    </w:p>
    <w:p>
      <w:pPr>
        <w:pStyle w:val="2"/>
        <w:rPr>
          <w:b/>
          <w:color w:val="auto"/>
          <w:sz w:val="84"/>
        </w:rPr>
      </w:pPr>
    </w:p>
    <w:p>
      <w:pPr>
        <w:pStyle w:val="2"/>
        <w:spacing w:before="9"/>
        <w:rPr>
          <w:b/>
          <w:color w:val="auto"/>
          <w:sz w:val="120"/>
        </w:rPr>
      </w:pPr>
    </w:p>
    <w:p>
      <w:pPr>
        <w:pStyle w:val="2"/>
        <w:tabs>
          <w:tab w:val="left" w:pos="3733"/>
          <w:tab w:val="left" w:pos="5533"/>
          <w:tab w:val="left" w:pos="6133"/>
          <w:tab w:val="left" w:pos="6493"/>
          <w:tab w:val="left" w:pos="6733"/>
          <w:tab w:val="left" w:pos="7932"/>
          <w:tab w:val="left" w:pos="8172"/>
          <w:tab w:val="left" w:pos="8232"/>
        </w:tabs>
        <w:spacing w:line="364" w:lineRule="auto"/>
        <w:ind w:left="1693" w:right="2671"/>
        <w:rPr>
          <w:rFonts w:ascii="黑体" w:eastAsia="黑体"/>
          <w:color w:val="auto"/>
        </w:rPr>
      </w:pPr>
      <w:r>
        <w:rPr>
          <w:rFonts w:hint="eastAsia" w:ascii="黑体" w:eastAsia="黑体"/>
          <w:color w:val="auto"/>
          <w:spacing w:val="-1"/>
        </w:rPr>
        <w:t>项</w:t>
      </w:r>
      <w:r>
        <w:rPr>
          <w:rFonts w:hint="eastAsia" w:ascii="黑体" w:eastAsia="黑体"/>
          <w:color w:val="auto"/>
        </w:rPr>
        <w:t>目名称：</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spacing w:val="-1"/>
          <w:u w:val="single"/>
        </w:rPr>
        <w:t xml:space="preserve">                                          </w:t>
      </w:r>
      <w:r>
        <w:rPr>
          <w:rFonts w:ascii="Times New Roman" w:eastAsia="Times New Roman"/>
          <w:color w:val="auto"/>
          <w:spacing w:val="42"/>
          <w:u w:val="single"/>
        </w:rPr>
        <w:t xml:space="preserve"> </w:t>
      </w:r>
      <w:r>
        <w:rPr>
          <w:rFonts w:hint="eastAsia" w:ascii="黑体" w:eastAsia="黑体"/>
          <w:color w:val="auto"/>
          <w:spacing w:val="-1"/>
        </w:rPr>
        <w:t>项</w:t>
      </w:r>
      <w:r>
        <w:rPr>
          <w:rFonts w:hint="eastAsia" w:ascii="黑体" w:eastAsia="黑体"/>
          <w:color w:val="auto"/>
        </w:rPr>
        <w:t>目编号：</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spacing w:val="-1"/>
          <w:u w:val="single"/>
        </w:rPr>
        <w:t xml:space="preserve">                                          </w:t>
      </w:r>
      <w:r>
        <w:rPr>
          <w:rFonts w:ascii="Times New Roman" w:eastAsia="Times New Roman"/>
          <w:color w:val="auto"/>
          <w:spacing w:val="42"/>
          <w:u w:val="single"/>
        </w:rPr>
        <w:t xml:space="preserve"> </w:t>
      </w:r>
      <w:r>
        <w:rPr>
          <w:rFonts w:hint="eastAsia" w:ascii="黑体" w:eastAsia="黑体"/>
          <w:color w:val="auto"/>
          <w:spacing w:val="-1"/>
        </w:rPr>
        <w:t>采</w:t>
      </w:r>
      <w:r>
        <w:rPr>
          <w:rFonts w:hint="eastAsia" w:ascii="黑体" w:eastAsia="黑体"/>
          <w:color w:val="auto"/>
        </w:rPr>
        <w:t>购人：</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 xml:space="preserve"> </w:t>
      </w:r>
      <w:r>
        <w:rPr>
          <w:rFonts w:hint="eastAsia" w:ascii="黑体" w:eastAsia="黑体"/>
          <w:color w:val="auto"/>
        </w:rPr>
        <w:t>采购代理机构：</w:t>
      </w:r>
      <w:r>
        <w:rPr>
          <w:rFonts w:hint="eastAsia" w:ascii="黑体" w:eastAsia="黑体"/>
          <w:color w:val="auto"/>
          <w:u w:val="single"/>
        </w:rPr>
        <w:t xml:space="preserve"> </w:t>
      </w:r>
      <w:r>
        <w:rPr>
          <w:rFonts w:hint="eastAsia" w:ascii="黑体" w:eastAsia="黑体"/>
          <w:color w:val="auto"/>
          <w:u w:val="single"/>
          <w:lang w:val="en-US" w:eastAsia="zh-CN"/>
        </w:rPr>
        <w:t xml:space="preserve"> </w:t>
      </w:r>
      <w:r>
        <w:rPr>
          <w:rFonts w:hint="eastAsia" w:ascii="黑体" w:eastAsia="黑体"/>
          <w:color w:val="auto"/>
          <w:u w:val="single"/>
        </w:rPr>
        <w:tab/>
      </w:r>
      <w:r>
        <w:rPr>
          <w:rFonts w:hint="eastAsia" w:ascii="黑体" w:eastAsia="黑体"/>
          <w:color w:val="auto"/>
          <w:u w:val="single"/>
          <w:lang w:eastAsia="zh-CN"/>
        </w:rPr>
        <w:t>四川精于勤工程咨询有限公司</w:t>
      </w:r>
      <w:r>
        <w:rPr>
          <w:rFonts w:hint="eastAsia" w:ascii="黑体" w:eastAsia="黑体"/>
          <w:color w:val="auto"/>
          <w:u w:val="single"/>
        </w:rPr>
        <w:tab/>
      </w:r>
      <w:r>
        <w:rPr>
          <w:rFonts w:hint="eastAsia" w:ascii="黑体" w:eastAsia="黑体"/>
          <w:color w:val="auto"/>
        </w:rPr>
        <w:t xml:space="preserve"> 供应商名称：</w:t>
      </w:r>
      <w:r>
        <w:rPr>
          <w:rFonts w:hint="eastAsia" w:ascii="黑体" w:eastAsia="黑体"/>
          <w:color w:val="auto"/>
          <w:u w:val="single"/>
        </w:rPr>
        <w:t xml:space="preserve"> </w:t>
      </w:r>
      <w:r>
        <w:rPr>
          <w:rFonts w:hint="eastAsia" w:ascii="黑体" w:eastAsia="黑体"/>
          <w:color w:val="auto"/>
          <w:u w:val="single"/>
        </w:rPr>
        <w:tab/>
      </w:r>
      <w:r>
        <w:rPr>
          <w:rFonts w:hint="eastAsia" w:ascii="黑体" w:eastAsia="黑体"/>
          <w:color w:val="auto"/>
          <w:u w:val="single"/>
        </w:rPr>
        <w:tab/>
      </w:r>
      <w:r>
        <w:rPr>
          <w:rFonts w:hint="eastAsia" w:ascii="黑体" w:eastAsia="黑体"/>
          <w:color w:val="auto"/>
          <w:u w:val="single"/>
        </w:rPr>
        <w:tab/>
      </w:r>
      <w:r>
        <w:rPr>
          <w:rFonts w:hint="eastAsia" w:ascii="黑体" w:eastAsia="黑体"/>
          <w:color w:val="auto"/>
          <w:u w:val="single"/>
        </w:rPr>
        <w:tab/>
      </w:r>
      <w:r>
        <w:rPr>
          <w:rFonts w:hint="eastAsia" w:ascii="黑体" w:eastAsia="黑体"/>
          <w:color w:val="auto"/>
          <w:u w:val="single"/>
        </w:rPr>
        <w:t xml:space="preserve">（盖单位公章） </w:t>
      </w:r>
      <w:r>
        <w:rPr>
          <w:rFonts w:hint="eastAsia" w:ascii="黑体" w:eastAsia="黑体"/>
          <w:color w:val="auto"/>
          <w:lang w:eastAsia="zh-CN"/>
        </w:rPr>
        <w:t>日期</w:t>
      </w:r>
      <w:r>
        <w:rPr>
          <w:rFonts w:hint="eastAsia" w:ascii="黑体" w:eastAsia="黑体"/>
          <w:color w:val="auto"/>
        </w:rPr>
        <w:t>：</w:t>
      </w:r>
      <w:r>
        <w:rPr>
          <w:rFonts w:hint="eastAsia" w:ascii="黑体" w:eastAsia="黑体"/>
          <w:color w:val="auto"/>
          <w:u w:val="single"/>
        </w:rPr>
        <w:t xml:space="preserve"> </w:t>
      </w:r>
      <w:r>
        <w:rPr>
          <w:rFonts w:hint="eastAsia" w:ascii="黑体" w:eastAsia="黑体"/>
          <w:color w:val="auto"/>
          <w:u w:val="single"/>
        </w:rPr>
        <w:tab/>
      </w:r>
      <w:r>
        <w:rPr>
          <w:rFonts w:hint="eastAsia" w:ascii="黑体" w:eastAsia="黑体"/>
          <w:color w:val="auto"/>
          <w:u w:val="single"/>
        </w:rPr>
        <w:tab/>
      </w:r>
      <w:r>
        <w:rPr>
          <w:rFonts w:hint="eastAsia" w:ascii="黑体" w:eastAsia="黑体"/>
          <w:color w:val="auto"/>
          <w:u w:val="single"/>
        </w:rPr>
        <w:t>年</w:t>
      </w:r>
      <w:r>
        <w:rPr>
          <w:rFonts w:hint="eastAsia" w:ascii="黑体" w:eastAsia="黑体"/>
          <w:color w:val="auto"/>
          <w:u w:val="single"/>
        </w:rPr>
        <w:tab/>
      </w:r>
      <w:r>
        <w:rPr>
          <w:rFonts w:hint="eastAsia" w:ascii="黑体" w:eastAsia="黑体"/>
          <w:color w:val="auto"/>
          <w:u w:val="single"/>
        </w:rPr>
        <w:t>月</w:t>
      </w:r>
      <w:r>
        <w:rPr>
          <w:rFonts w:hint="eastAsia" w:ascii="黑体" w:eastAsia="黑体"/>
          <w:color w:val="auto"/>
          <w:u w:val="single"/>
        </w:rPr>
        <w:tab/>
      </w:r>
      <w:r>
        <w:rPr>
          <w:rFonts w:hint="eastAsia" w:ascii="黑体" w:eastAsia="黑体"/>
          <w:color w:val="auto"/>
          <w:u w:val="single"/>
        </w:rPr>
        <w:tab/>
      </w:r>
      <w:r>
        <w:rPr>
          <w:rFonts w:hint="eastAsia" w:ascii="黑体" w:eastAsia="黑体"/>
          <w:color w:val="auto"/>
          <w:u w:val="single"/>
        </w:rPr>
        <w:t>日</w:t>
      </w:r>
      <w:r>
        <w:rPr>
          <w:rFonts w:hint="eastAsia" w:ascii="黑体" w:eastAsia="黑体"/>
          <w:color w:val="auto"/>
          <w:u w:val="single"/>
        </w:rPr>
        <w:tab/>
      </w:r>
      <w:r>
        <w:rPr>
          <w:rFonts w:hint="eastAsia" w:ascii="黑体" w:eastAsia="黑体"/>
          <w:color w:val="auto"/>
          <w:u w:val="single"/>
        </w:rPr>
        <w:tab/>
      </w:r>
    </w:p>
    <w:p>
      <w:pPr>
        <w:spacing w:line="364" w:lineRule="auto"/>
        <w:rPr>
          <w:rFonts w:ascii="黑体" w:eastAsia="黑体"/>
          <w:color w:val="auto"/>
        </w:rPr>
        <w:sectPr>
          <w:pgSz w:w="11910" w:h="16840"/>
          <w:pgMar w:top="1700" w:right="501" w:bottom="1160" w:left="500" w:header="852" w:footer="970" w:gutter="0"/>
          <w:cols w:space="720" w:num="1"/>
        </w:sectPr>
      </w:pPr>
    </w:p>
    <w:p>
      <w:pPr>
        <w:spacing w:before="5"/>
        <w:ind w:left="1281" w:right="1281"/>
        <w:jc w:val="center"/>
        <w:rPr>
          <w:b/>
          <w:color w:val="auto"/>
          <w:sz w:val="32"/>
        </w:rPr>
      </w:pPr>
      <w:bookmarkStart w:id="74" w:name="一、响应函"/>
      <w:bookmarkEnd w:id="74"/>
      <w:r>
        <w:rPr>
          <w:b/>
          <w:color w:val="auto"/>
          <w:sz w:val="32"/>
        </w:rPr>
        <w:t>一、响应函</w:t>
      </w:r>
    </w:p>
    <w:p>
      <w:pPr>
        <w:pStyle w:val="2"/>
        <w:rPr>
          <w:b/>
          <w:color w:val="auto"/>
          <w:sz w:val="20"/>
        </w:rPr>
      </w:pPr>
    </w:p>
    <w:p>
      <w:pPr>
        <w:pStyle w:val="2"/>
        <w:tabs>
          <w:tab w:val="left" w:pos="2526"/>
        </w:tabs>
        <w:spacing w:before="215"/>
        <w:ind w:left="973"/>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rPr>
        <w:t>（采购代理机构名称）：</w:t>
      </w:r>
    </w:p>
    <w:p>
      <w:pPr>
        <w:pStyle w:val="2"/>
        <w:tabs>
          <w:tab w:val="left" w:pos="4242"/>
          <w:tab w:val="left" w:pos="8255"/>
        </w:tabs>
        <w:spacing w:before="158" w:line="364" w:lineRule="auto"/>
        <w:ind w:left="973" w:right="968" w:firstLine="480"/>
        <w:jc w:val="both"/>
        <w:rPr>
          <w:color w:val="auto"/>
        </w:rPr>
      </w:pPr>
      <w:r>
        <w:rPr>
          <w:color w:val="auto"/>
        </w:rPr>
        <w:t>我方全面研究了“</w:t>
      </w:r>
      <w:r>
        <w:rPr>
          <w:color w:val="auto"/>
          <w:u w:val="single"/>
        </w:rPr>
        <w:t xml:space="preserve"> </w:t>
      </w:r>
      <w:r>
        <w:rPr>
          <w:color w:val="auto"/>
          <w:u w:val="single"/>
        </w:rPr>
        <w:tab/>
      </w:r>
      <w:r>
        <w:rPr>
          <w:color w:val="auto"/>
        </w:rPr>
        <w:t>”项目（项目编号</w:t>
      </w:r>
      <w:r>
        <w:rPr>
          <w:color w:val="auto"/>
          <w:u w:val="single"/>
        </w:rPr>
        <w:t xml:space="preserve">：   </w:t>
      </w:r>
      <w:r>
        <w:rPr>
          <w:color w:val="auto"/>
          <w:spacing w:val="42"/>
          <w:u w:val="single"/>
        </w:rPr>
        <w:t xml:space="preserve"> </w:t>
      </w:r>
      <w:r>
        <w:rPr>
          <w:color w:val="auto"/>
        </w:rPr>
        <w:t>）磋商文件，决定参加贵单位组织的本项目磋商</w:t>
      </w:r>
      <w:r>
        <w:rPr>
          <w:color w:val="auto"/>
          <w:spacing w:val="-8"/>
        </w:rPr>
        <w:t>。</w:t>
      </w:r>
      <w:r>
        <w:rPr>
          <w:color w:val="auto"/>
        </w:rPr>
        <w:t>我方授权</w:t>
      </w:r>
      <w:r>
        <w:rPr>
          <w:color w:val="auto"/>
          <w:u w:val="single"/>
        </w:rPr>
        <w:t xml:space="preserve">   </w:t>
      </w:r>
      <w:r>
        <w:rPr>
          <w:color w:val="auto"/>
          <w:spacing w:val="113"/>
          <w:u w:val="single"/>
        </w:rPr>
        <w:t xml:space="preserve"> </w:t>
      </w:r>
      <w:r>
        <w:rPr>
          <w:color w:val="auto"/>
        </w:rPr>
        <w:t>（姓名</w:t>
      </w:r>
      <w:r>
        <w:rPr>
          <w:color w:val="auto"/>
          <w:spacing w:val="-8"/>
        </w:rPr>
        <w:t>、</w:t>
      </w:r>
      <w:r>
        <w:rPr>
          <w:color w:val="auto"/>
        </w:rPr>
        <w:t>职务</w:t>
      </w:r>
      <w:r>
        <w:rPr>
          <w:color w:val="auto"/>
          <w:spacing w:val="-10"/>
        </w:rPr>
        <w:t>）</w:t>
      </w:r>
      <w:r>
        <w:rPr>
          <w:color w:val="auto"/>
        </w:rPr>
        <w:t>代表我方</w:t>
      </w:r>
      <w:r>
        <w:rPr>
          <w:color w:val="auto"/>
          <w:u w:val="single"/>
        </w:rPr>
        <w:t xml:space="preserve"> </w:t>
      </w:r>
      <w:r>
        <w:rPr>
          <w:color w:val="auto"/>
          <w:u w:val="single"/>
        </w:rPr>
        <w:tab/>
      </w:r>
      <w:r>
        <w:rPr>
          <w:color w:val="auto"/>
        </w:rPr>
        <w:t>（供应商单位</w:t>
      </w:r>
      <w:r>
        <w:rPr>
          <w:color w:val="auto"/>
          <w:spacing w:val="-17"/>
        </w:rPr>
        <w:t>的</w:t>
      </w:r>
      <w:r>
        <w:rPr>
          <w:color w:val="auto"/>
        </w:rPr>
        <w:t>名称）全权处理本项目磋商的有关事宜。</w:t>
      </w:r>
    </w:p>
    <w:p>
      <w:pPr>
        <w:pStyle w:val="2"/>
        <w:tabs>
          <w:tab w:val="left" w:pos="2173"/>
          <w:tab w:val="left" w:pos="4693"/>
        </w:tabs>
        <w:spacing w:line="362" w:lineRule="auto"/>
        <w:ind w:left="973" w:right="971" w:firstLine="892" w:firstLineChars="372"/>
        <w:rPr>
          <w:color w:val="auto"/>
        </w:rPr>
      </w:pPr>
      <w:r>
        <w:rPr>
          <w:color w:val="auto"/>
        </w:rPr>
        <w:t>一</w:t>
      </w:r>
      <w:r>
        <w:rPr>
          <w:color w:val="auto"/>
          <w:spacing w:val="-22"/>
        </w:rPr>
        <w:t>、</w:t>
      </w:r>
      <w:r>
        <w:rPr>
          <w:color w:val="auto"/>
        </w:rPr>
        <w:t>我方自愿按照磋商文件规定的各项要求向采购人提供所需服务</w:t>
      </w:r>
      <w:r>
        <w:rPr>
          <w:color w:val="auto"/>
          <w:spacing w:val="-22"/>
        </w:rPr>
        <w:t>，</w:t>
      </w:r>
      <w:r>
        <w:rPr>
          <w:color w:val="auto"/>
        </w:rPr>
        <w:t>总报价为</w:t>
      </w:r>
      <w:r>
        <w:rPr>
          <w:color w:val="auto"/>
          <w:spacing w:val="-16"/>
        </w:rPr>
        <w:t>人</w:t>
      </w:r>
      <w:r>
        <w:rPr>
          <w:color w:val="auto"/>
        </w:rPr>
        <w:t>民币</w:t>
      </w:r>
      <w:r>
        <w:rPr>
          <w:color w:val="auto"/>
          <w:u w:val="single"/>
        </w:rPr>
        <w:t xml:space="preserve"> </w:t>
      </w:r>
      <w:r>
        <w:rPr>
          <w:rFonts w:hint="eastAsia"/>
          <w:color w:val="auto"/>
          <w:u w:val="single"/>
          <w:lang w:val="en-US" w:eastAsia="zh-CN"/>
        </w:rPr>
        <w:t xml:space="preserve">    </w:t>
      </w:r>
      <w:r>
        <w:rPr>
          <w:rFonts w:hint="eastAsia"/>
          <w:color w:val="auto"/>
        </w:rPr>
        <w:t>元/套</w:t>
      </w:r>
      <w:r>
        <w:rPr>
          <w:color w:val="auto"/>
        </w:rPr>
        <w:t>（大写：</w:t>
      </w:r>
      <w:r>
        <w:rPr>
          <w:color w:val="auto"/>
          <w:u w:val="single"/>
        </w:rPr>
        <w:t xml:space="preserve"> </w:t>
      </w:r>
      <w:r>
        <w:rPr>
          <w:color w:val="auto"/>
          <w:u w:val="single"/>
        </w:rPr>
        <w:tab/>
      </w:r>
      <w:r>
        <w:rPr>
          <w:rFonts w:hint="eastAsia"/>
          <w:color w:val="auto"/>
          <w:u w:val="single"/>
          <w:lang w:val="en-US" w:eastAsia="zh-CN"/>
        </w:rPr>
        <w:t xml:space="preserve">           </w:t>
      </w:r>
      <w:r>
        <w:rPr>
          <w:color w:val="auto"/>
        </w:rPr>
        <w:t>）。</w:t>
      </w:r>
    </w:p>
    <w:p>
      <w:pPr>
        <w:pStyle w:val="2"/>
        <w:tabs>
          <w:tab w:val="left" w:pos="2173"/>
          <w:tab w:val="left" w:pos="4693"/>
        </w:tabs>
        <w:spacing w:line="362" w:lineRule="auto"/>
        <w:ind w:right="971" w:firstLine="1680" w:firstLineChars="700"/>
        <w:rPr>
          <w:color w:val="auto"/>
        </w:rPr>
      </w:pPr>
      <w:r>
        <w:rPr>
          <w:color w:val="auto"/>
        </w:rPr>
        <w:t>二、一旦我方被确定成交，我方将严格履行政府采购合同规定的责任和义务。</w:t>
      </w:r>
    </w:p>
    <w:p>
      <w:pPr>
        <w:pStyle w:val="2"/>
        <w:tabs>
          <w:tab w:val="left" w:pos="2173"/>
          <w:tab w:val="left" w:pos="4693"/>
        </w:tabs>
        <w:spacing w:line="362" w:lineRule="auto"/>
        <w:ind w:left="973" w:right="971" w:firstLine="600"/>
        <w:rPr>
          <w:color w:val="auto"/>
        </w:rPr>
      </w:pPr>
      <w:r>
        <w:rPr>
          <w:color w:val="auto"/>
        </w:rPr>
        <w:t xml:space="preserve"> 三、我方同意本磋商文件依据</w:t>
      </w:r>
      <w:r>
        <w:rPr>
          <w:rFonts w:hint="eastAsia"/>
          <w:color w:val="auto"/>
        </w:rPr>
        <w:t>《四川省公共资源交易领域严重失信联合惩戒实施办法》（川发改信用规〔2019〕405号）</w:t>
      </w:r>
      <w:r>
        <w:rPr>
          <w:rFonts w:hint="eastAsia"/>
          <w:color w:val="auto"/>
          <w:lang w:val="en-US" w:eastAsia="zh-CN"/>
        </w:rPr>
        <w:t>和《关于对政府采购领域严重违法失信主体开展联合惩戒的合作备忘录》（发改财金〔2018〕1614号）</w:t>
      </w:r>
      <w:r>
        <w:rPr>
          <w:color w:val="auto"/>
        </w:rPr>
        <w:t>对我方可能存在的失信行为进行的惩戒。</w:t>
      </w:r>
    </w:p>
    <w:p>
      <w:pPr>
        <w:pStyle w:val="7"/>
        <w:spacing w:before="160" w:line="362" w:lineRule="auto"/>
        <w:ind w:left="973" w:right="940" w:firstLine="480"/>
        <w:rPr>
          <w:color w:val="auto"/>
        </w:rPr>
      </w:pPr>
      <w:r>
        <w:rPr>
          <w:color w:val="auto"/>
        </w:rPr>
        <w:t>四、我方为本项目提交的响应文件正本一份，副本贰份，电子文档一份，用于磋商报价。</w:t>
      </w:r>
    </w:p>
    <w:p>
      <w:pPr>
        <w:pStyle w:val="2"/>
        <w:tabs>
          <w:tab w:val="left" w:pos="6253"/>
        </w:tabs>
        <w:spacing w:before="5"/>
        <w:ind w:left="1453"/>
        <w:rPr>
          <w:color w:val="auto"/>
        </w:rPr>
      </w:pPr>
      <w:r>
        <w:rPr>
          <w:color w:val="auto"/>
        </w:rPr>
        <w:t>五、我方同意本次磋商的磋商有效期为</w:t>
      </w:r>
      <w:r>
        <w:rPr>
          <w:color w:val="auto"/>
          <w:u w:val="single"/>
        </w:rPr>
        <w:t xml:space="preserve"> </w:t>
      </w:r>
      <w:r>
        <w:rPr>
          <w:color w:val="auto"/>
          <w:u w:val="single"/>
        </w:rPr>
        <w:tab/>
      </w:r>
      <w:r>
        <w:rPr>
          <w:color w:val="auto"/>
        </w:rPr>
        <w:t>天。</w:t>
      </w:r>
    </w:p>
    <w:p>
      <w:pPr>
        <w:pStyle w:val="2"/>
        <w:spacing w:before="158" w:line="364" w:lineRule="auto"/>
        <w:ind w:left="973" w:right="971" w:firstLine="480"/>
        <w:rPr>
          <w:color w:val="auto"/>
        </w:rPr>
      </w:pPr>
      <w:r>
        <w:rPr>
          <w:color w:val="auto"/>
        </w:rPr>
        <w:t>六、我方愿意提供贵单位可能另外要求的，与磋商有关的文件资料，并保证我方已提供和将要提供的文件资料是真实、准确的。</w:t>
      </w:r>
    </w:p>
    <w:p>
      <w:pPr>
        <w:pStyle w:val="2"/>
        <w:spacing w:before="2"/>
        <w:rPr>
          <w:color w:val="auto"/>
          <w:sz w:val="34"/>
        </w:rPr>
      </w:pPr>
    </w:p>
    <w:p>
      <w:pPr>
        <w:pStyle w:val="2"/>
        <w:spacing w:before="1"/>
        <w:ind w:left="1444"/>
        <w:rPr>
          <w:color w:val="auto"/>
        </w:rPr>
      </w:pPr>
      <w:r>
        <w:rPr>
          <w:color w:val="auto"/>
        </w:rPr>
        <w:t>供应商名称：</w:t>
      </w:r>
      <w:r>
        <w:rPr>
          <w:rFonts w:ascii="Calibri" w:eastAsia="Calibri"/>
          <w:color w:val="auto"/>
        </w:rPr>
        <w:t>XXXX</w:t>
      </w:r>
      <w:r>
        <w:rPr>
          <w:color w:val="auto"/>
        </w:rPr>
        <w:t>（单位公章）</w:t>
      </w:r>
    </w:p>
    <w:p>
      <w:pPr>
        <w:pStyle w:val="2"/>
        <w:spacing w:before="160" w:line="362" w:lineRule="auto"/>
        <w:ind w:left="1444" w:right="3681"/>
        <w:rPr>
          <w:rFonts w:ascii="Calibri" w:eastAsia="Calibri"/>
          <w:color w:val="auto"/>
        </w:rPr>
      </w:pPr>
      <w:r>
        <w:rPr>
          <w:color w:val="auto"/>
        </w:rPr>
        <w:t>法定代表人或授权代表（签字或加盖个人名章</w:t>
      </w:r>
      <w:r>
        <w:rPr>
          <w:color w:val="auto"/>
          <w:spacing w:val="-3"/>
        </w:rPr>
        <w:t>）：</w:t>
      </w:r>
      <w:r>
        <w:rPr>
          <w:rFonts w:ascii="Calibri" w:eastAsia="Calibri"/>
          <w:color w:val="auto"/>
          <w:spacing w:val="-3"/>
        </w:rPr>
        <w:t xml:space="preserve">XXXX </w:t>
      </w:r>
      <w:r>
        <w:rPr>
          <w:color w:val="auto"/>
        </w:rPr>
        <w:t>通讯地址：</w:t>
      </w:r>
      <w:r>
        <w:rPr>
          <w:rFonts w:ascii="Calibri" w:eastAsia="Calibri"/>
          <w:color w:val="auto"/>
        </w:rPr>
        <w:t>XXXX</w:t>
      </w:r>
    </w:p>
    <w:p>
      <w:pPr>
        <w:pStyle w:val="2"/>
        <w:spacing w:before="5" w:line="364" w:lineRule="auto"/>
        <w:ind w:left="1444" w:right="7761"/>
        <w:jc w:val="both"/>
        <w:rPr>
          <w:rFonts w:ascii="Calibri" w:eastAsia="Calibri"/>
          <w:color w:val="auto"/>
        </w:rPr>
      </w:pPr>
      <w:r>
        <w:rPr>
          <w:color w:val="auto"/>
          <w:spacing w:val="-1"/>
        </w:rPr>
        <w:t>邮政编码：</w:t>
      </w:r>
      <w:r>
        <w:rPr>
          <w:rFonts w:ascii="Calibri" w:eastAsia="Calibri"/>
          <w:color w:val="auto"/>
          <w:spacing w:val="-4"/>
        </w:rPr>
        <w:t xml:space="preserve">XXXX </w:t>
      </w:r>
      <w:r>
        <w:rPr>
          <w:color w:val="auto"/>
          <w:spacing w:val="-1"/>
        </w:rPr>
        <w:t>联系电话：</w:t>
      </w:r>
      <w:r>
        <w:rPr>
          <w:rFonts w:ascii="Calibri" w:eastAsia="Calibri"/>
          <w:color w:val="auto"/>
          <w:spacing w:val="-4"/>
        </w:rPr>
        <w:t xml:space="preserve">XXXX </w:t>
      </w:r>
      <w:r>
        <w:rPr>
          <w:color w:val="auto"/>
          <w:spacing w:val="-1"/>
        </w:rPr>
        <w:t>传   真 ：</w:t>
      </w:r>
      <w:r>
        <w:rPr>
          <w:rFonts w:ascii="Calibri" w:eastAsia="Calibri"/>
          <w:color w:val="auto"/>
          <w:spacing w:val="-4"/>
        </w:rPr>
        <w:t>XXXX</w:t>
      </w:r>
    </w:p>
    <w:p>
      <w:pPr>
        <w:pStyle w:val="2"/>
        <w:spacing w:line="307" w:lineRule="exact"/>
        <w:ind w:left="1444"/>
        <w:rPr>
          <w:color w:val="auto"/>
        </w:rPr>
      </w:pPr>
      <w:r>
        <w:rPr>
          <w:rFonts w:hint="eastAsia"/>
          <w:color w:val="auto"/>
          <w:lang w:eastAsia="zh-CN"/>
        </w:rPr>
        <w:t>日期</w:t>
      </w:r>
      <w:r>
        <w:rPr>
          <w:color w:val="auto"/>
        </w:rPr>
        <w:t>：</w:t>
      </w:r>
      <w:r>
        <w:rPr>
          <w:rFonts w:ascii="Calibri" w:eastAsia="Calibri"/>
          <w:color w:val="auto"/>
        </w:rPr>
        <w:t xml:space="preserve">XXXX </w:t>
      </w:r>
      <w:r>
        <w:rPr>
          <w:color w:val="auto"/>
        </w:rPr>
        <w:t xml:space="preserve">年 </w:t>
      </w:r>
      <w:r>
        <w:rPr>
          <w:rFonts w:ascii="Calibri" w:eastAsia="Calibri"/>
          <w:color w:val="auto"/>
        </w:rPr>
        <w:t xml:space="preserve">XXXX </w:t>
      </w:r>
      <w:r>
        <w:rPr>
          <w:color w:val="auto"/>
        </w:rPr>
        <w:t xml:space="preserve">月 </w:t>
      </w:r>
      <w:r>
        <w:rPr>
          <w:rFonts w:ascii="Calibri" w:eastAsia="Calibri"/>
          <w:color w:val="auto"/>
        </w:rPr>
        <w:t xml:space="preserve">XXXX </w:t>
      </w:r>
      <w:r>
        <w:rPr>
          <w:color w:val="auto"/>
        </w:rPr>
        <w:t>日</w:t>
      </w:r>
    </w:p>
    <w:p>
      <w:pPr>
        <w:spacing w:line="362" w:lineRule="auto"/>
        <w:rPr>
          <w:color w:val="auto"/>
        </w:rPr>
        <w:sectPr>
          <w:footerReference r:id="rId9" w:type="default"/>
          <w:pgSz w:w="11910" w:h="16840"/>
          <w:pgMar w:top="1700" w:right="501" w:bottom="1160" w:left="500" w:header="852" w:footer="970" w:gutter="0"/>
          <w:cols w:space="720" w:num="1"/>
        </w:sectPr>
      </w:pPr>
    </w:p>
    <w:p>
      <w:pPr>
        <w:spacing w:before="5"/>
        <w:ind w:left="1281" w:right="1281"/>
        <w:jc w:val="center"/>
        <w:rPr>
          <w:b/>
          <w:color w:val="auto"/>
          <w:sz w:val="32"/>
        </w:rPr>
      </w:pPr>
      <w:bookmarkStart w:id="75" w:name="二、报价一览表"/>
      <w:bookmarkEnd w:id="75"/>
      <w:r>
        <w:rPr>
          <w:b/>
          <w:color w:val="auto"/>
          <w:sz w:val="32"/>
        </w:rPr>
        <w:t>二、报价一览表</w:t>
      </w:r>
    </w:p>
    <w:p>
      <w:pPr>
        <w:pStyle w:val="2"/>
        <w:rPr>
          <w:b/>
          <w:color w:val="auto"/>
          <w:sz w:val="20"/>
        </w:rPr>
      </w:pPr>
    </w:p>
    <w:p>
      <w:pPr>
        <w:pStyle w:val="2"/>
        <w:rPr>
          <w:b/>
          <w:color w:val="auto"/>
          <w:sz w:val="20"/>
        </w:rPr>
      </w:pPr>
    </w:p>
    <w:p>
      <w:pPr>
        <w:pStyle w:val="2"/>
        <w:spacing w:before="4" w:after="1"/>
        <w:rPr>
          <w:b/>
          <w:color w:val="auto"/>
          <w:sz w:val="16"/>
        </w:rPr>
      </w:pPr>
    </w:p>
    <w:tbl>
      <w:tblPr>
        <w:tblStyle w:val="16"/>
        <w:tblW w:w="9325" w:type="dxa"/>
        <w:tblInd w:w="8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00"/>
        <w:gridCol w:w="3226"/>
        <w:gridCol w:w="35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00" w:type="dxa"/>
          </w:tcPr>
          <w:p>
            <w:pPr>
              <w:pStyle w:val="24"/>
              <w:spacing w:before="73"/>
              <w:ind w:left="107" w:right="-29"/>
              <w:rPr>
                <w:color w:val="auto"/>
                <w:sz w:val="24"/>
              </w:rPr>
            </w:pPr>
            <w:r>
              <w:rPr>
                <w:color w:val="auto"/>
                <w:sz w:val="24"/>
              </w:rPr>
              <w:t>项目名称（项目编号）</w:t>
            </w:r>
          </w:p>
        </w:tc>
        <w:tc>
          <w:tcPr>
            <w:tcW w:w="3226" w:type="dxa"/>
          </w:tcPr>
          <w:p>
            <w:pPr>
              <w:pStyle w:val="24"/>
              <w:spacing w:before="73"/>
              <w:ind w:left="1112" w:right="1103"/>
              <w:jc w:val="center"/>
              <w:rPr>
                <w:color w:val="auto"/>
                <w:sz w:val="24"/>
              </w:rPr>
            </w:pPr>
            <w:r>
              <w:rPr>
                <w:color w:val="auto"/>
                <w:sz w:val="24"/>
              </w:rPr>
              <w:t>项目内容</w:t>
            </w:r>
          </w:p>
        </w:tc>
        <w:tc>
          <w:tcPr>
            <w:tcW w:w="3599" w:type="dxa"/>
          </w:tcPr>
          <w:p>
            <w:pPr>
              <w:pStyle w:val="24"/>
              <w:spacing w:before="73"/>
              <w:ind w:left="10"/>
              <w:jc w:val="center"/>
              <w:rPr>
                <w:color w:val="auto"/>
                <w:sz w:val="24"/>
              </w:rPr>
            </w:pPr>
            <w:r>
              <w:rPr>
                <w:color w:val="auto"/>
                <w:sz w:val="24"/>
              </w:rPr>
              <w:t>磋商报价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2500" w:type="dxa"/>
          </w:tcPr>
          <w:p>
            <w:pPr>
              <w:pStyle w:val="24"/>
              <w:rPr>
                <w:rFonts w:ascii="Times New Roman"/>
                <w:color w:val="auto"/>
                <w:sz w:val="24"/>
              </w:rPr>
            </w:pPr>
          </w:p>
        </w:tc>
        <w:tc>
          <w:tcPr>
            <w:tcW w:w="3226" w:type="dxa"/>
          </w:tcPr>
          <w:p>
            <w:pPr>
              <w:pStyle w:val="24"/>
              <w:rPr>
                <w:rFonts w:ascii="Times New Roman"/>
                <w:color w:val="auto"/>
                <w:sz w:val="24"/>
              </w:rPr>
            </w:pPr>
          </w:p>
        </w:tc>
        <w:tc>
          <w:tcPr>
            <w:tcW w:w="3599" w:type="dxa"/>
          </w:tcPr>
          <w:p>
            <w:pPr>
              <w:pStyle w:val="24"/>
              <w:rPr>
                <w:b/>
                <w:color w:val="auto"/>
                <w:sz w:val="26"/>
              </w:rPr>
            </w:pPr>
          </w:p>
          <w:p>
            <w:pPr>
              <w:pStyle w:val="24"/>
              <w:tabs>
                <w:tab w:val="left" w:pos="1090"/>
              </w:tabs>
              <w:spacing w:before="182"/>
              <w:ind w:left="15"/>
              <w:jc w:val="center"/>
              <w:rPr>
                <w:rFonts w:hint="eastAsia"/>
                <w:color w:val="auto"/>
                <w:sz w:val="24"/>
                <w:lang w:eastAsia="zh-CN"/>
              </w:rPr>
            </w:pPr>
            <w:r>
              <w:rPr>
                <w:rFonts w:hint="eastAsia" w:ascii="Times New Roman" w:eastAsia="宋体"/>
                <w:color w:val="auto"/>
                <w:sz w:val="24"/>
                <w:u w:val="none"/>
                <w:lang w:val="en-US" w:eastAsia="zh-CN"/>
              </w:rPr>
              <w:t>小写：</w:t>
            </w:r>
            <w:r>
              <w:rPr>
                <w:rFonts w:ascii="Times New Roman" w:eastAsia="Times New Roman"/>
                <w:color w:val="auto"/>
                <w:sz w:val="24"/>
                <w:u w:val="single"/>
              </w:rPr>
              <w:t xml:space="preserve"> </w:t>
            </w:r>
            <w:r>
              <w:rPr>
                <w:rFonts w:ascii="Times New Roman" w:eastAsia="Times New Roman"/>
                <w:color w:val="auto"/>
                <w:sz w:val="24"/>
                <w:u w:val="single"/>
              </w:rPr>
              <w:tab/>
            </w:r>
            <w:r>
              <w:rPr>
                <w:rFonts w:hint="eastAsia" w:ascii="Times New Roman" w:eastAsia="宋体"/>
                <w:color w:val="auto"/>
                <w:sz w:val="24"/>
                <w:u w:val="single"/>
                <w:lang w:val="en-US" w:eastAsia="zh-CN"/>
              </w:rPr>
              <w:t xml:space="preserve">                  </w:t>
            </w:r>
            <w:r>
              <w:rPr>
                <w:rFonts w:hint="eastAsia"/>
                <w:color w:val="auto"/>
                <w:sz w:val="24"/>
              </w:rPr>
              <w:t>元/套</w:t>
            </w:r>
            <w:r>
              <w:rPr>
                <w:rFonts w:hint="eastAsia"/>
                <w:color w:val="auto"/>
                <w:sz w:val="24"/>
                <w:lang w:eastAsia="zh-CN"/>
              </w:rPr>
              <w:t>；</w:t>
            </w:r>
          </w:p>
          <w:p>
            <w:pPr>
              <w:pStyle w:val="24"/>
              <w:tabs>
                <w:tab w:val="left" w:pos="1090"/>
              </w:tabs>
              <w:spacing w:before="182"/>
              <w:ind w:left="15"/>
              <w:jc w:val="center"/>
              <w:rPr>
                <w:rFonts w:hint="eastAsia" w:eastAsia="宋体"/>
                <w:color w:val="auto"/>
                <w:sz w:val="24"/>
                <w:lang w:eastAsia="zh-CN"/>
              </w:rPr>
            </w:pPr>
            <w:r>
              <w:rPr>
                <w:rFonts w:hint="eastAsia" w:ascii="Times New Roman"/>
                <w:color w:val="auto"/>
                <w:sz w:val="24"/>
                <w:u w:val="none"/>
                <w:lang w:val="en-US" w:eastAsia="zh-CN"/>
              </w:rPr>
              <w:t>大</w:t>
            </w:r>
            <w:r>
              <w:rPr>
                <w:rFonts w:hint="eastAsia" w:ascii="Times New Roman" w:eastAsia="宋体"/>
                <w:color w:val="auto"/>
                <w:sz w:val="24"/>
                <w:u w:val="none"/>
                <w:lang w:val="en-US" w:eastAsia="zh-CN"/>
              </w:rPr>
              <w:t>写：</w:t>
            </w:r>
            <w:r>
              <w:rPr>
                <w:rFonts w:ascii="Times New Roman" w:eastAsia="Times New Roman"/>
                <w:color w:val="auto"/>
                <w:sz w:val="24"/>
                <w:u w:val="single"/>
              </w:rPr>
              <w:t xml:space="preserve"> </w:t>
            </w:r>
            <w:r>
              <w:rPr>
                <w:rFonts w:hint="eastAsia" w:ascii="Times New Roman" w:eastAsia="宋体"/>
                <w:color w:val="auto"/>
                <w:sz w:val="24"/>
                <w:u w:val="single"/>
                <w:lang w:val="en-US" w:eastAsia="zh-CN"/>
              </w:rPr>
              <w:t xml:space="preserve">                       </w:t>
            </w:r>
            <w:r>
              <w:rPr>
                <w:rFonts w:ascii="Times New Roman" w:eastAsia="Times New Roman"/>
                <w:color w:val="auto"/>
                <w:sz w:val="24"/>
                <w:u w:val="single"/>
              </w:rPr>
              <w:tab/>
            </w:r>
            <w:r>
              <w:rPr>
                <w:rFonts w:hint="eastAsia"/>
                <w:color w:val="auto"/>
                <w:sz w:val="24"/>
                <w:lang w:eastAsia="zh-CN"/>
              </w:rPr>
              <w:t>。</w:t>
            </w:r>
          </w:p>
        </w:tc>
      </w:tr>
    </w:tbl>
    <w:p>
      <w:pPr>
        <w:pStyle w:val="2"/>
        <w:rPr>
          <w:b/>
          <w:color w:val="auto"/>
          <w:sz w:val="20"/>
        </w:rPr>
      </w:pPr>
    </w:p>
    <w:p>
      <w:pPr>
        <w:pStyle w:val="2"/>
        <w:spacing w:before="12"/>
        <w:rPr>
          <w:b/>
          <w:color w:val="auto"/>
          <w:sz w:val="14"/>
        </w:rPr>
      </w:pPr>
    </w:p>
    <w:p>
      <w:pPr>
        <w:pStyle w:val="2"/>
        <w:spacing w:before="66"/>
        <w:ind w:left="973"/>
        <w:rPr>
          <w:color w:val="auto"/>
        </w:rPr>
      </w:pPr>
      <w:r>
        <w:rPr>
          <w:color w:val="auto"/>
        </w:rPr>
        <w:t>注：</w:t>
      </w:r>
      <w:r>
        <w:rPr>
          <w:rFonts w:ascii="Calibri" w:eastAsia="Calibri"/>
          <w:color w:val="auto"/>
        </w:rPr>
        <w:t xml:space="preserve">1. </w:t>
      </w:r>
      <w:r>
        <w:rPr>
          <w:color w:val="auto"/>
        </w:rPr>
        <w:t>报价应是最终用户验收合格后交付使用的总价。</w:t>
      </w:r>
    </w:p>
    <w:p>
      <w:pPr>
        <w:pStyle w:val="23"/>
        <w:numPr>
          <w:ilvl w:val="0"/>
          <w:numId w:val="22"/>
        </w:numPr>
        <w:tabs>
          <w:tab w:val="left" w:pos="1638"/>
        </w:tabs>
        <w:spacing w:before="161" w:line="362" w:lineRule="auto"/>
        <w:ind w:right="968" w:firstLine="480"/>
        <w:rPr>
          <w:color w:val="auto"/>
          <w:sz w:val="24"/>
        </w:rPr>
      </w:pPr>
      <w:r>
        <w:rPr>
          <w:color w:val="auto"/>
          <w:spacing w:val="-10"/>
          <w:sz w:val="24"/>
        </w:rPr>
        <w:t>“报价一览表”为多页的，每页均需由法定代表人或授权代表签字并盖供应商</w:t>
      </w:r>
      <w:r>
        <w:rPr>
          <w:color w:val="auto"/>
          <w:spacing w:val="-5"/>
          <w:sz w:val="24"/>
        </w:rPr>
        <w:t>印章。</w:t>
      </w:r>
    </w:p>
    <w:p>
      <w:pPr>
        <w:pStyle w:val="23"/>
        <w:numPr>
          <w:ilvl w:val="0"/>
          <w:numId w:val="22"/>
        </w:numPr>
        <w:tabs>
          <w:tab w:val="left" w:pos="1638"/>
        </w:tabs>
        <w:spacing w:before="5"/>
        <w:ind w:left="1637" w:hanging="185"/>
        <w:rPr>
          <w:color w:val="auto"/>
          <w:sz w:val="24"/>
        </w:rPr>
      </w:pPr>
      <w:r>
        <w:rPr>
          <w:color w:val="auto"/>
          <w:sz w:val="24"/>
        </w:rPr>
        <w:t>“报价一览表”以包为单位填写。</w:t>
      </w:r>
    </w:p>
    <w:p>
      <w:pPr>
        <w:pStyle w:val="2"/>
        <w:rPr>
          <w:color w:val="auto"/>
          <w:sz w:val="26"/>
        </w:rPr>
      </w:pPr>
    </w:p>
    <w:p>
      <w:pPr>
        <w:pStyle w:val="2"/>
        <w:rPr>
          <w:color w:val="auto"/>
          <w:sz w:val="26"/>
        </w:rPr>
      </w:pPr>
    </w:p>
    <w:p>
      <w:pPr>
        <w:pStyle w:val="2"/>
        <w:rPr>
          <w:color w:val="auto"/>
          <w:sz w:val="26"/>
        </w:rPr>
      </w:pPr>
    </w:p>
    <w:p>
      <w:pPr>
        <w:pStyle w:val="2"/>
        <w:spacing w:before="4"/>
        <w:rPr>
          <w:color w:val="auto"/>
          <w:sz w:val="37"/>
        </w:rPr>
      </w:pPr>
    </w:p>
    <w:p>
      <w:pPr>
        <w:pStyle w:val="2"/>
        <w:ind w:left="973"/>
        <w:rPr>
          <w:color w:val="auto"/>
        </w:rPr>
      </w:pPr>
      <w:r>
        <w:rPr>
          <w:color w:val="auto"/>
        </w:rPr>
        <w:t>供应商名称：</w:t>
      </w:r>
      <w:r>
        <w:rPr>
          <w:rFonts w:ascii="Calibri" w:eastAsia="Calibri"/>
          <w:color w:val="auto"/>
        </w:rPr>
        <w:t>XXXX</w:t>
      </w:r>
      <w:r>
        <w:rPr>
          <w:color w:val="auto"/>
        </w:rPr>
        <w:t>（单位公章）</w:t>
      </w:r>
    </w:p>
    <w:p>
      <w:pPr>
        <w:pStyle w:val="2"/>
        <w:spacing w:before="158" w:line="364" w:lineRule="auto"/>
        <w:ind w:left="973" w:right="4151"/>
        <w:rPr>
          <w:rFonts w:ascii="Calibri" w:eastAsia="Calibri"/>
          <w:color w:val="auto"/>
        </w:rPr>
      </w:pPr>
      <w:r>
        <w:rPr>
          <w:color w:val="auto"/>
        </w:rPr>
        <w:t>法定代表人或授权代表（签字或加盖个人名章）：</w:t>
      </w:r>
      <w:r>
        <w:rPr>
          <w:rFonts w:ascii="Calibri" w:eastAsia="Calibri"/>
          <w:color w:val="auto"/>
        </w:rPr>
        <w:t xml:space="preserve">XXXX </w:t>
      </w:r>
      <w:r>
        <w:rPr>
          <w:rFonts w:hint="eastAsia"/>
          <w:color w:val="auto"/>
          <w:lang w:eastAsia="zh-CN"/>
        </w:rPr>
        <w:t>日期</w:t>
      </w:r>
      <w:r>
        <w:rPr>
          <w:color w:val="auto"/>
        </w:rPr>
        <w:t>：</w:t>
      </w:r>
      <w:r>
        <w:rPr>
          <w:rFonts w:ascii="Calibri" w:eastAsia="Calibri"/>
          <w:color w:val="auto"/>
        </w:rPr>
        <w:t>XXXX</w:t>
      </w:r>
    </w:p>
    <w:p>
      <w:pPr>
        <w:spacing w:line="364" w:lineRule="auto"/>
        <w:rPr>
          <w:rFonts w:ascii="Calibri" w:eastAsia="Calibri"/>
          <w:color w:val="auto"/>
        </w:rPr>
        <w:sectPr>
          <w:pgSz w:w="11910" w:h="16840"/>
          <w:pgMar w:top="1700" w:right="501" w:bottom="1160" w:left="500" w:header="852" w:footer="970" w:gutter="0"/>
          <w:cols w:space="720" w:num="1"/>
        </w:sectPr>
      </w:pPr>
    </w:p>
    <w:p>
      <w:pPr>
        <w:spacing w:before="5"/>
        <w:ind w:left="1283" w:right="1281"/>
        <w:jc w:val="center"/>
        <w:rPr>
          <w:b/>
          <w:color w:val="auto"/>
          <w:sz w:val="32"/>
        </w:rPr>
      </w:pPr>
      <w:bookmarkStart w:id="76" w:name="三、分项报价明细表"/>
      <w:bookmarkEnd w:id="76"/>
      <w:r>
        <w:rPr>
          <w:b/>
          <w:color w:val="auto"/>
          <w:sz w:val="32"/>
        </w:rPr>
        <w:t>三、分项报价明细表</w:t>
      </w:r>
    </w:p>
    <w:p>
      <w:pPr>
        <w:pStyle w:val="2"/>
        <w:rPr>
          <w:b/>
          <w:color w:val="auto"/>
          <w:sz w:val="20"/>
        </w:rPr>
      </w:pPr>
    </w:p>
    <w:p>
      <w:pPr>
        <w:pStyle w:val="2"/>
        <w:spacing w:before="6"/>
        <w:rPr>
          <w:b/>
          <w:color w:val="auto"/>
          <w:sz w:val="25"/>
        </w:rPr>
      </w:pPr>
    </w:p>
    <w:p>
      <w:pPr>
        <w:pStyle w:val="2"/>
        <w:tabs>
          <w:tab w:val="left" w:pos="1693"/>
        </w:tabs>
        <w:spacing w:before="67"/>
        <w:ind w:left="973"/>
        <w:rPr>
          <w:color w:val="auto"/>
        </w:rPr>
      </w:pPr>
    </w:p>
    <w:p>
      <w:pPr>
        <w:pStyle w:val="2"/>
        <w:spacing w:before="5"/>
        <w:rPr>
          <w:color w:val="auto"/>
          <w:sz w:val="12"/>
        </w:rPr>
      </w:pPr>
    </w:p>
    <w:tbl>
      <w:tblPr>
        <w:tblStyle w:val="16"/>
        <w:tblW w:w="9275" w:type="dxa"/>
        <w:tblInd w:w="8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3"/>
        <w:gridCol w:w="3301"/>
        <w:gridCol w:w="2408"/>
        <w:gridCol w:w="1422"/>
        <w:gridCol w:w="14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trPr>
        <w:tc>
          <w:tcPr>
            <w:tcW w:w="683" w:type="dxa"/>
          </w:tcPr>
          <w:p>
            <w:pPr>
              <w:pStyle w:val="24"/>
              <w:spacing w:before="34" w:line="362" w:lineRule="auto"/>
              <w:ind w:left="106" w:right="324"/>
              <w:rPr>
                <w:color w:val="auto"/>
                <w:sz w:val="24"/>
              </w:rPr>
            </w:pPr>
            <w:r>
              <w:rPr>
                <w:color w:val="auto"/>
                <w:sz w:val="24"/>
              </w:rPr>
              <w:t>序号</w:t>
            </w:r>
          </w:p>
        </w:tc>
        <w:tc>
          <w:tcPr>
            <w:tcW w:w="3301" w:type="dxa"/>
          </w:tcPr>
          <w:p>
            <w:pPr>
              <w:pStyle w:val="24"/>
              <w:rPr>
                <w:color w:val="auto"/>
                <w:sz w:val="21"/>
              </w:rPr>
            </w:pPr>
          </w:p>
          <w:p>
            <w:pPr>
              <w:pStyle w:val="24"/>
              <w:ind w:left="1388" w:right="1382"/>
              <w:jc w:val="center"/>
              <w:rPr>
                <w:color w:val="auto"/>
                <w:sz w:val="24"/>
              </w:rPr>
            </w:pPr>
            <w:r>
              <w:rPr>
                <w:color w:val="auto"/>
                <w:sz w:val="24"/>
              </w:rPr>
              <w:t>内容</w:t>
            </w:r>
          </w:p>
        </w:tc>
        <w:tc>
          <w:tcPr>
            <w:tcW w:w="2408" w:type="dxa"/>
          </w:tcPr>
          <w:p>
            <w:pPr>
              <w:pStyle w:val="24"/>
              <w:rPr>
                <w:color w:val="auto"/>
                <w:sz w:val="21"/>
              </w:rPr>
            </w:pPr>
          </w:p>
          <w:p>
            <w:pPr>
              <w:pStyle w:val="24"/>
              <w:ind w:left="106"/>
              <w:rPr>
                <w:rFonts w:ascii="Calibri" w:eastAsia="Calibri"/>
                <w:color w:val="auto"/>
                <w:sz w:val="24"/>
              </w:rPr>
            </w:pPr>
            <w:r>
              <w:rPr>
                <w:color w:val="auto"/>
                <w:sz w:val="24"/>
              </w:rPr>
              <w:t>单项价格</w:t>
            </w:r>
            <w:r>
              <w:rPr>
                <w:rFonts w:ascii="Calibri" w:eastAsia="Calibri"/>
                <w:color w:val="auto"/>
                <w:sz w:val="24"/>
              </w:rPr>
              <w:t>(</w:t>
            </w:r>
            <w:r>
              <w:rPr>
                <w:color w:val="auto"/>
                <w:sz w:val="24"/>
              </w:rPr>
              <w:t>单位</w:t>
            </w:r>
            <w:r>
              <w:rPr>
                <w:rFonts w:ascii="Calibri" w:eastAsia="Calibri"/>
                <w:color w:val="auto"/>
                <w:sz w:val="24"/>
              </w:rPr>
              <w:t xml:space="preserve">: </w:t>
            </w:r>
            <w:r>
              <w:rPr>
                <w:color w:val="auto"/>
                <w:sz w:val="24"/>
              </w:rPr>
              <w:t>元</w:t>
            </w:r>
            <w:r>
              <w:rPr>
                <w:rFonts w:ascii="Calibri" w:eastAsia="Calibri"/>
                <w:color w:val="auto"/>
                <w:sz w:val="24"/>
              </w:rPr>
              <w:t>)</w:t>
            </w:r>
          </w:p>
        </w:tc>
        <w:tc>
          <w:tcPr>
            <w:tcW w:w="1422" w:type="dxa"/>
          </w:tcPr>
          <w:p>
            <w:pPr>
              <w:pStyle w:val="24"/>
              <w:rPr>
                <w:color w:val="auto"/>
                <w:sz w:val="21"/>
              </w:rPr>
            </w:pPr>
          </w:p>
          <w:p>
            <w:pPr>
              <w:pStyle w:val="24"/>
              <w:ind w:left="576"/>
              <w:rPr>
                <w:color w:val="auto"/>
                <w:sz w:val="24"/>
              </w:rPr>
            </w:pPr>
            <w:r>
              <w:rPr>
                <w:color w:val="auto"/>
                <w:sz w:val="24"/>
              </w:rPr>
              <w:t>数量</w:t>
            </w:r>
          </w:p>
        </w:tc>
        <w:tc>
          <w:tcPr>
            <w:tcW w:w="1461" w:type="dxa"/>
          </w:tcPr>
          <w:p>
            <w:pPr>
              <w:pStyle w:val="24"/>
              <w:rPr>
                <w:color w:val="auto"/>
                <w:sz w:val="21"/>
              </w:rPr>
            </w:pPr>
          </w:p>
          <w:p>
            <w:pPr>
              <w:pStyle w:val="24"/>
              <w:ind w:left="128"/>
              <w:rPr>
                <w:color w:val="auto"/>
                <w:sz w:val="24"/>
              </w:rPr>
            </w:pPr>
            <w:r>
              <w:rPr>
                <w:color w:val="auto"/>
                <w:sz w:val="24"/>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83" w:type="dxa"/>
          </w:tcPr>
          <w:p>
            <w:pPr>
              <w:pStyle w:val="24"/>
              <w:spacing w:before="120"/>
              <w:ind w:left="8"/>
              <w:jc w:val="center"/>
              <w:rPr>
                <w:rFonts w:ascii="Calibri"/>
                <w:color w:val="auto"/>
                <w:sz w:val="24"/>
              </w:rPr>
            </w:pPr>
            <w:r>
              <w:rPr>
                <w:rFonts w:ascii="Calibri"/>
                <w:color w:val="auto"/>
                <w:sz w:val="24"/>
              </w:rPr>
              <w:t>1</w:t>
            </w:r>
          </w:p>
        </w:tc>
        <w:tc>
          <w:tcPr>
            <w:tcW w:w="3301" w:type="dxa"/>
          </w:tcPr>
          <w:p>
            <w:pPr>
              <w:pStyle w:val="24"/>
              <w:rPr>
                <w:rFonts w:ascii="Times New Roman"/>
                <w:color w:val="auto"/>
                <w:sz w:val="24"/>
              </w:rPr>
            </w:pPr>
          </w:p>
        </w:tc>
        <w:tc>
          <w:tcPr>
            <w:tcW w:w="2408" w:type="dxa"/>
          </w:tcPr>
          <w:p>
            <w:pPr>
              <w:pStyle w:val="24"/>
              <w:rPr>
                <w:rFonts w:ascii="Times New Roman"/>
                <w:color w:val="auto"/>
                <w:sz w:val="24"/>
              </w:rPr>
            </w:pPr>
          </w:p>
        </w:tc>
        <w:tc>
          <w:tcPr>
            <w:tcW w:w="1422" w:type="dxa"/>
          </w:tcPr>
          <w:p>
            <w:pPr>
              <w:pStyle w:val="24"/>
              <w:rPr>
                <w:rFonts w:ascii="Times New Roman"/>
                <w:color w:val="auto"/>
                <w:sz w:val="24"/>
              </w:rPr>
            </w:pPr>
          </w:p>
        </w:tc>
        <w:tc>
          <w:tcPr>
            <w:tcW w:w="1461" w:type="dxa"/>
          </w:tcPr>
          <w:p>
            <w:pPr>
              <w:pStyle w:val="24"/>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83" w:type="dxa"/>
          </w:tcPr>
          <w:p>
            <w:pPr>
              <w:pStyle w:val="24"/>
              <w:spacing w:before="119"/>
              <w:ind w:left="8"/>
              <w:jc w:val="center"/>
              <w:rPr>
                <w:rFonts w:ascii="Calibri"/>
                <w:color w:val="auto"/>
                <w:sz w:val="24"/>
              </w:rPr>
            </w:pPr>
            <w:r>
              <w:rPr>
                <w:rFonts w:ascii="Calibri"/>
                <w:color w:val="auto"/>
                <w:sz w:val="24"/>
              </w:rPr>
              <w:t>2</w:t>
            </w:r>
          </w:p>
        </w:tc>
        <w:tc>
          <w:tcPr>
            <w:tcW w:w="3301" w:type="dxa"/>
          </w:tcPr>
          <w:p>
            <w:pPr>
              <w:pStyle w:val="24"/>
              <w:rPr>
                <w:rFonts w:ascii="Times New Roman"/>
                <w:color w:val="auto"/>
                <w:sz w:val="24"/>
              </w:rPr>
            </w:pPr>
          </w:p>
        </w:tc>
        <w:tc>
          <w:tcPr>
            <w:tcW w:w="2408" w:type="dxa"/>
          </w:tcPr>
          <w:p>
            <w:pPr>
              <w:pStyle w:val="24"/>
              <w:rPr>
                <w:rFonts w:ascii="Times New Roman"/>
                <w:color w:val="auto"/>
                <w:sz w:val="24"/>
              </w:rPr>
            </w:pPr>
          </w:p>
        </w:tc>
        <w:tc>
          <w:tcPr>
            <w:tcW w:w="1422" w:type="dxa"/>
          </w:tcPr>
          <w:p>
            <w:pPr>
              <w:pStyle w:val="24"/>
              <w:rPr>
                <w:rFonts w:ascii="Times New Roman"/>
                <w:color w:val="auto"/>
                <w:sz w:val="24"/>
              </w:rPr>
            </w:pPr>
          </w:p>
        </w:tc>
        <w:tc>
          <w:tcPr>
            <w:tcW w:w="1461" w:type="dxa"/>
          </w:tcPr>
          <w:p>
            <w:pPr>
              <w:pStyle w:val="24"/>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83" w:type="dxa"/>
          </w:tcPr>
          <w:p>
            <w:pPr>
              <w:pStyle w:val="24"/>
              <w:spacing w:before="120"/>
              <w:ind w:left="8"/>
              <w:jc w:val="center"/>
              <w:rPr>
                <w:rFonts w:ascii="Calibri"/>
                <w:color w:val="auto"/>
                <w:sz w:val="24"/>
              </w:rPr>
            </w:pPr>
            <w:r>
              <w:rPr>
                <w:rFonts w:ascii="Calibri"/>
                <w:color w:val="auto"/>
                <w:sz w:val="24"/>
              </w:rPr>
              <w:t>3</w:t>
            </w:r>
          </w:p>
        </w:tc>
        <w:tc>
          <w:tcPr>
            <w:tcW w:w="3301" w:type="dxa"/>
          </w:tcPr>
          <w:p>
            <w:pPr>
              <w:pStyle w:val="24"/>
              <w:rPr>
                <w:rFonts w:ascii="Times New Roman"/>
                <w:color w:val="auto"/>
                <w:sz w:val="24"/>
              </w:rPr>
            </w:pPr>
          </w:p>
        </w:tc>
        <w:tc>
          <w:tcPr>
            <w:tcW w:w="2408" w:type="dxa"/>
          </w:tcPr>
          <w:p>
            <w:pPr>
              <w:pStyle w:val="24"/>
              <w:rPr>
                <w:rFonts w:ascii="Times New Roman"/>
                <w:color w:val="auto"/>
                <w:sz w:val="24"/>
              </w:rPr>
            </w:pPr>
          </w:p>
        </w:tc>
        <w:tc>
          <w:tcPr>
            <w:tcW w:w="1422" w:type="dxa"/>
          </w:tcPr>
          <w:p>
            <w:pPr>
              <w:pStyle w:val="24"/>
              <w:rPr>
                <w:rFonts w:ascii="Times New Roman"/>
                <w:color w:val="auto"/>
                <w:sz w:val="24"/>
              </w:rPr>
            </w:pPr>
          </w:p>
        </w:tc>
        <w:tc>
          <w:tcPr>
            <w:tcW w:w="1461" w:type="dxa"/>
          </w:tcPr>
          <w:p>
            <w:pPr>
              <w:pStyle w:val="24"/>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83" w:type="dxa"/>
          </w:tcPr>
          <w:p>
            <w:pPr>
              <w:pStyle w:val="24"/>
              <w:spacing w:before="119"/>
              <w:ind w:left="230" w:right="221"/>
              <w:jc w:val="center"/>
              <w:rPr>
                <w:rFonts w:ascii="Calibri"/>
                <w:color w:val="auto"/>
                <w:sz w:val="24"/>
              </w:rPr>
            </w:pPr>
            <w:r>
              <w:rPr>
                <w:rFonts w:ascii="Calibri"/>
                <w:color w:val="auto"/>
                <w:sz w:val="24"/>
              </w:rPr>
              <w:t>...</w:t>
            </w:r>
          </w:p>
        </w:tc>
        <w:tc>
          <w:tcPr>
            <w:tcW w:w="3301" w:type="dxa"/>
          </w:tcPr>
          <w:p>
            <w:pPr>
              <w:pStyle w:val="24"/>
              <w:rPr>
                <w:rFonts w:ascii="Times New Roman"/>
                <w:color w:val="auto"/>
                <w:sz w:val="24"/>
              </w:rPr>
            </w:pPr>
          </w:p>
        </w:tc>
        <w:tc>
          <w:tcPr>
            <w:tcW w:w="2408" w:type="dxa"/>
          </w:tcPr>
          <w:p>
            <w:pPr>
              <w:pStyle w:val="24"/>
              <w:rPr>
                <w:rFonts w:ascii="Times New Roman"/>
                <w:color w:val="auto"/>
                <w:sz w:val="24"/>
              </w:rPr>
            </w:pPr>
          </w:p>
        </w:tc>
        <w:tc>
          <w:tcPr>
            <w:tcW w:w="1422" w:type="dxa"/>
          </w:tcPr>
          <w:p>
            <w:pPr>
              <w:pStyle w:val="24"/>
              <w:rPr>
                <w:rFonts w:ascii="Times New Roman"/>
                <w:color w:val="auto"/>
                <w:sz w:val="24"/>
              </w:rPr>
            </w:pPr>
          </w:p>
        </w:tc>
        <w:tc>
          <w:tcPr>
            <w:tcW w:w="1461" w:type="dxa"/>
          </w:tcPr>
          <w:p>
            <w:pPr>
              <w:pStyle w:val="24"/>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83" w:type="dxa"/>
          </w:tcPr>
          <w:p>
            <w:pPr>
              <w:pStyle w:val="24"/>
              <w:rPr>
                <w:rFonts w:ascii="Times New Roman"/>
                <w:color w:val="auto"/>
                <w:sz w:val="24"/>
              </w:rPr>
            </w:pPr>
          </w:p>
        </w:tc>
        <w:tc>
          <w:tcPr>
            <w:tcW w:w="3301" w:type="dxa"/>
          </w:tcPr>
          <w:p>
            <w:pPr>
              <w:pStyle w:val="24"/>
              <w:rPr>
                <w:rFonts w:ascii="Times New Roman"/>
                <w:color w:val="auto"/>
                <w:sz w:val="24"/>
              </w:rPr>
            </w:pPr>
          </w:p>
        </w:tc>
        <w:tc>
          <w:tcPr>
            <w:tcW w:w="2408" w:type="dxa"/>
          </w:tcPr>
          <w:p>
            <w:pPr>
              <w:pStyle w:val="24"/>
              <w:rPr>
                <w:rFonts w:ascii="Times New Roman"/>
                <w:color w:val="auto"/>
                <w:sz w:val="24"/>
              </w:rPr>
            </w:pPr>
          </w:p>
        </w:tc>
        <w:tc>
          <w:tcPr>
            <w:tcW w:w="1422" w:type="dxa"/>
          </w:tcPr>
          <w:p>
            <w:pPr>
              <w:pStyle w:val="24"/>
              <w:rPr>
                <w:rFonts w:ascii="Times New Roman"/>
                <w:color w:val="auto"/>
                <w:sz w:val="24"/>
              </w:rPr>
            </w:pPr>
          </w:p>
        </w:tc>
        <w:tc>
          <w:tcPr>
            <w:tcW w:w="1461" w:type="dxa"/>
          </w:tcPr>
          <w:p>
            <w:pPr>
              <w:pStyle w:val="24"/>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83" w:type="dxa"/>
          </w:tcPr>
          <w:p>
            <w:pPr>
              <w:pStyle w:val="24"/>
              <w:rPr>
                <w:rFonts w:ascii="Times New Roman"/>
                <w:color w:val="auto"/>
                <w:sz w:val="24"/>
              </w:rPr>
            </w:pPr>
          </w:p>
        </w:tc>
        <w:tc>
          <w:tcPr>
            <w:tcW w:w="3301" w:type="dxa"/>
          </w:tcPr>
          <w:p>
            <w:pPr>
              <w:pStyle w:val="24"/>
              <w:rPr>
                <w:rFonts w:ascii="Times New Roman"/>
                <w:color w:val="auto"/>
                <w:sz w:val="24"/>
              </w:rPr>
            </w:pPr>
          </w:p>
        </w:tc>
        <w:tc>
          <w:tcPr>
            <w:tcW w:w="2408" w:type="dxa"/>
          </w:tcPr>
          <w:p>
            <w:pPr>
              <w:pStyle w:val="24"/>
              <w:rPr>
                <w:rFonts w:ascii="Times New Roman"/>
                <w:color w:val="auto"/>
                <w:sz w:val="24"/>
              </w:rPr>
            </w:pPr>
          </w:p>
        </w:tc>
        <w:tc>
          <w:tcPr>
            <w:tcW w:w="1422" w:type="dxa"/>
          </w:tcPr>
          <w:p>
            <w:pPr>
              <w:pStyle w:val="24"/>
              <w:rPr>
                <w:rFonts w:ascii="Times New Roman"/>
                <w:color w:val="auto"/>
                <w:sz w:val="24"/>
              </w:rPr>
            </w:pPr>
          </w:p>
        </w:tc>
        <w:tc>
          <w:tcPr>
            <w:tcW w:w="1461" w:type="dxa"/>
          </w:tcPr>
          <w:p>
            <w:pPr>
              <w:pStyle w:val="24"/>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83" w:type="dxa"/>
          </w:tcPr>
          <w:p>
            <w:pPr>
              <w:pStyle w:val="24"/>
              <w:rPr>
                <w:rFonts w:ascii="Times New Roman"/>
                <w:color w:val="auto"/>
                <w:sz w:val="24"/>
              </w:rPr>
            </w:pPr>
          </w:p>
        </w:tc>
        <w:tc>
          <w:tcPr>
            <w:tcW w:w="3301" w:type="dxa"/>
          </w:tcPr>
          <w:p>
            <w:pPr>
              <w:pStyle w:val="24"/>
              <w:rPr>
                <w:rFonts w:ascii="Times New Roman"/>
                <w:color w:val="auto"/>
                <w:sz w:val="24"/>
              </w:rPr>
            </w:pPr>
          </w:p>
        </w:tc>
        <w:tc>
          <w:tcPr>
            <w:tcW w:w="2408" w:type="dxa"/>
          </w:tcPr>
          <w:p>
            <w:pPr>
              <w:pStyle w:val="24"/>
              <w:rPr>
                <w:rFonts w:ascii="Times New Roman"/>
                <w:color w:val="auto"/>
                <w:sz w:val="24"/>
              </w:rPr>
            </w:pPr>
          </w:p>
        </w:tc>
        <w:tc>
          <w:tcPr>
            <w:tcW w:w="1422" w:type="dxa"/>
          </w:tcPr>
          <w:p>
            <w:pPr>
              <w:pStyle w:val="24"/>
              <w:rPr>
                <w:rFonts w:ascii="Times New Roman"/>
                <w:color w:val="auto"/>
                <w:sz w:val="24"/>
              </w:rPr>
            </w:pPr>
          </w:p>
        </w:tc>
        <w:tc>
          <w:tcPr>
            <w:tcW w:w="1461" w:type="dxa"/>
          </w:tcPr>
          <w:p>
            <w:pPr>
              <w:pStyle w:val="24"/>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814" w:type="dxa"/>
            <w:gridSpan w:val="4"/>
          </w:tcPr>
          <w:p>
            <w:pPr>
              <w:pStyle w:val="24"/>
              <w:spacing w:before="107"/>
              <w:ind w:right="3444"/>
              <w:jc w:val="center"/>
              <w:rPr>
                <w:rFonts w:ascii="Calibri" w:eastAsia="Calibri"/>
                <w:color w:val="auto"/>
                <w:sz w:val="24"/>
              </w:rPr>
            </w:pPr>
            <w:r>
              <w:rPr>
                <w:rFonts w:hint="eastAsia"/>
                <w:color w:val="auto"/>
                <w:sz w:val="24"/>
                <w:lang w:val="en-US" w:eastAsia="zh-CN"/>
              </w:rPr>
              <w:t xml:space="preserve">                       </w:t>
            </w:r>
            <w:r>
              <w:rPr>
                <w:color w:val="auto"/>
                <w:sz w:val="24"/>
              </w:rPr>
              <w:t>总价</w:t>
            </w:r>
            <w:r>
              <w:rPr>
                <w:rFonts w:ascii="Calibri" w:eastAsia="Calibri"/>
                <w:color w:val="auto"/>
                <w:sz w:val="24"/>
              </w:rPr>
              <w:t>(</w:t>
            </w:r>
            <w:r>
              <w:rPr>
                <w:rFonts w:hint="eastAsia"/>
                <w:color w:val="auto"/>
                <w:sz w:val="24"/>
              </w:rPr>
              <w:t>元/套</w:t>
            </w:r>
            <w:r>
              <w:rPr>
                <w:rFonts w:ascii="Calibri" w:eastAsia="Calibri"/>
                <w:color w:val="auto"/>
                <w:sz w:val="24"/>
              </w:rPr>
              <w:t>)</w:t>
            </w:r>
          </w:p>
        </w:tc>
        <w:tc>
          <w:tcPr>
            <w:tcW w:w="1461" w:type="dxa"/>
          </w:tcPr>
          <w:p>
            <w:pPr>
              <w:pStyle w:val="24"/>
              <w:rPr>
                <w:rFonts w:ascii="Times New Roman"/>
                <w:color w:val="auto"/>
                <w:sz w:val="24"/>
              </w:rPr>
            </w:pPr>
          </w:p>
        </w:tc>
      </w:tr>
    </w:tbl>
    <w:p>
      <w:pPr>
        <w:pStyle w:val="2"/>
        <w:spacing w:before="6"/>
        <w:rPr>
          <w:color w:val="auto"/>
          <w:sz w:val="34"/>
        </w:rPr>
      </w:pPr>
    </w:p>
    <w:p>
      <w:pPr>
        <w:pStyle w:val="2"/>
        <w:ind w:left="973"/>
        <w:rPr>
          <w:color w:val="auto"/>
        </w:rPr>
      </w:pPr>
      <w:r>
        <w:rPr>
          <w:color w:val="auto"/>
        </w:rPr>
        <w:t>注：</w:t>
      </w:r>
      <w:r>
        <w:rPr>
          <w:rFonts w:ascii="Calibri" w:hAnsi="Calibri" w:eastAsia="Calibri"/>
          <w:color w:val="auto"/>
        </w:rPr>
        <w:t>1.</w:t>
      </w:r>
      <w:r>
        <w:rPr>
          <w:color w:val="auto"/>
        </w:rPr>
        <w:t>“分项报价明细表”各分项报价合计应当与“报价一览表”报价合计相等。</w:t>
      </w:r>
    </w:p>
    <w:p>
      <w:pPr>
        <w:pStyle w:val="2"/>
        <w:rPr>
          <w:color w:val="auto"/>
          <w:sz w:val="26"/>
        </w:rPr>
      </w:pPr>
    </w:p>
    <w:p>
      <w:pPr>
        <w:pStyle w:val="2"/>
        <w:rPr>
          <w:color w:val="auto"/>
          <w:sz w:val="26"/>
        </w:rPr>
      </w:pPr>
    </w:p>
    <w:p>
      <w:pPr>
        <w:pStyle w:val="2"/>
        <w:spacing w:before="12"/>
        <w:rPr>
          <w:color w:val="auto"/>
          <w:sz w:val="28"/>
        </w:rPr>
      </w:pPr>
    </w:p>
    <w:p>
      <w:pPr>
        <w:pStyle w:val="2"/>
        <w:ind w:left="973"/>
        <w:rPr>
          <w:color w:val="auto"/>
        </w:rPr>
      </w:pPr>
      <w:r>
        <w:rPr>
          <w:color w:val="auto"/>
        </w:rPr>
        <w:t>供应商名称：</w:t>
      </w:r>
      <w:r>
        <w:rPr>
          <w:rFonts w:ascii="Calibri" w:eastAsia="Calibri"/>
          <w:color w:val="auto"/>
        </w:rPr>
        <w:t>XXXX</w:t>
      </w:r>
      <w:r>
        <w:rPr>
          <w:color w:val="auto"/>
        </w:rPr>
        <w:t>（单位公章）</w:t>
      </w:r>
    </w:p>
    <w:p>
      <w:pPr>
        <w:pStyle w:val="2"/>
        <w:spacing w:before="160" w:line="362" w:lineRule="auto"/>
        <w:ind w:left="973" w:right="4151"/>
        <w:rPr>
          <w:rFonts w:ascii="Calibri" w:eastAsia="Calibri"/>
          <w:color w:val="auto"/>
        </w:rPr>
      </w:pPr>
      <w:r>
        <w:rPr>
          <w:color w:val="auto"/>
        </w:rPr>
        <w:t>法定代表人或授权代表（签字或加盖个人名章）：</w:t>
      </w:r>
      <w:r>
        <w:rPr>
          <w:rFonts w:ascii="Calibri" w:eastAsia="Calibri"/>
          <w:color w:val="auto"/>
        </w:rPr>
        <w:t xml:space="preserve">XXXX </w:t>
      </w:r>
      <w:r>
        <w:rPr>
          <w:rFonts w:hint="eastAsia"/>
          <w:color w:val="auto"/>
          <w:lang w:eastAsia="zh-CN"/>
        </w:rPr>
        <w:t>日期</w:t>
      </w:r>
      <w:r>
        <w:rPr>
          <w:color w:val="auto"/>
        </w:rPr>
        <w:t>：</w:t>
      </w:r>
      <w:r>
        <w:rPr>
          <w:rFonts w:ascii="Calibri" w:eastAsia="Calibri"/>
          <w:color w:val="auto"/>
        </w:rPr>
        <w:t>XXXX</w:t>
      </w:r>
    </w:p>
    <w:p>
      <w:pPr>
        <w:spacing w:line="362" w:lineRule="auto"/>
        <w:rPr>
          <w:rFonts w:ascii="Calibri" w:eastAsia="Calibri"/>
          <w:color w:val="auto"/>
        </w:rPr>
        <w:sectPr>
          <w:pgSz w:w="11910" w:h="16840"/>
          <w:pgMar w:top="1700" w:right="501" w:bottom="1160" w:left="500" w:header="852" w:footer="970" w:gutter="0"/>
          <w:cols w:space="720" w:num="1"/>
        </w:sectPr>
      </w:pPr>
    </w:p>
    <w:p>
      <w:pPr>
        <w:spacing w:before="5"/>
        <w:ind w:left="1281" w:right="1281"/>
        <w:jc w:val="center"/>
        <w:rPr>
          <w:rFonts w:hint="eastAsia" w:eastAsia="宋体"/>
          <w:b/>
          <w:color w:val="auto"/>
          <w:sz w:val="32"/>
          <w:lang w:eastAsia="zh-CN"/>
        </w:rPr>
      </w:pPr>
      <w:bookmarkStart w:id="77" w:name="四、中小企业（监狱企业）声明函"/>
      <w:bookmarkEnd w:id="77"/>
      <w:r>
        <w:rPr>
          <w:b/>
          <w:color w:val="auto"/>
          <w:sz w:val="32"/>
        </w:rPr>
        <w:t>四、中小企业声明函</w:t>
      </w:r>
      <w:r>
        <w:rPr>
          <w:rFonts w:hint="eastAsia"/>
          <w:b/>
          <w:color w:val="auto"/>
          <w:sz w:val="32"/>
          <w:lang w:eastAsia="zh-CN"/>
        </w:rPr>
        <w:t>（服务）</w:t>
      </w:r>
    </w:p>
    <w:p>
      <w:pPr>
        <w:pStyle w:val="2"/>
        <w:rPr>
          <w:b/>
          <w:color w:val="auto"/>
          <w:sz w:val="32"/>
        </w:rPr>
      </w:pPr>
    </w:p>
    <w:p>
      <w:pPr>
        <w:pStyle w:val="2"/>
        <w:spacing w:before="1"/>
        <w:rPr>
          <w:b/>
          <w:color w:val="auto"/>
          <w:sz w:val="39"/>
        </w:rPr>
      </w:pPr>
    </w:p>
    <w:p>
      <w:pPr>
        <w:pStyle w:val="2"/>
        <w:spacing w:line="364" w:lineRule="auto"/>
        <w:ind w:left="973" w:right="968" w:firstLine="480" w:firstLineChars="200"/>
        <w:jc w:val="both"/>
        <w:rPr>
          <w:rFonts w:hint="eastAsia"/>
          <w:color w:val="auto"/>
        </w:rPr>
      </w:pPr>
      <w:r>
        <w:rPr>
          <w:rFonts w:hint="eastAsia"/>
          <w:color w:val="auto"/>
        </w:rPr>
        <w:t>本公司（联合体）郑重声明，根据《政府采购促进中小企业发展管理办法》（财库〔2020）46号）的规定，本公司 （联合体）参加</w:t>
      </w:r>
      <w:r>
        <w:rPr>
          <w:rFonts w:hint="eastAsia"/>
          <w:color w:val="auto"/>
          <w:u w:val="single"/>
        </w:rPr>
        <w:t>（单位名称）</w:t>
      </w:r>
      <w:r>
        <w:rPr>
          <w:rFonts w:hint="eastAsia"/>
          <w:color w:val="auto"/>
        </w:rPr>
        <w:t>的</w:t>
      </w:r>
      <w:r>
        <w:rPr>
          <w:rFonts w:hint="eastAsia"/>
          <w:color w:val="auto"/>
          <w:u w:val="single"/>
        </w:rPr>
        <w:t>（项目名称）</w:t>
      </w:r>
      <w:r>
        <w:rPr>
          <w:rFonts w:hint="eastAsia"/>
          <w:color w:val="auto"/>
        </w:rPr>
        <w:t>釆购活动,服务全部由符合政策要求的中小企业承接。相关企业（含联合体中的中小企业、签订分包意向协议的中小企业）的具体情 况如下：</w:t>
      </w:r>
    </w:p>
    <w:p>
      <w:pPr>
        <w:pStyle w:val="2"/>
        <w:spacing w:line="364" w:lineRule="auto"/>
        <w:ind w:left="973" w:right="968"/>
        <w:jc w:val="both"/>
        <w:rPr>
          <w:rFonts w:hint="eastAsia" w:eastAsia="宋体"/>
          <w:color w:val="auto"/>
          <w:lang w:eastAsia="zh-CN"/>
        </w:rPr>
      </w:pPr>
      <w:r>
        <w:rPr>
          <w:rFonts w:hint="eastAsia"/>
          <w:color w:val="auto"/>
        </w:rPr>
        <w:t>1.</w:t>
      </w:r>
      <w:r>
        <w:rPr>
          <w:rFonts w:hint="eastAsia"/>
          <w:color w:val="auto"/>
          <w:u w:val="single"/>
        </w:rPr>
        <w:t>（标的名称）</w:t>
      </w:r>
      <w:r>
        <w:rPr>
          <w:rFonts w:hint="eastAsia"/>
          <w:color w:val="auto"/>
        </w:rPr>
        <w:t>,属于</w:t>
      </w:r>
      <w:r>
        <w:rPr>
          <w:rFonts w:hint="eastAsia"/>
          <w:color w:val="auto"/>
          <w:u w:val="single"/>
        </w:rPr>
        <w:t>（釆购文件中明确的所属行业）</w:t>
      </w:r>
      <w:r>
        <w:rPr>
          <w:rFonts w:hint="eastAsia"/>
          <w:color w:val="auto"/>
          <w:u w:val="none"/>
          <w:lang w:eastAsia="zh-CN"/>
        </w:rPr>
        <w:t>；</w:t>
      </w:r>
      <w:r>
        <w:rPr>
          <w:rFonts w:hint="eastAsia"/>
          <w:color w:val="auto"/>
        </w:rPr>
        <w:t xml:space="preserve"> 承建（承接）企业为（企业名称）,从业人员</w:t>
      </w:r>
      <w:r>
        <w:rPr>
          <w:rFonts w:hint="eastAsia"/>
          <w:color w:val="auto"/>
          <w:u w:val="single"/>
        </w:rPr>
        <w:t xml:space="preserve"> </w:t>
      </w:r>
      <w:r>
        <w:rPr>
          <w:rFonts w:hint="eastAsia"/>
          <w:color w:val="auto"/>
          <w:u w:val="single"/>
        </w:rPr>
        <w:tab/>
      </w:r>
      <w:r>
        <w:rPr>
          <w:rFonts w:hint="eastAsia"/>
          <w:color w:val="auto"/>
        </w:rPr>
        <w:t>人，营业收入为</w:t>
      </w:r>
      <w:r>
        <w:rPr>
          <w:rFonts w:hint="eastAsia"/>
          <w:color w:val="auto"/>
          <w:u w:val="single"/>
          <w:lang w:val="en-US" w:eastAsia="zh-CN"/>
        </w:rPr>
        <w:t xml:space="preserve">      </w:t>
      </w:r>
      <w:r>
        <w:rPr>
          <w:rFonts w:hint="eastAsia"/>
          <w:color w:val="auto"/>
        </w:rPr>
        <w:t>万元，资产总额为</w:t>
      </w:r>
      <w:r>
        <w:rPr>
          <w:rFonts w:hint="eastAsia"/>
          <w:color w:val="auto"/>
          <w:u w:val="single"/>
          <w:lang w:val="en-US" w:eastAsia="zh-CN"/>
        </w:rPr>
        <w:t xml:space="preserve">    </w:t>
      </w:r>
      <w:r>
        <w:rPr>
          <w:rFonts w:hint="eastAsia"/>
          <w:color w:val="auto"/>
        </w:rPr>
        <w:t>万元</w:t>
      </w:r>
      <w:r>
        <w:rPr>
          <w:rFonts w:hint="eastAsia"/>
          <w:color w:val="auto"/>
          <w:lang w:eastAsia="zh-CN"/>
        </w:rPr>
        <w:t>，</w:t>
      </w:r>
      <w:r>
        <w:rPr>
          <w:rFonts w:hint="eastAsia"/>
          <w:color w:val="auto"/>
        </w:rPr>
        <w:t>属于</w:t>
      </w:r>
      <w:r>
        <w:rPr>
          <w:rFonts w:hint="eastAsia"/>
          <w:color w:val="auto"/>
          <w:u w:val="single"/>
        </w:rPr>
        <w:t>（中型企业、 小型企业、微型企业力</w:t>
      </w:r>
      <w:r>
        <w:rPr>
          <w:rFonts w:hint="eastAsia"/>
          <w:color w:val="auto"/>
          <w:u w:val="single"/>
          <w:lang w:eastAsia="zh-CN"/>
        </w:rPr>
        <w:t>）；</w:t>
      </w:r>
    </w:p>
    <w:p>
      <w:pPr>
        <w:pStyle w:val="2"/>
        <w:spacing w:line="364" w:lineRule="auto"/>
        <w:ind w:left="973" w:right="968"/>
        <w:jc w:val="both"/>
        <w:rPr>
          <w:rFonts w:hint="eastAsia" w:eastAsia="宋体"/>
          <w:color w:val="auto"/>
          <w:lang w:eastAsia="zh-CN"/>
        </w:rPr>
      </w:pPr>
      <w:r>
        <w:rPr>
          <w:rFonts w:hint="eastAsia"/>
          <w:color w:val="auto"/>
        </w:rPr>
        <w:t>2.</w:t>
      </w:r>
      <w:r>
        <w:rPr>
          <w:rFonts w:hint="eastAsia"/>
          <w:color w:val="auto"/>
          <w:u w:val="single"/>
        </w:rPr>
        <w:t>（标的名称）</w:t>
      </w:r>
      <w:r>
        <w:rPr>
          <w:rFonts w:hint="eastAsia"/>
          <w:color w:val="auto"/>
        </w:rPr>
        <w:t>,属于</w:t>
      </w:r>
      <w:r>
        <w:rPr>
          <w:rFonts w:hint="eastAsia"/>
          <w:color w:val="auto"/>
          <w:u w:val="single"/>
        </w:rPr>
        <w:t>（釆购文件中明确的所属行业</w:t>
      </w:r>
      <w:r>
        <w:rPr>
          <w:rFonts w:hint="eastAsia"/>
          <w:color w:val="auto"/>
          <w:u w:val="single"/>
          <w:lang w:eastAsia="zh-CN"/>
        </w:rPr>
        <w:t>）</w:t>
      </w:r>
      <w:r>
        <w:rPr>
          <w:rFonts w:hint="eastAsia"/>
          <w:color w:val="auto"/>
          <w:lang w:eastAsia="zh-CN"/>
        </w:rPr>
        <w:t>；</w:t>
      </w:r>
      <w:r>
        <w:rPr>
          <w:rFonts w:hint="eastAsia"/>
          <w:color w:val="auto"/>
        </w:rPr>
        <w:t>承建（承接）企业为</w:t>
      </w:r>
      <w:r>
        <w:rPr>
          <w:rFonts w:hint="eastAsia"/>
          <w:color w:val="auto"/>
          <w:u w:val="single"/>
        </w:rPr>
        <w:t>（企业名称）</w:t>
      </w:r>
      <w:r>
        <w:rPr>
          <w:rFonts w:hint="eastAsia"/>
          <w:color w:val="auto"/>
        </w:rPr>
        <w:t>,从业人员</w:t>
      </w:r>
      <w:r>
        <w:rPr>
          <w:rFonts w:hint="eastAsia"/>
          <w:color w:val="auto"/>
          <w:u w:val="single"/>
        </w:rPr>
        <w:t xml:space="preserve"> </w:t>
      </w:r>
      <w:r>
        <w:rPr>
          <w:rFonts w:hint="eastAsia"/>
          <w:color w:val="auto"/>
          <w:u w:val="single"/>
        </w:rPr>
        <w:tab/>
      </w:r>
      <w:r>
        <w:rPr>
          <w:rFonts w:hint="eastAsia"/>
          <w:color w:val="auto"/>
        </w:rPr>
        <w:t>人，营业收入为</w:t>
      </w:r>
      <w:r>
        <w:rPr>
          <w:rFonts w:hint="eastAsia"/>
          <w:color w:val="auto"/>
          <w:u w:val="single"/>
          <w:lang w:val="en-US" w:eastAsia="zh-CN"/>
        </w:rPr>
        <w:t xml:space="preserve">     </w:t>
      </w:r>
      <w:r>
        <w:rPr>
          <w:rFonts w:hint="eastAsia"/>
          <w:color w:val="auto"/>
        </w:rPr>
        <w:t>万元，资产总额为</w:t>
      </w:r>
      <w:r>
        <w:rPr>
          <w:rFonts w:hint="eastAsia"/>
          <w:color w:val="auto"/>
          <w:lang w:val="en-US" w:eastAsia="zh-CN"/>
        </w:rPr>
        <w:t xml:space="preserve"> </w:t>
      </w:r>
      <w:r>
        <w:rPr>
          <w:rFonts w:hint="eastAsia"/>
          <w:color w:val="auto"/>
          <w:u w:val="single"/>
          <w:lang w:val="en-US" w:eastAsia="zh-CN"/>
        </w:rPr>
        <w:t xml:space="preserve">    </w:t>
      </w:r>
      <w:r>
        <w:rPr>
          <w:rFonts w:hint="eastAsia"/>
          <w:color w:val="auto"/>
        </w:rPr>
        <w:t>万元，属于</w:t>
      </w:r>
      <w:r>
        <w:rPr>
          <w:rFonts w:hint="eastAsia"/>
          <w:color w:val="auto"/>
          <w:u w:val="single"/>
        </w:rPr>
        <w:t>（中型企业、 小型企业、微型企业）</w:t>
      </w:r>
      <w:r>
        <w:rPr>
          <w:rFonts w:hint="eastAsia"/>
          <w:color w:val="auto"/>
          <w:u w:val="single"/>
          <w:lang w:eastAsia="zh-CN"/>
        </w:rPr>
        <w:t>；</w:t>
      </w:r>
    </w:p>
    <w:p>
      <w:pPr>
        <w:pStyle w:val="2"/>
        <w:spacing w:line="364" w:lineRule="auto"/>
        <w:ind w:left="973" w:right="968"/>
        <w:jc w:val="both"/>
        <w:rPr>
          <w:rFonts w:hint="default" w:eastAsia="宋体"/>
          <w:color w:val="auto"/>
          <w:lang w:val="en-US" w:eastAsia="zh-CN"/>
        </w:rPr>
      </w:pPr>
      <w:r>
        <w:rPr>
          <w:rFonts w:hint="eastAsia"/>
          <w:color w:val="auto"/>
        </w:rPr>
        <w:tab/>
      </w:r>
      <w:r>
        <w:rPr>
          <w:rFonts w:hint="eastAsia"/>
          <w:color w:val="auto"/>
          <w:lang w:val="en-US" w:eastAsia="zh-CN"/>
        </w:rPr>
        <w:t>......</w:t>
      </w:r>
    </w:p>
    <w:p>
      <w:pPr>
        <w:pStyle w:val="2"/>
        <w:spacing w:line="364" w:lineRule="auto"/>
        <w:ind w:left="973" w:right="968" w:firstLine="480" w:firstLineChars="200"/>
        <w:jc w:val="both"/>
        <w:rPr>
          <w:rFonts w:hint="eastAsia"/>
          <w:color w:val="auto"/>
        </w:rPr>
      </w:pPr>
      <w:r>
        <w:rPr>
          <w:rFonts w:hint="eastAsia"/>
          <w:color w:val="auto"/>
        </w:rPr>
        <w:t>以上企业，不属于大企业的分支机构，不存在控股股东为大企业的情形，也不存在与大企业的负责人为同一人的情形。</w:t>
      </w:r>
    </w:p>
    <w:p>
      <w:pPr>
        <w:pStyle w:val="2"/>
        <w:spacing w:line="364" w:lineRule="auto"/>
        <w:ind w:left="973" w:right="968" w:firstLine="480" w:firstLineChars="200"/>
        <w:jc w:val="both"/>
        <w:rPr>
          <w:rFonts w:hint="eastAsia"/>
          <w:color w:val="auto"/>
        </w:rPr>
      </w:pPr>
      <w:r>
        <w:rPr>
          <w:rFonts w:hint="eastAsia"/>
          <w:color w:val="auto"/>
        </w:rPr>
        <w:t>本企业对上述声明内容的真实性负责。如有虚假，将依 法承担相应责任。</w:t>
      </w:r>
    </w:p>
    <w:p>
      <w:pPr>
        <w:pStyle w:val="2"/>
        <w:spacing w:line="364" w:lineRule="auto"/>
        <w:ind w:left="973" w:right="968"/>
        <w:jc w:val="both"/>
        <w:rPr>
          <w:rFonts w:hint="eastAsia"/>
          <w:color w:val="auto"/>
        </w:rPr>
      </w:pPr>
    </w:p>
    <w:p>
      <w:pPr>
        <w:pStyle w:val="2"/>
        <w:spacing w:line="364" w:lineRule="auto"/>
        <w:ind w:left="973" w:right="968" w:firstLine="240" w:firstLineChars="100"/>
        <w:jc w:val="left"/>
        <w:rPr>
          <w:rFonts w:hint="eastAsia"/>
          <w:color w:val="auto"/>
        </w:rPr>
      </w:pPr>
      <w:r>
        <w:rPr>
          <w:rFonts w:hint="eastAsia"/>
          <w:color w:val="auto"/>
          <w:lang w:val="en-US" w:eastAsia="zh-CN"/>
        </w:rPr>
        <w:t xml:space="preserve"> </w:t>
      </w:r>
      <w:r>
        <w:rPr>
          <w:rFonts w:hint="eastAsia"/>
          <w:color w:val="auto"/>
        </w:rPr>
        <w:t>企业名称（盖章）：</w:t>
      </w:r>
    </w:p>
    <w:p>
      <w:pPr>
        <w:pStyle w:val="2"/>
        <w:spacing w:line="364" w:lineRule="auto"/>
        <w:ind w:left="973" w:right="968"/>
        <w:jc w:val="left"/>
        <w:rPr>
          <w:color w:val="auto"/>
        </w:rPr>
      </w:pPr>
      <w:r>
        <w:rPr>
          <w:rFonts w:hint="eastAsia"/>
          <w:color w:val="auto"/>
          <w:lang w:val="en-US" w:eastAsia="zh-CN"/>
        </w:rPr>
        <w:t xml:space="preserve">   </w:t>
      </w:r>
      <w:r>
        <w:rPr>
          <w:rFonts w:hint="eastAsia"/>
          <w:color w:val="auto"/>
        </w:rPr>
        <w:t>日期：</w:t>
      </w:r>
    </w:p>
    <w:p>
      <w:pPr>
        <w:pStyle w:val="2"/>
        <w:ind w:left="1199" w:leftChars="545" w:firstLine="0" w:firstLineChars="0"/>
        <w:rPr>
          <w:rFonts w:hint="default" w:eastAsia="宋体"/>
          <w:color w:val="auto"/>
          <w:lang w:val="en-US" w:eastAsia="zh-CN"/>
        </w:rPr>
      </w:pPr>
      <w:r>
        <w:rPr>
          <w:rFonts w:hint="default" w:eastAsia="宋体"/>
          <w:color w:val="auto"/>
          <w:lang w:val="en-US" w:eastAsia="zh-CN"/>
        </w:rPr>
        <w:t>注：1、本声明适用于供应商符合《工业和信息化部、国家统计局、国家发展和改革委员会、财政部关于印发中小企业划型标准规定的通知》（工信部联企业〔2011〕300号）规定划分标准的中小企业。</w:t>
      </w:r>
    </w:p>
    <w:p>
      <w:pPr>
        <w:pStyle w:val="2"/>
        <w:ind w:left="1199" w:leftChars="545" w:firstLine="0" w:firstLineChars="0"/>
        <w:rPr>
          <w:rFonts w:hint="default" w:eastAsia="宋体"/>
          <w:color w:val="auto"/>
          <w:lang w:val="en-US" w:eastAsia="zh-CN"/>
        </w:rPr>
      </w:pPr>
      <w:r>
        <w:rPr>
          <w:rFonts w:hint="default" w:eastAsia="宋体"/>
          <w:color w:val="auto"/>
          <w:lang w:val="en-US" w:eastAsia="zh-CN"/>
        </w:rPr>
        <w:t>2、供应商为非企业单位的，不得提供此声明，提供此声明的，声明无效。</w:t>
      </w:r>
    </w:p>
    <w:p>
      <w:pPr>
        <w:pStyle w:val="2"/>
        <w:ind w:left="1199" w:leftChars="545" w:firstLine="0" w:firstLineChars="0"/>
        <w:rPr>
          <w:rFonts w:hint="default" w:eastAsia="宋体"/>
          <w:color w:val="auto"/>
          <w:lang w:val="en-US" w:eastAsia="zh-CN"/>
        </w:rPr>
        <w:sectPr>
          <w:pgSz w:w="11910" w:h="16840"/>
          <w:pgMar w:top="1700" w:right="501" w:bottom="1160" w:left="500" w:header="852" w:footer="970" w:gutter="0"/>
          <w:cols w:space="720" w:num="1"/>
        </w:sectPr>
      </w:pPr>
      <w:r>
        <w:rPr>
          <w:rFonts w:hint="default" w:eastAsia="宋体"/>
          <w:color w:val="auto"/>
          <w:lang w:val="en-US" w:eastAsia="zh-CN"/>
        </w:rPr>
        <w:t>3、从业人员、营业收入、资产总额填报上一年度数据，无上一年度数据的新成立企业可不填报。</w:t>
      </w:r>
    </w:p>
    <w:p>
      <w:pPr>
        <w:spacing w:before="5"/>
        <w:ind w:left="1274" w:right="1281"/>
        <w:jc w:val="center"/>
        <w:rPr>
          <w:rFonts w:ascii="黑体" w:eastAsia="黑体"/>
          <w:b/>
          <w:color w:val="auto"/>
          <w:sz w:val="32"/>
        </w:rPr>
      </w:pPr>
      <w:bookmarkStart w:id="78" w:name="五、残疾人福利性单位声明函"/>
      <w:bookmarkEnd w:id="78"/>
      <w:r>
        <w:rPr>
          <w:b/>
          <w:color w:val="auto"/>
          <w:sz w:val="32"/>
        </w:rPr>
        <w:t>五、</w:t>
      </w:r>
      <w:r>
        <w:rPr>
          <w:rFonts w:hint="eastAsia" w:ascii="黑体" w:eastAsia="黑体"/>
          <w:b/>
          <w:color w:val="auto"/>
          <w:sz w:val="32"/>
        </w:rPr>
        <w:t>残疾人福利性单位声明函</w:t>
      </w:r>
    </w:p>
    <w:p>
      <w:pPr>
        <w:pStyle w:val="2"/>
        <w:rPr>
          <w:rFonts w:ascii="黑体"/>
          <w:b/>
          <w:color w:val="auto"/>
          <w:sz w:val="32"/>
        </w:rPr>
      </w:pPr>
    </w:p>
    <w:p>
      <w:pPr>
        <w:pStyle w:val="2"/>
        <w:tabs>
          <w:tab w:val="left" w:pos="4571"/>
          <w:tab w:val="left" w:pos="6008"/>
        </w:tabs>
        <w:spacing w:before="266" w:line="364" w:lineRule="auto"/>
        <w:ind w:left="973" w:right="978" w:firstLine="480"/>
        <w:jc w:val="both"/>
        <w:rPr>
          <w:color w:val="auto"/>
        </w:rPr>
      </w:pPr>
      <w:r>
        <w:rPr>
          <w:color w:val="auto"/>
        </w:rPr>
        <w:t>本单位郑重声明，根据《财政部 民政部 中国残疾人联合会关于促进残疾人就业政府采购政策的通知》（财库〔</w:t>
      </w:r>
      <w:r>
        <w:rPr>
          <w:rFonts w:ascii="Calibri" w:eastAsia="Calibri"/>
          <w:color w:val="auto"/>
        </w:rPr>
        <w:t>2017</w:t>
      </w:r>
      <w:r>
        <w:rPr>
          <w:color w:val="auto"/>
        </w:rPr>
        <w:t>〕</w:t>
      </w:r>
      <w:r>
        <w:rPr>
          <w:color w:val="auto"/>
          <w:spacing w:val="-2"/>
        </w:rPr>
        <w:t xml:space="preserve"> </w:t>
      </w:r>
      <w:r>
        <w:rPr>
          <w:rFonts w:ascii="Calibri" w:eastAsia="Calibri"/>
          <w:color w:val="auto"/>
        </w:rPr>
        <w:t>141</w:t>
      </w:r>
      <w:r>
        <w:rPr>
          <w:rFonts w:ascii="Calibri" w:eastAsia="Calibri"/>
          <w:color w:val="auto"/>
          <w:spacing w:val="4"/>
        </w:rPr>
        <w:t xml:space="preserve"> </w:t>
      </w:r>
      <w:r>
        <w:rPr>
          <w:color w:val="auto"/>
        </w:rPr>
        <w:t>号）的规定，本单位为符合条件的残疾</w:t>
      </w:r>
      <w:r>
        <w:rPr>
          <w:color w:val="auto"/>
          <w:spacing w:val="-13"/>
        </w:rPr>
        <w:t>人</w:t>
      </w:r>
      <w:r>
        <w:rPr>
          <w:color w:val="auto"/>
        </w:rPr>
        <w:t>福利性单位，且本单位参加</w:t>
      </w:r>
      <w:r>
        <w:rPr>
          <w:color w:val="auto"/>
          <w:u w:val="single"/>
        </w:rPr>
        <w:t xml:space="preserve"> </w:t>
      </w:r>
      <w:r>
        <w:rPr>
          <w:color w:val="auto"/>
          <w:u w:val="single"/>
        </w:rPr>
        <w:tab/>
      </w:r>
      <w:r>
        <w:rPr>
          <w:color w:val="auto"/>
        </w:rPr>
        <w:t>单位的</w:t>
      </w:r>
      <w:r>
        <w:rPr>
          <w:color w:val="auto"/>
          <w:u w:val="single"/>
        </w:rPr>
        <w:t xml:space="preserve"> </w:t>
      </w:r>
      <w:r>
        <w:rPr>
          <w:color w:val="auto"/>
          <w:u w:val="single"/>
        </w:rPr>
        <w:tab/>
      </w:r>
      <w:r>
        <w:rPr>
          <w:color w:val="auto"/>
        </w:rPr>
        <w:t>项目采购活动提供本单位制造的货物</w:t>
      </w:r>
    </w:p>
    <w:p>
      <w:pPr>
        <w:pStyle w:val="2"/>
        <w:spacing w:line="362" w:lineRule="auto"/>
        <w:ind w:left="973" w:right="927"/>
        <w:rPr>
          <w:color w:val="auto"/>
        </w:rPr>
      </w:pPr>
      <w:r>
        <w:rPr>
          <w:color w:val="auto"/>
        </w:rPr>
        <w:t>（由本单位承担工程</w:t>
      </w:r>
      <w:r>
        <w:rPr>
          <w:rFonts w:ascii="Calibri" w:eastAsia="Calibri"/>
          <w:color w:val="auto"/>
        </w:rPr>
        <w:t>/</w:t>
      </w:r>
      <w:r>
        <w:rPr>
          <w:color w:val="auto"/>
        </w:rPr>
        <w:t>提供服务），或者提供其他残疾人福利性单位制造的货物（不包括使用非残疾人福利性单位注册商标的货物）。</w:t>
      </w:r>
    </w:p>
    <w:p>
      <w:pPr>
        <w:pStyle w:val="2"/>
        <w:spacing w:before="5"/>
        <w:ind w:left="1453"/>
        <w:rPr>
          <w:color w:val="auto"/>
        </w:rPr>
      </w:pPr>
      <w:r>
        <w:rPr>
          <w:color w:val="auto"/>
        </w:rPr>
        <w:t>本单位对上述声明的真实性负责。如有虚假，将依法承担相应责任。</w:t>
      </w: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spacing w:before="1"/>
        <w:rPr>
          <w:color w:val="auto"/>
          <w:sz w:val="27"/>
        </w:rPr>
      </w:pPr>
    </w:p>
    <w:p>
      <w:pPr>
        <w:pStyle w:val="2"/>
        <w:ind w:left="1453"/>
        <w:rPr>
          <w:color w:val="auto"/>
        </w:rPr>
      </w:pPr>
      <w:r>
        <w:rPr>
          <w:color w:val="auto"/>
        </w:rPr>
        <w:t>供应商名称：</w:t>
      </w:r>
      <w:r>
        <w:rPr>
          <w:rFonts w:ascii="Calibri" w:eastAsia="Calibri"/>
          <w:color w:val="auto"/>
        </w:rPr>
        <w:t>XXXX</w:t>
      </w:r>
      <w:r>
        <w:rPr>
          <w:color w:val="auto"/>
        </w:rPr>
        <w:t>（盖单位公章）</w:t>
      </w:r>
    </w:p>
    <w:p>
      <w:pPr>
        <w:pStyle w:val="2"/>
        <w:spacing w:before="158" w:line="364" w:lineRule="auto"/>
        <w:ind w:left="1453" w:right="5351"/>
        <w:rPr>
          <w:rFonts w:ascii="Calibri" w:eastAsia="Calibri"/>
          <w:color w:val="auto"/>
        </w:rPr>
      </w:pPr>
      <w:r>
        <w:rPr>
          <w:color w:val="auto"/>
        </w:rPr>
        <w:t>法定代表人或授权代表（签字）：</w:t>
      </w:r>
      <w:r>
        <w:rPr>
          <w:rFonts w:ascii="Calibri" w:eastAsia="Calibri"/>
          <w:color w:val="auto"/>
        </w:rPr>
        <w:t xml:space="preserve">XXXX </w:t>
      </w:r>
      <w:r>
        <w:rPr>
          <w:rFonts w:hint="eastAsia"/>
          <w:color w:val="auto"/>
          <w:lang w:eastAsia="zh-CN"/>
        </w:rPr>
        <w:t>日期</w:t>
      </w:r>
      <w:r>
        <w:rPr>
          <w:color w:val="auto"/>
        </w:rPr>
        <w:t>：</w:t>
      </w:r>
      <w:r>
        <w:rPr>
          <w:rFonts w:ascii="Calibri" w:eastAsia="Calibri"/>
          <w:color w:val="auto"/>
        </w:rPr>
        <w:t>XXXX</w:t>
      </w:r>
    </w:p>
    <w:p>
      <w:pPr>
        <w:spacing w:line="364" w:lineRule="auto"/>
        <w:rPr>
          <w:rFonts w:ascii="Calibri" w:eastAsia="Calibri"/>
          <w:color w:val="auto"/>
        </w:rPr>
      </w:pPr>
    </w:p>
    <w:p>
      <w:pPr>
        <w:pStyle w:val="20"/>
        <w:rPr>
          <w:rFonts w:ascii="Calibri" w:eastAsia="Calibri"/>
          <w:color w:val="auto"/>
        </w:rPr>
      </w:pPr>
    </w:p>
    <w:p>
      <w:pPr>
        <w:spacing w:line="360" w:lineRule="auto"/>
        <w:ind w:left="1320" w:hanging="1320" w:hangingChars="600"/>
        <w:rPr>
          <w:rFonts w:hint="eastAsia" w:ascii="宋体" w:hAnsi="宋体" w:eastAsia="宋体" w:cs="宋体"/>
          <w:color w:val="auto"/>
        </w:rPr>
      </w:pPr>
      <w:r>
        <w:rPr>
          <w:rFonts w:hint="eastAsia" w:ascii="Calibri" w:eastAsia="宋体"/>
          <w:color w:val="auto"/>
          <w:lang w:val="en-US" w:eastAsia="zh-CN"/>
        </w:rPr>
        <w:t xml:space="preserve">                      </w:t>
      </w:r>
      <w:r>
        <w:rPr>
          <w:rFonts w:hint="eastAsia" w:ascii="宋体" w:hAnsi="宋体" w:eastAsia="宋体" w:cs="宋体"/>
          <w:color w:val="auto"/>
          <w:sz w:val="24"/>
          <w:szCs w:val="24"/>
        </w:rPr>
        <w:t>注：</w:t>
      </w:r>
      <w:r>
        <w:rPr>
          <w:rFonts w:hint="eastAsia" w:cs="宋体"/>
          <w:color w:val="auto"/>
          <w:sz w:val="24"/>
          <w:szCs w:val="24"/>
          <w:lang w:val="en-US" w:eastAsia="zh-CN"/>
        </w:rPr>
        <w:t>1、</w:t>
      </w:r>
      <w:r>
        <w:rPr>
          <w:rFonts w:hint="eastAsia" w:ascii="宋体" w:hAnsi="宋体" w:eastAsia="宋体" w:cs="宋体"/>
          <w:color w:val="auto"/>
        </w:rPr>
        <w:t>残疾人福利性单位视同小型、微型企业，享受预留份额、评审中价格扣除等促进中小企业发展的政府采购政策。残疾人福利性单位属于小型、微型企业的，不重复享受政策。</w:t>
      </w:r>
    </w:p>
    <w:p>
      <w:pPr>
        <w:numPr>
          <w:ilvl w:val="0"/>
          <w:numId w:val="0"/>
        </w:numPr>
        <w:spacing w:after="160" w:line="360" w:lineRule="auto"/>
        <w:ind w:firstLine="1320" w:firstLineChars="600"/>
        <w:rPr>
          <w:rFonts w:hint="eastAsia" w:ascii="宋体" w:hAnsi="宋体" w:eastAsia="宋体" w:cs="宋体"/>
          <w:color w:val="auto"/>
          <w:sz w:val="24"/>
          <w:szCs w:val="24"/>
        </w:rPr>
      </w:pPr>
      <w:r>
        <w:rPr>
          <w:rFonts w:hint="eastAsia" w:cs="宋体"/>
          <w:color w:val="auto"/>
          <w:lang w:val="en-US" w:eastAsia="zh-CN"/>
        </w:rPr>
        <w:t>2、</w:t>
      </w:r>
      <w:r>
        <w:rPr>
          <w:rFonts w:hint="eastAsia" w:ascii="宋体" w:hAnsi="宋体" w:eastAsia="宋体" w:cs="宋体"/>
          <w:color w:val="auto"/>
        </w:rPr>
        <w:t>供应商为非残疾人福利性单位的，不得提供此声明，提供此声明的，声明无效。</w:t>
      </w:r>
    </w:p>
    <w:p>
      <w:pPr>
        <w:pStyle w:val="20"/>
        <w:rPr>
          <w:rFonts w:hint="default" w:ascii="Calibri" w:eastAsia="宋体"/>
          <w:color w:val="auto"/>
          <w:lang w:val="en-US" w:eastAsia="zh-CN"/>
        </w:rPr>
        <w:sectPr>
          <w:pgSz w:w="11910" w:h="16840"/>
          <w:pgMar w:top="1700" w:right="501" w:bottom="1160" w:left="500" w:header="852" w:footer="970" w:gutter="0"/>
          <w:cols w:space="720" w:num="1"/>
        </w:sectPr>
      </w:pPr>
    </w:p>
    <w:p>
      <w:pPr>
        <w:spacing w:before="5"/>
        <w:ind w:left="1281" w:right="1281"/>
        <w:jc w:val="center"/>
        <w:rPr>
          <w:b/>
          <w:color w:val="auto"/>
          <w:sz w:val="32"/>
        </w:rPr>
      </w:pPr>
      <w:bookmarkStart w:id="79" w:name="六、商务应答表"/>
      <w:bookmarkEnd w:id="79"/>
      <w:r>
        <w:rPr>
          <w:b/>
          <w:color w:val="auto"/>
          <w:sz w:val="32"/>
        </w:rPr>
        <w:t>六、商务应答表</w:t>
      </w:r>
    </w:p>
    <w:p>
      <w:pPr>
        <w:pStyle w:val="2"/>
        <w:spacing w:before="3"/>
        <w:rPr>
          <w:b/>
          <w:color w:val="auto"/>
          <w:sz w:val="11"/>
        </w:rPr>
      </w:pPr>
    </w:p>
    <w:p>
      <w:pPr>
        <w:pStyle w:val="2"/>
        <w:spacing w:before="66"/>
        <w:ind w:left="973"/>
        <w:rPr>
          <w:color w:val="auto"/>
        </w:rPr>
      </w:pPr>
      <w:r>
        <w:rPr>
          <w:color w:val="auto"/>
        </w:rPr>
        <w:t>项目编号：</w:t>
      </w:r>
    </w:p>
    <w:p>
      <w:pPr>
        <w:pStyle w:val="2"/>
        <w:spacing w:before="66"/>
        <w:ind w:left="973"/>
        <w:rPr>
          <w:color w:val="auto"/>
          <w:lang w:val="en-US"/>
        </w:rPr>
      </w:pPr>
      <w:r>
        <w:rPr>
          <w:rFonts w:hint="eastAsia"/>
          <w:color w:val="auto"/>
          <w:lang w:val="en-US"/>
        </w:rPr>
        <w:t>项目名称：</w:t>
      </w:r>
    </w:p>
    <w:p>
      <w:pPr>
        <w:pStyle w:val="2"/>
        <w:spacing w:before="5"/>
        <w:rPr>
          <w:color w:val="auto"/>
          <w:sz w:val="12"/>
        </w:rPr>
      </w:pPr>
    </w:p>
    <w:tbl>
      <w:tblPr>
        <w:tblStyle w:val="16"/>
        <w:tblW w:w="8920" w:type="dxa"/>
        <w:tblInd w:w="8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5"/>
        <w:gridCol w:w="2188"/>
        <w:gridCol w:w="2827"/>
        <w:gridCol w:w="2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0" w:hRule="atLeast"/>
        </w:trPr>
        <w:tc>
          <w:tcPr>
            <w:tcW w:w="1105" w:type="dxa"/>
          </w:tcPr>
          <w:p>
            <w:pPr>
              <w:pStyle w:val="24"/>
              <w:spacing w:before="4"/>
              <w:rPr>
                <w:color w:val="auto"/>
                <w:sz w:val="32"/>
              </w:rPr>
            </w:pPr>
          </w:p>
          <w:p>
            <w:pPr>
              <w:pStyle w:val="24"/>
              <w:ind w:left="311"/>
              <w:rPr>
                <w:color w:val="auto"/>
                <w:sz w:val="24"/>
              </w:rPr>
            </w:pPr>
            <w:r>
              <w:rPr>
                <w:color w:val="auto"/>
                <w:sz w:val="24"/>
              </w:rPr>
              <w:t>序号</w:t>
            </w:r>
          </w:p>
        </w:tc>
        <w:tc>
          <w:tcPr>
            <w:tcW w:w="2188" w:type="dxa"/>
          </w:tcPr>
          <w:p>
            <w:pPr>
              <w:pStyle w:val="24"/>
              <w:spacing w:before="4"/>
              <w:rPr>
                <w:color w:val="auto"/>
                <w:sz w:val="32"/>
              </w:rPr>
            </w:pPr>
          </w:p>
          <w:p>
            <w:pPr>
              <w:pStyle w:val="24"/>
              <w:ind w:left="252"/>
              <w:rPr>
                <w:color w:val="auto"/>
                <w:sz w:val="24"/>
              </w:rPr>
            </w:pPr>
            <w:r>
              <w:rPr>
                <w:color w:val="auto"/>
                <w:sz w:val="24"/>
              </w:rPr>
              <w:t>磋商文件条目号</w:t>
            </w:r>
          </w:p>
        </w:tc>
        <w:tc>
          <w:tcPr>
            <w:tcW w:w="2827" w:type="dxa"/>
          </w:tcPr>
          <w:p>
            <w:pPr>
              <w:pStyle w:val="24"/>
              <w:spacing w:before="4"/>
              <w:rPr>
                <w:color w:val="auto"/>
                <w:sz w:val="32"/>
              </w:rPr>
            </w:pPr>
          </w:p>
          <w:p>
            <w:pPr>
              <w:pStyle w:val="24"/>
              <w:ind w:left="572"/>
              <w:rPr>
                <w:color w:val="auto"/>
                <w:sz w:val="24"/>
              </w:rPr>
            </w:pPr>
            <w:r>
              <w:rPr>
                <w:color w:val="auto"/>
                <w:sz w:val="24"/>
              </w:rPr>
              <w:t>磋商文件的要求</w:t>
            </w:r>
          </w:p>
        </w:tc>
        <w:tc>
          <w:tcPr>
            <w:tcW w:w="2800" w:type="dxa"/>
          </w:tcPr>
          <w:p>
            <w:pPr>
              <w:pStyle w:val="24"/>
              <w:spacing w:before="4"/>
              <w:rPr>
                <w:color w:val="auto"/>
                <w:sz w:val="32"/>
              </w:rPr>
            </w:pPr>
          </w:p>
          <w:p>
            <w:pPr>
              <w:pStyle w:val="24"/>
              <w:ind w:left="558"/>
              <w:rPr>
                <w:color w:val="auto"/>
                <w:sz w:val="24"/>
              </w:rPr>
            </w:pPr>
            <w:r>
              <w:rPr>
                <w:color w:val="auto"/>
                <w:sz w:val="24"/>
              </w:rPr>
              <w:t>响应文件的应答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3" w:hRule="atLeast"/>
        </w:trPr>
        <w:tc>
          <w:tcPr>
            <w:tcW w:w="1105" w:type="dxa"/>
          </w:tcPr>
          <w:p>
            <w:pPr>
              <w:pStyle w:val="24"/>
              <w:rPr>
                <w:rFonts w:ascii="Times New Roman"/>
                <w:color w:val="auto"/>
                <w:sz w:val="24"/>
              </w:rPr>
            </w:pPr>
          </w:p>
        </w:tc>
        <w:tc>
          <w:tcPr>
            <w:tcW w:w="2188" w:type="dxa"/>
          </w:tcPr>
          <w:p>
            <w:pPr>
              <w:pStyle w:val="24"/>
              <w:rPr>
                <w:rFonts w:ascii="Times New Roman"/>
                <w:color w:val="auto"/>
                <w:sz w:val="24"/>
              </w:rPr>
            </w:pPr>
          </w:p>
        </w:tc>
        <w:tc>
          <w:tcPr>
            <w:tcW w:w="2827" w:type="dxa"/>
          </w:tcPr>
          <w:p>
            <w:pPr>
              <w:pStyle w:val="24"/>
              <w:rPr>
                <w:rFonts w:ascii="Times New Roman"/>
                <w:color w:val="auto"/>
                <w:sz w:val="24"/>
              </w:rPr>
            </w:pPr>
          </w:p>
        </w:tc>
        <w:tc>
          <w:tcPr>
            <w:tcW w:w="2800" w:type="dxa"/>
          </w:tcPr>
          <w:p>
            <w:pPr>
              <w:pStyle w:val="24"/>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2" w:hRule="atLeast"/>
        </w:trPr>
        <w:tc>
          <w:tcPr>
            <w:tcW w:w="1105" w:type="dxa"/>
          </w:tcPr>
          <w:p>
            <w:pPr>
              <w:pStyle w:val="24"/>
              <w:rPr>
                <w:rFonts w:ascii="Times New Roman"/>
                <w:color w:val="auto"/>
                <w:sz w:val="24"/>
              </w:rPr>
            </w:pPr>
          </w:p>
        </w:tc>
        <w:tc>
          <w:tcPr>
            <w:tcW w:w="2188" w:type="dxa"/>
          </w:tcPr>
          <w:p>
            <w:pPr>
              <w:pStyle w:val="24"/>
              <w:rPr>
                <w:rFonts w:ascii="Times New Roman"/>
                <w:color w:val="auto"/>
                <w:sz w:val="24"/>
              </w:rPr>
            </w:pPr>
          </w:p>
        </w:tc>
        <w:tc>
          <w:tcPr>
            <w:tcW w:w="2827" w:type="dxa"/>
          </w:tcPr>
          <w:p>
            <w:pPr>
              <w:pStyle w:val="24"/>
              <w:rPr>
                <w:rFonts w:ascii="Times New Roman"/>
                <w:color w:val="auto"/>
                <w:sz w:val="24"/>
              </w:rPr>
            </w:pPr>
          </w:p>
        </w:tc>
        <w:tc>
          <w:tcPr>
            <w:tcW w:w="2800" w:type="dxa"/>
          </w:tcPr>
          <w:p>
            <w:pPr>
              <w:pStyle w:val="24"/>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3" w:hRule="atLeast"/>
        </w:trPr>
        <w:tc>
          <w:tcPr>
            <w:tcW w:w="1105" w:type="dxa"/>
          </w:tcPr>
          <w:p>
            <w:pPr>
              <w:pStyle w:val="24"/>
              <w:rPr>
                <w:rFonts w:ascii="Times New Roman"/>
                <w:color w:val="auto"/>
                <w:sz w:val="24"/>
              </w:rPr>
            </w:pPr>
          </w:p>
        </w:tc>
        <w:tc>
          <w:tcPr>
            <w:tcW w:w="2188" w:type="dxa"/>
          </w:tcPr>
          <w:p>
            <w:pPr>
              <w:pStyle w:val="24"/>
              <w:rPr>
                <w:rFonts w:ascii="Times New Roman"/>
                <w:color w:val="auto"/>
                <w:sz w:val="24"/>
              </w:rPr>
            </w:pPr>
          </w:p>
        </w:tc>
        <w:tc>
          <w:tcPr>
            <w:tcW w:w="2827" w:type="dxa"/>
          </w:tcPr>
          <w:p>
            <w:pPr>
              <w:pStyle w:val="24"/>
              <w:rPr>
                <w:rFonts w:ascii="Times New Roman"/>
                <w:color w:val="auto"/>
                <w:sz w:val="24"/>
              </w:rPr>
            </w:pPr>
          </w:p>
        </w:tc>
        <w:tc>
          <w:tcPr>
            <w:tcW w:w="2800" w:type="dxa"/>
          </w:tcPr>
          <w:p>
            <w:pPr>
              <w:pStyle w:val="24"/>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1105" w:type="dxa"/>
          </w:tcPr>
          <w:p>
            <w:pPr>
              <w:pStyle w:val="24"/>
              <w:rPr>
                <w:rFonts w:ascii="Times New Roman"/>
                <w:color w:val="auto"/>
                <w:sz w:val="24"/>
              </w:rPr>
            </w:pPr>
          </w:p>
        </w:tc>
        <w:tc>
          <w:tcPr>
            <w:tcW w:w="2188" w:type="dxa"/>
          </w:tcPr>
          <w:p>
            <w:pPr>
              <w:pStyle w:val="24"/>
              <w:rPr>
                <w:rFonts w:ascii="Times New Roman"/>
                <w:color w:val="auto"/>
                <w:sz w:val="24"/>
              </w:rPr>
            </w:pPr>
          </w:p>
        </w:tc>
        <w:tc>
          <w:tcPr>
            <w:tcW w:w="2827" w:type="dxa"/>
          </w:tcPr>
          <w:p>
            <w:pPr>
              <w:pStyle w:val="24"/>
              <w:rPr>
                <w:rFonts w:ascii="Times New Roman"/>
                <w:color w:val="auto"/>
                <w:sz w:val="24"/>
              </w:rPr>
            </w:pPr>
          </w:p>
        </w:tc>
        <w:tc>
          <w:tcPr>
            <w:tcW w:w="2800" w:type="dxa"/>
          </w:tcPr>
          <w:p>
            <w:pPr>
              <w:pStyle w:val="24"/>
              <w:rPr>
                <w:rFonts w:ascii="Times New Roman"/>
                <w:color w:val="auto"/>
                <w:sz w:val="24"/>
              </w:rPr>
            </w:pPr>
          </w:p>
        </w:tc>
      </w:tr>
    </w:tbl>
    <w:p>
      <w:pPr>
        <w:pStyle w:val="2"/>
        <w:spacing w:before="4"/>
        <w:rPr>
          <w:color w:val="auto"/>
          <w:sz w:val="34"/>
        </w:rPr>
      </w:pPr>
    </w:p>
    <w:p>
      <w:pPr>
        <w:pStyle w:val="2"/>
        <w:spacing w:before="1"/>
        <w:ind w:left="1333"/>
        <w:rPr>
          <w:color w:val="auto"/>
        </w:rPr>
      </w:pPr>
      <w:r>
        <w:rPr>
          <w:color w:val="auto"/>
        </w:rPr>
        <w:t>注：供应商必须据实填写，不得虚假应答，否则将取消其磋商或成交资格。</w:t>
      </w: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spacing w:before="8"/>
        <w:rPr>
          <w:color w:val="auto"/>
          <w:sz w:val="29"/>
        </w:rPr>
      </w:pPr>
    </w:p>
    <w:p>
      <w:pPr>
        <w:pStyle w:val="2"/>
        <w:ind w:left="1093"/>
        <w:rPr>
          <w:color w:val="auto"/>
        </w:rPr>
      </w:pPr>
      <w:r>
        <w:rPr>
          <w:color w:val="auto"/>
        </w:rPr>
        <w:t>供应商名称：</w:t>
      </w:r>
      <w:r>
        <w:rPr>
          <w:rFonts w:ascii="Calibri" w:eastAsia="Calibri"/>
          <w:color w:val="auto"/>
        </w:rPr>
        <w:t>XXXX</w:t>
      </w:r>
      <w:r>
        <w:rPr>
          <w:color w:val="auto"/>
        </w:rPr>
        <w:t>（单位公章）</w:t>
      </w:r>
    </w:p>
    <w:p>
      <w:pPr>
        <w:pStyle w:val="2"/>
        <w:spacing w:before="160" w:line="364" w:lineRule="auto"/>
        <w:ind w:left="1093" w:right="4031"/>
        <w:rPr>
          <w:rFonts w:ascii="Calibri" w:eastAsia="Calibri"/>
          <w:color w:val="auto"/>
        </w:rPr>
      </w:pPr>
      <w:r>
        <w:rPr>
          <w:color w:val="auto"/>
        </w:rPr>
        <w:t>法定代表人或授权代表（签字或加盖个人名章）：</w:t>
      </w:r>
      <w:r>
        <w:rPr>
          <w:rFonts w:ascii="Calibri" w:eastAsia="Calibri"/>
          <w:color w:val="auto"/>
        </w:rPr>
        <w:t xml:space="preserve">XXXX </w:t>
      </w:r>
      <w:r>
        <w:rPr>
          <w:rFonts w:hint="eastAsia"/>
          <w:color w:val="auto"/>
          <w:lang w:eastAsia="zh-CN"/>
        </w:rPr>
        <w:t>日期</w:t>
      </w:r>
      <w:r>
        <w:rPr>
          <w:color w:val="auto"/>
        </w:rPr>
        <w:t>：</w:t>
      </w:r>
      <w:r>
        <w:rPr>
          <w:rFonts w:ascii="Calibri" w:eastAsia="Calibri"/>
          <w:color w:val="auto"/>
        </w:rPr>
        <w:t>XXXX</w:t>
      </w:r>
    </w:p>
    <w:p>
      <w:pPr>
        <w:spacing w:line="364" w:lineRule="auto"/>
        <w:rPr>
          <w:rFonts w:ascii="Calibri" w:eastAsia="Calibri"/>
          <w:color w:val="auto"/>
        </w:rPr>
        <w:sectPr>
          <w:pgSz w:w="11910" w:h="16840"/>
          <w:pgMar w:top="1700" w:right="501" w:bottom="1160" w:left="500" w:header="852" w:footer="970" w:gutter="0"/>
          <w:cols w:space="720" w:num="1"/>
        </w:sectPr>
      </w:pPr>
    </w:p>
    <w:p>
      <w:pPr>
        <w:pStyle w:val="2"/>
        <w:spacing w:before="2"/>
        <w:rPr>
          <w:rFonts w:ascii="Calibri"/>
          <w:color w:val="auto"/>
          <w:sz w:val="17"/>
        </w:rPr>
      </w:pPr>
    </w:p>
    <w:p>
      <w:pPr>
        <w:spacing w:before="55"/>
        <w:ind w:left="1281" w:right="1281"/>
        <w:jc w:val="center"/>
        <w:rPr>
          <w:b/>
          <w:color w:val="auto"/>
          <w:sz w:val="32"/>
        </w:rPr>
      </w:pPr>
      <w:bookmarkStart w:id="80" w:name="七、技术、服务要求应答表"/>
      <w:bookmarkEnd w:id="80"/>
      <w:r>
        <w:rPr>
          <w:b/>
          <w:color w:val="auto"/>
          <w:sz w:val="32"/>
        </w:rPr>
        <w:t>七、技术、服务要求应答表</w:t>
      </w:r>
    </w:p>
    <w:p>
      <w:pPr>
        <w:pStyle w:val="2"/>
        <w:rPr>
          <w:b/>
          <w:color w:val="auto"/>
          <w:sz w:val="20"/>
        </w:rPr>
      </w:pPr>
    </w:p>
    <w:p>
      <w:pPr>
        <w:pStyle w:val="2"/>
        <w:rPr>
          <w:b/>
          <w:color w:val="auto"/>
          <w:sz w:val="20"/>
        </w:rPr>
      </w:pPr>
    </w:p>
    <w:p>
      <w:pPr>
        <w:pStyle w:val="2"/>
        <w:spacing w:before="4"/>
        <w:rPr>
          <w:b/>
          <w:color w:val="auto"/>
          <w:sz w:val="17"/>
        </w:rPr>
      </w:pPr>
    </w:p>
    <w:p>
      <w:pPr>
        <w:pStyle w:val="2"/>
        <w:spacing w:before="66"/>
        <w:ind w:left="973"/>
        <w:rPr>
          <w:color w:val="auto"/>
        </w:rPr>
      </w:pPr>
      <w:r>
        <w:rPr>
          <w:color w:val="auto"/>
        </w:rPr>
        <w:t>项目编号：</w:t>
      </w:r>
    </w:p>
    <w:p>
      <w:pPr>
        <w:pStyle w:val="2"/>
        <w:spacing w:before="66"/>
        <w:ind w:left="973"/>
        <w:rPr>
          <w:color w:val="auto"/>
          <w:lang w:val="en-US"/>
        </w:rPr>
      </w:pPr>
      <w:r>
        <w:rPr>
          <w:rFonts w:hint="eastAsia"/>
          <w:color w:val="auto"/>
          <w:lang w:val="en-US"/>
        </w:rPr>
        <w:t>项目名称：</w:t>
      </w:r>
    </w:p>
    <w:p>
      <w:pPr>
        <w:pStyle w:val="2"/>
        <w:spacing w:before="5"/>
        <w:rPr>
          <w:color w:val="auto"/>
          <w:sz w:val="12"/>
        </w:rPr>
      </w:pPr>
    </w:p>
    <w:tbl>
      <w:tblPr>
        <w:tblStyle w:val="16"/>
        <w:tblW w:w="8560" w:type="dxa"/>
        <w:tblInd w:w="8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8"/>
        <w:gridCol w:w="2479"/>
        <w:gridCol w:w="2291"/>
        <w:gridCol w:w="28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918" w:type="dxa"/>
          </w:tcPr>
          <w:p>
            <w:pPr>
              <w:pStyle w:val="24"/>
              <w:spacing w:before="107"/>
              <w:ind w:left="217"/>
              <w:rPr>
                <w:color w:val="auto"/>
                <w:sz w:val="24"/>
              </w:rPr>
            </w:pPr>
            <w:r>
              <w:rPr>
                <w:color w:val="auto"/>
                <w:sz w:val="24"/>
              </w:rPr>
              <w:t>序号</w:t>
            </w:r>
          </w:p>
        </w:tc>
        <w:tc>
          <w:tcPr>
            <w:tcW w:w="2479" w:type="dxa"/>
          </w:tcPr>
          <w:p>
            <w:pPr>
              <w:pStyle w:val="24"/>
              <w:spacing w:before="107"/>
              <w:ind w:left="398"/>
              <w:rPr>
                <w:color w:val="auto"/>
                <w:sz w:val="24"/>
              </w:rPr>
            </w:pPr>
            <w:r>
              <w:rPr>
                <w:color w:val="auto"/>
                <w:sz w:val="24"/>
              </w:rPr>
              <w:t>磋商文件条目号</w:t>
            </w:r>
          </w:p>
        </w:tc>
        <w:tc>
          <w:tcPr>
            <w:tcW w:w="2291" w:type="dxa"/>
          </w:tcPr>
          <w:p>
            <w:pPr>
              <w:pStyle w:val="24"/>
              <w:spacing w:before="107"/>
              <w:ind w:left="425"/>
              <w:rPr>
                <w:color w:val="auto"/>
                <w:sz w:val="24"/>
              </w:rPr>
            </w:pPr>
            <w:r>
              <w:rPr>
                <w:color w:val="auto"/>
                <w:sz w:val="24"/>
              </w:rPr>
              <w:t>磋商文件要求</w:t>
            </w:r>
          </w:p>
        </w:tc>
        <w:tc>
          <w:tcPr>
            <w:tcW w:w="2872" w:type="dxa"/>
          </w:tcPr>
          <w:p>
            <w:pPr>
              <w:pStyle w:val="24"/>
              <w:spacing w:before="107"/>
              <w:ind w:left="714"/>
              <w:rPr>
                <w:color w:val="auto"/>
                <w:sz w:val="24"/>
              </w:rPr>
            </w:pPr>
            <w:r>
              <w:rPr>
                <w:color w:val="auto"/>
                <w:sz w:val="24"/>
              </w:rPr>
              <w:t>响应文件响应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918" w:type="dxa"/>
          </w:tcPr>
          <w:p>
            <w:pPr>
              <w:pStyle w:val="24"/>
              <w:rPr>
                <w:rFonts w:ascii="Times New Roman"/>
                <w:color w:val="auto"/>
                <w:sz w:val="24"/>
              </w:rPr>
            </w:pPr>
          </w:p>
        </w:tc>
        <w:tc>
          <w:tcPr>
            <w:tcW w:w="2479" w:type="dxa"/>
          </w:tcPr>
          <w:p>
            <w:pPr>
              <w:pStyle w:val="24"/>
              <w:rPr>
                <w:rFonts w:ascii="Times New Roman"/>
                <w:color w:val="auto"/>
                <w:sz w:val="24"/>
              </w:rPr>
            </w:pPr>
          </w:p>
        </w:tc>
        <w:tc>
          <w:tcPr>
            <w:tcW w:w="2291" w:type="dxa"/>
          </w:tcPr>
          <w:p>
            <w:pPr>
              <w:pStyle w:val="24"/>
              <w:rPr>
                <w:rFonts w:ascii="Times New Roman"/>
                <w:color w:val="auto"/>
                <w:sz w:val="24"/>
              </w:rPr>
            </w:pPr>
          </w:p>
        </w:tc>
        <w:tc>
          <w:tcPr>
            <w:tcW w:w="2872" w:type="dxa"/>
          </w:tcPr>
          <w:p>
            <w:pPr>
              <w:pStyle w:val="24"/>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918" w:type="dxa"/>
          </w:tcPr>
          <w:p>
            <w:pPr>
              <w:pStyle w:val="24"/>
              <w:rPr>
                <w:rFonts w:ascii="Times New Roman"/>
                <w:color w:val="auto"/>
                <w:sz w:val="24"/>
              </w:rPr>
            </w:pPr>
          </w:p>
        </w:tc>
        <w:tc>
          <w:tcPr>
            <w:tcW w:w="2479" w:type="dxa"/>
          </w:tcPr>
          <w:p>
            <w:pPr>
              <w:pStyle w:val="24"/>
              <w:rPr>
                <w:rFonts w:ascii="Times New Roman"/>
                <w:color w:val="auto"/>
                <w:sz w:val="24"/>
              </w:rPr>
            </w:pPr>
          </w:p>
        </w:tc>
        <w:tc>
          <w:tcPr>
            <w:tcW w:w="2291" w:type="dxa"/>
          </w:tcPr>
          <w:p>
            <w:pPr>
              <w:pStyle w:val="24"/>
              <w:rPr>
                <w:rFonts w:ascii="Times New Roman"/>
                <w:color w:val="auto"/>
                <w:sz w:val="24"/>
              </w:rPr>
            </w:pPr>
          </w:p>
        </w:tc>
        <w:tc>
          <w:tcPr>
            <w:tcW w:w="2872" w:type="dxa"/>
          </w:tcPr>
          <w:p>
            <w:pPr>
              <w:pStyle w:val="24"/>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918" w:type="dxa"/>
          </w:tcPr>
          <w:p>
            <w:pPr>
              <w:pStyle w:val="24"/>
              <w:rPr>
                <w:rFonts w:ascii="Times New Roman"/>
                <w:color w:val="auto"/>
                <w:sz w:val="24"/>
              </w:rPr>
            </w:pPr>
          </w:p>
        </w:tc>
        <w:tc>
          <w:tcPr>
            <w:tcW w:w="2479" w:type="dxa"/>
          </w:tcPr>
          <w:p>
            <w:pPr>
              <w:pStyle w:val="24"/>
              <w:rPr>
                <w:rFonts w:ascii="Times New Roman"/>
                <w:color w:val="auto"/>
                <w:sz w:val="24"/>
              </w:rPr>
            </w:pPr>
          </w:p>
        </w:tc>
        <w:tc>
          <w:tcPr>
            <w:tcW w:w="2291" w:type="dxa"/>
          </w:tcPr>
          <w:p>
            <w:pPr>
              <w:pStyle w:val="24"/>
              <w:rPr>
                <w:rFonts w:ascii="Times New Roman"/>
                <w:color w:val="auto"/>
                <w:sz w:val="24"/>
              </w:rPr>
            </w:pPr>
          </w:p>
        </w:tc>
        <w:tc>
          <w:tcPr>
            <w:tcW w:w="2872" w:type="dxa"/>
          </w:tcPr>
          <w:p>
            <w:pPr>
              <w:pStyle w:val="24"/>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918" w:type="dxa"/>
          </w:tcPr>
          <w:p>
            <w:pPr>
              <w:pStyle w:val="24"/>
              <w:rPr>
                <w:rFonts w:ascii="Times New Roman"/>
                <w:color w:val="auto"/>
                <w:sz w:val="24"/>
              </w:rPr>
            </w:pPr>
          </w:p>
        </w:tc>
        <w:tc>
          <w:tcPr>
            <w:tcW w:w="2479" w:type="dxa"/>
          </w:tcPr>
          <w:p>
            <w:pPr>
              <w:pStyle w:val="24"/>
              <w:rPr>
                <w:rFonts w:ascii="Times New Roman"/>
                <w:color w:val="auto"/>
                <w:sz w:val="24"/>
              </w:rPr>
            </w:pPr>
          </w:p>
        </w:tc>
        <w:tc>
          <w:tcPr>
            <w:tcW w:w="2291" w:type="dxa"/>
          </w:tcPr>
          <w:p>
            <w:pPr>
              <w:pStyle w:val="24"/>
              <w:rPr>
                <w:rFonts w:ascii="Times New Roman"/>
                <w:color w:val="auto"/>
                <w:sz w:val="24"/>
              </w:rPr>
            </w:pPr>
          </w:p>
        </w:tc>
        <w:tc>
          <w:tcPr>
            <w:tcW w:w="2872" w:type="dxa"/>
          </w:tcPr>
          <w:p>
            <w:pPr>
              <w:pStyle w:val="24"/>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918" w:type="dxa"/>
          </w:tcPr>
          <w:p>
            <w:pPr>
              <w:pStyle w:val="24"/>
              <w:rPr>
                <w:rFonts w:ascii="Times New Roman"/>
                <w:color w:val="auto"/>
                <w:sz w:val="24"/>
              </w:rPr>
            </w:pPr>
          </w:p>
        </w:tc>
        <w:tc>
          <w:tcPr>
            <w:tcW w:w="2479" w:type="dxa"/>
          </w:tcPr>
          <w:p>
            <w:pPr>
              <w:pStyle w:val="24"/>
              <w:rPr>
                <w:rFonts w:ascii="Times New Roman"/>
                <w:color w:val="auto"/>
                <w:sz w:val="24"/>
              </w:rPr>
            </w:pPr>
          </w:p>
        </w:tc>
        <w:tc>
          <w:tcPr>
            <w:tcW w:w="2291" w:type="dxa"/>
          </w:tcPr>
          <w:p>
            <w:pPr>
              <w:pStyle w:val="24"/>
              <w:rPr>
                <w:rFonts w:ascii="Times New Roman"/>
                <w:color w:val="auto"/>
                <w:sz w:val="24"/>
              </w:rPr>
            </w:pPr>
          </w:p>
        </w:tc>
        <w:tc>
          <w:tcPr>
            <w:tcW w:w="2872" w:type="dxa"/>
          </w:tcPr>
          <w:p>
            <w:pPr>
              <w:pStyle w:val="24"/>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918" w:type="dxa"/>
          </w:tcPr>
          <w:p>
            <w:pPr>
              <w:pStyle w:val="24"/>
              <w:rPr>
                <w:rFonts w:ascii="Times New Roman"/>
                <w:color w:val="auto"/>
                <w:sz w:val="24"/>
              </w:rPr>
            </w:pPr>
          </w:p>
        </w:tc>
        <w:tc>
          <w:tcPr>
            <w:tcW w:w="2479" w:type="dxa"/>
          </w:tcPr>
          <w:p>
            <w:pPr>
              <w:pStyle w:val="24"/>
              <w:rPr>
                <w:rFonts w:ascii="Times New Roman"/>
                <w:color w:val="auto"/>
                <w:sz w:val="24"/>
              </w:rPr>
            </w:pPr>
          </w:p>
        </w:tc>
        <w:tc>
          <w:tcPr>
            <w:tcW w:w="2291" w:type="dxa"/>
          </w:tcPr>
          <w:p>
            <w:pPr>
              <w:pStyle w:val="24"/>
              <w:rPr>
                <w:rFonts w:ascii="Times New Roman"/>
                <w:color w:val="auto"/>
                <w:sz w:val="24"/>
              </w:rPr>
            </w:pPr>
          </w:p>
        </w:tc>
        <w:tc>
          <w:tcPr>
            <w:tcW w:w="2872" w:type="dxa"/>
          </w:tcPr>
          <w:p>
            <w:pPr>
              <w:pStyle w:val="24"/>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918" w:type="dxa"/>
          </w:tcPr>
          <w:p>
            <w:pPr>
              <w:pStyle w:val="24"/>
              <w:rPr>
                <w:rFonts w:ascii="Times New Roman"/>
                <w:color w:val="auto"/>
                <w:sz w:val="24"/>
              </w:rPr>
            </w:pPr>
          </w:p>
        </w:tc>
        <w:tc>
          <w:tcPr>
            <w:tcW w:w="2479" w:type="dxa"/>
          </w:tcPr>
          <w:p>
            <w:pPr>
              <w:pStyle w:val="24"/>
              <w:rPr>
                <w:rFonts w:ascii="Times New Roman"/>
                <w:color w:val="auto"/>
                <w:sz w:val="24"/>
              </w:rPr>
            </w:pPr>
          </w:p>
        </w:tc>
        <w:tc>
          <w:tcPr>
            <w:tcW w:w="2291" w:type="dxa"/>
          </w:tcPr>
          <w:p>
            <w:pPr>
              <w:pStyle w:val="24"/>
              <w:rPr>
                <w:rFonts w:ascii="Times New Roman"/>
                <w:color w:val="auto"/>
                <w:sz w:val="24"/>
              </w:rPr>
            </w:pPr>
          </w:p>
        </w:tc>
        <w:tc>
          <w:tcPr>
            <w:tcW w:w="2872" w:type="dxa"/>
          </w:tcPr>
          <w:p>
            <w:pPr>
              <w:pStyle w:val="24"/>
              <w:rPr>
                <w:rFonts w:ascii="Times New Roman"/>
                <w:color w:val="auto"/>
                <w:sz w:val="24"/>
              </w:rPr>
            </w:pPr>
          </w:p>
        </w:tc>
      </w:tr>
    </w:tbl>
    <w:p>
      <w:pPr>
        <w:pStyle w:val="2"/>
        <w:spacing w:before="5"/>
        <w:rPr>
          <w:color w:val="auto"/>
          <w:sz w:val="34"/>
        </w:rPr>
      </w:pPr>
    </w:p>
    <w:p>
      <w:pPr>
        <w:pStyle w:val="2"/>
        <w:spacing w:line="364" w:lineRule="auto"/>
        <w:ind w:left="973" w:right="971" w:firstLine="540"/>
        <w:rPr>
          <w:color w:val="auto"/>
        </w:rPr>
      </w:pPr>
      <w:r>
        <w:rPr>
          <w:color w:val="auto"/>
        </w:rPr>
        <w:t>注：供应商必须根据磋商文件要求据实逐条填写，不得虚假响应，虚假响应的， 其响应文件无效并按规定追究其相关责任。</w:t>
      </w:r>
    </w:p>
    <w:p>
      <w:pPr>
        <w:pStyle w:val="2"/>
        <w:rPr>
          <w:color w:val="auto"/>
        </w:rPr>
      </w:pPr>
    </w:p>
    <w:p>
      <w:pPr>
        <w:pStyle w:val="2"/>
        <w:rPr>
          <w:color w:val="auto"/>
        </w:rPr>
      </w:pPr>
    </w:p>
    <w:p>
      <w:pPr>
        <w:pStyle w:val="2"/>
        <w:rPr>
          <w:color w:val="auto"/>
        </w:rPr>
      </w:pPr>
    </w:p>
    <w:p>
      <w:pPr>
        <w:pStyle w:val="2"/>
        <w:spacing w:before="12"/>
        <w:rPr>
          <w:color w:val="auto"/>
          <w:sz w:val="30"/>
        </w:rPr>
      </w:pPr>
    </w:p>
    <w:p>
      <w:pPr>
        <w:pStyle w:val="2"/>
        <w:ind w:left="1093"/>
        <w:rPr>
          <w:color w:val="auto"/>
        </w:rPr>
      </w:pPr>
      <w:r>
        <w:rPr>
          <w:color w:val="auto"/>
        </w:rPr>
        <w:t>供应商名称：</w:t>
      </w:r>
      <w:r>
        <w:rPr>
          <w:rFonts w:ascii="Calibri" w:eastAsia="Calibri"/>
          <w:color w:val="auto"/>
        </w:rPr>
        <w:t>XXXX</w:t>
      </w:r>
      <w:r>
        <w:rPr>
          <w:color w:val="auto"/>
        </w:rPr>
        <w:t>（单位公章）</w:t>
      </w:r>
    </w:p>
    <w:p>
      <w:pPr>
        <w:pStyle w:val="2"/>
        <w:spacing w:before="158" w:line="364" w:lineRule="auto"/>
        <w:ind w:left="1093" w:right="4031"/>
        <w:rPr>
          <w:rFonts w:ascii="Calibri" w:eastAsia="Calibri"/>
          <w:color w:val="auto"/>
        </w:rPr>
      </w:pPr>
      <w:r>
        <w:rPr>
          <w:color w:val="auto"/>
        </w:rPr>
        <w:t>法定代表人或授权代表（签字或加盖个人名章）：</w:t>
      </w:r>
      <w:r>
        <w:rPr>
          <w:rFonts w:ascii="Calibri" w:eastAsia="Calibri"/>
          <w:color w:val="auto"/>
        </w:rPr>
        <w:t xml:space="preserve">XXXX </w:t>
      </w:r>
      <w:r>
        <w:rPr>
          <w:rFonts w:hint="eastAsia"/>
          <w:color w:val="auto"/>
          <w:lang w:eastAsia="zh-CN"/>
        </w:rPr>
        <w:t>日期</w:t>
      </w:r>
      <w:r>
        <w:rPr>
          <w:color w:val="auto"/>
        </w:rPr>
        <w:t>：</w:t>
      </w:r>
      <w:r>
        <w:rPr>
          <w:rFonts w:ascii="Calibri" w:eastAsia="Calibri"/>
          <w:color w:val="auto"/>
        </w:rPr>
        <w:t>XXXX</w:t>
      </w:r>
    </w:p>
    <w:p>
      <w:pPr>
        <w:spacing w:line="364" w:lineRule="auto"/>
        <w:rPr>
          <w:rFonts w:ascii="Calibri" w:eastAsia="Calibri"/>
          <w:color w:val="auto"/>
        </w:rPr>
        <w:sectPr>
          <w:pgSz w:w="11910" w:h="16840"/>
          <w:pgMar w:top="1700" w:right="501" w:bottom="1160" w:left="500" w:header="852" w:footer="970" w:gutter="0"/>
          <w:cols w:space="720" w:num="1"/>
        </w:sectPr>
      </w:pPr>
    </w:p>
    <w:p>
      <w:pPr>
        <w:pStyle w:val="2"/>
        <w:spacing w:before="2"/>
        <w:rPr>
          <w:rFonts w:ascii="Calibri"/>
          <w:color w:val="auto"/>
          <w:sz w:val="17"/>
        </w:rPr>
      </w:pPr>
    </w:p>
    <w:p>
      <w:pPr>
        <w:spacing w:before="55"/>
        <w:ind w:left="1283" w:right="1281"/>
        <w:jc w:val="center"/>
        <w:rPr>
          <w:b/>
          <w:color w:val="auto"/>
          <w:sz w:val="32"/>
        </w:rPr>
      </w:pPr>
      <w:bookmarkStart w:id="81" w:name="八、供应商基本情况表"/>
      <w:bookmarkEnd w:id="81"/>
      <w:r>
        <w:rPr>
          <w:b/>
          <w:color w:val="auto"/>
          <w:sz w:val="32"/>
        </w:rPr>
        <w:t>八、供应商基本情况表</w:t>
      </w:r>
    </w:p>
    <w:p>
      <w:pPr>
        <w:pStyle w:val="2"/>
        <w:rPr>
          <w:b/>
          <w:color w:val="auto"/>
          <w:sz w:val="20"/>
        </w:rPr>
      </w:pPr>
    </w:p>
    <w:p>
      <w:pPr>
        <w:pStyle w:val="2"/>
        <w:spacing w:before="5"/>
        <w:rPr>
          <w:b/>
          <w:color w:val="auto"/>
          <w:sz w:val="26"/>
        </w:rPr>
      </w:pPr>
    </w:p>
    <w:tbl>
      <w:tblPr>
        <w:tblStyle w:val="16"/>
        <w:tblW w:w="9162" w:type="dxa"/>
        <w:tblInd w:w="1125"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73"/>
        <w:gridCol w:w="736"/>
        <w:gridCol w:w="317"/>
        <w:gridCol w:w="749"/>
        <w:gridCol w:w="895"/>
        <w:gridCol w:w="360"/>
        <w:gridCol w:w="1479"/>
        <w:gridCol w:w="1098"/>
        <w:gridCol w:w="1955"/>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50" w:hRule="atLeast"/>
        </w:trPr>
        <w:tc>
          <w:tcPr>
            <w:tcW w:w="1573" w:type="dxa"/>
            <w:tcBorders>
              <w:bottom w:val="single" w:color="000000" w:sz="6" w:space="0"/>
              <w:right w:val="single" w:color="000000" w:sz="6" w:space="0"/>
            </w:tcBorders>
          </w:tcPr>
          <w:p>
            <w:pPr>
              <w:pStyle w:val="24"/>
              <w:spacing w:before="43"/>
              <w:ind w:left="165" w:right="138"/>
              <w:jc w:val="center"/>
              <w:rPr>
                <w:color w:val="auto"/>
                <w:sz w:val="24"/>
              </w:rPr>
            </w:pPr>
            <w:r>
              <w:rPr>
                <w:color w:val="auto"/>
                <w:sz w:val="24"/>
              </w:rPr>
              <w:t>供应商名称</w:t>
            </w:r>
          </w:p>
        </w:tc>
        <w:tc>
          <w:tcPr>
            <w:tcW w:w="7589" w:type="dxa"/>
            <w:gridSpan w:val="8"/>
            <w:tcBorders>
              <w:left w:val="single" w:color="000000" w:sz="6" w:space="0"/>
              <w:bottom w:val="single" w:color="000000" w:sz="6" w:space="0"/>
            </w:tcBorders>
          </w:tcPr>
          <w:p>
            <w:pPr>
              <w:pStyle w:val="24"/>
              <w:rPr>
                <w:rFonts w:ascii="Times New Roman"/>
                <w:color w:val="auto"/>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17" w:hRule="atLeast"/>
        </w:trPr>
        <w:tc>
          <w:tcPr>
            <w:tcW w:w="1573" w:type="dxa"/>
            <w:tcBorders>
              <w:top w:val="single" w:color="000000" w:sz="6" w:space="0"/>
              <w:bottom w:val="single" w:color="000000" w:sz="6" w:space="0"/>
              <w:right w:val="single" w:color="000000" w:sz="6" w:space="0"/>
            </w:tcBorders>
          </w:tcPr>
          <w:p>
            <w:pPr>
              <w:pStyle w:val="24"/>
              <w:spacing w:before="27"/>
              <w:ind w:left="165" w:right="138"/>
              <w:jc w:val="center"/>
              <w:rPr>
                <w:color w:val="auto"/>
                <w:sz w:val="24"/>
              </w:rPr>
            </w:pPr>
            <w:r>
              <w:rPr>
                <w:color w:val="auto"/>
                <w:sz w:val="24"/>
              </w:rPr>
              <w:t>注册地址</w:t>
            </w:r>
          </w:p>
        </w:tc>
        <w:tc>
          <w:tcPr>
            <w:tcW w:w="3057" w:type="dxa"/>
            <w:gridSpan w:val="5"/>
            <w:tcBorders>
              <w:top w:val="single" w:color="000000" w:sz="6" w:space="0"/>
              <w:left w:val="single" w:color="000000" w:sz="6" w:space="0"/>
              <w:bottom w:val="single" w:color="000000" w:sz="6" w:space="0"/>
              <w:right w:val="single" w:color="000000" w:sz="6" w:space="0"/>
            </w:tcBorders>
          </w:tcPr>
          <w:p>
            <w:pPr>
              <w:pStyle w:val="24"/>
              <w:rPr>
                <w:rFonts w:ascii="Times New Roman"/>
                <w:color w:val="auto"/>
                <w:sz w:val="24"/>
              </w:rPr>
            </w:pPr>
          </w:p>
        </w:tc>
        <w:tc>
          <w:tcPr>
            <w:tcW w:w="1479" w:type="dxa"/>
            <w:tcBorders>
              <w:top w:val="single" w:color="000000" w:sz="6" w:space="0"/>
              <w:left w:val="single" w:color="000000" w:sz="6" w:space="0"/>
              <w:bottom w:val="single" w:color="000000" w:sz="6" w:space="0"/>
              <w:right w:val="single" w:color="000000" w:sz="6" w:space="0"/>
            </w:tcBorders>
          </w:tcPr>
          <w:p>
            <w:pPr>
              <w:pStyle w:val="24"/>
              <w:spacing w:before="27"/>
              <w:ind w:left="244" w:right="219"/>
              <w:jc w:val="center"/>
              <w:rPr>
                <w:color w:val="auto"/>
                <w:sz w:val="24"/>
              </w:rPr>
            </w:pPr>
            <w:r>
              <w:rPr>
                <w:color w:val="auto"/>
                <w:sz w:val="24"/>
              </w:rPr>
              <w:t>邮政编码</w:t>
            </w:r>
          </w:p>
        </w:tc>
        <w:tc>
          <w:tcPr>
            <w:tcW w:w="3053" w:type="dxa"/>
            <w:gridSpan w:val="2"/>
            <w:tcBorders>
              <w:top w:val="single" w:color="000000" w:sz="6" w:space="0"/>
              <w:left w:val="single" w:color="000000" w:sz="6" w:space="0"/>
              <w:bottom w:val="single" w:color="000000" w:sz="6" w:space="0"/>
            </w:tcBorders>
          </w:tcPr>
          <w:p>
            <w:pPr>
              <w:pStyle w:val="24"/>
              <w:rPr>
                <w:rFonts w:ascii="Times New Roman"/>
                <w:color w:val="auto"/>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63" w:hRule="atLeast"/>
        </w:trPr>
        <w:tc>
          <w:tcPr>
            <w:tcW w:w="1573" w:type="dxa"/>
            <w:vMerge w:val="restart"/>
            <w:tcBorders>
              <w:top w:val="single" w:color="000000" w:sz="6" w:space="0"/>
              <w:bottom w:val="single" w:color="000000" w:sz="6" w:space="0"/>
              <w:right w:val="single" w:color="000000" w:sz="6" w:space="0"/>
            </w:tcBorders>
          </w:tcPr>
          <w:p>
            <w:pPr>
              <w:pStyle w:val="24"/>
              <w:spacing w:before="4"/>
              <w:rPr>
                <w:b/>
                <w:color w:val="auto"/>
                <w:sz w:val="24"/>
              </w:rPr>
            </w:pPr>
          </w:p>
          <w:p>
            <w:pPr>
              <w:pStyle w:val="24"/>
              <w:ind w:left="305"/>
              <w:rPr>
                <w:color w:val="auto"/>
                <w:sz w:val="24"/>
              </w:rPr>
            </w:pPr>
            <w:r>
              <w:rPr>
                <w:color w:val="auto"/>
                <w:sz w:val="24"/>
              </w:rPr>
              <w:t>联系方式</w:t>
            </w:r>
          </w:p>
        </w:tc>
        <w:tc>
          <w:tcPr>
            <w:tcW w:w="1053" w:type="dxa"/>
            <w:gridSpan w:val="2"/>
            <w:tcBorders>
              <w:top w:val="single" w:color="000000" w:sz="6" w:space="0"/>
              <w:left w:val="single" w:color="000000" w:sz="6" w:space="0"/>
              <w:bottom w:val="single" w:color="000000" w:sz="6" w:space="0"/>
              <w:right w:val="single" w:color="000000" w:sz="6" w:space="0"/>
            </w:tcBorders>
          </w:tcPr>
          <w:p>
            <w:pPr>
              <w:pStyle w:val="24"/>
              <w:spacing w:before="50"/>
              <w:ind w:left="179"/>
              <w:rPr>
                <w:color w:val="auto"/>
                <w:sz w:val="24"/>
              </w:rPr>
            </w:pPr>
            <w:r>
              <w:rPr>
                <w:color w:val="auto"/>
                <w:sz w:val="24"/>
              </w:rPr>
              <w:t>联系人</w:t>
            </w:r>
          </w:p>
        </w:tc>
        <w:tc>
          <w:tcPr>
            <w:tcW w:w="2004" w:type="dxa"/>
            <w:gridSpan w:val="3"/>
            <w:tcBorders>
              <w:top w:val="single" w:color="000000" w:sz="6" w:space="0"/>
              <w:left w:val="single" w:color="000000" w:sz="6" w:space="0"/>
              <w:bottom w:val="single" w:color="000000" w:sz="6" w:space="0"/>
              <w:right w:val="single" w:color="000000" w:sz="6" w:space="0"/>
            </w:tcBorders>
          </w:tcPr>
          <w:p>
            <w:pPr>
              <w:pStyle w:val="24"/>
              <w:rPr>
                <w:rFonts w:ascii="Times New Roman"/>
                <w:color w:val="auto"/>
                <w:sz w:val="24"/>
              </w:rPr>
            </w:pPr>
          </w:p>
        </w:tc>
        <w:tc>
          <w:tcPr>
            <w:tcW w:w="1479" w:type="dxa"/>
            <w:tcBorders>
              <w:top w:val="single" w:color="000000" w:sz="6" w:space="0"/>
              <w:left w:val="single" w:color="000000" w:sz="6" w:space="0"/>
              <w:bottom w:val="single" w:color="000000" w:sz="6" w:space="0"/>
              <w:right w:val="single" w:color="000000" w:sz="6" w:space="0"/>
            </w:tcBorders>
          </w:tcPr>
          <w:p>
            <w:pPr>
              <w:pStyle w:val="24"/>
              <w:spacing w:before="50"/>
              <w:ind w:left="244" w:right="219"/>
              <w:jc w:val="center"/>
              <w:rPr>
                <w:color w:val="auto"/>
                <w:sz w:val="24"/>
              </w:rPr>
            </w:pPr>
            <w:r>
              <w:rPr>
                <w:color w:val="auto"/>
                <w:sz w:val="24"/>
              </w:rPr>
              <w:t>电话</w:t>
            </w:r>
          </w:p>
        </w:tc>
        <w:tc>
          <w:tcPr>
            <w:tcW w:w="3053" w:type="dxa"/>
            <w:gridSpan w:val="2"/>
            <w:tcBorders>
              <w:top w:val="single" w:color="000000" w:sz="6" w:space="0"/>
              <w:left w:val="single" w:color="000000" w:sz="6" w:space="0"/>
              <w:bottom w:val="single" w:color="000000" w:sz="6" w:space="0"/>
            </w:tcBorders>
          </w:tcPr>
          <w:p>
            <w:pPr>
              <w:pStyle w:val="24"/>
              <w:rPr>
                <w:rFonts w:ascii="Times New Roman"/>
                <w:color w:val="auto"/>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06" w:hRule="atLeast"/>
        </w:trPr>
        <w:tc>
          <w:tcPr>
            <w:tcW w:w="1573" w:type="dxa"/>
            <w:vMerge w:val="continue"/>
            <w:tcBorders>
              <w:top w:val="nil"/>
              <w:bottom w:val="single" w:color="000000" w:sz="6" w:space="0"/>
              <w:right w:val="single" w:color="000000" w:sz="6" w:space="0"/>
            </w:tcBorders>
          </w:tcPr>
          <w:p>
            <w:pPr>
              <w:rPr>
                <w:color w:val="auto"/>
                <w:sz w:val="2"/>
                <w:szCs w:val="2"/>
              </w:rPr>
            </w:pPr>
          </w:p>
        </w:tc>
        <w:tc>
          <w:tcPr>
            <w:tcW w:w="1053" w:type="dxa"/>
            <w:gridSpan w:val="2"/>
            <w:tcBorders>
              <w:top w:val="single" w:color="000000" w:sz="6" w:space="0"/>
              <w:left w:val="single" w:color="000000" w:sz="6" w:space="0"/>
              <w:bottom w:val="single" w:color="000000" w:sz="6" w:space="0"/>
              <w:right w:val="single" w:color="000000" w:sz="6" w:space="0"/>
            </w:tcBorders>
          </w:tcPr>
          <w:p>
            <w:pPr>
              <w:pStyle w:val="24"/>
              <w:spacing w:before="20"/>
              <w:ind w:left="299"/>
              <w:rPr>
                <w:color w:val="auto"/>
                <w:sz w:val="24"/>
              </w:rPr>
            </w:pPr>
            <w:r>
              <w:rPr>
                <w:color w:val="auto"/>
                <w:sz w:val="24"/>
              </w:rPr>
              <w:t>传真</w:t>
            </w:r>
          </w:p>
        </w:tc>
        <w:tc>
          <w:tcPr>
            <w:tcW w:w="2004" w:type="dxa"/>
            <w:gridSpan w:val="3"/>
            <w:tcBorders>
              <w:top w:val="single" w:color="000000" w:sz="6" w:space="0"/>
              <w:left w:val="single" w:color="000000" w:sz="6" w:space="0"/>
              <w:bottom w:val="single" w:color="000000" w:sz="6" w:space="0"/>
              <w:right w:val="single" w:color="000000" w:sz="6" w:space="0"/>
            </w:tcBorders>
          </w:tcPr>
          <w:p>
            <w:pPr>
              <w:pStyle w:val="24"/>
              <w:rPr>
                <w:rFonts w:ascii="Times New Roman"/>
                <w:color w:val="auto"/>
                <w:sz w:val="24"/>
              </w:rPr>
            </w:pPr>
          </w:p>
        </w:tc>
        <w:tc>
          <w:tcPr>
            <w:tcW w:w="1479" w:type="dxa"/>
            <w:tcBorders>
              <w:top w:val="single" w:color="000000" w:sz="6" w:space="0"/>
              <w:left w:val="single" w:color="000000" w:sz="6" w:space="0"/>
              <w:bottom w:val="single" w:color="000000" w:sz="6" w:space="0"/>
              <w:right w:val="single" w:color="000000" w:sz="6" w:space="0"/>
            </w:tcBorders>
          </w:tcPr>
          <w:p>
            <w:pPr>
              <w:pStyle w:val="24"/>
              <w:spacing w:before="20"/>
              <w:ind w:left="244" w:right="219"/>
              <w:jc w:val="center"/>
              <w:rPr>
                <w:color w:val="auto"/>
                <w:sz w:val="24"/>
              </w:rPr>
            </w:pPr>
            <w:r>
              <w:rPr>
                <w:color w:val="auto"/>
                <w:sz w:val="24"/>
              </w:rPr>
              <w:t>网址</w:t>
            </w:r>
          </w:p>
        </w:tc>
        <w:tc>
          <w:tcPr>
            <w:tcW w:w="3053" w:type="dxa"/>
            <w:gridSpan w:val="2"/>
            <w:tcBorders>
              <w:top w:val="single" w:color="000000" w:sz="6" w:space="0"/>
              <w:left w:val="single" w:color="000000" w:sz="6" w:space="0"/>
              <w:bottom w:val="single" w:color="000000" w:sz="6" w:space="0"/>
            </w:tcBorders>
          </w:tcPr>
          <w:p>
            <w:pPr>
              <w:pStyle w:val="24"/>
              <w:rPr>
                <w:rFonts w:ascii="Times New Roman"/>
                <w:color w:val="auto"/>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96" w:hRule="atLeast"/>
        </w:trPr>
        <w:tc>
          <w:tcPr>
            <w:tcW w:w="1573" w:type="dxa"/>
            <w:tcBorders>
              <w:top w:val="single" w:color="000000" w:sz="6" w:space="0"/>
              <w:bottom w:val="single" w:color="000000" w:sz="6" w:space="0"/>
              <w:right w:val="single" w:color="000000" w:sz="6" w:space="0"/>
            </w:tcBorders>
          </w:tcPr>
          <w:p>
            <w:pPr>
              <w:pStyle w:val="24"/>
              <w:spacing w:before="15"/>
              <w:ind w:left="165" w:right="138"/>
              <w:jc w:val="center"/>
              <w:rPr>
                <w:color w:val="auto"/>
                <w:sz w:val="24"/>
              </w:rPr>
            </w:pPr>
            <w:r>
              <w:rPr>
                <w:color w:val="auto"/>
                <w:sz w:val="24"/>
              </w:rPr>
              <w:t>组织结构</w:t>
            </w:r>
          </w:p>
        </w:tc>
        <w:tc>
          <w:tcPr>
            <w:tcW w:w="7589" w:type="dxa"/>
            <w:gridSpan w:val="8"/>
            <w:tcBorders>
              <w:top w:val="single" w:color="000000" w:sz="6" w:space="0"/>
              <w:left w:val="single" w:color="000000" w:sz="6" w:space="0"/>
              <w:bottom w:val="single" w:color="000000" w:sz="6" w:space="0"/>
            </w:tcBorders>
          </w:tcPr>
          <w:p>
            <w:pPr>
              <w:pStyle w:val="24"/>
              <w:rPr>
                <w:rFonts w:ascii="Times New Roman"/>
                <w:color w:val="auto"/>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16" w:hRule="atLeast"/>
        </w:trPr>
        <w:tc>
          <w:tcPr>
            <w:tcW w:w="1573" w:type="dxa"/>
            <w:tcBorders>
              <w:top w:val="single" w:color="000000" w:sz="6" w:space="0"/>
              <w:bottom w:val="single" w:color="000000" w:sz="6" w:space="0"/>
              <w:right w:val="single" w:color="000000" w:sz="6" w:space="0"/>
            </w:tcBorders>
          </w:tcPr>
          <w:p>
            <w:pPr>
              <w:pStyle w:val="24"/>
              <w:spacing w:before="28"/>
              <w:ind w:left="165" w:right="138"/>
              <w:jc w:val="center"/>
              <w:rPr>
                <w:color w:val="auto"/>
                <w:sz w:val="24"/>
              </w:rPr>
            </w:pPr>
            <w:r>
              <w:rPr>
                <w:color w:val="auto"/>
                <w:sz w:val="24"/>
              </w:rPr>
              <w:t>法定代表人</w:t>
            </w:r>
          </w:p>
        </w:tc>
        <w:tc>
          <w:tcPr>
            <w:tcW w:w="736" w:type="dxa"/>
            <w:tcBorders>
              <w:top w:val="single" w:color="000000" w:sz="6" w:space="0"/>
              <w:left w:val="single" w:color="000000" w:sz="6" w:space="0"/>
              <w:bottom w:val="single" w:color="000000" w:sz="6" w:space="0"/>
              <w:right w:val="single" w:color="000000" w:sz="6" w:space="0"/>
            </w:tcBorders>
          </w:tcPr>
          <w:p>
            <w:pPr>
              <w:pStyle w:val="24"/>
              <w:spacing w:before="28"/>
              <w:ind w:left="141"/>
              <w:rPr>
                <w:color w:val="auto"/>
                <w:sz w:val="24"/>
              </w:rPr>
            </w:pPr>
            <w:r>
              <w:rPr>
                <w:color w:val="auto"/>
                <w:sz w:val="24"/>
              </w:rPr>
              <w:t>姓名</w:t>
            </w:r>
          </w:p>
        </w:tc>
        <w:tc>
          <w:tcPr>
            <w:tcW w:w="1066" w:type="dxa"/>
            <w:gridSpan w:val="2"/>
            <w:tcBorders>
              <w:top w:val="single" w:color="000000" w:sz="6" w:space="0"/>
              <w:left w:val="single" w:color="000000" w:sz="6" w:space="0"/>
              <w:bottom w:val="single" w:color="000000" w:sz="6" w:space="0"/>
              <w:right w:val="single" w:color="000000" w:sz="6" w:space="0"/>
            </w:tcBorders>
          </w:tcPr>
          <w:p>
            <w:pPr>
              <w:pStyle w:val="24"/>
              <w:rPr>
                <w:rFonts w:ascii="Times New Roman"/>
                <w:color w:val="auto"/>
                <w:sz w:val="24"/>
              </w:rPr>
            </w:pPr>
          </w:p>
        </w:tc>
        <w:tc>
          <w:tcPr>
            <w:tcW w:w="1255" w:type="dxa"/>
            <w:gridSpan w:val="2"/>
            <w:tcBorders>
              <w:top w:val="single" w:color="000000" w:sz="6" w:space="0"/>
              <w:left w:val="single" w:color="000000" w:sz="6" w:space="0"/>
              <w:bottom w:val="single" w:color="000000" w:sz="6" w:space="0"/>
              <w:right w:val="single" w:color="000000" w:sz="6" w:space="0"/>
            </w:tcBorders>
          </w:tcPr>
          <w:p>
            <w:pPr>
              <w:pStyle w:val="24"/>
              <w:spacing w:before="28"/>
              <w:ind w:left="161"/>
              <w:rPr>
                <w:color w:val="auto"/>
                <w:sz w:val="24"/>
              </w:rPr>
            </w:pPr>
            <w:r>
              <w:rPr>
                <w:color w:val="auto"/>
                <w:sz w:val="24"/>
              </w:rPr>
              <w:t>技术职称</w:t>
            </w:r>
          </w:p>
        </w:tc>
        <w:tc>
          <w:tcPr>
            <w:tcW w:w="1479" w:type="dxa"/>
            <w:tcBorders>
              <w:top w:val="single" w:color="000000" w:sz="6" w:space="0"/>
              <w:left w:val="single" w:color="000000" w:sz="6" w:space="0"/>
              <w:bottom w:val="single" w:color="000000" w:sz="6" w:space="0"/>
              <w:right w:val="single" w:color="000000" w:sz="6" w:space="0"/>
            </w:tcBorders>
          </w:tcPr>
          <w:p>
            <w:pPr>
              <w:pStyle w:val="24"/>
              <w:rPr>
                <w:rFonts w:ascii="Times New Roman"/>
                <w:color w:val="auto"/>
                <w:sz w:val="24"/>
              </w:rPr>
            </w:pPr>
          </w:p>
        </w:tc>
        <w:tc>
          <w:tcPr>
            <w:tcW w:w="1098" w:type="dxa"/>
            <w:tcBorders>
              <w:top w:val="single" w:color="000000" w:sz="6" w:space="0"/>
              <w:left w:val="single" w:color="000000" w:sz="6" w:space="0"/>
              <w:bottom w:val="single" w:color="000000" w:sz="6" w:space="0"/>
              <w:right w:val="single" w:color="000000" w:sz="6" w:space="0"/>
            </w:tcBorders>
          </w:tcPr>
          <w:p>
            <w:pPr>
              <w:pStyle w:val="24"/>
              <w:spacing w:before="28"/>
              <w:ind w:left="291" w:right="271"/>
              <w:jc w:val="center"/>
              <w:rPr>
                <w:color w:val="auto"/>
                <w:sz w:val="24"/>
              </w:rPr>
            </w:pPr>
            <w:r>
              <w:rPr>
                <w:color w:val="auto"/>
                <w:sz w:val="24"/>
              </w:rPr>
              <w:t>电话</w:t>
            </w:r>
          </w:p>
        </w:tc>
        <w:tc>
          <w:tcPr>
            <w:tcW w:w="1955" w:type="dxa"/>
            <w:tcBorders>
              <w:top w:val="single" w:color="000000" w:sz="6" w:space="0"/>
              <w:left w:val="single" w:color="000000" w:sz="6" w:space="0"/>
              <w:bottom w:val="single" w:color="000000" w:sz="6" w:space="0"/>
            </w:tcBorders>
          </w:tcPr>
          <w:p>
            <w:pPr>
              <w:pStyle w:val="24"/>
              <w:rPr>
                <w:rFonts w:ascii="Times New Roman"/>
                <w:color w:val="auto"/>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48" w:hRule="atLeast"/>
        </w:trPr>
        <w:tc>
          <w:tcPr>
            <w:tcW w:w="1573" w:type="dxa"/>
            <w:tcBorders>
              <w:top w:val="single" w:color="000000" w:sz="6" w:space="0"/>
              <w:bottom w:val="single" w:color="000000" w:sz="6" w:space="0"/>
              <w:right w:val="single" w:color="000000" w:sz="6" w:space="0"/>
            </w:tcBorders>
          </w:tcPr>
          <w:p>
            <w:pPr>
              <w:pStyle w:val="24"/>
              <w:spacing w:before="43"/>
              <w:ind w:left="165" w:right="138"/>
              <w:jc w:val="center"/>
              <w:rPr>
                <w:color w:val="auto"/>
                <w:sz w:val="24"/>
              </w:rPr>
            </w:pPr>
            <w:r>
              <w:rPr>
                <w:color w:val="auto"/>
                <w:sz w:val="24"/>
              </w:rPr>
              <w:t>技术负责人</w:t>
            </w:r>
          </w:p>
        </w:tc>
        <w:tc>
          <w:tcPr>
            <w:tcW w:w="736" w:type="dxa"/>
            <w:tcBorders>
              <w:top w:val="single" w:color="000000" w:sz="6" w:space="0"/>
              <w:left w:val="single" w:color="000000" w:sz="6" w:space="0"/>
              <w:bottom w:val="single" w:color="000000" w:sz="6" w:space="0"/>
              <w:right w:val="single" w:color="000000" w:sz="6" w:space="0"/>
            </w:tcBorders>
          </w:tcPr>
          <w:p>
            <w:pPr>
              <w:pStyle w:val="24"/>
              <w:spacing w:before="43"/>
              <w:ind w:left="141"/>
              <w:rPr>
                <w:color w:val="auto"/>
                <w:sz w:val="24"/>
              </w:rPr>
            </w:pPr>
            <w:r>
              <w:rPr>
                <w:color w:val="auto"/>
                <w:sz w:val="24"/>
              </w:rPr>
              <w:t>姓名</w:t>
            </w:r>
          </w:p>
        </w:tc>
        <w:tc>
          <w:tcPr>
            <w:tcW w:w="1066" w:type="dxa"/>
            <w:gridSpan w:val="2"/>
            <w:tcBorders>
              <w:top w:val="single" w:color="000000" w:sz="6" w:space="0"/>
              <w:left w:val="single" w:color="000000" w:sz="6" w:space="0"/>
              <w:bottom w:val="single" w:color="000000" w:sz="6" w:space="0"/>
              <w:right w:val="single" w:color="000000" w:sz="6" w:space="0"/>
            </w:tcBorders>
          </w:tcPr>
          <w:p>
            <w:pPr>
              <w:pStyle w:val="24"/>
              <w:rPr>
                <w:rFonts w:ascii="Times New Roman"/>
                <w:color w:val="auto"/>
                <w:sz w:val="24"/>
              </w:rPr>
            </w:pPr>
          </w:p>
        </w:tc>
        <w:tc>
          <w:tcPr>
            <w:tcW w:w="1255" w:type="dxa"/>
            <w:gridSpan w:val="2"/>
            <w:tcBorders>
              <w:top w:val="single" w:color="000000" w:sz="6" w:space="0"/>
              <w:left w:val="single" w:color="000000" w:sz="6" w:space="0"/>
              <w:bottom w:val="single" w:color="000000" w:sz="6" w:space="0"/>
              <w:right w:val="single" w:color="000000" w:sz="6" w:space="0"/>
            </w:tcBorders>
          </w:tcPr>
          <w:p>
            <w:pPr>
              <w:pStyle w:val="24"/>
              <w:spacing w:before="43"/>
              <w:ind w:left="161"/>
              <w:rPr>
                <w:color w:val="auto"/>
                <w:sz w:val="24"/>
              </w:rPr>
            </w:pPr>
            <w:r>
              <w:rPr>
                <w:color w:val="auto"/>
                <w:sz w:val="24"/>
              </w:rPr>
              <w:t>技术职称</w:t>
            </w:r>
          </w:p>
        </w:tc>
        <w:tc>
          <w:tcPr>
            <w:tcW w:w="1479" w:type="dxa"/>
            <w:tcBorders>
              <w:top w:val="single" w:color="000000" w:sz="6" w:space="0"/>
              <w:left w:val="single" w:color="000000" w:sz="6" w:space="0"/>
              <w:bottom w:val="single" w:color="000000" w:sz="6" w:space="0"/>
              <w:right w:val="single" w:color="000000" w:sz="6" w:space="0"/>
            </w:tcBorders>
          </w:tcPr>
          <w:p>
            <w:pPr>
              <w:pStyle w:val="24"/>
              <w:rPr>
                <w:rFonts w:ascii="Times New Roman"/>
                <w:color w:val="auto"/>
                <w:sz w:val="24"/>
              </w:rPr>
            </w:pPr>
          </w:p>
        </w:tc>
        <w:tc>
          <w:tcPr>
            <w:tcW w:w="1098" w:type="dxa"/>
            <w:tcBorders>
              <w:top w:val="single" w:color="000000" w:sz="6" w:space="0"/>
              <w:left w:val="single" w:color="000000" w:sz="6" w:space="0"/>
              <w:bottom w:val="single" w:color="000000" w:sz="6" w:space="0"/>
              <w:right w:val="single" w:color="000000" w:sz="6" w:space="0"/>
            </w:tcBorders>
          </w:tcPr>
          <w:p>
            <w:pPr>
              <w:pStyle w:val="24"/>
              <w:spacing w:before="43"/>
              <w:ind w:left="291" w:right="271"/>
              <w:jc w:val="center"/>
              <w:rPr>
                <w:color w:val="auto"/>
                <w:sz w:val="24"/>
              </w:rPr>
            </w:pPr>
            <w:r>
              <w:rPr>
                <w:color w:val="auto"/>
                <w:sz w:val="24"/>
              </w:rPr>
              <w:t>电话</w:t>
            </w:r>
          </w:p>
        </w:tc>
        <w:tc>
          <w:tcPr>
            <w:tcW w:w="1955" w:type="dxa"/>
            <w:tcBorders>
              <w:top w:val="single" w:color="000000" w:sz="6" w:space="0"/>
              <w:left w:val="single" w:color="000000" w:sz="6" w:space="0"/>
              <w:bottom w:val="single" w:color="000000" w:sz="6" w:space="0"/>
            </w:tcBorders>
          </w:tcPr>
          <w:p>
            <w:pPr>
              <w:pStyle w:val="24"/>
              <w:rPr>
                <w:rFonts w:ascii="Times New Roman"/>
                <w:color w:val="auto"/>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96" w:hRule="atLeast"/>
        </w:trPr>
        <w:tc>
          <w:tcPr>
            <w:tcW w:w="1573" w:type="dxa"/>
            <w:tcBorders>
              <w:top w:val="single" w:color="000000" w:sz="6" w:space="0"/>
              <w:bottom w:val="single" w:color="000000" w:sz="6" w:space="0"/>
              <w:right w:val="single" w:color="000000" w:sz="6" w:space="0"/>
            </w:tcBorders>
          </w:tcPr>
          <w:p>
            <w:pPr>
              <w:pStyle w:val="24"/>
              <w:spacing w:before="68"/>
              <w:ind w:left="165" w:right="138"/>
              <w:jc w:val="center"/>
              <w:rPr>
                <w:color w:val="auto"/>
                <w:sz w:val="24"/>
              </w:rPr>
            </w:pPr>
            <w:r>
              <w:rPr>
                <w:color w:val="auto"/>
                <w:sz w:val="24"/>
              </w:rPr>
              <w:t>成立时间</w:t>
            </w:r>
          </w:p>
        </w:tc>
        <w:tc>
          <w:tcPr>
            <w:tcW w:w="1802" w:type="dxa"/>
            <w:gridSpan w:val="3"/>
            <w:tcBorders>
              <w:top w:val="single" w:color="000000" w:sz="6" w:space="0"/>
              <w:left w:val="single" w:color="000000" w:sz="6" w:space="0"/>
              <w:bottom w:val="single" w:color="000000" w:sz="6" w:space="0"/>
              <w:right w:val="single" w:color="000000" w:sz="6" w:space="0"/>
            </w:tcBorders>
          </w:tcPr>
          <w:p>
            <w:pPr>
              <w:pStyle w:val="24"/>
              <w:rPr>
                <w:rFonts w:ascii="Times New Roman"/>
                <w:color w:val="auto"/>
                <w:sz w:val="24"/>
              </w:rPr>
            </w:pPr>
          </w:p>
        </w:tc>
        <w:tc>
          <w:tcPr>
            <w:tcW w:w="5787" w:type="dxa"/>
            <w:gridSpan w:val="5"/>
            <w:tcBorders>
              <w:top w:val="single" w:color="000000" w:sz="6" w:space="0"/>
              <w:left w:val="single" w:color="000000" w:sz="6" w:space="0"/>
              <w:bottom w:val="single" w:color="000000" w:sz="6" w:space="0"/>
            </w:tcBorders>
          </w:tcPr>
          <w:p>
            <w:pPr>
              <w:pStyle w:val="24"/>
              <w:spacing w:before="68"/>
              <w:ind w:left="1802"/>
              <w:rPr>
                <w:color w:val="auto"/>
                <w:sz w:val="24"/>
              </w:rPr>
            </w:pPr>
            <w:r>
              <w:rPr>
                <w:color w:val="auto"/>
                <w:sz w:val="24"/>
              </w:rPr>
              <w:t>员工总人数：</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33" w:hRule="atLeast"/>
        </w:trPr>
        <w:tc>
          <w:tcPr>
            <w:tcW w:w="1573" w:type="dxa"/>
            <w:tcBorders>
              <w:top w:val="single" w:color="000000" w:sz="6" w:space="0"/>
              <w:bottom w:val="single" w:color="000000" w:sz="6" w:space="0"/>
              <w:right w:val="single" w:color="000000" w:sz="6" w:space="0"/>
            </w:tcBorders>
          </w:tcPr>
          <w:p>
            <w:pPr>
              <w:pStyle w:val="24"/>
              <w:spacing w:before="3"/>
              <w:ind w:left="165" w:right="138"/>
              <w:jc w:val="center"/>
              <w:rPr>
                <w:color w:val="auto"/>
                <w:sz w:val="24"/>
              </w:rPr>
            </w:pPr>
            <w:r>
              <w:rPr>
                <w:color w:val="auto"/>
                <w:sz w:val="24"/>
              </w:rPr>
              <w:t>企业资质</w:t>
            </w:r>
          </w:p>
          <w:p>
            <w:pPr>
              <w:pStyle w:val="24"/>
              <w:spacing w:before="158"/>
              <w:ind w:left="165" w:right="138"/>
              <w:jc w:val="center"/>
              <w:rPr>
                <w:color w:val="auto"/>
                <w:sz w:val="24"/>
              </w:rPr>
            </w:pPr>
            <w:r>
              <w:rPr>
                <w:color w:val="auto"/>
                <w:sz w:val="24"/>
              </w:rPr>
              <w:t>等级</w:t>
            </w:r>
          </w:p>
        </w:tc>
        <w:tc>
          <w:tcPr>
            <w:tcW w:w="1802" w:type="dxa"/>
            <w:gridSpan w:val="3"/>
            <w:tcBorders>
              <w:top w:val="single" w:color="000000" w:sz="6" w:space="0"/>
              <w:left w:val="single" w:color="000000" w:sz="6" w:space="0"/>
              <w:bottom w:val="single" w:color="000000" w:sz="6" w:space="0"/>
              <w:right w:val="single" w:color="000000" w:sz="6" w:space="0"/>
            </w:tcBorders>
          </w:tcPr>
          <w:p>
            <w:pPr>
              <w:pStyle w:val="24"/>
              <w:rPr>
                <w:rFonts w:ascii="Times New Roman"/>
                <w:color w:val="auto"/>
                <w:sz w:val="24"/>
              </w:rPr>
            </w:pPr>
          </w:p>
        </w:tc>
        <w:tc>
          <w:tcPr>
            <w:tcW w:w="895" w:type="dxa"/>
            <w:vMerge w:val="restart"/>
            <w:tcBorders>
              <w:top w:val="single" w:color="000000" w:sz="6" w:space="0"/>
              <w:left w:val="single" w:color="000000" w:sz="6" w:space="0"/>
              <w:bottom w:val="single" w:color="000000" w:sz="6" w:space="0"/>
              <w:right w:val="single" w:color="000000" w:sz="6" w:space="0"/>
            </w:tcBorders>
          </w:tcPr>
          <w:p>
            <w:pPr>
              <w:pStyle w:val="24"/>
              <w:rPr>
                <w:b/>
                <w:color w:val="auto"/>
                <w:sz w:val="24"/>
              </w:rPr>
            </w:pPr>
          </w:p>
          <w:p>
            <w:pPr>
              <w:pStyle w:val="24"/>
              <w:rPr>
                <w:b/>
                <w:color w:val="auto"/>
                <w:sz w:val="24"/>
              </w:rPr>
            </w:pPr>
          </w:p>
          <w:p>
            <w:pPr>
              <w:pStyle w:val="24"/>
              <w:rPr>
                <w:b/>
                <w:color w:val="auto"/>
                <w:sz w:val="24"/>
              </w:rPr>
            </w:pPr>
          </w:p>
          <w:p>
            <w:pPr>
              <w:pStyle w:val="24"/>
              <w:rPr>
                <w:b/>
                <w:color w:val="auto"/>
                <w:sz w:val="24"/>
              </w:rPr>
            </w:pPr>
          </w:p>
          <w:p>
            <w:pPr>
              <w:pStyle w:val="24"/>
              <w:spacing w:before="3"/>
              <w:rPr>
                <w:b/>
                <w:color w:val="auto"/>
              </w:rPr>
            </w:pPr>
          </w:p>
          <w:p>
            <w:pPr>
              <w:pStyle w:val="24"/>
              <w:ind w:left="221"/>
              <w:rPr>
                <w:color w:val="auto"/>
                <w:sz w:val="24"/>
              </w:rPr>
            </w:pPr>
            <w:r>
              <w:rPr>
                <w:color w:val="auto"/>
                <w:sz w:val="24"/>
              </w:rPr>
              <w:t>其中</w:t>
            </w:r>
          </w:p>
        </w:tc>
        <w:tc>
          <w:tcPr>
            <w:tcW w:w="1839" w:type="dxa"/>
            <w:gridSpan w:val="2"/>
            <w:tcBorders>
              <w:top w:val="single" w:color="000000" w:sz="6" w:space="0"/>
              <w:left w:val="single" w:color="000000" w:sz="6" w:space="0"/>
              <w:bottom w:val="single" w:color="000000" w:sz="6" w:space="0"/>
              <w:right w:val="single" w:color="000000" w:sz="6" w:space="0"/>
            </w:tcBorders>
          </w:tcPr>
          <w:p>
            <w:pPr>
              <w:pStyle w:val="24"/>
              <w:spacing w:before="5"/>
              <w:rPr>
                <w:b/>
                <w:color w:val="auto"/>
                <w:sz w:val="18"/>
              </w:rPr>
            </w:pPr>
          </w:p>
          <w:p>
            <w:pPr>
              <w:pStyle w:val="24"/>
              <w:ind w:left="470"/>
              <w:rPr>
                <w:color w:val="auto"/>
                <w:sz w:val="24"/>
              </w:rPr>
            </w:pPr>
            <w:r>
              <w:rPr>
                <w:color w:val="auto"/>
                <w:sz w:val="24"/>
              </w:rPr>
              <w:t>项目经理</w:t>
            </w:r>
          </w:p>
        </w:tc>
        <w:tc>
          <w:tcPr>
            <w:tcW w:w="3053" w:type="dxa"/>
            <w:gridSpan w:val="2"/>
            <w:tcBorders>
              <w:top w:val="single" w:color="000000" w:sz="6" w:space="0"/>
              <w:left w:val="single" w:color="000000" w:sz="6" w:space="0"/>
              <w:bottom w:val="single" w:color="000000" w:sz="6" w:space="0"/>
            </w:tcBorders>
          </w:tcPr>
          <w:p>
            <w:pPr>
              <w:pStyle w:val="24"/>
              <w:rPr>
                <w:rFonts w:ascii="Times New Roman"/>
                <w:color w:val="auto"/>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64" w:hRule="atLeast"/>
        </w:trPr>
        <w:tc>
          <w:tcPr>
            <w:tcW w:w="1573" w:type="dxa"/>
            <w:tcBorders>
              <w:top w:val="single" w:color="000000" w:sz="6" w:space="0"/>
              <w:bottom w:val="single" w:color="000000" w:sz="6" w:space="0"/>
              <w:right w:val="single" w:color="000000" w:sz="6" w:space="0"/>
            </w:tcBorders>
          </w:tcPr>
          <w:p>
            <w:pPr>
              <w:pStyle w:val="24"/>
              <w:spacing w:before="50"/>
              <w:ind w:left="165" w:right="138"/>
              <w:jc w:val="center"/>
              <w:rPr>
                <w:color w:val="auto"/>
                <w:sz w:val="24"/>
              </w:rPr>
            </w:pPr>
            <w:r>
              <w:rPr>
                <w:color w:val="auto"/>
                <w:sz w:val="24"/>
              </w:rPr>
              <w:t>营业执照号</w:t>
            </w:r>
          </w:p>
        </w:tc>
        <w:tc>
          <w:tcPr>
            <w:tcW w:w="1802" w:type="dxa"/>
            <w:gridSpan w:val="3"/>
            <w:tcBorders>
              <w:top w:val="single" w:color="000000" w:sz="6" w:space="0"/>
              <w:left w:val="single" w:color="000000" w:sz="6" w:space="0"/>
              <w:bottom w:val="single" w:color="000000" w:sz="6" w:space="0"/>
              <w:right w:val="single" w:color="000000" w:sz="6" w:space="0"/>
            </w:tcBorders>
          </w:tcPr>
          <w:p>
            <w:pPr>
              <w:pStyle w:val="24"/>
              <w:rPr>
                <w:rFonts w:ascii="Times New Roman"/>
                <w:color w:val="auto"/>
                <w:sz w:val="24"/>
              </w:rPr>
            </w:pPr>
          </w:p>
        </w:tc>
        <w:tc>
          <w:tcPr>
            <w:tcW w:w="895" w:type="dxa"/>
            <w:vMerge w:val="continue"/>
            <w:tcBorders>
              <w:top w:val="nil"/>
              <w:left w:val="single" w:color="000000" w:sz="6" w:space="0"/>
              <w:bottom w:val="single" w:color="000000" w:sz="6" w:space="0"/>
              <w:right w:val="single" w:color="000000" w:sz="6" w:space="0"/>
            </w:tcBorders>
          </w:tcPr>
          <w:p>
            <w:pPr>
              <w:rPr>
                <w:color w:val="auto"/>
                <w:sz w:val="2"/>
                <w:szCs w:val="2"/>
              </w:rPr>
            </w:pPr>
          </w:p>
        </w:tc>
        <w:tc>
          <w:tcPr>
            <w:tcW w:w="1839" w:type="dxa"/>
            <w:gridSpan w:val="2"/>
            <w:tcBorders>
              <w:top w:val="single" w:color="000000" w:sz="6" w:space="0"/>
              <w:left w:val="single" w:color="000000" w:sz="6" w:space="0"/>
              <w:bottom w:val="single" w:color="000000" w:sz="6" w:space="0"/>
              <w:right w:val="single" w:color="000000" w:sz="6" w:space="0"/>
            </w:tcBorders>
          </w:tcPr>
          <w:p>
            <w:pPr>
              <w:pStyle w:val="24"/>
              <w:spacing w:before="50"/>
              <w:ind w:left="230"/>
              <w:rPr>
                <w:color w:val="auto"/>
                <w:sz w:val="24"/>
              </w:rPr>
            </w:pPr>
            <w:r>
              <w:rPr>
                <w:color w:val="auto"/>
                <w:sz w:val="24"/>
              </w:rPr>
              <w:t>高级职称人员</w:t>
            </w:r>
          </w:p>
        </w:tc>
        <w:tc>
          <w:tcPr>
            <w:tcW w:w="3053" w:type="dxa"/>
            <w:gridSpan w:val="2"/>
            <w:tcBorders>
              <w:top w:val="single" w:color="000000" w:sz="6" w:space="0"/>
              <w:left w:val="single" w:color="000000" w:sz="6" w:space="0"/>
              <w:bottom w:val="single" w:color="000000" w:sz="6" w:space="0"/>
            </w:tcBorders>
          </w:tcPr>
          <w:p>
            <w:pPr>
              <w:pStyle w:val="24"/>
              <w:rPr>
                <w:rFonts w:ascii="Times New Roman"/>
                <w:color w:val="auto"/>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30" w:hRule="atLeast"/>
        </w:trPr>
        <w:tc>
          <w:tcPr>
            <w:tcW w:w="1573" w:type="dxa"/>
            <w:tcBorders>
              <w:top w:val="single" w:color="000000" w:sz="6" w:space="0"/>
              <w:bottom w:val="single" w:color="000000" w:sz="6" w:space="0"/>
              <w:right w:val="single" w:color="000000" w:sz="6" w:space="0"/>
            </w:tcBorders>
          </w:tcPr>
          <w:p>
            <w:pPr>
              <w:pStyle w:val="24"/>
              <w:spacing w:before="83"/>
              <w:ind w:left="165" w:right="138"/>
              <w:jc w:val="center"/>
              <w:rPr>
                <w:color w:val="auto"/>
                <w:sz w:val="24"/>
              </w:rPr>
            </w:pPr>
            <w:r>
              <w:rPr>
                <w:color w:val="auto"/>
                <w:sz w:val="24"/>
              </w:rPr>
              <w:t>注册资金</w:t>
            </w:r>
          </w:p>
        </w:tc>
        <w:tc>
          <w:tcPr>
            <w:tcW w:w="1802" w:type="dxa"/>
            <w:gridSpan w:val="3"/>
            <w:tcBorders>
              <w:top w:val="single" w:color="000000" w:sz="6" w:space="0"/>
              <w:left w:val="single" w:color="000000" w:sz="6" w:space="0"/>
              <w:bottom w:val="single" w:color="000000" w:sz="6" w:space="0"/>
              <w:right w:val="single" w:color="000000" w:sz="6" w:space="0"/>
            </w:tcBorders>
          </w:tcPr>
          <w:p>
            <w:pPr>
              <w:pStyle w:val="24"/>
              <w:rPr>
                <w:rFonts w:ascii="Times New Roman"/>
                <w:color w:val="auto"/>
                <w:sz w:val="24"/>
              </w:rPr>
            </w:pPr>
          </w:p>
        </w:tc>
        <w:tc>
          <w:tcPr>
            <w:tcW w:w="895" w:type="dxa"/>
            <w:vMerge w:val="continue"/>
            <w:tcBorders>
              <w:top w:val="nil"/>
              <w:left w:val="single" w:color="000000" w:sz="6" w:space="0"/>
              <w:bottom w:val="single" w:color="000000" w:sz="6" w:space="0"/>
              <w:right w:val="single" w:color="000000" w:sz="6" w:space="0"/>
            </w:tcBorders>
          </w:tcPr>
          <w:p>
            <w:pPr>
              <w:rPr>
                <w:color w:val="auto"/>
                <w:sz w:val="2"/>
                <w:szCs w:val="2"/>
              </w:rPr>
            </w:pPr>
          </w:p>
        </w:tc>
        <w:tc>
          <w:tcPr>
            <w:tcW w:w="1839" w:type="dxa"/>
            <w:gridSpan w:val="2"/>
            <w:tcBorders>
              <w:top w:val="single" w:color="000000" w:sz="6" w:space="0"/>
              <w:left w:val="single" w:color="000000" w:sz="6" w:space="0"/>
              <w:bottom w:val="single" w:color="000000" w:sz="6" w:space="0"/>
              <w:right w:val="single" w:color="000000" w:sz="6" w:space="0"/>
            </w:tcBorders>
          </w:tcPr>
          <w:p>
            <w:pPr>
              <w:pStyle w:val="24"/>
              <w:spacing w:before="83"/>
              <w:ind w:left="230"/>
              <w:rPr>
                <w:color w:val="auto"/>
                <w:sz w:val="24"/>
              </w:rPr>
            </w:pPr>
            <w:r>
              <w:rPr>
                <w:color w:val="auto"/>
                <w:sz w:val="24"/>
              </w:rPr>
              <w:t>中级职称人员</w:t>
            </w:r>
          </w:p>
        </w:tc>
        <w:tc>
          <w:tcPr>
            <w:tcW w:w="3053" w:type="dxa"/>
            <w:gridSpan w:val="2"/>
            <w:tcBorders>
              <w:top w:val="single" w:color="000000" w:sz="6" w:space="0"/>
              <w:left w:val="single" w:color="000000" w:sz="6" w:space="0"/>
              <w:bottom w:val="single" w:color="000000" w:sz="6" w:space="0"/>
            </w:tcBorders>
          </w:tcPr>
          <w:p>
            <w:pPr>
              <w:pStyle w:val="24"/>
              <w:rPr>
                <w:rFonts w:ascii="Times New Roman"/>
                <w:color w:val="auto"/>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51" w:hRule="atLeast"/>
        </w:trPr>
        <w:tc>
          <w:tcPr>
            <w:tcW w:w="1573" w:type="dxa"/>
            <w:tcBorders>
              <w:top w:val="single" w:color="000000" w:sz="6" w:space="0"/>
              <w:bottom w:val="single" w:color="000000" w:sz="6" w:space="0"/>
              <w:right w:val="single" w:color="000000" w:sz="6" w:space="0"/>
            </w:tcBorders>
          </w:tcPr>
          <w:p>
            <w:pPr>
              <w:pStyle w:val="24"/>
              <w:spacing w:before="92"/>
              <w:ind w:left="165" w:right="138"/>
              <w:jc w:val="center"/>
              <w:rPr>
                <w:color w:val="auto"/>
                <w:sz w:val="24"/>
              </w:rPr>
            </w:pPr>
            <w:r>
              <w:rPr>
                <w:color w:val="auto"/>
                <w:sz w:val="24"/>
              </w:rPr>
              <w:t>开户银行</w:t>
            </w:r>
          </w:p>
        </w:tc>
        <w:tc>
          <w:tcPr>
            <w:tcW w:w="1802" w:type="dxa"/>
            <w:gridSpan w:val="3"/>
            <w:tcBorders>
              <w:top w:val="single" w:color="000000" w:sz="6" w:space="0"/>
              <w:left w:val="single" w:color="000000" w:sz="6" w:space="0"/>
              <w:bottom w:val="single" w:color="000000" w:sz="6" w:space="0"/>
              <w:right w:val="single" w:color="000000" w:sz="6" w:space="0"/>
            </w:tcBorders>
          </w:tcPr>
          <w:p>
            <w:pPr>
              <w:pStyle w:val="24"/>
              <w:rPr>
                <w:rFonts w:ascii="Times New Roman"/>
                <w:color w:val="auto"/>
                <w:sz w:val="24"/>
              </w:rPr>
            </w:pPr>
          </w:p>
        </w:tc>
        <w:tc>
          <w:tcPr>
            <w:tcW w:w="895" w:type="dxa"/>
            <w:vMerge w:val="continue"/>
            <w:tcBorders>
              <w:top w:val="nil"/>
              <w:left w:val="single" w:color="000000" w:sz="6" w:space="0"/>
              <w:bottom w:val="single" w:color="000000" w:sz="6" w:space="0"/>
              <w:right w:val="single" w:color="000000" w:sz="6" w:space="0"/>
            </w:tcBorders>
          </w:tcPr>
          <w:p>
            <w:pPr>
              <w:rPr>
                <w:color w:val="auto"/>
                <w:sz w:val="2"/>
                <w:szCs w:val="2"/>
              </w:rPr>
            </w:pPr>
          </w:p>
        </w:tc>
        <w:tc>
          <w:tcPr>
            <w:tcW w:w="1839" w:type="dxa"/>
            <w:gridSpan w:val="2"/>
            <w:tcBorders>
              <w:top w:val="single" w:color="000000" w:sz="6" w:space="0"/>
              <w:left w:val="single" w:color="000000" w:sz="6" w:space="0"/>
              <w:bottom w:val="single" w:color="000000" w:sz="6" w:space="0"/>
              <w:right w:val="single" w:color="000000" w:sz="6" w:space="0"/>
            </w:tcBorders>
          </w:tcPr>
          <w:p>
            <w:pPr>
              <w:pStyle w:val="24"/>
              <w:spacing w:before="92"/>
              <w:ind w:left="230"/>
              <w:rPr>
                <w:color w:val="auto"/>
                <w:sz w:val="24"/>
              </w:rPr>
            </w:pPr>
            <w:r>
              <w:rPr>
                <w:color w:val="auto"/>
                <w:sz w:val="24"/>
              </w:rPr>
              <w:t>初级职称人员</w:t>
            </w:r>
          </w:p>
        </w:tc>
        <w:tc>
          <w:tcPr>
            <w:tcW w:w="3053" w:type="dxa"/>
            <w:gridSpan w:val="2"/>
            <w:tcBorders>
              <w:top w:val="single" w:color="000000" w:sz="6" w:space="0"/>
              <w:left w:val="single" w:color="000000" w:sz="6" w:space="0"/>
              <w:bottom w:val="single" w:color="000000" w:sz="6" w:space="0"/>
            </w:tcBorders>
          </w:tcPr>
          <w:p>
            <w:pPr>
              <w:pStyle w:val="24"/>
              <w:rPr>
                <w:rFonts w:ascii="Times New Roman"/>
                <w:color w:val="auto"/>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55" w:hRule="atLeast"/>
        </w:trPr>
        <w:tc>
          <w:tcPr>
            <w:tcW w:w="1573" w:type="dxa"/>
            <w:tcBorders>
              <w:top w:val="single" w:color="000000" w:sz="6" w:space="0"/>
              <w:bottom w:val="single" w:color="000000" w:sz="6" w:space="0"/>
              <w:right w:val="single" w:color="000000" w:sz="6" w:space="0"/>
            </w:tcBorders>
          </w:tcPr>
          <w:p>
            <w:pPr>
              <w:pStyle w:val="24"/>
              <w:spacing w:before="95"/>
              <w:ind w:left="165" w:right="138"/>
              <w:jc w:val="center"/>
              <w:rPr>
                <w:color w:val="auto"/>
                <w:sz w:val="24"/>
              </w:rPr>
            </w:pPr>
            <w:r>
              <w:rPr>
                <w:color w:val="auto"/>
                <w:sz w:val="24"/>
              </w:rPr>
              <w:t>账号</w:t>
            </w:r>
          </w:p>
        </w:tc>
        <w:tc>
          <w:tcPr>
            <w:tcW w:w="1802" w:type="dxa"/>
            <w:gridSpan w:val="3"/>
            <w:tcBorders>
              <w:top w:val="single" w:color="000000" w:sz="6" w:space="0"/>
              <w:left w:val="single" w:color="000000" w:sz="6" w:space="0"/>
              <w:bottom w:val="single" w:color="000000" w:sz="6" w:space="0"/>
              <w:right w:val="single" w:color="000000" w:sz="6" w:space="0"/>
            </w:tcBorders>
          </w:tcPr>
          <w:p>
            <w:pPr>
              <w:pStyle w:val="24"/>
              <w:rPr>
                <w:rFonts w:ascii="Times New Roman"/>
                <w:color w:val="auto"/>
                <w:sz w:val="24"/>
              </w:rPr>
            </w:pPr>
          </w:p>
        </w:tc>
        <w:tc>
          <w:tcPr>
            <w:tcW w:w="895" w:type="dxa"/>
            <w:vMerge w:val="continue"/>
            <w:tcBorders>
              <w:top w:val="nil"/>
              <w:left w:val="single" w:color="000000" w:sz="6" w:space="0"/>
              <w:bottom w:val="single" w:color="000000" w:sz="6" w:space="0"/>
              <w:right w:val="single" w:color="000000" w:sz="6" w:space="0"/>
            </w:tcBorders>
          </w:tcPr>
          <w:p>
            <w:pPr>
              <w:rPr>
                <w:color w:val="auto"/>
                <w:sz w:val="2"/>
                <w:szCs w:val="2"/>
              </w:rPr>
            </w:pPr>
          </w:p>
        </w:tc>
        <w:tc>
          <w:tcPr>
            <w:tcW w:w="1839" w:type="dxa"/>
            <w:gridSpan w:val="2"/>
            <w:tcBorders>
              <w:top w:val="single" w:color="000000" w:sz="6" w:space="0"/>
              <w:left w:val="single" w:color="000000" w:sz="6" w:space="0"/>
              <w:bottom w:val="single" w:color="000000" w:sz="6" w:space="0"/>
              <w:right w:val="single" w:color="000000" w:sz="6" w:space="0"/>
            </w:tcBorders>
          </w:tcPr>
          <w:p>
            <w:pPr>
              <w:pStyle w:val="24"/>
              <w:spacing w:before="95"/>
              <w:ind w:left="690" w:right="613"/>
              <w:jc w:val="center"/>
              <w:rPr>
                <w:color w:val="auto"/>
                <w:sz w:val="24"/>
              </w:rPr>
            </w:pPr>
            <w:r>
              <w:rPr>
                <w:color w:val="auto"/>
                <w:sz w:val="24"/>
              </w:rPr>
              <w:t>技工</w:t>
            </w:r>
          </w:p>
        </w:tc>
        <w:tc>
          <w:tcPr>
            <w:tcW w:w="3053" w:type="dxa"/>
            <w:gridSpan w:val="2"/>
            <w:tcBorders>
              <w:top w:val="single" w:color="000000" w:sz="6" w:space="0"/>
              <w:left w:val="single" w:color="000000" w:sz="6" w:space="0"/>
              <w:bottom w:val="single" w:color="000000" w:sz="6" w:space="0"/>
            </w:tcBorders>
          </w:tcPr>
          <w:p>
            <w:pPr>
              <w:pStyle w:val="24"/>
              <w:rPr>
                <w:rFonts w:ascii="Times New Roman"/>
                <w:color w:val="auto"/>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482" w:hRule="atLeast"/>
        </w:trPr>
        <w:tc>
          <w:tcPr>
            <w:tcW w:w="1573" w:type="dxa"/>
            <w:tcBorders>
              <w:top w:val="single" w:color="000000" w:sz="6" w:space="0"/>
              <w:bottom w:val="single" w:color="000000" w:sz="6" w:space="0"/>
              <w:right w:val="single" w:color="000000" w:sz="6" w:space="0"/>
            </w:tcBorders>
          </w:tcPr>
          <w:p>
            <w:pPr>
              <w:pStyle w:val="24"/>
              <w:rPr>
                <w:b/>
                <w:color w:val="auto"/>
                <w:sz w:val="24"/>
              </w:rPr>
            </w:pPr>
          </w:p>
          <w:p>
            <w:pPr>
              <w:pStyle w:val="24"/>
              <w:spacing w:before="200"/>
              <w:ind w:left="165" w:right="138"/>
              <w:jc w:val="center"/>
              <w:rPr>
                <w:color w:val="auto"/>
                <w:sz w:val="24"/>
              </w:rPr>
            </w:pPr>
            <w:r>
              <w:rPr>
                <w:color w:val="auto"/>
                <w:sz w:val="24"/>
              </w:rPr>
              <w:t>经营范围</w:t>
            </w:r>
          </w:p>
        </w:tc>
        <w:tc>
          <w:tcPr>
            <w:tcW w:w="7589" w:type="dxa"/>
            <w:gridSpan w:val="8"/>
            <w:tcBorders>
              <w:top w:val="single" w:color="000000" w:sz="6" w:space="0"/>
              <w:left w:val="single" w:color="000000" w:sz="6" w:space="0"/>
              <w:bottom w:val="single" w:color="000000" w:sz="6" w:space="0"/>
            </w:tcBorders>
          </w:tcPr>
          <w:p>
            <w:pPr>
              <w:pStyle w:val="24"/>
              <w:rPr>
                <w:rFonts w:ascii="Times New Roman"/>
                <w:color w:val="auto"/>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03" w:hRule="atLeast"/>
        </w:trPr>
        <w:tc>
          <w:tcPr>
            <w:tcW w:w="1573" w:type="dxa"/>
            <w:tcBorders>
              <w:top w:val="single" w:color="000000" w:sz="6" w:space="0"/>
              <w:right w:val="single" w:color="000000" w:sz="6" w:space="0"/>
            </w:tcBorders>
          </w:tcPr>
          <w:p>
            <w:pPr>
              <w:pStyle w:val="24"/>
              <w:spacing w:before="11"/>
              <w:rPr>
                <w:b/>
                <w:color w:val="auto"/>
                <w:sz w:val="20"/>
              </w:rPr>
            </w:pPr>
          </w:p>
          <w:p>
            <w:pPr>
              <w:pStyle w:val="24"/>
              <w:spacing w:before="1"/>
              <w:ind w:left="165" w:right="138"/>
              <w:jc w:val="center"/>
              <w:rPr>
                <w:color w:val="auto"/>
                <w:sz w:val="24"/>
              </w:rPr>
            </w:pPr>
            <w:r>
              <w:rPr>
                <w:color w:val="auto"/>
                <w:sz w:val="24"/>
              </w:rPr>
              <w:t>备注</w:t>
            </w:r>
          </w:p>
        </w:tc>
        <w:tc>
          <w:tcPr>
            <w:tcW w:w="7589" w:type="dxa"/>
            <w:gridSpan w:val="8"/>
            <w:tcBorders>
              <w:top w:val="single" w:color="000000" w:sz="6" w:space="0"/>
              <w:left w:val="single" w:color="000000" w:sz="6" w:space="0"/>
            </w:tcBorders>
          </w:tcPr>
          <w:p>
            <w:pPr>
              <w:pStyle w:val="24"/>
              <w:rPr>
                <w:rFonts w:ascii="Times New Roman"/>
                <w:color w:val="auto"/>
                <w:sz w:val="24"/>
              </w:rPr>
            </w:pPr>
          </w:p>
        </w:tc>
      </w:tr>
    </w:tbl>
    <w:p>
      <w:pPr>
        <w:pStyle w:val="2"/>
        <w:spacing w:before="11"/>
        <w:rPr>
          <w:b/>
          <w:color w:val="auto"/>
          <w:sz w:val="28"/>
        </w:rPr>
      </w:pPr>
    </w:p>
    <w:p>
      <w:pPr>
        <w:pStyle w:val="2"/>
        <w:ind w:left="1213"/>
        <w:rPr>
          <w:color w:val="auto"/>
        </w:rPr>
      </w:pPr>
      <w:r>
        <w:rPr>
          <w:color w:val="auto"/>
        </w:rPr>
        <w:t>供应商名称：</w:t>
      </w:r>
      <w:r>
        <w:rPr>
          <w:rFonts w:ascii="Calibri" w:eastAsia="Calibri"/>
          <w:color w:val="auto"/>
        </w:rPr>
        <w:t>XXXX</w:t>
      </w:r>
      <w:r>
        <w:rPr>
          <w:color w:val="auto"/>
        </w:rPr>
        <w:t>（单位公章）</w:t>
      </w:r>
    </w:p>
    <w:p>
      <w:pPr>
        <w:pStyle w:val="2"/>
        <w:spacing w:before="161" w:line="362" w:lineRule="auto"/>
        <w:ind w:left="1213" w:right="3911"/>
        <w:rPr>
          <w:rFonts w:ascii="Calibri" w:eastAsia="Calibri"/>
          <w:color w:val="auto"/>
        </w:rPr>
      </w:pPr>
      <w:r>
        <w:rPr>
          <w:color w:val="auto"/>
        </w:rPr>
        <w:t>法定代表人或授权代表（签字或加盖个人名章）：</w:t>
      </w:r>
      <w:r>
        <w:rPr>
          <w:rFonts w:ascii="Calibri" w:eastAsia="Calibri"/>
          <w:color w:val="auto"/>
        </w:rPr>
        <w:t xml:space="preserve">XXXX </w:t>
      </w:r>
      <w:r>
        <w:rPr>
          <w:rFonts w:hint="eastAsia"/>
          <w:color w:val="auto"/>
          <w:lang w:eastAsia="zh-CN"/>
        </w:rPr>
        <w:t>日期</w:t>
      </w:r>
      <w:r>
        <w:rPr>
          <w:color w:val="auto"/>
        </w:rPr>
        <w:t>：</w:t>
      </w:r>
      <w:r>
        <w:rPr>
          <w:rFonts w:ascii="Calibri" w:eastAsia="Calibri"/>
          <w:color w:val="auto"/>
        </w:rPr>
        <w:t>XXXX</w:t>
      </w:r>
    </w:p>
    <w:p>
      <w:pPr>
        <w:spacing w:line="362" w:lineRule="auto"/>
        <w:rPr>
          <w:rFonts w:ascii="Calibri" w:eastAsia="Calibri"/>
          <w:color w:val="auto"/>
        </w:rPr>
        <w:sectPr>
          <w:pgSz w:w="11910" w:h="16840"/>
          <w:pgMar w:top="1700" w:right="501" w:bottom="1160" w:left="500" w:header="852" w:footer="970" w:gutter="0"/>
          <w:cols w:space="720" w:num="1"/>
        </w:sectPr>
      </w:pPr>
    </w:p>
    <w:p>
      <w:pPr>
        <w:pStyle w:val="2"/>
        <w:spacing w:before="2"/>
        <w:rPr>
          <w:rFonts w:ascii="Calibri"/>
          <w:color w:val="auto"/>
          <w:sz w:val="17"/>
        </w:rPr>
      </w:pPr>
    </w:p>
    <w:p>
      <w:pPr>
        <w:spacing w:before="55"/>
        <w:ind w:left="1285" w:right="1281"/>
        <w:jc w:val="center"/>
        <w:rPr>
          <w:b/>
          <w:color w:val="auto"/>
          <w:sz w:val="32"/>
        </w:rPr>
      </w:pPr>
      <w:bookmarkStart w:id="82" w:name="九、供应商拟委任的项目负责人资历表"/>
      <w:bookmarkEnd w:id="82"/>
      <w:r>
        <w:rPr>
          <w:b/>
          <w:color w:val="auto"/>
          <w:sz w:val="32"/>
        </w:rPr>
        <w:t>九、供应商拟委任的项目负责人资历表</w:t>
      </w:r>
    </w:p>
    <w:p>
      <w:pPr>
        <w:pStyle w:val="2"/>
        <w:rPr>
          <w:b/>
          <w:color w:val="auto"/>
          <w:sz w:val="20"/>
        </w:rPr>
      </w:pPr>
    </w:p>
    <w:p>
      <w:pPr>
        <w:pStyle w:val="2"/>
        <w:rPr>
          <w:b/>
          <w:color w:val="auto"/>
          <w:sz w:val="20"/>
        </w:rPr>
      </w:pPr>
    </w:p>
    <w:p>
      <w:pPr>
        <w:pStyle w:val="2"/>
        <w:spacing w:before="11"/>
        <w:rPr>
          <w:b/>
          <w:color w:val="auto"/>
          <w:sz w:val="25"/>
        </w:rPr>
      </w:pPr>
    </w:p>
    <w:p>
      <w:pPr>
        <w:pStyle w:val="2"/>
        <w:spacing w:before="67"/>
        <w:ind w:left="973"/>
        <w:rPr>
          <w:color w:val="auto"/>
        </w:rPr>
      </w:pPr>
      <w:r>
        <w:rPr>
          <w:color w:val="auto"/>
        </w:rPr>
        <w:t>项目编号：</w:t>
      </w:r>
    </w:p>
    <w:p>
      <w:pPr>
        <w:pStyle w:val="2"/>
        <w:spacing w:before="67"/>
        <w:ind w:left="973"/>
        <w:rPr>
          <w:rFonts w:hint="default"/>
          <w:color w:val="auto"/>
          <w:lang w:val="en-US" w:eastAsia="zh-CN"/>
        </w:rPr>
      </w:pPr>
      <w:r>
        <w:rPr>
          <w:rFonts w:hint="eastAsia"/>
          <w:color w:val="auto"/>
          <w:lang w:val="en-US" w:eastAsia="zh-CN"/>
        </w:rPr>
        <w:t>项目名称：</w:t>
      </w:r>
    </w:p>
    <w:p>
      <w:pPr>
        <w:pStyle w:val="2"/>
        <w:spacing w:before="4" w:after="1"/>
        <w:rPr>
          <w:color w:val="auto"/>
          <w:sz w:val="12"/>
        </w:rPr>
      </w:pPr>
    </w:p>
    <w:tbl>
      <w:tblPr>
        <w:tblStyle w:val="16"/>
        <w:tblW w:w="9145" w:type="dxa"/>
        <w:tblInd w:w="88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54"/>
        <w:gridCol w:w="109"/>
        <w:gridCol w:w="989"/>
        <w:gridCol w:w="1098"/>
        <w:gridCol w:w="658"/>
        <w:gridCol w:w="440"/>
        <w:gridCol w:w="1391"/>
        <w:gridCol w:w="1648"/>
        <w:gridCol w:w="15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 w:hRule="atLeast"/>
        </w:trPr>
        <w:tc>
          <w:tcPr>
            <w:tcW w:w="1254" w:type="dxa"/>
          </w:tcPr>
          <w:p>
            <w:pPr>
              <w:pStyle w:val="24"/>
              <w:spacing w:before="83"/>
              <w:ind w:left="127" w:right="111"/>
              <w:jc w:val="center"/>
              <w:rPr>
                <w:color w:val="auto"/>
                <w:sz w:val="24"/>
              </w:rPr>
            </w:pPr>
            <w:r>
              <w:rPr>
                <w:color w:val="auto"/>
                <w:sz w:val="24"/>
              </w:rPr>
              <w:t>姓 名</w:t>
            </w:r>
          </w:p>
        </w:tc>
        <w:tc>
          <w:tcPr>
            <w:tcW w:w="2196" w:type="dxa"/>
            <w:gridSpan w:val="3"/>
          </w:tcPr>
          <w:p>
            <w:pPr>
              <w:pStyle w:val="24"/>
              <w:rPr>
                <w:rFonts w:ascii="Times New Roman"/>
                <w:color w:val="auto"/>
                <w:sz w:val="24"/>
              </w:rPr>
            </w:pPr>
          </w:p>
        </w:tc>
        <w:tc>
          <w:tcPr>
            <w:tcW w:w="1098" w:type="dxa"/>
            <w:gridSpan w:val="2"/>
          </w:tcPr>
          <w:p>
            <w:pPr>
              <w:pStyle w:val="24"/>
              <w:spacing w:before="83"/>
              <w:ind w:left="249"/>
              <w:rPr>
                <w:color w:val="auto"/>
                <w:sz w:val="24"/>
              </w:rPr>
            </w:pPr>
            <w:r>
              <w:rPr>
                <w:color w:val="auto"/>
                <w:sz w:val="24"/>
              </w:rPr>
              <w:t>性 别</w:t>
            </w:r>
          </w:p>
        </w:tc>
        <w:tc>
          <w:tcPr>
            <w:tcW w:w="1391" w:type="dxa"/>
          </w:tcPr>
          <w:p>
            <w:pPr>
              <w:pStyle w:val="24"/>
              <w:rPr>
                <w:rFonts w:ascii="Times New Roman"/>
                <w:color w:val="auto"/>
                <w:sz w:val="24"/>
              </w:rPr>
            </w:pPr>
          </w:p>
        </w:tc>
        <w:tc>
          <w:tcPr>
            <w:tcW w:w="1648" w:type="dxa"/>
          </w:tcPr>
          <w:p>
            <w:pPr>
              <w:pStyle w:val="24"/>
              <w:spacing w:before="83"/>
              <w:ind w:left="502" w:right="490"/>
              <w:jc w:val="center"/>
              <w:rPr>
                <w:color w:val="auto"/>
                <w:sz w:val="24"/>
              </w:rPr>
            </w:pPr>
            <w:r>
              <w:rPr>
                <w:color w:val="auto"/>
                <w:sz w:val="24"/>
              </w:rPr>
              <w:t>年 龄</w:t>
            </w:r>
          </w:p>
        </w:tc>
        <w:tc>
          <w:tcPr>
            <w:tcW w:w="1558" w:type="dxa"/>
          </w:tcPr>
          <w:p>
            <w:pPr>
              <w:pStyle w:val="24"/>
              <w:rPr>
                <w:rFonts w:ascii="Times New Roman"/>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1" w:hRule="atLeast"/>
        </w:trPr>
        <w:tc>
          <w:tcPr>
            <w:tcW w:w="1254" w:type="dxa"/>
          </w:tcPr>
          <w:p>
            <w:pPr>
              <w:pStyle w:val="24"/>
              <w:spacing w:before="84"/>
              <w:ind w:left="127" w:right="111"/>
              <w:jc w:val="center"/>
              <w:rPr>
                <w:color w:val="auto"/>
                <w:sz w:val="24"/>
              </w:rPr>
            </w:pPr>
            <w:r>
              <w:rPr>
                <w:color w:val="auto"/>
                <w:sz w:val="24"/>
              </w:rPr>
              <w:t>职 务</w:t>
            </w:r>
          </w:p>
        </w:tc>
        <w:tc>
          <w:tcPr>
            <w:tcW w:w="2196" w:type="dxa"/>
            <w:gridSpan w:val="3"/>
          </w:tcPr>
          <w:p>
            <w:pPr>
              <w:pStyle w:val="24"/>
              <w:rPr>
                <w:rFonts w:ascii="Times New Roman"/>
                <w:color w:val="auto"/>
                <w:sz w:val="24"/>
              </w:rPr>
            </w:pPr>
          </w:p>
        </w:tc>
        <w:tc>
          <w:tcPr>
            <w:tcW w:w="1098" w:type="dxa"/>
            <w:gridSpan w:val="2"/>
          </w:tcPr>
          <w:p>
            <w:pPr>
              <w:pStyle w:val="24"/>
              <w:spacing w:before="84"/>
              <w:ind w:left="249"/>
              <w:rPr>
                <w:color w:val="auto"/>
                <w:sz w:val="24"/>
              </w:rPr>
            </w:pPr>
            <w:r>
              <w:rPr>
                <w:color w:val="auto"/>
                <w:sz w:val="24"/>
              </w:rPr>
              <w:t>职 称</w:t>
            </w:r>
          </w:p>
        </w:tc>
        <w:tc>
          <w:tcPr>
            <w:tcW w:w="1391" w:type="dxa"/>
          </w:tcPr>
          <w:p>
            <w:pPr>
              <w:pStyle w:val="24"/>
              <w:rPr>
                <w:rFonts w:ascii="Times New Roman"/>
                <w:color w:val="auto"/>
                <w:sz w:val="24"/>
              </w:rPr>
            </w:pPr>
          </w:p>
        </w:tc>
        <w:tc>
          <w:tcPr>
            <w:tcW w:w="1648" w:type="dxa"/>
          </w:tcPr>
          <w:p>
            <w:pPr>
              <w:pStyle w:val="24"/>
              <w:spacing w:before="84"/>
              <w:ind w:left="502" w:right="490"/>
              <w:jc w:val="center"/>
              <w:rPr>
                <w:color w:val="auto"/>
                <w:sz w:val="24"/>
              </w:rPr>
            </w:pPr>
            <w:r>
              <w:rPr>
                <w:color w:val="auto"/>
                <w:sz w:val="24"/>
              </w:rPr>
              <w:t>学 历</w:t>
            </w:r>
          </w:p>
        </w:tc>
        <w:tc>
          <w:tcPr>
            <w:tcW w:w="1558" w:type="dxa"/>
          </w:tcPr>
          <w:p>
            <w:pPr>
              <w:pStyle w:val="24"/>
              <w:rPr>
                <w:rFonts w:ascii="Times New Roman"/>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 w:hRule="atLeast"/>
        </w:trPr>
        <w:tc>
          <w:tcPr>
            <w:tcW w:w="1254" w:type="dxa"/>
          </w:tcPr>
          <w:p>
            <w:pPr>
              <w:pStyle w:val="24"/>
              <w:spacing w:before="82"/>
              <w:ind w:left="127" w:right="111"/>
              <w:jc w:val="center"/>
              <w:rPr>
                <w:color w:val="auto"/>
                <w:sz w:val="24"/>
              </w:rPr>
            </w:pPr>
            <w:r>
              <w:rPr>
                <w:color w:val="auto"/>
                <w:sz w:val="24"/>
              </w:rPr>
              <w:t>证书名称</w:t>
            </w:r>
          </w:p>
        </w:tc>
        <w:tc>
          <w:tcPr>
            <w:tcW w:w="2196" w:type="dxa"/>
            <w:gridSpan w:val="3"/>
          </w:tcPr>
          <w:p>
            <w:pPr>
              <w:pStyle w:val="24"/>
              <w:rPr>
                <w:rFonts w:ascii="Times New Roman"/>
                <w:color w:val="auto"/>
                <w:sz w:val="24"/>
              </w:rPr>
            </w:pPr>
          </w:p>
        </w:tc>
        <w:tc>
          <w:tcPr>
            <w:tcW w:w="1098" w:type="dxa"/>
            <w:gridSpan w:val="2"/>
          </w:tcPr>
          <w:p>
            <w:pPr>
              <w:pStyle w:val="24"/>
              <w:spacing w:before="82"/>
              <w:ind w:left="309"/>
              <w:rPr>
                <w:color w:val="auto"/>
                <w:sz w:val="24"/>
              </w:rPr>
            </w:pPr>
            <w:r>
              <w:rPr>
                <w:color w:val="auto"/>
                <w:sz w:val="24"/>
              </w:rPr>
              <w:t>证号</w:t>
            </w:r>
          </w:p>
        </w:tc>
        <w:tc>
          <w:tcPr>
            <w:tcW w:w="1391" w:type="dxa"/>
          </w:tcPr>
          <w:p>
            <w:pPr>
              <w:pStyle w:val="24"/>
              <w:rPr>
                <w:rFonts w:ascii="Times New Roman"/>
                <w:color w:val="auto"/>
                <w:sz w:val="24"/>
              </w:rPr>
            </w:pPr>
          </w:p>
        </w:tc>
        <w:tc>
          <w:tcPr>
            <w:tcW w:w="1648" w:type="dxa"/>
          </w:tcPr>
          <w:p>
            <w:pPr>
              <w:pStyle w:val="24"/>
              <w:spacing w:before="82"/>
              <w:ind w:left="502" w:right="490"/>
              <w:jc w:val="center"/>
              <w:rPr>
                <w:color w:val="auto"/>
                <w:sz w:val="24"/>
              </w:rPr>
            </w:pPr>
            <w:r>
              <w:rPr>
                <w:color w:val="auto"/>
                <w:sz w:val="24"/>
              </w:rPr>
              <w:t>级别</w:t>
            </w:r>
          </w:p>
        </w:tc>
        <w:tc>
          <w:tcPr>
            <w:tcW w:w="1558" w:type="dxa"/>
          </w:tcPr>
          <w:p>
            <w:pPr>
              <w:pStyle w:val="24"/>
              <w:rPr>
                <w:rFonts w:ascii="Times New Roman"/>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3" w:hRule="atLeast"/>
        </w:trPr>
        <w:tc>
          <w:tcPr>
            <w:tcW w:w="2352" w:type="dxa"/>
            <w:gridSpan w:val="3"/>
          </w:tcPr>
          <w:p>
            <w:pPr>
              <w:pStyle w:val="24"/>
              <w:spacing w:before="93"/>
              <w:ind w:left="454"/>
              <w:rPr>
                <w:color w:val="auto"/>
                <w:sz w:val="24"/>
              </w:rPr>
            </w:pPr>
            <w:r>
              <w:rPr>
                <w:color w:val="auto"/>
                <w:sz w:val="24"/>
              </w:rPr>
              <w:t>参加工作时间</w:t>
            </w:r>
          </w:p>
        </w:tc>
        <w:tc>
          <w:tcPr>
            <w:tcW w:w="2196" w:type="dxa"/>
            <w:gridSpan w:val="3"/>
          </w:tcPr>
          <w:p>
            <w:pPr>
              <w:pStyle w:val="24"/>
              <w:rPr>
                <w:rFonts w:ascii="Times New Roman"/>
                <w:color w:val="auto"/>
                <w:sz w:val="24"/>
              </w:rPr>
            </w:pPr>
          </w:p>
        </w:tc>
        <w:tc>
          <w:tcPr>
            <w:tcW w:w="3039" w:type="dxa"/>
            <w:gridSpan w:val="2"/>
          </w:tcPr>
          <w:p>
            <w:pPr>
              <w:pStyle w:val="24"/>
              <w:spacing w:before="93"/>
              <w:ind w:left="557"/>
              <w:rPr>
                <w:color w:val="auto"/>
                <w:sz w:val="24"/>
              </w:rPr>
            </w:pPr>
            <w:r>
              <w:rPr>
                <w:color w:val="auto"/>
                <w:sz w:val="24"/>
              </w:rPr>
              <w:t>从事项目经理年限</w:t>
            </w:r>
          </w:p>
        </w:tc>
        <w:tc>
          <w:tcPr>
            <w:tcW w:w="1558" w:type="dxa"/>
          </w:tcPr>
          <w:p>
            <w:pPr>
              <w:pStyle w:val="24"/>
              <w:rPr>
                <w:rFonts w:ascii="Times New Roman"/>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3" w:hRule="atLeast"/>
        </w:trPr>
        <w:tc>
          <w:tcPr>
            <w:tcW w:w="9145" w:type="dxa"/>
            <w:gridSpan w:val="9"/>
          </w:tcPr>
          <w:p>
            <w:pPr>
              <w:pStyle w:val="24"/>
              <w:spacing w:before="187"/>
              <w:ind w:left="106"/>
              <w:rPr>
                <w:color w:val="auto"/>
                <w:sz w:val="24"/>
              </w:rPr>
            </w:pPr>
            <w:r>
              <w:rPr>
                <w:color w:val="auto"/>
                <w:sz w:val="24"/>
              </w:rPr>
              <w:t>主要工作经历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 w:hRule="atLeast"/>
        </w:trPr>
        <w:tc>
          <w:tcPr>
            <w:tcW w:w="1363" w:type="dxa"/>
            <w:gridSpan w:val="2"/>
          </w:tcPr>
          <w:p>
            <w:pPr>
              <w:pStyle w:val="24"/>
              <w:spacing w:before="82"/>
              <w:ind w:left="440"/>
              <w:rPr>
                <w:color w:val="auto"/>
                <w:sz w:val="24"/>
              </w:rPr>
            </w:pPr>
            <w:r>
              <w:rPr>
                <w:color w:val="auto"/>
                <w:sz w:val="24"/>
              </w:rPr>
              <w:t>时间</w:t>
            </w:r>
          </w:p>
        </w:tc>
        <w:tc>
          <w:tcPr>
            <w:tcW w:w="2745" w:type="dxa"/>
            <w:gridSpan w:val="3"/>
          </w:tcPr>
          <w:p>
            <w:pPr>
              <w:pStyle w:val="24"/>
              <w:spacing w:before="82"/>
              <w:ind w:left="411"/>
              <w:rPr>
                <w:color w:val="auto"/>
                <w:sz w:val="24"/>
              </w:rPr>
            </w:pPr>
            <w:r>
              <w:rPr>
                <w:color w:val="auto"/>
                <w:sz w:val="24"/>
              </w:rPr>
              <w:t>参加过的类似项目</w:t>
            </w:r>
          </w:p>
        </w:tc>
        <w:tc>
          <w:tcPr>
            <w:tcW w:w="1831" w:type="dxa"/>
            <w:gridSpan w:val="2"/>
          </w:tcPr>
          <w:p>
            <w:pPr>
              <w:pStyle w:val="24"/>
              <w:spacing w:before="82"/>
              <w:ind w:left="433"/>
              <w:rPr>
                <w:color w:val="auto"/>
                <w:sz w:val="24"/>
              </w:rPr>
            </w:pPr>
            <w:r>
              <w:rPr>
                <w:color w:val="auto"/>
                <w:sz w:val="24"/>
              </w:rPr>
              <w:t>担任职务</w:t>
            </w:r>
          </w:p>
        </w:tc>
        <w:tc>
          <w:tcPr>
            <w:tcW w:w="3206" w:type="dxa"/>
            <w:gridSpan w:val="2"/>
          </w:tcPr>
          <w:p>
            <w:pPr>
              <w:pStyle w:val="24"/>
              <w:spacing w:before="82"/>
              <w:ind w:left="642" w:firstLine="480" w:firstLineChars="200"/>
              <w:rPr>
                <w:rFonts w:hint="eastAsia"/>
                <w:color w:val="auto"/>
                <w:sz w:val="24"/>
              </w:rPr>
            </w:pPr>
            <w:r>
              <w:rPr>
                <w:color w:val="auto"/>
                <w:sz w:val="24"/>
              </w:rPr>
              <w:t>业主方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3" w:hRule="atLeast"/>
        </w:trPr>
        <w:tc>
          <w:tcPr>
            <w:tcW w:w="1363" w:type="dxa"/>
            <w:gridSpan w:val="2"/>
          </w:tcPr>
          <w:p>
            <w:pPr>
              <w:pStyle w:val="24"/>
              <w:rPr>
                <w:rFonts w:ascii="Times New Roman"/>
                <w:color w:val="auto"/>
                <w:sz w:val="24"/>
              </w:rPr>
            </w:pPr>
          </w:p>
        </w:tc>
        <w:tc>
          <w:tcPr>
            <w:tcW w:w="2745" w:type="dxa"/>
            <w:gridSpan w:val="3"/>
          </w:tcPr>
          <w:p>
            <w:pPr>
              <w:pStyle w:val="24"/>
              <w:rPr>
                <w:rFonts w:ascii="Times New Roman"/>
                <w:color w:val="auto"/>
                <w:sz w:val="24"/>
              </w:rPr>
            </w:pPr>
          </w:p>
        </w:tc>
        <w:tc>
          <w:tcPr>
            <w:tcW w:w="1831" w:type="dxa"/>
            <w:gridSpan w:val="2"/>
          </w:tcPr>
          <w:p>
            <w:pPr>
              <w:pStyle w:val="24"/>
              <w:rPr>
                <w:rFonts w:ascii="Times New Roman"/>
                <w:color w:val="auto"/>
                <w:sz w:val="24"/>
              </w:rPr>
            </w:pPr>
          </w:p>
        </w:tc>
        <w:tc>
          <w:tcPr>
            <w:tcW w:w="3206" w:type="dxa"/>
            <w:gridSpan w:val="2"/>
          </w:tcPr>
          <w:p>
            <w:pPr>
              <w:pStyle w:val="24"/>
              <w:rPr>
                <w:rFonts w:ascii="Times New Roman"/>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3" w:hRule="atLeast"/>
        </w:trPr>
        <w:tc>
          <w:tcPr>
            <w:tcW w:w="1363" w:type="dxa"/>
            <w:gridSpan w:val="2"/>
          </w:tcPr>
          <w:p>
            <w:pPr>
              <w:pStyle w:val="24"/>
              <w:rPr>
                <w:rFonts w:ascii="Times New Roman"/>
                <w:color w:val="auto"/>
                <w:sz w:val="24"/>
              </w:rPr>
            </w:pPr>
          </w:p>
        </w:tc>
        <w:tc>
          <w:tcPr>
            <w:tcW w:w="2745" w:type="dxa"/>
            <w:gridSpan w:val="3"/>
          </w:tcPr>
          <w:p>
            <w:pPr>
              <w:pStyle w:val="24"/>
              <w:rPr>
                <w:rFonts w:ascii="Times New Roman"/>
                <w:color w:val="auto"/>
                <w:sz w:val="24"/>
              </w:rPr>
            </w:pPr>
          </w:p>
        </w:tc>
        <w:tc>
          <w:tcPr>
            <w:tcW w:w="1831" w:type="dxa"/>
            <w:gridSpan w:val="2"/>
          </w:tcPr>
          <w:p>
            <w:pPr>
              <w:pStyle w:val="24"/>
              <w:rPr>
                <w:rFonts w:ascii="Times New Roman"/>
                <w:color w:val="auto"/>
                <w:sz w:val="24"/>
              </w:rPr>
            </w:pPr>
          </w:p>
        </w:tc>
        <w:tc>
          <w:tcPr>
            <w:tcW w:w="3206" w:type="dxa"/>
            <w:gridSpan w:val="2"/>
          </w:tcPr>
          <w:p>
            <w:pPr>
              <w:pStyle w:val="24"/>
              <w:rPr>
                <w:rFonts w:ascii="Times New Roman"/>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3" w:hRule="atLeast"/>
        </w:trPr>
        <w:tc>
          <w:tcPr>
            <w:tcW w:w="1363" w:type="dxa"/>
            <w:gridSpan w:val="2"/>
          </w:tcPr>
          <w:p>
            <w:pPr>
              <w:pStyle w:val="24"/>
              <w:rPr>
                <w:rFonts w:ascii="Times New Roman"/>
                <w:color w:val="auto"/>
                <w:sz w:val="24"/>
              </w:rPr>
            </w:pPr>
          </w:p>
        </w:tc>
        <w:tc>
          <w:tcPr>
            <w:tcW w:w="2745" w:type="dxa"/>
            <w:gridSpan w:val="3"/>
          </w:tcPr>
          <w:p>
            <w:pPr>
              <w:pStyle w:val="24"/>
              <w:rPr>
                <w:rFonts w:ascii="Times New Roman"/>
                <w:color w:val="auto"/>
                <w:sz w:val="24"/>
              </w:rPr>
            </w:pPr>
          </w:p>
        </w:tc>
        <w:tc>
          <w:tcPr>
            <w:tcW w:w="1831" w:type="dxa"/>
            <w:gridSpan w:val="2"/>
          </w:tcPr>
          <w:p>
            <w:pPr>
              <w:pStyle w:val="24"/>
              <w:rPr>
                <w:rFonts w:ascii="Times New Roman"/>
                <w:color w:val="auto"/>
                <w:sz w:val="24"/>
              </w:rPr>
            </w:pPr>
          </w:p>
        </w:tc>
        <w:tc>
          <w:tcPr>
            <w:tcW w:w="3206" w:type="dxa"/>
            <w:gridSpan w:val="2"/>
          </w:tcPr>
          <w:p>
            <w:pPr>
              <w:pStyle w:val="24"/>
              <w:rPr>
                <w:rFonts w:ascii="Times New Roman"/>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4" w:hRule="atLeast"/>
        </w:trPr>
        <w:tc>
          <w:tcPr>
            <w:tcW w:w="1363" w:type="dxa"/>
            <w:gridSpan w:val="2"/>
          </w:tcPr>
          <w:p>
            <w:pPr>
              <w:pStyle w:val="24"/>
              <w:rPr>
                <w:rFonts w:ascii="Times New Roman"/>
                <w:color w:val="auto"/>
                <w:sz w:val="24"/>
              </w:rPr>
            </w:pPr>
          </w:p>
        </w:tc>
        <w:tc>
          <w:tcPr>
            <w:tcW w:w="2745" w:type="dxa"/>
            <w:gridSpan w:val="3"/>
          </w:tcPr>
          <w:p>
            <w:pPr>
              <w:pStyle w:val="24"/>
              <w:rPr>
                <w:rFonts w:ascii="Times New Roman"/>
                <w:color w:val="auto"/>
                <w:sz w:val="24"/>
              </w:rPr>
            </w:pPr>
          </w:p>
        </w:tc>
        <w:tc>
          <w:tcPr>
            <w:tcW w:w="1831" w:type="dxa"/>
            <w:gridSpan w:val="2"/>
          </w:tcPr>
          <w:p>
            <w:pPr>
              <w:pStyle w:val="24"/>
              <w:rPr>
                <w:rFonts w:ascii="Times New Roman"/>
                <w:color w:val="auto"/>
                <w:sz w:val="24"/>
              </w:rPr>
            </w:pPr>
          </w:p>
        </w:tc>
        <w:tc>
          <w:tcPr>
            <w:tcW w:w="3206" w:type="dxa"/>
            <w:gridSpan w:val="2"/>
          </w:tcPr>
          <w:p>
            <w:pPr>
              <w:pStyle w:val="24"/>
              <w:rPr>
                <w:rFonts w:ascii="Times New Roman"/>
                <w:color w:val="auto"/>
                <w:sz w:val="24"/>
              </w:rPr>
            </w:pPr>
          </w:p>
        </w:tc>
      </w:tr>
    </w:tbl>
    <w:p>
      <w:pPr>
        <w:pStyle w:val="2"/>
        <w:spacing w:before="122"/>
        <w:ind w:left="1333"/>
        <w:rPr>
          <w:color w:val="auto"/>
        </w:rPr>
      </w:pPr>
      <w:r>
        <w:rPr>
          <w:color w:val="auto"/>
        </w:rPr>
        <w:t>注：后附项目人员执业或职称证书。</w:t>
      </w:r>
    </w:p>
    <w:p>
      <w:pPr>
        <w:pStyle w:val="2"/>
        <w:rPr>
          <w:color w:val="auto"/>
        </w:rPr>
      </w:pPr>
    </w:p>
    <w:p>
      <w:pPr>
        <w:pStyle w:val="2"/>
        <w:rPr>
          <w:color w:val="auto"/>
        </w:rPr>
      </w:pPr>
    </w:p>
    <w:p>
      <w:pPr>
        <w:pStyle w:val="2"/>
        <w:spacing w:before="1"/>
        <w:rPr>
          <w:color w:val="auto"/>
          <w:sz w:val="33"/>
        </w:rPr>
      </w:pPr>
    </w:p>
    <w:p>
      <w:pPr>
        <w:pStyle w:val="2"/>
        <w:ind w:left="1213"/>
        <w:rPr>
          <w:color w:val="auto"/>
        </w:rPr>
      </w:pPr>
      <w:r>
        <w:rPr>
          <w:color w:val="auto"/>
        </w:rPr>
        <w:t>供应商名称：</w:t>
      </w:r>
      <w:r>
        <w:rPr>
          <w:rFonts w:ascii="Calibri" w:eastAsia="Calibri"/>
          <w:color w:val="auto"/>
        </w:rPr>
        <w:t>XXXX</w:t>
      </w:r>
      <w:r>
        <w:rPr>
          <w:color w:val="auto"/>
        </w:rPr>
        <w:t>（单位公章）</w:t>
      </w:r>
    </w:p>
    <w:p>
      <w:pPr>
        <w:pStyle w:val="2"/>
        <w:spacing w:before="158" w:line="364" w:lineRule="auto"/>
        <w:ind w:left="1213" w:right="3911"/>
        <w:rPr>
          <w:rFonts w:ascii="Calibri" w:eastAsia="Calibri"/>
          <w:color w:val="auto"/>
        </w:rPr>
      </w:pPr>
      <w:r>
        <w:rPr>
          <w:color w:val="auto"/>
        </w:rPr>
        <w:t>法定代表人或授权代表（签字或加盖个人名章）：</w:t>
      </w:r>
      <w:r>
        <w:rPr>
          <w:rFonts w:ascii="Calibri" w:eastAsia="Calibri"/>
          <w:color w:val="auto"/>
        </w:rPr>
        <w:t xml:space="preserve">XXXX </w:t>
      </w:r>
      <w:r>
        <w:rPr>
          <w:rFonts w:hint="eastAsia"/>
          <w:color w:val="auto"/>
          <w:lang w:eastAsia="zh-CN"/>
        </w:rPr>
        <w:t>日期</w:t>
      </w:r>
      <w:r>
        <w:rPr>
          <w:color w:val="auto"/>
        </w:rPr>
        <w:t>：</w:t>
      </w:r>
      <w:r>
        <w:rPr>
          <w:rFonts w:ascii="Calibri" w:eastAsia="Calibri"/>
          <w:color w:val="auto"/>
        </w:rPr>
        <w:t>XXXX</w:t>
      </w:r>
    </w:p>
    <w:p>
      <w:pPr>
        <w:spacing w:line="364" w:lineRule="auto"/>
        <w:rPr>
          <w:rFonts w:ascii="Calibri" w:eastAsia="Calibri"/>
          <w:color w:val="auto"/>
        </w:rPr>
        <w:sectPr>
          <w:pgSz w:w="11910" w:h="16840"/>
          <w:pgMar w:top="1700" w:right="501" w:bottom="1160" w:left="500" w:header="852" w:footer="970" w:gutter="0"/>
          <w:cols w:space="720" w:num="1"/>
        </w:sectPr>
      </w:pPr>
    </w:p>
    <w:p>
      <w:pPr>
        <w:pStyle w:val="2"/>
        <w:spacing w:before="2"/>
        <w:rPr>
          <w:rFonts w:ascii="Calibri"/>
          <w:color w:val="auto"/>
          <w:sz w:val="17"/>
        </w:rPr>
      </w:pPr>
    </w:p>
    <w:p>
      <w:pPr>
        <w:spacing w:before="55"/>
        <w:ind w:left="1283" w:right="1281"/>
        <w:jc w:val="center"/>
        <w:rPr>
          <w:b/>
          <w:color w:val="auto"/>
          <w:sz w:val="32"/>
        </w:rPr>
      </w:pPr>
      <w:bookmarkStart w:id="83" w:name="十、供应商本项目管理、技术、其他人员情况表"/>
      <w:bookmarkEnd w:id="83"/>
      <w:r>
        <w:rPr>
          <w:b/>
          <w:color w:val="auto"/>
          <w:sz w:val="32"/>
        </w:rPr>
        <w:t>十、供应商本项目管理、技术、其他人员情况表</w:t>
      </w:r>
    </w:p>
    <w:p>
      <w:pPr>
        <w:pStyle w:val="2"/>
        <w:rPr>
          <w:b/>
          <w:color w:val="auto"/>
          <w:sz w:val="32"/>
        </w:rPr>
      </w:pPr>
    </w:p>
    <w:p>
      <w:pPr>
        <w:pStyle w:val="2"/>
        <w:spacing w:before="1"/>
        <w:rPr>
          <w:b/>
          <w:color w:val="auto"/>
          <w:sz w:val="39"/>
        </w:rPr>
      </w:pPr>
    </w:p>
    <w:p>
      <w:pPr>
        <w:pStyle w:val="2"/>
        <w:spacing w:before="67"/>
        <w:ind w:left="973"/>
        <w:rPr>
          <w:color w:val="auto"/>
        </w:rPr>
      </w:pPr>
      <w:r>
        <w:rPr>
          <w:color w:val="auto"/>
        </w:rPr>
        <w:t>项目编号：</w:t>
      </w:r>
    </w:p>
    <w:p>
      <w:pPr>
        <w:pStyle w:val="2"/>
        <w:spacing w:before="67"/>
        <w:ind w:left="973"/>
        <w:rPr>
          <w:rFonts w:hint="default"/>
          <w:color w:val="auto"/>
          <w:lang w:val="en-US" w:eastAsia="zh-CN"/>
        </w:rPr>
      </w:pPr>
      <w:r>
        <w:rPr>
          <w:rFonts w:hint="eastAsia"/>
          <w:color w:val="auto"/>
          <w:lang w:val="en-US" w:eastAsia="zh-CN"/>
        </w:rPr>
        <w:t>项目名称：</w:t>
      </w:r>
    </w:p>
    <w:p>
      <w:pPr>
        <w:pStyle w:val="2"/>
        <w:spacing w:before="4" w:after="1"/>
        <w:rPr>
          <w:color w:val="auto"/>
          <w:sz w:val="12"/>
        </w:rPr>
      </w:pPr>
    </w:p>
    <w:tbl>
      <w:tblPr>
        <w:tblStyle w:val="16"/>
        <w:tblW w:w="9360" w:type="dxa"/>
        <w:tblInd w:w="8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039"/>
        <w:gridCol w:w="1040"/>
        <w:gridCol w:w="1040"/>
        <w:gridCol w:w="1039"/>
        <w:gridCol w:w="1355"/>
        <w:gridCol w:w="952"/>
        <w:gridCol w:w="1084"/>
        <w:gridCol w:w="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856" w:type="dxa"/>
            <w:vMerge w:val="restart"/>
          </w:tcPr>
          <w:p>
            <w:pPr>
              <w:pStyle w:val="24"/>
              <w:rPr>
                <w:color w:val="auto"/>
                <w:sz w:val="34"/>
              </w:rPr>
            </w:pPr>
          </w:p>
          <w:p>
            <w:pPr>
              <w:pStyle w:val="24"/>
              <w:ind w:left="186"/>
              <w:rPr>
                <w:color w:val="auto"/>
                <w:sz w:val="24"/>
              </w:rPr>
            </w:pPr>
            <w:r>
              <w:rPr>
                <w:color w:val="auto"/>
                <w:sz w:val="24"/>
              </w:rPr>
              <w:t>类别</w:t>
            </w:r>
          </w:p>
        </w:tc>
        <w:tc>
          <w:tcPr>
            <w:tcW w:w="1039" w:type="dxa"/>
            <w:vMerge w:val="restart"/>
          </w:tcPr>
          <w:p>
            <w:pPr>
              <w:pStyle w:val="24"/>
              <w:rPr>
                <w:color w:val="auto"/>
                <w:sz w:val="34"/>
              </w:rPr>
            </w:pPr>
          </w:p>
          <w:p>
            <w:pPr>
              <w:pStyle w:val="24"/>
              <w:ind w:left="278"/>
              <w:rPr>
                <w:color w:val="auto"/>
                <w:sz w:val="24"/>
              </w:rPr>
            </w:pPr>
            <w:r>
              <w:rPr>
                <w:color w:val="auto"/>
                <w:sz w:val="24"/>
              </w:rPr>
              <w:t>职务</w:t>
            </w:r>
          </w:p>
        </w:tc>
        <w:tc>
          <w:tcPr>
            <w:tcW w:w="1040" w:type="dxa"/>
            <w:vMerge w:val="restart"/>
          </w:tcPr>
          <w:p>
            <w:pPr>
              <w:pStyle w:val="24"/>
              <w:rPr>
                <w:color w:val="auto"/>
                <w:sz w:val="34"/>
              </w:rPr>
            </w:pPr>
          </w:p>
          <w:p>
            <w:pPr>
              <w:pStyle w:val="24"/>
              <w:ind w:left="278"/>
              <w:rPr>
                <w:color w:val="auto"/>
                <w:sz w:val="24"/>
              </w:rPr>
            </w:pPr>
            <w:r>
              <w:rPr>
                <w:color w:val="auto"/>
                <w:sz w:val="24"/>
              </w:rPr>
              <w:t>姓名</w:t>
            </w:r>
          </w:p>
        </w:tc>
        <w:tc>
          <w:tcPr>
            <w:tcW w:w="1040" w:type="dxa"/>
            <w:vMerge w:val="restart"/>
          </w:tcPr>
          <w:p>
            <w:pPr>
              <w:pStyle w:val="24"/>
              <w:rPr>
                <w:color w:val="auto"/>
                <w:sz w:val="34"/>
              </w:rPr>
            </w:pPr>
          </w:p>
          <w:p>
            <w:pPr>
              <w:pStyle w:val="24"/>
              <w:ind w:left="280"/>
              <w:rPr>
                <w:color w:val="auto"/>
                <w:sz w:val="24"/>
              </w:rPr>
            </w:pPr>
            <w:r>
              <w:rPr>
                <w:color w:val="auto"/>
                <w:sz w:val="24"/>
              </w:rPr>
              <w:t>职称</w:t>
            </w:r>
          </w:p>
        </w:tc>
        <w:tc>
          <w:tcPr>
            <w:tcW w:w="1039" w:type="dxa"/>
            <w:vMerge w:val="restart"/>
          </w:tcPr>
          <w:p>
            <w:pPr>
              <w:pStyle w:val="24"/>
              <w:rPr>
                <w:color w:val="auto"/>
                <w:sz w:val="34"/>
              </w:rPr>
            </w:pPr>
          </w:p>
          <w:p>
            <w:pPr>
              <w:pStyle w:val="24"/>
              <w:ind w:left="159"/>
              <w:rPr>
                <w:color w:val="auto"/>
                <w:sz w:val="24"/>
              </w:rPr>
            </w:pPr>
            <w:r>
              <w:rPr>
                <w:color w:val="auto"/>
                <w:sz w:val="24"/>
              </w:rPr>
              <w:t>常住地</w:t>
            </w:r>
          </w:p>
        </w:tc>
        <w:tc>
          <w:tcPr>
            <w:tcW w:w="4346" w:type="dxa"/>
            <w:gridSpan w:val="4"/>
          </w:tcPr>
          <w:p>
            <w:pPr>
              <w:pStyle w:val="24"/>
              <w:spacing w:before="100"/>
              <w:ind w:left="973"/>
              <w:rPr>
                <w:color w:val="auto"/>
                <w:sz w:val="24"/>
              </w:rPr>
            </w:pPr>
            <w:r>
              <w:rPr>
                <w:color w:val="auto"/>
                <w:sz w:val="24"/>
              </w:rPr>
              <w:t>资格证明（附复印件）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856" w:type="dxa"/>
            <w:vMerge w:val="continue"/>
            <w:tcBorders>
              <w:top w:val="nil"/>
            </w:tcBorders>
          </w:tcPr>
          <w:p>
            <w:pPr>
              <w:rPr>
                <w:color w:val="auto"/>
                <w:sz w:val="2"/>
                <w:szCs w:val="2"/>
              </w:rPr>
            </w:pPr>
          </w:p>
        </w:tc>
        <w:tc>
          <w:tcPr>
            <w:tcW w:w="1039" w:type="dxa"/>
            <w:vMerge w:val="continue"/>
            <w:tcBorders>
              <w:top w:val="nil"/>
            </w:tcBorders>
          </w:tcPr>
          <w:p>
            <w:pPr>
              <w:rPr>
                <w:color w:val="auto"/>
                <w:sz w:val="2"/>
                <w:szCs w:val="2"/>
              </w:rPr>
            </w:pPr>
          </w:p>
        </w:tc>
        <w:tc>
          <w:tcPr>
            <w:tcW w:w="1040" w:type="dxa"/>
            <w:vMerge w:val="continue"/>
            <w:tcBorders>
              <w:top w:val="nil"/>
            </w:tcBorders>
          </w:tcPr>
          <w:p>
            <w:pPr>
              <w:rPr>
                <w:color w:val="auto"/>
                <w:sz w:val="2"/>
                <w:szCs w:val="2"/>
              </w:rPr>
            </w:pPr>
          </w:p>
        </w:tc>
        <w:tc>
          <w:tcPr>
            <w:tcW w:w="1040" w:type="dxa"/>
            <w:vMerge w:val="continue"/>
            <w:tcBorders>
              <w:top w:val="nil"/>
            </w:tcBorders>
          </w:tcPr>
          <w:p>
            <w:pPr>
              <w:rPr>
                <w:color w:val="auto"/>
                <w:sz w:val="2"/>
                <w:szCs w:val="2"/>
              </w:rPr>
            </w:pPr>
          </w:p>
        </w:tc>
        <w:tc>
          <w:tcPr>
            <w:tcW w:w="1039" w:type="dxa"/>
            <w:vMerge w:val="continue"/>
            <w:tcBorders>
              <w:top w:val="nil"/>
            </w:tcBorders>
          </w:tcPr>
          <w:p>
            <w:pPr>
              <w:rPr>
                <w:color w:val="auto"/>
                <w:sz w:val="2"/>
                <w:szCs w:val="2"/>
              </w:rPr>
            </w:pPr>
          </w:p>
        </w:tc>
        <w:tc>
          <w:tcPr>
            <w:tcW w:w="1355" w:type="dxa"/>
          </w:tcPr>
          <w:p>
            <w:pPr>
              <w:pStyle w:val="24"/>
              <w:spacing w:before="99"/>
              <w:ind w:left="195"/>
              <w:rPr>
                <w:color w:val="auto"/>
                <w:sz w:val="24"/>
              </w:rPr>
            </w:pPr>
            <w:r>
              <w:rPr>
                <w:color w:val="auto"/>
                <w:sz w:val="24"/>
              </w:rPr>
              <w:t>证书名称</w:t>
            </w:r>
          </w:p>
        </w:tc>
        <w:tc>
          <w:tcPr>
            <w:tcW w:w="952" w:type="dxa"/>
          </w:tcPr>
          <w:p>
            <w:pPr>
              <w:pStyle w:val="24"/>
              <w:spacing w:before="99"/>
              <w:ind w:left="235"/>
              <w:rPr>
                <w:color w:val="auto"/>
                <w:sz w:val="24"/>
              </w:rPr>
            </w:pPr>
            <w:r>
              <w:rPr>
                <w:color w:val="auto"/>
                <w:sz w:val="24"/>
              </w:rPr>
              <w:t>级别</w:t>
            </w:r>
          </w:p>
        </w:tc>
        <w:tc>
          <w:tcPr>
            <w:tcW w:w="1084" w:type="dxa"/>
          </w:tcPr>
          <w:p>
            <w:pPr>
              <w:pStyle w:val="24"/>
              <w:spacing w:before="99"/>
              <w:ind w:left="300"/>
              <w:rPr>
                <w:color w:val="auto"/>
                <w:sz w:val="24"/>
              </w:rPr>
            </w:pPr>
            <w:r>
              <w:rPr>
                <w:color w:val="auto"/>
                <w:sz w:val="24"/>
              </w:rPr>
              <w:t>证号</w:t>
            </w:r>
          </w:p>
        </w:tc>
        <w:tc>
          <w:tcPr>
            <w:tcW w:w="955" w:type="dxa"/>
          </w:tcPr>
          <w:p>
            <w:pPr>
              <w:pStyle w:val="24"/>
              <w:spacing w:before="99"/>
              <w:ind w:left="236"/>
              <w:rPr>
                <w:color w:val="auto"/>
                <w:sz w:val="24"/>
              </w:rPr>
            </w:pPr>
            <w:r>
              <w:rPr>
                <w:color w:val="auto"/>
                <w:sz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856" w:type="dxa"/>
            <w:vMerge w:val="restart"/>
          </w:tcPr>
          <w:p>
            <w:pPr>
              <w:pStyle w:val="24"/>
              <w:spacing w:before="58" w:line="364" w:lineRule="auto"/>
              <w:ind w:left="306" w:right="297"/>
              <w:jc w:val="both"/>
              <w:rPr>
                <w:color w:val="auto"/>
                <w:sz w:val="24"/>
              </w:rPr>
            </w:pPr>
            <w:r>
              <w:rPr>
                <w:color w:val="auto"/>
                <w:sz w:val="24"/>
              </w:rPr>
              <w:t>管理人员</w:t>
            </w:r>
          </w:p>
        </w:tc>
        <w:tc>
          <w:tcPr>
            <w:tcW w:w="1039" w:type="dxa"/>
          </w:tcPr>
          <w:p>
            <w:pPr>
              <w:pStyle w:val="24"/>
              <w:rPr>
                <w:rFonts w:ascii="Times New Roman"/>
                <w:color w:val="auto"/>
                <w:sz w:val="24"/>
              </w:rPr>
            </w:pPr>
          </w:p>
        </w:tc>
        <w:tc>
          <w:tcPr>
            <w:tcW w:w="1040" w:type="dxa"/>
          </w:tcPr>
          <w:p>
            <w:pPr>
              <w:pStyle w:val="24"/>
              <w:rPr>
                <w:rFonts w:ascii="Times New Roman"/>
                <w:color w:val="auto"/>
                <w:sz w:val="24"/>
              </w:rPr>
            </w:pPr>
          </w:p>
        </w:tc>
        <w:tc>
          <w:tcPr>
            <w:tcW w:w="1040" w:type="dxa"/>
          </w:tcPr>
          <w:p>
            <w:pPr>
              <w:pStyle w:val="24"/>
              <w:rPr>
                <w:rFonts w:ascii="Times New Roman"/>
                <w:color w:val="auto"/>
                <w:sz w:val="24"/>
              </w:rPr>
            </w:pPr>
          </w:p>
        </w:tc>
        <w:tc>
          <w:tcPr>
            <w:tcW w:w="1039" w:type="dxa"/>
          </w:tcPr>
          <w:p>
            <w:pPr>
              <w:pStyle w:val="24"/>
              <w:rPr>
                <w:rFonts w:ascii="Times New Roman"/>
                <w:color w:val="auto"/>
                <w:sz w:val="24"/>
              </w:rPr>
            </w:pPr>
          </w:p>
        </w:tc>
        <w:tc>
          <w:tcPr>
            <w:tcW w:w="1355" w:type="dxa"/>
          </w:tcPr>
          <w:p>
            <w:pPr>
              <w:pStyle w:val="24"/>
              <w:rPr>
                <w:rFonts w:ascii="Times New Roman"/>
                <w:color w:val="auto"/>
                <w:sz w:val="24"/>
              </w:rPr>
            </w:pPr>
          </w:p>
        </w:tc>
        <w:tc>
          <w:tcPr>
            <w:tcW w:w="952" w:type="dxa"/>
          </w:tcPr>
          <w:p>
            <w:pPr>
              <w:pStyle w:val="24"/>
              <w:rPr>
                <w:rFonts w:ascii="Times New Roman"/>
                <w:color w:val="auto"/>
                <w:sz w:val="24"/>
              </w:rPr>
            </w:pPr>
          </w:p>
        </w:tc>
        <w:tc>
          <w:tcPr>
            <w:tcW w:w="1084" w:type="dxa"/>
          </w:tcPr>
          <w:p>
            <w:pPr>
              <w:pStyle w:val="24"/>
              <w:rPr>
                <w:rFonts w:ascii="Times New Roman"/>
                <w:color w:val="auto"/>
                <w:sz w:val="24"/>
              </w:rPr>
            </w:pPr>
          </w:p>
        </w:tc>
        <w:tc>
          <w:tcPr>
            <w:tcW w:w="955" w:type="dxa"/>
          </w:tcPr>
          <w:p>
            <w:pPr>
              <w:pStyle w:val="24"/>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856" w:type="dxa"/>
            <w:vMerge w:val="continue"/>
            <w:tcBorders>
              <w:top w:val="nil"/>
            </w:tcBorders>
          </w:tcPr>
          <w:p>
            <w:pPr>
              <w:rPr>
                <w:color w:val="auto"/>
                <w:sz w:val="2"/>
                <w:szCs w:val="2"/>
              </w:rPr>
            </w:pPr>
          </w:p>
        </w:tc>
        <w:tc>
          <w:tcPr>
            <w:tcW w:w="1039" w:type="dxa"/>
          </w:tcPr>
          <w:p>
            <w:pPr>
              <w:pStyle w:val="24"/>
              <w:rPr>
                <w:rFonts w:ascii="Times New Roman"/>
                <w:color w:val="auto"/>
                <w:sz w:val="24"/>
              </w:rPr>
            </w:pPr>
          </w:p>
        </w:tc>
        <w:tc>
          <w:tcPr>
            <w:tcW w:w="1040" w:type="dxa"/>
          </w:tcPr>
          <w:p>
            <w:pPr>
              <w:pStyle w:val="24"/>
              <w:rPr>
                <w:rFonts w:ascii="Times New Roman"/>
                <w:color w:val="auto"/>
                <w:sz w:val="24"/>
              </w:rPr>
            </w:pPr>
          </w:p>
        </w:tc>
        <w:tc>
          <w:tcPr>
            <w:tcW w:w="1040" w:type="dxa"/>
          </w:tcPr>
          <w:p>
            <w:pPr>
              <w:pStyle w:val="24"/>
              <w:rPr>
                <w:rFonts w:ascii="Times New Roman"/>
                <w:color w:val="auto"/>
                <w:sz w:val="24"/>
              </w:rPr>
            </w:pPr>
          </w:p>
        </w:tc>
        <w:tc>
          <w:tcPr>
            <w:tcW w:w="1039" w:type="dxa"/>
          </w:tcPr>
          <w:p>
            <w:pPr>
              <w:pStyle w:val="24"/>
              <w:rPr>
                <w:rFonts w:ascii="Times New Roman"/>
                <w:color w:val="auto"/>
                <w:sz w:val="24"/>
              </w:rPr>
            </w:pPr>
          </w:p>
        </w:tc>
        <w:tc>
          <w:tcPr>
            <w:tcW w:w="1355" w:type="dxa"/>
          </w:tcPr>
          <w:p>
            <w:pPr>
              <w:pStyle w:val="24"/>
              <w:rPr>
                <w:rFonts w:ascii="Times New Roman"/>
                <w:color w:val="auto"/>
                <w:sz w:val="24"/>
              </w:rPr>
            </w:pPr>
          </w:p>
        </w:tc>
        <w:tc>
          <w:tcPr>
            <w:tcW w:w="952" w:type="dxa"/>
          </w:tcPr>
          <w:p>
            <w:pPr>
              <w:pStyle w:val="24"/>
              <w:rPr>
                <w:rFonts w:ascii="Times New Roman"/>
                <w:color w:val="auto"/>
                <w:sz w:val="24"/>
              </w:rPr>
            </w:pPr>
          </w:p>
        </w:tc>
        <w:tc>
          <w:tcPr>
            <w:tcW w:w="1084" w:type="dxa"/>
          </w:tcPr>
          <w:p>
            <w:pPr>
              <w:pStyle w:val="24"/>
              <w:rPr>
                <w:rFonts w:ascii="Times New Roman"/>
                <w:color w:val="auto"/>
                <w:sz w:val="24"/>
              </w:rPr>
            </w:pPr>
          </w:p>
        </w:tc>
        <w:tc>
          <w:tcPr>
            <w:tcW w:w="955" w:type="dxa"/>
          </w:tcPr>
          <w:p>
            <w:pPr>
              <w:pStyle w:val="24"/>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856" w:type="dxa"/>
            <w:vMerge w:val="continue"/>
            <w:tcBorders>
              <w:top w:val="nil"/>
            </w:tcBorders>
          </w:tcPr>
          <w:p>
            <w:pPr>
              <w:rPr>
                <w:color w:val="auto"/>
                <w:sz w:val="2"/>
                <w:szCs w:val="2"/>
              </w:rPr>
            </w:pPr>
          </w:p>
        </w:tc>
        <w:tc>
          <w:tcPr>
            <w:tcW w:w="1039" w:type="dxa"/>
          </w:tcPr>
          <w:p>
            <w:pPr>
              <w:pStyle w:val="24"/>
              <w:rPr>
                <w:rFonts w:ascii="Times New Roman"/>
                <w:color w:val="auto"/>
                <w:sz w:val="24"/>
              </w:rPr>
            </w:pPr>
          </w:p>
        </w:tc>
        <w:tc>
          <w:tcPr>
            <w:tcW w:w="1040" w:type="dxa"/>
          </w:tcPr>
          <w:p>
            <w:pPr>
              <w:pStyle w:val="24"/>
              <w:rPr>
                <w:rFonts w:ascii="Times New Roman"/>
                <w:color w:val="auto"/>
                <w:sz w:val="24"/>
              </w:rPr>
            </w:pPr>
          </w:p>
        </w:tc>
        <w:tc>
          <w:tcPr>
            <w:tcW w:w="1040" w:type="dxa"/>
          </w:tcPr>
          <w:p>
            <w:pPr>
              <w:pStyle w:val="24"/>
              <w:rPr>
                <w:rFonts w:ascii="Times New Roman"/>
                <w:color w:val="auto"/>
                <w:sz w:val="24"/>
              </w:rPr>
            </w:pPr>
          </w:p>
        </w:tc>
        <w:tc>
          <w:tcPr>
            <w:tcW w:w="1039" w:type="dxa"/>
          </w:tcPr>
          <w:p>
            <w:pPr>
              <w:pStyle w:val="24"/>
              <w:rPr>
                <w:rFonts w:ascii="Times New Roman"/>
                <w:color w:val="auto"/>
                <w:sz w:val="24"/>
              </w:rPr>
            </w:pPr>
          </w:p>
        </w:tc>
        <w:tc>
          <w:tcPr>
            <w:tcW w:w="1355" w:type="dxa"/>
          </w:tcPr>
          <w:p>
            <w:pPr>
              <w:pStyle w:val="24"/>
              <w:rPr>
                <w:rFonts w:ascii="Times New Roman"/>
                <w:color w:val="auto"/>
                <w:sz w:val="24"/>
              </w:rPr>
            </w:pPr>
          </w:p>
        </w:tc>
        <w:tc>
          <w:tcPr>
            <w:tcW w:w="952" w:type="dxa"/>
          </w:tcPr>
          <w:p>
            <w:pPr>
              <w:pStyle w:val="24"/>
              <w:rPr>
                <w:rFonts w:ascii="Times New Roman"/>
                <w:color w:val="auto"/>
                <w:sz w:val="24"/>
              </w:rPr>
            </w:pPr>
          </w:p>
        </w:tc>
        <w:tc>
          <w:tcPr>
            <w:tcW w:w="1084" w:type="dxa"/>
          </w:tcPr>
          <w:p>
            <w:pPr>
              <w:pStyle w:val="24"/>
              <w:rPr>
                <w:rFonts w:ascii="Times New Roman"/>
                <w:color w:val="auto"/>
                <w:sz w:val="24"/>
              </w:rPr>
            </w:pPr>
          </w:p>
        </w:tc>
        <w:tc>
          <w:tcPr>
            <w:tcW w:w="955" w:type="dxa"/>
          </w:tcPr>
          <w:p>
            <w:pPr>
              <w:pStyle w:val="24"/>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856" w:type="dxa"/>
            <w:vMerge w:val="restart"/>
          </w:tcPr>
          <w:p>
            <w:pPr>
              <w:pStyle w:val="24"/>
              <w:spacing w:before="60" w:line="364" w:lineRule="auto"/>
              <w:ind w:left="306" w:right="297"/>
              <w:jc w:val="both"/>
              <w:rPr>
                <w:color w:val="auto"/>
                <w:sz w:val="24"/>
              </w:rPr>
            </w:pPr>
            <w:r>
              <w:rPr>
                <w:color w:val="auto"/>
                <w:sz w:val="24"/>
              </w:rPr>
              <w:t>技术人员</w:t>
            </w:r>
          </w:p>
        </w:tc>
        <w:tc>
          <w:tcPr>
            <w:tcW w:w="1039" w:type="dxa"/>
          </w:tcPr>
          <w:p>
            <w:pPr>
              <w:pStyle w:val="24"/>
              <w:rPr>
                <w:rFonts w:ascii="Times New Roman"/>
                <w:color w:val="auto"/>
                <w:sz w:val="24"/>
              </w:rPr>
            </w:pPr>
          </w:p>
        </w:tc>
        <w:tc>
          <w:tcPr>
            <w:tcW w:w="1040" w:type="dxa"/>
          </w:tcPr>
          <w:p>
            <w:pPr>
              <w:pStyle w:val="24"/>
              <w:rPr>
                <w:rFonts w:ascii="Times New Roman"/>
                <w:color w:val="auto"/>
                <w:sz w:val="24"/>
              </w:rPr>
            </w:pPr>
          </w:p>
        </w:tc>
        <w:tc>
          <w:tcPr>
            <w:tcW w:w="1040" w:type="dxa"/>
          </w:tcPr>
          <w:p>
            <w:pPr>
              <w:pStyle w:val="24"/>
              <w:rPr>
                <w:rFonts w:ascii="Times New Roman"/>
                <w:color w:val="auto"/>
                <w:sz w:val="24"/>
              </w:rPr>
            </w:pPr>
          </w:p>
        </w:tc>
        <w:tc>
          <w:tcPr>
            <w:tcW w:w="1039" w:type="dxa"/>
          </w:tcPr>
          <w:p>
            <w:pPr>
              <w:pStyle w:val="24"/>
              <w:rPr>
                <w:rFonts w:ascii="Times New Roman"/>
                <w:color w:val="auto"/>
                <w:sz w:val="24"/>
              </w:rPr>
            </w:pPr>
          </w:p>
        </w:tc>
        <w:tc>
          <w:tcPr>
            <w:tcW w:w="1355" w:type="dxa"/>
          </w:tcPr>
          <w:p>
            <w:pPr>
              <w:pStyle w:val="24"/>
              <w:rPr>
                <w:rFonts w:ascii="Times New Roman"/>
                <w:color w:val="auto"/>
                <w:sz w:val="24"/>
              </w:rPr>
            </w:pPr>
          </w:p>
        </w:tc>
        <w:tc>
          <w:tcPr>
            <w:tcW w:w="952" w:type="dxa"/>
          </w:tcPr>
          <w:p>
            <w:pPr>
              <w:pStyle w:val="24"/>
              <w:rPr>
                <w:rFonts w:ascii="Times New Roman"/>
                <w:color w:val="auto"/>
                <w:sz w:val="24"/>
              </w:rPr>
            </w:pPr>
          </w:p>
        </w:tc>
        <w:tc>
          <w:tcPr>
            <w:tcW w:w="1084" w:type="dxa"/>
          </w:tcPr>
          <w:p>
            <w:pPr>
              <w:pStyle w:val="24"/>
              <w:rPr>
                <w:rFonts w:ascii="Times New Roman"/>
                <w:color w:val="auto"/>
                <w:sz w:val="24"/>
              </w:rPr>
            </w:pPr>
          </w:p>
        </w:tc>
        <w:tc>
          <w:tcPr>
            <w:tcW w:w="955" w:type="dxa"/>
          </w:tcPr>
          <w:p>
            <w:pPr>
              <w:pStyle w:val="24"/>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856" w:type="dxa"/>
            <w:vMerge w:val="continue"/>
            <w:tcBorders>
              <w:top w:val="nil"/>
            </w:tcBorders>
          </w:tcPr>
          <w:p>
            <w:pPr>
              <w:rPr>
                <w:color w:val="auto"/>
                <w:sz w:val="2"/>
                <w:szCs w:val="2"/>
              </w:rPr>
            </w:pPr>
          </w:p>
        </w:tc>
        <w:tc>
          <w:tcPr>
            <w:tcW w:w="1039" w:type="dxa"/>
          </w:tcPr>
          <w:p>
            <w:pPr>
              <w:pStyle w:val="24"/>
              <w:rPr>
                <w:rFonts w:ascii="Times New Roman"/>
                <w:color w:val="auto"/>
                <w:sz w:val="24"/>
              </w:rPr>
            </w:pPr>
          </w:p>
        </w:tc>
        <w:tc>
          <w:tcPr>
            <w:tcW w:w="1040" w:type="dxa"/>
          </w:tcPr>
          <w:p>
            <w:pPr>
              <w:pStyle w:val="24"/>
              <w:rPr>
                <w:rFonts w:ascii="Times New Roman"/>
                <w:color w:val="auto"/>
                <w:sz w:val="24"/>
              </w:rPr>
            </w:pPr>
          </w:p>
        </w:tc>
        <w:tc>
          <w:tcPr>
            <w:tcW w:w="1040" w:type="dxa"/>
          </w:tcPr>
          <w:p>
            <w:pPr>
              <w:pStyle w:val="24"/>
              <w:rPr>
                <w:rFonts w:ascii="Times New Roman"/>
                <w:color w:val="auto"/>
                <w:sz w:val="24"/>
              </w:rPr>
            </w:pPr>
          </w:p>
        </w:tc>
        <w:tc>
          <w:tcPr>
            <w:tcW w:w="1039" w:type="dxa"/>
          </w:tcPr>
          <w:p>
            <w:pPr>
              <w:pStyle w:val="24"/>
              <w:rPr>
                <w:rFonts w:ascii="Times New Roman"/>
                <w:color w:val="auto"/>
                <w:sz w:val="24"/>
              </w:rPr>
            </w:pPr>
          </w:p>
        </w:tc>
        <w:tc>
          <w:tcPr>
            <w:tcW w:w="1355" w:type="dxa"/>
          </w:tcPr>
          <w:p>
            <w:pPr>
              <w:pStyle w:val="24"/>
              <w:rPr>
                <w:rFonts w:ascii="Times New Roman"/>
                <w:color w:val="auto"/>
                <w:sz w:val="24"/>
              </w:rPr>
            </w:pPr>
          </w:p>
        </w:tc>
        <w:tc>
          <w:tcPr>
            <w:tcW w:w="952" w:type="dxa"/>
          </w:tcPr>
          <w:p>
            <w:pPr>
              <w:pStyle w:val="24"/>
              <w:rPr>
                <w:rFonts w:ascii="Times New Roman"/>
                <w:color w:val="auto"/>
                <w:sz w:val="24"/>
              </w:rPr>
            </w:pPr>
          </w:p>
        </w:tc>
        <w:tc>
          <w:tcPr>
            <w:tcW w:w="1084" w:type="dxa"/>
          </w:tcPr>
          <w:p>
            <w:pPr>
              <w:pStyle w:val="24"/>
              <w:rPr>
                <w:rFonts w:ascii="Times New Roman"/>
                <w:color w:val="auto"/>
                <w:sz w:val="24"/>
              </w:rPr>
            </w:pPr>
          </w:p>
        </w:tc>
        <w:tc>
          <w:tcPr>
            <w:tcW w:w="955" w:type="dxa"/>
          </w:tcPr>
          <w:p>
            <w:pPr>
              <w:pStyle w:val="24"/>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856" w:type="dxa"/>
            <w:vMerge w:val="continue"/>
            <w:tcBorders>
              <w:top w:val="nil"/>
            </w:tcBorders>
          </w:tcPr>
          <w:p>
            <w:pPr>
              <w:rPr>
                <w:color w:val="auto"/>
                <w:sz w:val="2"/>
                <w:szCs w:val="2"/>
              </w:rPr>
            </w:pPr>
          </w:p>
        </w:tc>
        <w:tc>
          <w:tcPr>
            <w:tcW w:w="1039" w:type="dxa"/>
          </w:tcPr>
          <w:p>
            <w:pPr>
              <w:pStyle w:val="24"/>
              <w:rPr>
                <w:rFonts w:ascii="Times New Roman"/>
                <w:color w:val="auto"/>
                <w:sz w:val="24"/>
              </w:rPr>
            </w:pPr>
          </w:p>
        </w:tc>
        <w:tc>
          <w:tcPr>
            <w:tcW w:w="1040" w:type="dxa"/>
          </w:tcPr>
          <w:p>
            <w:pPr>
              <w:pStyle w:val="24"/>
              <w:rPr>
                <w:rFonts w:ascii="Times New Roman"/>
                <w:color w:val="auto"/>
                <w:sz w:val="24"/>
              </w:rPr>
            </w:pPr>
          </w:p>
        </w:tc>
        <w:tc>
          <w:tcPr>
            <w:tcW w:w="1040" w:type="dxa"/>
          </w:tcPr>
          <w:p>
            <w:pPr>
              <w:pStyle w:val="24"/>
              <w:rPr>
                <w:rFonts w:ascii="Times New Roman"/>
                <w:color w:val="auto"/>
                <w:sz w:val="24"/>
              </w:rPr>
            </w:pPr>
          </w:p>
        </w:tc>
        <w:tc>
          <w:tcPr>
            <w:tcW w:w="1039" w:type="dxa"/>
          </w:tcPr>
          <w:p>
            <w:pPr>
              <w:pStyle w:val="24"/>
              <w:rPr>
                <w:rFonts w:ascii="Times New Roman"/>
                <w:color w:val="auto"/>
                <w:sz w:val="24"/>
              </w:rPr>
            </w:pPr>
          </w:p>
        </w:tc>
        <w:tc>
          <w:tcPr>
            <w:tcW w:w="1355" w:type="dxa"/>
          </w:tcPr>
          <w:p>
            <w:pPr>
              <w:pStyle w:val="24"/>
              <w:rPr>
                <w:rFonts w:ascii="Times New Roman"/>
                <w:color w:val="auto"/>
                <w:sz w:val="24"/>
              </w:rPr>
            </w:pPr>
          </w:p>
        </w:tc>
        <w:tc>
          <w:tcPr>
            <w:tcW w:w="952" w:type="dxa"/>
          </w:tcPr>
          <w:p>
            <w:pPr>
              <w:pStyle w:val="24"/>
              <w:rPr>
                <w:rFonts w:ascii="Times New Roman"/>
                <w:color w:val="auto"/>
                <w:sz w:val="24"/>
              </w:rPr>
            </w:pPr>
          </w:p>
        </w:tc>
        <w:tc>
          <w:tcPr>
            <w:tcW w:w="1084" w:type="dxa"/>
          </w:tcPr>
          <w:p>
            <w:pPr>
              <w:pStyle w:val="24"/>
              <w:rPr>
                <w:rFonts w:ascii="Times New Roman"/>
                <w:color w:val="auto"/>
                <w:sz w:val="24"/>
              </w:rPr>
            </w:pPr>
          </w:p>
        </w:tc>
        <w:tc>
          <w:tcPr>
            <w:tcW w:w="955" w:type="dxa"/>
          </w:tcPr>
          <w:p>
            <w:pPr>
              <w:pStyle w:val="24"/>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856" w:type="dxa"/>
            <w:vMerge w:val="restart"/>
          </w:tcPr>
          <w:p>
            <w:pPr>
              <w:pStyle w:val="24"/>
              <w:rPr>
                <w:color w:val="auto"/>
                <w:sz w:val="24"/>
              </w:rPr>
            </w:pPr>
          </w:p>
          <w:p>
            <w:pPr>
              <w:pStyle w:val="24"/>
              <w:rPr>
                <w:color w:val="auto"/>
                <w:sz w:val="19"/>
              </w:rPr>
            </w:pPr>
          </w:p>
          <w:p>
            <w:pPr>
              <w:pStyle w:val="24"/>
              <w:spacing w:line="362" w:lineRule="auto"/>
              <w:ind w:left="186" w:right="177"/>
              <w:rPr>
                <w:color w:val="auto"/>
                <w:sz w:val="24"/>
              </w:rPr>
            </w:pPr>
            <w:r>
              <w:rPr>
                <w:color w:val="auto"/>
                <w:sz w:val="24"/>
              </w:rPr>
              <w:t>服</w:t>
            </w:r>
          </w:p>
          <w:p>
            <w:pPr>
              <w:pStyle w:val="24"/>
              <w:spacing w:line="362" w:lineRule="auto"/>
              <w:ind w:left="186" w:right="177"/>
              <w:rPr>
                <w:color w:val="auto"/>
                <w:sz w:val="24"/>
              </w:rPr>
            </w:pPr>
            <w:r>
              <w:rPr>
                <w:color w:val="auto"/>
                <w:sz w:val="24"/>
              </w:rPr>
              <w:t>务</w:t>
            </w:r>
          </w:p>
          <w:p>
            <w:pPr>
              <w:pStyle w:val="24"/>
              <w:spacing w:line="362" w:lineRule="auto"/>
              <w:ind w:left="186" w:right="177"/>
              <w:rPr>
                <w:color w:val="auto"/>
                <w:sz w:val="24"/>
              </w:rPr>
            </w:pPr>
            <w:r>
              <w:rPr>
                <w:color w:val="auto"/>
                <w:sz w:val="24"/>
              </w:rPr>
              <w:t>人</w:t>
            </w:r>
          </w:p>
          <w:p>
            <w:pPr>
              <w:pStyle w:val="24"/>
              <w:spacing w:line="362" w:lineRule="auto"/>
              <w:ind w:left="186" w:right="177"/>
              <w:rPr>
                <w:color w:val="auto"/>
                <w:sz w:val="24"/>
              </w:rPr>
            </w:pPr>
            <w:r>
              <w:rPr>
                <w:color w:val="auto"/>
                <w:sz w:val="24"/>
              </w:rPr>
              <w:t>员</w:t>
            </w:r>
          </w:p>
        </w:tc>
        <w:tc>
          <w:tcPr>
            <w:tcW w:w="1039" w:type="dxa"/>
          </w:tcPr>
          <w:p>
            <w:pPr>
              <w:pStyle w:val="24"/>
              <w:rPr>
                <w:rFonts w:ascii="Times New Roman"/>
                <w:color w:val="auto"/>
                <w:sz w:val="24"/>
              </w:rPr>
            </w:pPr>
          </w:p>
        </w:tc>
        <w:tc>
          <w:tcPr>
            <w:tcW w:w="1040" w:type="dxa"/>
          </w:tcPr>
          <w:p>
            <w:pPr>
              <w:pStyle w:val="24"/>
              <w:rPr>
                <w:rFonts w:ascii="Times New Roman"/>
                <w:color w:val="auto"/>
                <w:sz w:val="24"/>
              </w:rPr>
            </w:pPr>
          </w:p>
        </w:tc>
        <w:tc>
          <w:tcPr>
            <w:tcW w:w="1040" w:type="dxa"/>
          </w:tcPr>
          <w:p>
            <w:pPr>
              <w:pStyle w:val="24"/>
              <w:rPr>
                <w:rFonts w:ascii="Times New Roman"/>
                <w:color w:val="auto"/>
                <w:sz w:val="24"/>
              </w:rPr>
            </w:pPr>
          </w:p>
        </w:tc>
        <w:tc>
          <w:tcPr>
            <w:tcW w:w="1039" w:type="dxa"/>
          </w:tcPr>
          <w:p>
            <w:pPr>
              <w:pStyle w:val="24"/>
              <w:rPr>
                <w:rFonts w:ascii="Times New Roman"/>
                <w:color w:val="auto"/>
                <w:sz w:val="24"/>
              </w:rPr>
            </w:pPr>
          </w:p>
        </w:tc>
        <w:tc>
          <w:tcPr>
            <w:tcW w:w="1355" w:type="dxa"/>
          </w:tcPr>
          <w:p>
            <w:pPr>
              <w:pStyle w:val="24"/>
              <w:rPr>
                <w:rFonts w:ascii="Times New Roman"/>
                <w:color w:val="auto"/>
                <w:sz w:val="24"/>
              </w:rPr>
            </w:pPr>
          </w:p>
        </w:tc>
        <w:tc>
          <w:tcPr>
            <w:tcW w:w="952" w:type="dxa"/>
          </w:tcPr>
          <w:p>
            <w:pPr>
              <w:pStyle w:val="24"/>
              <w:rPr>
                <w:rFonts w:ascii="Times New Roman"/>
                <w:color w:val="auto"/>
                <w:sz w:val="24"/>
              </w:rPr>
            </w:pPr>
          </w:p>
        </w:tc>
        <w:tc>
          <w:tcPr>
            <w:tcW w:w="1084" w:type="dxa"/>
          </w:tcPr>
          <w:p>
            <w:pPr>
              <w:pStyle w:val="24"/>
              <w:rPr>
                <w:rFonts w:ascii="Times New Roman"/>
                <w:color w:val="auto"/>
                <w:sz w:val="24"/>
              </w:rPr>
            </w:pPr>
          </w:p>
        </w:tc>
        <w:tc>
          <w:tcPr>
            <w:tcW w:w="955" w:type="dxa"/>
          </w:tcPr>
          <w:p>
            <w:pPr>
              <w:pStyle w:val="24"/>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856" w:type="dxa"/>
            <w:vMerge w:val="continue"/>
            <w:tcBorders>
              <w:top w:val="nil"/>
            </w:tcBorders>
          </w:tcPr>
          <w:p>
            <w:pPr>
              <w:rPr>
                <w:color w:val="auto"/>
                <w:sz w:val="2"/>
                <w:szCs w:val="2"/>
              </w:rPr>
            </w:pPr>
          </w:p>
        </w:tc>
        <w:tc>
          <w:tcPr>
            <w:tcW w:w="1039" w:type="dxa"/>
          </w:tcPr>
          <w:p>
            <w:pPr>
              <w:pStyle w:val="24"/>
              <w:rPr>
                <w:rFonts w:ascii="Times New Roman"/>
                <w:color w:val="auto"/>
                <w:sz w:val="24"/>
              </w:rPr>
            </w:pPr>
          </w:p>
        </w:tc>
        <w:tc>
          <w:tcPr>
            <w:tcW w:w="1040" w:type="dxa"/>
          </w:tcPr>
          <w:p>
            <w:pPr>
              <w:pStyle w:val="24"/>
              <w:rPr>
                <w:rFonts w:ascii="Times New Roman"/>
                <w:color w:val="auto"/>
                <w:sz w:val="24"/>
              </w:rPr>
            </w:pPr>
          </w:p>
        </w:tc>
        <w:tc>
          <w:tcPr>
            <w:tcW w:w="1040" w:type="dxa"/>
          </w:tcPr>
          <w:p>
            <w:pPr>
              <w:pStyle w:val="24"/>
              <w:rPr>
                <w:rFonts w:ascii="Times New Roman"/>
                <w:color w:val="auto"/>
                <w:sz w:val="24"/>
              </w:rPr>
            </w:pPr>
          </w:p>
        </w:tc>
        <w:tc>
          <w:tcPr>
            <w:tcW w:w="1039" w:type="dxa"/>
          </w:tcPr>
          <w:p>
            <w:pPr>
              <w:pStyle w:val="24"/>
              <w:rPr>
                <w:rFonts w:ascii="Times New Roman"/>
                <w:color w:val="auto"/>
                <w:sz w:val="24"/>
              </w:rPr>
            </w:pPr>
          </w:p>
        </w:tc>
        <w:tc>
          <w:tcPr>
            <w:tcW w:w="1355" w:type="dxa"/>
          </w:tcPr>
          <w:p>
            <w:pPr>
              <w:pStyle w:val="24"/>
              <w:rPr>
                <w:rFonts w:ascii="Times New Roman"/>
                <w:color w:val="auto"/>
                <w:sz w:val="24"/>
              </w:rPr>
            </w:pPr>
          </w:p>
        </w:tc>
        <w:tc>
          <w:tcPr>
            <w:tcW w:w="952" w:type="dxa"/>
          </w:tcPr>
          <w:p>
            <w:pPr>
              <w:pStyle w:val="24"/>
              <w:rPr>
                <w:rFonts w:ascii="Times New Roman"/>
                <w:color w:val="auto"/>
                <w:sz w:val="24"/>
              </w:rPr>
            </w:pPr>
          </w:p>
        </w:tc>
        <w:tc>
          <w:tcPr>
            <w:tcW w:w="1084" w:type="dxa"/>
          </w:tcPr>
          <w:p>
            <w:pPr>
              <w:pStyle w:val="24"/>
              <w:rPr>
                <w:rFonts w:ascii="Times New Roman"/>
                <w:color w:val="auto"/>
                <w:sz w:val="24"/>
              </w:rPr>
            </w:pPr>
          </w:p>
        </w:tc>
        <w:tc>
          <w:tcPr>
            <w:tcW w:w="955" w:type="dxa"/>
          </w:tcPr>
          <w:p>
            <w:pPr>
              <w:pStyle w:val="24"/>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56" w:type="dxa"/>
            <w:vMerge w:val="continue"/>
            <w:tcBorders>
              <w:top w:val="nil"/>
            </w:tcBorders>
          </w:tcPr>
          <w:p>
            <w:pPr>
              <w:rPr>
                <w:color w:val="auto"/>
                <w:sz w:val="2"/>
                <w:szCs w:val="2"/>
              </w:rPr>
            </w:pPr>
          </w:p>
        </w:tc>
        <w:tc>
          <w:tcPr>
            <w:tcW w:w="1039" w:type="dxa"/>
          </w:tcPr>
          <w:p>
            <w:pPr>
              <w:pStyle w:val="24"/>
              <w:rPr>
                <w:rFonts w:ascii="Times New Roman"/>
                <w:color w:val="auto"/>
                <w:sz w:val="24"/>
              </w:rPr>
            </w:pPr>
          </w:p>
        </w:tc>
        <w:tc>
          <w:tcPr>
            <w:tcW w:w="1040" w:type="dxa"/>
          </w:tcPr>
          <w:p>
            <w:pPr>
              <w:pStyle w:val="24"/>
              <w:rPr>
                <w:rFonts w:ascii="Times New Roman"/>
                <w:color w:val="auto"/>
                <w:sz w:val="24"/>
              </w:rPr>
            </w:pPr>
          </w:p>
        </w:tc>
        <w:tc>
          <w:tcPr>
            <w:tcW w:w="1040" w:type="dxa"/>
          </w:tcPr>
          <w:p>
            <w:pPr>
              <w:pStyle w:val="24"/>
              <w:rPr>
                <w:rFonts w:ascii="Times New Roman"/>
                <w:color w:val="auto"/>
                <w:sz w:val="24"/>
              </w:rPr>
            </w:pPr>
          </w:p>
        </w:tc>
        <w:tc>
          <w:tcPr>
            <w:tcW w:w="1039" w:type="dxa"/>
          </w:tcPr>
          <w:p>
            <w:pPr>
              <w:pStyle w:val="24"/>
              <w:rPr>
                <w:rFonts w:ascii="Times New Roman"/>
                <w:color w:val="auto"/>
                <w:sz w:val="24"/>
              </w:rPr>
            </w:pPr>
          </w:p>
        </w:tc>
        <w:tc>
          <w:tcPr>
            <w:tcW w:w="1355" w:type="dxa"/>
          </w:tcPr>
          <w:p>
            <w:pPr>
              <w:pStyle w:val="24"/>
              <w:rPr>
                <w:rFonts w:ascii="Times New Roman"/>
                <w:color w:val="auto"/>
                <w:sz w:val="24"/>
              </w:rPr>
            </w:pPr>
          </w:p>
        </w:tc>
        <w:tc>
          <w:tcPr>
            <w:tcW w:w="952" w:type="dxa"/>
          </w:tcPr>
          <w:p>
            <w:pPr>
              <w:pStyle w:val="24"/>
              <w:rPr>
                <w:rFonts w:ascii="Times New Roman"/>
                <w:color w:val="auto"/>
                <w:sz w:val="24"/>
              </w:rPr>
            </w:pPr>
          </w:p>
        </w:tc>
        <w:tc>
          <w:tcPr>
            <w:tcW w:w="1084" w:type="dxa"/>
          </w:tcPr>
          <w:p>
            <w:pPr>
              <w:pStyle w:val="24"/>
              <w:rPr>
                <w:rFonts w:ascii="Times New Roman"/>
                <w:color w:val="auto"/>
                <w:sz w:val="24"/>
              </w:rPr>
            </w:pPr>
          </w:p>
        </w:tc>
        <w:tc>
          <w:tcPr>
            <w:tcW w:w="955" w:type="dxa"/>
          </w:tcPr>
          <w:p>
            <w:pPr>
              <w:pStyle w:val="24"/>
              <w:rPr>
                <w:rFonts w:ascii="Times New Roman"/>
                <w:color w:val="auto"/>
                <w:sz w:val="24"/>
              </w:rPr>
            </w:pPr>
          </w:p>
        </w:tc>
      </w:tr>
    </w:tbl>
    <w:p>
      <w:pPr>
        <w:pStyle w:val="2"/>
        <w:spacing w:before="120"/>
        <w:ind w:left="973"/>
        <w:rPr>
          <w:color w:val="auto"/>
        </w:rPr>
      </w:pPr>
      <w:r>
        <w:rPr>
          <w:color w:val="auto"/>
        </w:rPr>
        <w:t>注：后附项目人员执业或职称证书。</w:t>
      </w:r>
    </w:p>
    <w:p>
      <w:pPr>
        <w:pStyle w:val="2"/>
        <w:rPr>
          <w:color w:val="auto"/>
        </w:rPr>
      </w:pPr>
    </w:p>
    <w:p>
      <w:pPr>
        <w:pStyle w:val="2"/>
        <w:rPr>
          <w:color w:val="auto"/>
        </w:rPr>
      </w:pPr>
    </w:p>
    <w:p>
      <w:pPr>
        <w:pStyle w:val="2"/>
        <w:spacing w:before="1"/>
        <w:rPr>
          <w:color w:val="auto"/>
          <w:sz w:val="33"/>
        </w:rPr>
      </w:pPr>
    </w:p>
    <w:p>
      <w:pPr>
        <w:pStyle w:val="2"/>
        <w:ind w:left="1093"/>
        <w:rPr>
          <w:color w:val="auto"/>
        </w:rPr>
      </w:pPr>
      <w:r>
        <w:rPr>
          <w:color w:val="auto"/>
        </w:rPr>
        <w:t>供应商名称：</w:t>
      </w:r>
      <w:r>
        <w:rPr>
          <w:rFonts w:ascii="Calibri" w:eastAsia="Calibri"/>
          <w:color w:val="auto"/>
        </w:rPr>
        <w:t>XXXX</w:t>
      </w:r>
      <w:r>
        <w:rPr>
          <w:color w:val="auto"/>
        </w:rPr>
        <w:t>（单位公章）</w:t>
      </w:r>
    </w:p>
    <w:p>
      <w:pPr>
        <w:pStyle w:val="2"/>
        <w:spacing w:before="160" w:line="362" w:lineRule="auto"/>
        <w:ind w:left="1093" w:right="4031"/>
        <w:rPr>
          <w:rFonts w:ascii="Calibri" w:eastAsia="Calibri"/>
          <w:color w:val="auto"/>
        </w:rPr>
      </w:pPr>
      <w:r>
        <w:rPr>
          <w:color w:val="auto"/>
        </w:rPr>
        <w:t>法定代表人或授权代表（签字或加盖个人名章）：</w:t>
      </w:r>
      <w:r>
        <w:rPr>
          <w:rFonts w:ascii="Calibri" w:eastAsia="Calibri"/>
          <w:color w:val="auto"/>
        </w:rPr>
        <w:t xml:space="preserve">XXXX </w:t>
      </w:r>
      <w:r>
        <w:rPr>
          <w:rFonts w:hint="eastAsia"/>
          <w:color w:val="auto"/>
          <w:lang w:eastAsia="zh-CN"/>
        </w:rPr>
        <w:t>日期</w:t>
      </w:r>
      <w:r>
        <w:rPr>
          <w:color w:val="auto"/>
        </w:rPr>
        <w:t>：</w:t>
      </w:r>
      <w:r>
        <w:rPr>
          <w:rFonts w:ascii="Calibri" w:eastAsia="Calibri"/>
          <w:color w:val="auto"/>
        </w:rPr>
        <w:t>XXX</w:t>
      </w:r>
    </w:p>
    <w:p>
      <w:pPr>
        <w:spacing w:line="362" w:lineRule="auto"/>
        <w:rPr>
          <w:rFonts w:ascii="Calibri" w:eastAsia="Calibri"/>
          <w:color w:val="auto"/>
        </w:rPr>
        <w:sectPr>
          <w:footerReference r:id="rId10" w:type="default"/>
          <w:pgSz w:w="11910" w:h="16840"/>
          <w:pgMar w:top="1700" w:right="501" w:bottom="1080" w:left="500" w:header="852" w:footer="890" w:gutter="0"/>
          <w:pgNumType w:start="50"/>
          <w:cols w:space="720" w:num="1"/>
        </w:sectPr>
      </w:pPr>
    </w:p>
    <w:p>
      <w:pPr>
        <w:pStyle w:val="2"/>
        <w:spacing w:before="2"/>
        <w:rPr>
          <w:rFonts w:ascii="Calibri"/>
          <w:color w:val="auto"/>
          <w:sz w:val="17"/>
        </w:rPr>
      </w:pPr>
    </w:p>
    <w:p>
      <w:pPr>
        <w:spacing w:before="55"/>
        <w:ind w:left="1281" w:right="1281"/>
        <w:jc w:val="center"/>
        <w:rPr>
          <w:b/>
          <w:color w:val="auto"/>
          <w:sz w:val="32"/>
        </w:rPr>
      </w:pPr>
      <w:bookmarkStart w:id="84" w:name="十一、供应商类似项目业绩一览表"/>
      <w:bookmarkEnd w:id="84"/>
      <w:r>
        <w:rPr>
          <w:b/>
          <w:color w:val="auto"/>
          <w:sz w:val="32"/>
        </w:rPr>
        <w:t>十一、供应商类似项目业绩一览表</w:t>
      </w:r>
    </w:p>
    <w:p>
      <w:pPr>
        <w:pStyle w:val="2"/>
        <w:rPr>
          <w:b/>
          <w:color w:val="auto"/>
          <w:sz w:val="20"/>
        </w:rPr>
      </w:pPr>
    </w:p>
    <w:p>
      <w:pPr>
        <w:pStyle w:val="2"/>
        <w:rPr>
          <w:b/>
          <w:color w:val="auto"/>
          <w:sz w:val="20"/>
        </w:rPr>
      </w:pPr>
    </w:p>
    <w:p>
      <w:pPr>
        <w:pStyle w:val="2"/>
        <w:spacing w:before="5"/>
        <w:rPr>
          <w:b/>
          <w:color w:val="auto"/>
          <w:sz w:val="18"/>
        </w:rPr>
      </w:pPr>
    </w:p>
    <w:tbl>
      <w:tblPr>
        <w:tblStyle w:val="16"/>
        <w:tblW w:w="9480" w:type="dxa"/>
        <w:tblInd w:w="7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424"/>
        <w:gridCol w:w="1305"/>
        <w:gridCol w:w="1148"/>
        <w:gridCol w:w="1246"/>
        <w:gridCol w:w="1358"/>
        <w:gridCol w:w="19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64" w:type="dxa"/>
            <w:tcBorders>
              <w:bottom w:val="single" w:color="000000" w:sz="6" w:space="0"/>
              <w:right w:val="single" w:color="000000" w:sz="6" w:space="0"/>
            </w:tcBorders>
          </w:tcPr>
          <w:p>
            <w:pPr>
              <w:pStyle w:val="24"/>
              <w:spacing w:before="5"/>
              <w:rPr>
                <w:b/>
                <w:color w:val="auto"/>
                <w:sz w:val="18"/>
              </w:rPr>
            </w:pPr>
          </w:p>
          <w:p>
            <w:pPr>
              <w:pStyle w:val="24"/>
              <w:ind w:left="292"/>
              <w:rPr>
                <w:color w:val="auto"/>
                <w:sz w:val="24"/>
              </w:rPr>
            </w:pPr>
            <w:r>
              <w:rPr>
                <w:color w:val="auto"/>
                <w:sz w:val="24"/>
              </w:rPr>
              <w:t>年份</w:t>
            </w:r>
          </w:p>
        </w:tc>
        <w:tc>
          <w:tcPr>
            <w:tcW w:w="1424" w:type="dxa"/>
            <w:tcBorders>
              <w:left w:val="single" w:color="000000" w:sz="6" w:space="0"/>
              <w:bottom w:val="single" w:color="000000" w:sz="6" w:space="0"/>
              <w:right w:val="single" w:color="000000" w:sz="6" w:space="0"/>
            </w:tcBorders>
          </w:tcPr>
          <w:p>
            <w:pPr>
              <w:pStyle w:val="24"/>
              <w:spacing w:before="5"/>
              <w:rPr>
                <w:b/>
                <w:color w:val="auto"/>
                <w:sz w:val="18"/>
              </w:rPr>
            </w:pPr>
          </w:p>
          <w:p>
            <w:pPr>
              <w:pStyle w:val="24"/>
              <w:ind w:left="228"/>
              <w:rPr>
                <w:color w:val="auto"/>
                <w:sz w:val="24"/>
              </w:rPr>
            </w:pPr>
            <w:r>
              <w:rPr>
                <w:color w:val="auto"/>
                <w:sz w:val="24"/>
              </w:rPr>
              <w:t>用户名称</w:t>
            </w:r>
          </w:p>
        </w:tc>
        <w:tc>
          <w:tcPr>
            <w:tcW w:w="1305" w:type="dxa"/>
            <w:tcBorders>
              <w:left w:val="single" w:color="000000" w:sz="6" w:space="0"/>
              <w:bottom w:val="single" w:color="000000" w:sz="6" w:space="0"/>
              <w:right w:val="single" w:color="000000" w:sz="6" w:space="0"/>
            </w:tcBorders>
          </w:tcPr>
          <w:p>
            <w:pPr>
              <w:pStyle w:val="24"/>
              <w:spacing w:before="5"/>
              <w:rPr>
                <w:b/>
                <w:color w:val="auto"/>
                <w:sz w:val="18"/>
              </w:rPr>
            </w:pPr>
          </w:p>
          <w:p>
            <w:pPr>
              <w:pStyle w:val="24"/>
              <w:ind w:left="168"/>
              <w:rPr>
                <w:color w:val="auto"/>
                <w:sz w:val="24"/>
              </w:rPr>
            </w:pPr>
            <w:r>
              <w:rPr>
                <w:color w:val="auto"/>
                <w:sz w:val="24"/>
              </w:rPr>
              <w:t>项目名称</w:t>
            </w:r>
          </w:p>
        </w:tc>
        <w:tc>
          <w:tcPr>
            <w:tcW w:w="1148" w:type="dxa"/>
            <w:tcBorders>
              <w:left w:val="single" w:color="000000" w:sz="6" w:space="0"/>
              <w:bottom w:val="single" w:color="000000" w:sz="6" w:space="0"/>
              <w:right w:val="single" w:color="000000" w:sz="6" w:space="0"/>
            </w:tcBorders>
          </w:tcPr>
          <w:p>
            <w:pPr>
              <w:pStyle w:val="24"/>
              <w:spacing w:before="5"/>
              <w:rPr>
                <w:b/>
                <w:color w:val="auto"/>
                <w:sz w:val="18"/>
              </w:rPr>
            </w:pPr>
          </w:p>
          <w:p>
            <w:pPr>
              <w:pStyle w:val="24"/>
              <w:ind w:left="91"/>
              <w:rPr>
                <w:color w:val="auto"/>
                <w:sz w:val="24"/>
              </w:rPr>
            </w:pPr>
            <w:r>
              <w:rPr>
                <w:color w:val="auto"/>
                <w:sz w:val="24"/>
              </w:rPr>
              <w:t>完成时间</w:t>
            </w:r>
          </w:p>
        </w:tc>
        <w:tc>
          <w:tcPr>
            <w:tcW w:w="1246" w:type="dxa"/>
            <w:tcBorders>
              <w:left w:val="single" w:color="000000" w:sz="6" w:space="0"/>
              <w:bottom w:val="single" w:color="000000" w:sz="6" w:space="0"/>
              <w:right w:val="single" w:color="000000" w:sz="6" w:space="0"/>
            </w:tcBorders>
          </w:tcPr>
          <w:p>
            <w:pPr>
              <w:pStyle w:val="24"/>
              <w:spacing w:before="5"/>
              <w:rPr>
                <w:b/>
                <w:color w:val="auto"/>
                <w:sz w:val="18"/>
              </w:rPr>
            </w:pPr>
          </w:p>
          <w:p>
            <w:pPr>
              <w:pStyle w:val="24"/>
              <w:ind w:left="139"/>
              <w:rPr>
                <w:color w:val="auto"/>
                <w:sz w:val="24"/>
              </w:rPr>
            </w:pPr>
            <w:r>
              <w:rPr>
                <w:color w:val="auto"/>
                <w:sz w:val="24"/>
              </w:rPr>
              <w:t>合同金额</w:t>
            </w:r>
          </w:p>
        </w:tc>
        <w:tc>
          <w:tcPr>
            <w:tcW w:w="1358" w:type="dxa"/>
            <w:tcBorders>
              <w:left w:val="single" w:color="000000" w:sz="6" w:space="0"/>
              <w:bottom w:val="single" w:color="000000" w:sz="6" w:space="0"/>
            </w:tcBorders>
          </w:tcPr>
          <w:p>
            <w:pPr>
              <w:pStyle w:val="24"/>
              <w:spacing w:before="3"/>
              <w:ind w:left="176" w:right="169"/>
              <w:jc w:val="center"/>
              <w:rPr>
                <w:color w:val="auto"/>
                <w:sz w:val="24"/>
              </w:rPr>
            </w:pPr>
            <w:r>
              <w:rPr>
                <w:color w:val="auto"/>
                <w:sz w:val="24"/>
              </w:rPr>
              <w:t>是否通过</w:t>
            </w:r>
          </w:p>
          <w:p>
            <w:pPr>
              <w:pStyle w:val="24"/>
              <w:spacing w:before="158"/>
              <w:ind w:left="176" w:right="169"/>
              <w:jc w:val="center"/>
              <w:rPr>
                <w:color w:val="auto"/>
                <w:sz w:val="24"/>
              </w:rPr>
            </w:pPr>
            <w:r>
              <w:rPr>
                <w:color w:val="auto"/>
                <w:sz w:val="24"/>
              </w:rPr>
              <w:t>验收</w:t>
            </w:r>
          </w:p>
        </w:tc>
        <w:tc>
          <w:tcPr>
            <w:tcW w:w="1935" w:type="dxa"/>
            <w:tcBorders>
              <w:bottom w:val="single" w:color="000000" w:sz="6" w:space="0"/>
            </w:tcBorders>
          </w:tcPr>
          <w:p>
            <w:pPr>
              <w:pStyle w:val="24"/>
              <w:spacing w:before="5"/>
              <w:rPr>
                <w:b/>
                <w:color w:val="auto"/>
                <w:sz w:val="18"/>
              </w:rPr>
            </w:pPr>
          </w:p>
          <w:p>
            <w:pPr>
              <w:pStyle w:val="24"/>
              <w:ind w:left="707" w:right="698"/>
              <w:jc w:val="center"/>
              <w:rPr>
                <w:color w:val="auto"/>
                <w:sz w:val="24"/>
              </w:rPr>
            </w:pPr>
            <w:r>
              <w:rPr>
                <w:color w:val="auto"/>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4" w:type="dxa"/>
            <w:tcBorders>
              <w:top w:val="single" w:color="000000" w:sz="6" w:space="0"/>
              <w:bottom w:val="single" w:color="000000" w:sz="6" w:space="0"/>
              <w:right w:val="single" w:color="000000" w:sz="6" w:space="0"/>
            </w:tcBorders>
          </w:tcPr>
          <w:p>
            <w:pPr>
              <w:pStyle w:val="24"/>
              <w:rPr>
                <w:rFonts w:ascii="Times New Roman"/>
                <w:color w:val="auto"/>
                <w:sz w:val="24"/>
              </w:rPr>
            </w:pPr>
          </w:p>
        </w:tc>
        <w:tc>
          <w:tcPr>
            <w:tcW w:w="1424" w:type="dxa"/>
            <w:tcBorders>
              <w:top w:val="single" w:color="000000" w:sz="6" w:space="0"/>
              <w:left w:val="single" w:color="000000" w:sz="6" w:space="0"/>
              <w:bottom w:val="single" w:color="000000" w:sz="6" w:space="0"/>
              <w:right w:val="single" w:color="000000" w:sz="6" w:space="0"/>
            </w:tcBorders>
          </w:tcPr>
          <w:p>
            <w:pPr>
              <w:pStyle w:val="24"/>
              <w:rPr>
                <w:rFonts w:ascii="Times New Roman"/>
                <w:color w:val="auto"/>
                <w:sz w:val="24"/>
              </w:rPr>
            </w:pPr>
          </w:p>
        </w:tc>
        <w:tc>
          <w:tcPr>
            <w:tcW w:w="1305" w:type="dxa"/>
            <w:tcBorders>
              <w:top w:val="single" w:color="000000" w:sz="6" w:space="0"/>
              <w:left w:val="single" w:color="000000" w:sz="6" w:space="0"/>
              <w:bottom w:val="single" w:color="000000" w:sz="6" w:space="0"/>
              <w:right w:val="single" w:color="000000" w:sz="6" w:space="0"/>
            </w:tcBorders>
          </w:tcPr>
          <w:p>
            <w:pPr>
              <w:pStyle w:val="24"/>
              <w:rPr>
                <w:rFonts w:ascii="Times New Roman"/>
                <w:color w:val="auto"/>
                <w:sz w:val="24"/>
              </w:rPr>
            </w:pPr>
          </w:p>
        </w:tc>
        <w:tc>
          <w:tcPr>
            <w:tcW w:w="1148" w:type="dxa"/>
            <w:tcBorders>
              <w:top w:val="single" w:color="000000" w:sz="6" w:space="0"/>
              <w:left w:val="single" w:color="000000" w:sz="6" w:space="0"/>
              <w:bottom w:val="single" w:color="000000" w:sz="6" w:space="0"/>
              <w:right w:val="single" w:color="000000" w:sz="6" w:space="0"/>
            </w:tcBorders>
          </w:tcPr>
          <w:p>
            <w:pPr>
              <w:pStyle w:val="24"/>
              <w:rPr>
                <w:rFonts w:ascii="Times New Roman"/>
                <w:color w:val="auto"/>
                <w:sz w:val="24"/>
              </w:rPr>
            </w:pPr>
          </w:p>
        </w:tc>
        <w:tc>
          <w:tcPr>
            <w:tcW w:w="1246" w:type="dxa"/>
            <w:tcBorders>
              <w:top w:val="single" w:color="000000" w:sz="6" w:space="0"/>
              <w:left w:val="single" w:color="000000" w:sz="6" w:space="0"/>
              <w:bottom w:val="single" w:color="000000" w:sz="6" w:space="0"/>
              <w:right w:val="single" w:color="000000" w:sz="6" w:space="0"/>
            </w:tcBorders>
          </w:tcPr>
          <w:p>
            <w:pPr>
              <w:pStyle w:val="24"/>
              <w:rPr>
                <w:rFonts w:ascii="Times New Roman"/>
                <w:color w:val="auto"/>
                <w:sz w:val="24"/>
              </w:rPr>
            </w:pPr>
          </w:p>
        </w:tc>
        <w:tc>
          <w:tcPr>
            <w:tcW w:w="1358" w:type="dxa"/>
            <w:tcBorders>
              <w:top w:val="single" w:color="000000" w:sz="6" w:space="0"/>
              <w:left w:val="single" w:color="000000" w:sz="6" w:space="0"/>
              <w:bottom w:val="single" w:color="000000" w:sz="6" w:space="0"/>
            </w:tcBorders>
          </w:tcPr>
          <w:p>
            <w:pPr>
              <w:pStyle w:val="24"/>
              <w:rPr>
                <w:rFonts w:ascii="Times New Roman"/>
                <w:color w:val="auto"/>
                <w:sz w:val="24"/>
              </w:rPr>
            </w:pPr>
          </w:p>
        </w:tc>
        <w:tc>
          <w:tcPr>
            <w:tcW w:w="1935" w:type="dxa"/>
            <w:tcBorders>
              <w:top w:val="single" w:color="000000" w:sz="6" w:space="0"/>
              <w:bottom w:val="single" w:color="000000" w:sz="6" w:space="0"/>
            </w:tcBorders>
          </w:tcPr>
          <w:p>
            <w:pPr>
              <w:pStyle w:val="24"/>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4" w:type="dxa"/>
            <w:tcBorders>
              <w:top w:val="single" w:color="000000" w:sz="6" w:space="0"/>
              <w:bottom w:val="single" w:color="000000" w:sz="6" w:space="0"/>
              <w:right w:val="single" w:color="000000" w:sz="6" w:space="0"/>
            </w:tcBorders>
          </w:tcPr>
          <w:p>
            <w:pPr>
              <w:pStyle w:val="24"/>
              <w:rPr>
                <w:rFonts w:ascii="Times New Roman"/>
                <w:color w:val="auto"/>
                <w:sz w:val="24"/>
              </w:rPr>
            </w:pPr>
          </w:p>
        </w:tc>
        <w:tc>
          <w:tcPr>
            <w:tcW w:w="1424" w:type="dxa"/>
            <w:tcBorders>
              <w:top w:val="single" w:color="000000" w:sz="6" w:space="0"/>
              <w:left w:val="single" w:color="000000" w:sz="6" w:space="0"/>
              <w:bottom w:val="single" w:color="000000" w:sz="6" w:space="0"/>
              <w:right w:val="single" w:color="000000" w:sz="6" w:space="0"/>
            </w:tcBorders>
          </w:tcPr>
          <w:p>
            <w:pPr>
              <w:pStyle w:val="24"/>
              <w:rPr>
                <w:rFonts w:ascii="Times New Roman"/>
                <w:color w:val="auto"/>
                <w:sz w:val="24"/>
              </w:rPr>
            </w:pPr>
          </w:p>
        </w:tc>
        <w:tc>
          <w:tcPr>
            <w:tcW w:w="1305" w:type="dxa"/>
            <w:tcBorders>
              <w:top w:val="single" w:color="000000" w:sz="6" w:space="0"/>
              <w:left w:val="single" w:color="000000" w:sz="6" w:space="0"/>
              <w:bottom w:val="single" w:color="000000" w:sz="6" w:space="0"/>
              <w:right w:val="single" w:color="000000" w:sz="6" w:space="0"/>
            </w:tcBorders>
          </w:tcPr>
          <w:p>
            <w:pPr>
              <w:pStyle w:val="24"/>
              <w:rPr>
                <w:rFonts w:ascii="Times New Roman"/>
                <w:color w:val="auto"/>
                <w:sz w:val="24"/>
              </w:rPr>
            </w:pPr>
          </w:p>
        </w:tc>
        <w:tc>
          <w:tcPr>
            <w:tcW w:w="1148" w:type="dxa"/>
            <w:tcBorders>
              <w:top w:val="single" w:color="000000" w:sz="6" w:space="0"/>
              <w:left w:val="single" w:color="000000" w:sz="6" w:space="0"/>
              <w:bottom w:val="single" w:color="000000" w:sz="6" w:space="0"/>
              <w:right w:val="single" w:color="000000" w:sz="6" w:space="0"/>
            </w:tcBorders>
          </w:tcPr>
          <w:p>
            <w:pPr>
              <w:pStyle w:val="24"/>
              <w:rPr>
                <w:rFonts w:ascii="Times New Roman"/>
                <w:color w:val="auto"/>
                <w:sz w:val="24"/>
              </w:rPr>
            </w:pPr>
          </w:p>
        </w:tc>
        <w:tc>
          <w:tcPr>
            <w:tcW w:w="1246" w:type="dxa"/>
            <w:tcBorders>
              <w:top w:val="single" w:color="000000" w:sz="6" w:space="0"/>
              <w:left w:val="single" w:color="000000" w:sz="6" w:space="0"/>
              <w:bottom w:val="single" w:color="000000" w:sz="6" w:space="0"/>
              <w:right w:val="single" w:color="000000" w:sz="6" w:space="0"/>
            </w:tcBorders>
          </w:tcPr>
          <w:p>
            <w:pPr>
              <w:pStyle w:val="24"/>
              <w:rPr>
                <w:rFonts w:ascii="Times New Roman"/>
                <w:color w:val="auto"/>
                <w:sz w:val="24"/>
              </w:rPr>
            </w:pPr>
          </w:p>
        </w:tc>
        <w:tc>
          <w:tcPr>
            <w:tcW w:w="1358" w:type="dxa"/>
            <w:tcBorders>
              <w:top w:val="single" w:color="000000" w:sz="6" w:space="0"/>
              <w:left w:val="single" w:color="000000" w:sz="6" w:space="0"/>
              <w:bottom w:val="single" w:color="000000" w:sz="6" w:space="0"/>
            </w:tcBorders>
          </w:tcPr>
          <w:p>
            <w:pPr>
              <w:pStyle w:val="24"/>
              <w:rPr>
                <w:rFonts w:ascii="Times New Roman"/>
                <w:color w:val="auto"/>
                <w:sz w:val="24"/>
              </w:rPr>
            </w:pPr>
          </w:p>
        </w:tc>
        <w:tc>
          <w:tcPr>
            <w:tcW w:w="1935" w:type="dxa"/>
            <w:tcBorders>
              <w:top w:val="single" w:color="000000" w:sz="6" w:space="0"/>
              <w:bottom w:val="single" w:color="000000" w:sz="6" w:space="0"/>
            </w:tcBorders>
          </w:tcPr>
          <w:p>
            <w:pPr>
              <w:pStyle w:val="24"/>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4" w:type="dxa"/>
            <w:tcBorders>
              <w:top w:val="single" w:color="000000" w:sz="6" w:space="0"/>
              <w:bottom w:val="single" w:color="000000" w:sz="6" w:space="0"/>
              <w:right w:val="single" w:color="000000" w:sz="6" w:space="0"/>
            </w:tcBorders>
          </w:tcPr>
          <w:p>
            <w:pPr>
              <w:pStyle w:val="24"/>
              <w:rPr>
                <w:rFonts w:ascii="Times New Roman"/>
                <w:color w:val="auto"/>
                <w:sz w:val="24"/>
              </w:rPr>
            </w:pPr>
          </w:p>
        </w:tc>
        <w:tc>
          <w:tcPr>
            <w:tcW w:w="1424" w:type="dxa"/>
            <w:tcBorders>
              <w:top w:val="single" w:color="000000" w:sz="6" w:space="0"/>
              <w:left w:val="single" w:color="000000" w:sz="6" w:space="0"/>
              <w:bottom w:val="single" w:color="000000" w:sz="6" w:space="0"/>
              <w:right w:val="single" w:color="000000" w:sz="6" w:space="0"/>
            </w:tcBorders>
          </w:tcPr>
          <w:p>
            <w:pPr>
              <w:pStyle w:val="24"/>
              <w:rPr>
                <w:rFonts w:ascii="Times New Roman"/>
                <w:color w:val="auto"/>
                <w:sz w:val="24"/>
              </w:rPr>
            </w:pPr>
          </w:p>
        </w:tc>
        <w:tc>
          <w:tcPr>
            <w:tcW w:w="1305" w:type="dxa"/>
            <w:tcBorders>
              <w:top w:val="single" w:color="000000" w:sz="6" w:space="0"/>
              <w:left w:val="single" w:color="000000" w:sz="6" w:space="0"/>
              <w:bottom w:val="single" w:color="000000" w:sz="6" w:space="0"/>
              <w:right w:val="single" w:color="000000" w:sz="6" w:space="0"/>
            </w:tcBorders>
          </w:tcPr>
          <w:p>
            <w:pPr>
              <w:pStyle w:val="24"/>
              <w:rPr>
                <w:rFonts w:ascii="Times New Roman"/>
                <w:color w:val="auto"/>
                <w:sz w:val="24"/>
              </w:rPr>
            </w:pPr>
          </w:p>
        </w:tc>
        <w:tc>
          <w:tcPr>
            <w:tcW w:w="1148" w:type="dxa"/>
            <w:tcBorders>
              <w:top w:val="single" w:color="000000" w:sz="6" w:space="0"/>
              <w:left w:val="single" w:color="000000" w:sz="6" w:space="0"/>
              <w:bottom w:val="single" w:color="000000" w:sz="6" w:space="0"/>
              <w:right w:val="single" w:color="000000" w:sz="6" w:space="0"/>
            </w:tcBorders>
          </w:tcPr>
          <w:p>
            <w:pPr>
              <w:pStyle w:val="24"/>
              <w:rPr>
                <w:rFonts w:ascii="Times New Roman"/>
                <w:color w:val="auto"/>
                <w:sz w:val="24"/>
              </w:rPr>
            </w:pPr>
          </w:p>
        </w:tc>
        <w:tc>
          <w:tcPr>
            <w:tcW w:w="1246" w:type="dxa"/>
            <w:tcBorders>
              <w:top w:val="single" w:color="000000" w:sz="6" w:space="0"/>
              <w:left w:val="single" w:color="000000" w:sz="6" w:space="0"/>
              <w:bottom w:val="single" w:color="000000" w:sz="6" w:space="0"/>
              <w:right w:val="single" w:color="000000" w:sz="6" w:space="0"/>
            </w:tcBorders>
          </w:tcPr>
          <w:p>
            <w:pPr>
              <w:pStyle w:val="24"/>
              <w:rPr>
                <w:rFonts w:ascii="Times New Roman"/>
                <w:color w:val="auto"/>
                <w:sz w:val="24"/>
              </w:rPr>
            </w:pPr>
          </w:p>
        </w:tc>
        <w:tc>
          <w:tcPr>
            <w:tcW w:w="1358" w:type="dxa"/>
            <w:tcBorders>
              <w:top w:val="single" w:color="000000" w:sz="6" w:space="0"/>
              <w:left w:val="single" w:color="000000" w:sz="6" w:space="0"/>
              <w:bottom w:val="single" w:color="000000" w:sz="6" w:space="0"/>
            </w:tcBorders>
          </w:tcPr>
          <w:p>
            <w:pPr>
              <w:pStyle w:val="24"/>
              <w:rPr>
                <w:rFonts w:ascii="Times New Roman"/>
                <w:color w:val="auto"/>
                <w:sz w:val="24"/>
              </w:rPr>
            </w:pPr>
          </w:p>
        </w:tc>
        <w:tc>
          <w:tcPr>
            <w:tcW w:w="1935" w:type="dxa"/>
            <w:tcBorders>
              <w:top w:val="single" w:color="000000" w:sz="6" w:space="0"/>
              <w:bottom w:val="single" w:color="000000" w:sz="6" w:space="0"/>
            </w:tcBorders>
          </w:tcPr>
          <w:p>
            <w:pPr>
              <w:pStyle w:val="24"/>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4" w:type="dxa"/>
            <w:tcBorders>
              <w:top w:val="single" w:color="000000" w:sz="6" w:space="0"/>
              <w:bottom w:val="single" w:color="000000" w:sz="6" w:space="0"/>
              <w:right w:val="single" w:color="000000" w:sz="6" w:space="0"/>
            </w:tcBorders>
          </w:tcPr>
          <w:p>
            <w:pPr>
              <w:pStyle w:val="24"/>
              <w:rPr>
                <w:rFonts w:ascii="Times New Roman"/>
                <w:color w:val="auto"/>
                <w:sz w:val="24"/>
              </w:rPr>
            </w:pPr>
          </w:p>
        </w:tc>
        <w:tc>
          <w:tcPr>
            <w:tcW w:w="1424" w:type="dxa"/>
            <w:tcBorders>
              <w:top w:val="single" w:color="000000" w:sz="6" w:space="0"/>
              <w:left w:val="single" w:color="000000" w:sz="6" w:space="0"/>
              <w:bottom w:val="single" w:color="000000" w:sz="6" w:space="0"/>
            </w:tcBorders>
          </w:tcPr>
          <w:p>
            <w:pPr>
              <w:pStyle w:val="24"/>
              <w:rPr>
                <w:rFonts w:ascii="Times New Roman"/>
                <w:color w:val="auto"/>
                <w:sz w:val="24"/>
              </w:rPr>
            </w:pPr>
          </w:p>
        </w:tc>
        <w:tc>
          <w:tcPr>
            <w:tcW w:w="1305" w:type="dxa"/>
            <w:tcBorders>
              <w:top w:val="single" w:color="000000" w:sz="6" w:space="0"/>
              <w:bottom w:val="single" w:color="000000" w:sz="6" w:space="0"/>
              <w:right w:val="single" w:color="000000" w:sz="6" w:space="0"/>
            </w:tcBorders>
          </w:tcPr>
          <w:p>
            <w:pPr>
              <w:pStyle w:val="24"/>
              <w:rPr>
                <w:rFonts w:ascii="Times New Roman"/>
                <w:color w:val="auto"/>
                <w:sz w:val="24"/>
              </w:rPr>
            </w:pPr>
          </w:p>
        </w:tc>
        <w:tc>
          <w:tcPr>
            <w:tcW w:w="1148" w:type="dxa"/>
            <w:tcBorders>
              <w:top w:val="single" w:color="000000" w:sz="6" w:space="0"/>
              <w:left w:val="single" w:color="000000" w:sz="6" w:space="0"/>
              <w:bottom w:val="single" w:color="000000" w:sz="6" w:space="0"/>
              <w:right w:val="single" w:color="000000" w:sz="6" w:space="0"/>
            </w:tcBorders>
          </w:tcPr>
          <w:p>
            <w:pPr>
              <w:pStyle w:val="24"/>
              <w:rPr>
                <w:rFonts w:ascii="Times New Roman"/>
                <w:color w:val="auto"/>
                <w:sz w:val="24"/>
              </w:rPr>
            </w:pPr>
          </w:p>
        </w:tc>
        <w:tc>
          <w:tcPr>
            <w:tcW w:w="1246" w:type="dxa"/>
            <w:tcBorders>
              <w:top w:val="single" w:color="000000" w:sz="6" w:space="0"/>
              <w:left w:val="single" w:color="000000" w:sz="6" w:space="0"/>
              <w:bottom w:val="single" w:color="000000" w:sz="6" w:space="0"/>
              <w:right w:val="single" w:color="000000" w:sz="6" w:space="0"/>
            </w:tcBorders>
          </w:tcPr>
          <w:p>
            <w:pPr>
              <w:pStyle w:val="24"/>
              <w:rPr>
                <w:rFonts w:ascii="Times New Roman"/>
                <w:color w:val="auto"/>
                <w:sz w:val="24"/>
              </w:rPr>
            </w:pPr>
          </w:p>
        </w:tc>
        <w:tc>
          <w:tcPr>
            <w:tcW w:w="1358" w:type="dxa"/>
            <w:tcBorders>
              <w:top w:val="single" w:color="000000" w:sz="6" w:space="0"/>
              <w:left w:val="single" w:color="000000" w:sz="6" w:space="0"/>
              <w:bottom w:val="single" w:color="000000" w:sz="6" w:space="0"/>
            </w:tcBorders>
          </w:tcPr>
          <w:p>
            <w:pPr>
              <w:pStyle w:val="24"/>
              <w:rPr>
                <w:rFonts w:ascii="Times New Roman"/>
                <w:color w:val="auto"/>
                <w:sz w:val="24"/>
              </w:rPr>
            </w:pPr>
          </w:p>
        </w:tc>
        <w:tc>
          <w:tcPr>
            <w:tcW w:w="1935" w:type="dxa"/>
            <w:tcBorders>
              <w:top w:val="single" w:color="000000" w:sz="6" w:space="0"/>
              <w:bottom w:val="single" w:color="000000" w:sz="6" w:space="0"/>
            </w:tcBorders>
          </w:tcPr>
          <w:p>
            <w:pPr>
              <w:pStyle w:val="24"/>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64" w:type="dxa"/>
            <w:tcBorders>
              <w:top w:val="single" w:color="000000" w:sz="6" w:space="0"/>
              <w:bottom w:val="single" w:color="000000" w:sz="6" w:space="0"/>
            </w:tcBorders>
          </w:tcPr>
          <w:p>
            <w:pPr>
              <w:pStyle w:val="24"/>
              <w:rPr>
                <w:rFonts w:ascii="Times New Roman"/>
                <w:color w:val="auto"/>
                <w:sz w:val="24"/>
              </w:rPr>
            </w:pPr>
          </w:p>
        </w:tc>
        <w:tc>
          <w:tcPr>
            <w:tcW w:w="1424" w:type="dxa"/>
            <w:tcBorders>
              <w:top w:val="single" w:color="000000" w:sz="6" w:space="0"/>
              <w:bottom w:val="single" w:color="000000" w:sz="6" w:space="0"/>
            </w:tcBorders>
          </w:tcPr>
          <w:p>
            <w:pPr>
              <w:pStyle w:val="24"/>
              <w:rPr>
                <w:rFonts w:ascii="Times New Roman"/>
                <w:color w:val="auto"/>
                <w:sz w:val="24"/>
              </w:rPr>
            </w:pPr>
          </w:p>
        </w:tc>
        <w:tc>
          <w:tcPr>
            <w:tcW w:w="1305" w:type="dxa"/>
            <w:tcBorders>
              <w:top w:val="single" w:color="000000" w:sz="6" w:space="0"/>
              <w:bottom w:val="single" w:color="000000" w:sz="6" w:space="0"/>
            </w:tcBorders>
          </w:tcPr>
          <w:p>
            <w:pPr>
              <w:pStyle w:val="24"/>
              <w:rPr>
                <w:rFonts w:ascii="Times New Roman"/>
                <w:color w:val="auto"/>
                <w:sz w:val="24"/>
              </w:rPr>
            </w:pPr>
          </w:p>
        </w:tc>
        <w:tc>
          <w:tcPr>
            <w:tcW w:w="1148" w:type="dxa"/>
            <w:tcBorders>
              <w:top w:val="single" w:color="000000" w:sz="6" w:space="0"/>
              <w:bottom w:val="single" w:color="000000" w:sz="6" w:space="0"/>
            </w:tcBorders>
          </w:tcPr>
          <w:p>
            <w:pPr>
              <w:pStyle w:val="24"/>
              <w:rPr>
                <w:rFonts w:ascii="Times New Roman"/>
                <w:color w:val="auto"/>
                <w:sz w:val="24"/>
              </w:rPr>
            </w:pPr>
          </w:p>
        </w:tc>
        <w:tc>
          <w:tcPr>
            <w:tcW w:w="1246" w:type="dxa"/>
            <w:tcBorders>
              <w:top w:val="single" w:color="000000" w:sz="6" w:space="0"/>
              <w:bottom w:val="single" w:color="000000" w:sz="6" w:space="0"/>
            </w:tcBorders>
          </w:tcPr>
          <w:p>
            <w:pPr>
              <w:pStyle w:val="24"/>
              <w:rPr>
                <w:rFonts w:ascii="Times New Roman"/>
                <w:color w:val="auto"/>
                <w:sz w:val="24"/>
              </w:rPr>
            </w:pPr>
          </w:p>
        </w:tc>
        <w:tc>
          <w:tcPr>
            <w:tcW w:w="1358" w:type="dxa"/>
            <w:tcBorders>
              <w:top w:val="single" w:color="000000" w:sz="6" w:space="0"/>
              <w:bottom w:val="single" w:color="000000" w:sz="6" w:space="0"/>
            </w:tcBorders>
          </w:tcPr>
          <w:p>
            <w:pPr>
              <w:pStyle w:val="24"/>
              <w:rPr>
                <w:rFonts w:ascii="Times New Roman"/>
                <w:color w:val="auto"/>
                <w:sz w:val="24"/>
              </w:rPr>
            </w:pPr>
          </w:p>
        </w:tc>
        <w:tc>
          <w:tcPr>
            <w:tcW w:w="1935" w:type="dxa"/>
            <w:tcBorders>
              <w:top w:val="single" w:color="000000" w:sz="6" w:space="0"/>
              <w:bottom w:val="single" w:color="000000" w:sz="6" w:space="0"/>
            </w:tcBorders>
          </w:tcPr>
          <w:p>
            <w:pPr>
              <w:pStyle w:val="24"/>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4" w:type="dxa"/>
            <w:tcBorders>
              <w:top w:val="single" w:color="000000" w:sz="6" w:space="0"/>
              <w:bottom w:val="single" w:color="000000" w:sz="6" w:space="0"/>
              <w:right w:val="single" w:color="000000" w:sz="6" w:space="0"/>
            </w:tcBorders>
          </w:tcPr>
          <w:p>
            <w:pPr>
              <w:pStyle w:val="24"/>
              <w:rPr>
                <w:rFonts w:ascii="Times New Roman"/>
                <w:color w:val="auto"/>
                <w:sz w:val="24"/>
              </w:rPr>
            </w:pPr>
          </w:p>
        </w:tc>
        <w:tc>
          <w:tcPr>
            <w:tcW w:w="1424" w:type="dxa"/>
            <w:tcBorders>
              <w:top w:val="single" w:color="000000" w:sz="6" w:space="0"/>
              <w:left w:val="single" w:color="000000" w:sz="6" w:space="0"/>
              <w:bottom w:val="single" w:color="000000" w:sz="6" w:space="0"/>
              <w:right w:val="single" w:color="000000" w:sz="6" w:space="0"/>
            </w:tcBorders>
          </w:tcPr>
          <w:p>
            <w:pPr>
              <w:pStyle w:val="24"/>
              <w:rPr>
                <w:rFonts w:ascii="Times New Roman"/>
                <w:color w:val="auto"/>
                <w:sz w:val="24"/>
              </w:rPr>
            </w:pPr>
          </w:p>
        </w:tc>
        <w:tc>
          <w:tcPr>
            <w:tcW w:w="1305" w:type="dxa"/>
            <w:tcBorders>
              <w:top w:val="single" w:color="000000" w:sz="6" w:space="0"/>
              <w:left w:val="single" w:color="000000" w:sz="6" w:space="0"/>
              <w:bottom w:val="single" w:color="000000" w:sz="6" w:space="0"/>
              <w:right w:val="single" w:color="000000" w:sz="6" w:space="0"/>
            </w:tcBorders>
          </w:tcPr>
          <w:p>
            <w:pPr>
              <w:pStyle w:val="24"/>
              <w:rPr>
                <w:rFonts w:ascii="Times New Roman"/>
                <w:color w:val="auto"/>
                <w:sz w:val="24"/>
              </w:rPr>
            </w:pPr>
          </w:p>
        </w:tc>
        <w:tc>
          <w:tcPr>
            <w:tcW w:w="1148" w:type="dxa"/>
            <w:tcBorders>
              <w:top w:val="single" w:color="000000" w:sz="6" w:space="0"/>
              <w:left w:val="single" w:color="000000" w:sz="6" w:space="0"/>
              <w:bottom w:val="single" w:color="000000" w:sz="6" w:space="0"/>
              <w:right w:val="single" w:color="000000" w:sz="6" w:space="0"/>
            </w:tcBorders>
          </w:tcPr>
          <w:p>
            <w:pPr>
              <w:pStyle w:val="24"/>
              <w:rPr>
                <w:rFonts w:ascii="Times New Roman"/>
                <w:color w:val="auto"/>
                <w:sz w:val="24"/>
              </w:rPr>
            </w:pPr>
          </w:p>
        </w:tc>
        <w:tc>
          <w:tcPr>
            <w:tcW w:w="1246" w:type="dxa"/>
            <w:tcBorders>
              <w:top w:val="single" w:color="000000" w:sz="6" w:space="0"/>
              <w:left w:val="single" w:color="000000" w:sz="6" w:space="0"/>
              <w:bottom w:val="single" w:color="000000" w:sz="6" w:space="0"/>
            </w:tcBorders>
          </w:tcPr>
          <w:p>
            <w:pPr>
              <w:pStyle w:val="24"/>
              <w:rPr>
                <w:rFonts w:ascii="Times New Roman"/>
                <w:color w:val="auto"/>
                <w:sz w:val="24"/>
              </w:rPr>
            </w:pPr>
          </w:p>
        </w:tc>
        <w:tc>
          <w:tcPr>
            <w:tcW w:w="1358" w:type="dxa"/>
            <w:tcBorders>
              <w:top w:val="single" w:color="000000" w:sz="6" w:space="0"/>
              <w:bottom w:val="single" w:color="000000" w:sz="6" w:space="0"/>
            </w:tcBorders>
          </w:tcPr>
          <w:p>
            <w:pPr>
              <w:pStyle w:val="24"/>
              <w:rPr>
                <w:rFonts w:ascii="Times New Roman"/>
                <w:color w:val="auto"/>
                <w:sz w:val="24"/>
              </w:rPr>
            </w:pPr>
          </w:p>
        </w:tc>
        <w:tc>
          <w:tcPr>
            <w:tcW w:w="1935" w:type="dxa"/>
            <w:tcBorders>
              <w:top w:val="single" w:color="000000" w:sz="6" w:space="0"/>
              <w:bottom w:val="single" w:color="000000" w:sz="6" w:space="0"/>
            </w:tcBorders>
          </w:tcPr>
          <w:p>
            <w:pPr>
              <w:pStyle w:val="24"/>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64" w:type="dxa"/>
            <w:tcBorders>
              <w:top w:val="single" w:color="000000" w:sz="6" w:space="0"/>
              <w:right w:val="single" w:color="000000" w:sz="6" w:space="0"/>
            </w:tcBorders>
          </w:tcPr>
          <w:p>
            <w:pPr>
              <w:pStyle w:val="24"/>
              <w:rPr>
                <w:rFonts w:ascii="Times New Roman"/>
                <w:color w:val="auto"/>
                <w:sz w:val="24"/>
              </w:rPr>
            </w:pPr>
          </w:p>
        </w:tc>
        <w:tc>
          <w:tcPr>
            <w:tcW w:w="1424" w:type="dxa"/>
            <w:tcBorders>
              <w:top w:val="single" w:color="000000" w:sz="6" w:space="0"/>
              <w:left w:val="single" w:color="000000" w:sz="6" w:space="0"/>
              <w:right w:val="single" w:color="000000" w:sz="6" w:space="0"/>
            </w:tcBorders>
          </w:tcPr>
          <w:p>
            <w:pPr>
              <w:pStyle w:val="24"/>
              <w:rPr>
                <w:rFonts w:ascii="Times New Roman"/>
                <w:color w:val="auto"/>
                <w:sz w:val="24"/>
              </w:rPr>
            </w:pPr>
          </w:p>
        </w:tc>
        <w:tc>
          <w:tcPr>
            <w:tcW w:w="1305" w:type="dxa"/>
            <w:tcBorders>
              <w:top w:val="single" w:color="000000" w:sz="6" w:space="0"/>
              <w:left w:val="single" w:color="000000" w:sz="6" w:space="0"/>
              <w:right w:val="single" w:color="000000" w:sz="6" w:space="0"/>
            </w:tcBorders>
          </w:tcPr>
          <w:p>
            <w:pPr>
              <w:pStyle w:val="24"/>
              <w:rPr>
                <w:rFonts w:ascii="Times New Roman"/>
                <w:color w:val="auto"/>
                <w:sz w:val="24"/>
              </w:rPr>
            </w:pPr>
          </w:p>
        </w:tc>
        <w:tc>
          <w:tcPr>
            <w:tcW w:w="1148" w:type="dxa"/>
            <w:tcBorders>
              <w:top w:val="single" w:color="000000" w:sz="6" w:space="0"/>
              <w:left w:val="single" w:color="000000" w:sz="6" w:space="0"/>
              <w:right w:val="single" w:color="000000" w:sz="6" w:space="0"/>
            </w:tcBorders>
          </w:tcPr>
          <w:p>
            <w:pPr>
              <w:pStyle w:val="24"/>
              <w:rPr>
                <w:rFonts w:ascii="Times New Roman"/>
                <w:color w:val="auto"/>
                <w:sz w:val="24"/>
              </w:rPr>
            </w:pPr>
          </w:p>
        </w:tc>
        <w:tc>
          <w:tcPr>
            <w:tcW w:w="1246" w:type="dxa"/>
            <w:tcBorders>
              <w:top w:val="single" w:color="000000" w:sz="6" w:space="0"/>
              <w:left w:val="single" w:color="000000" w:sz="6" w:space="0"/>
            </w:tcBorders>
          </w:tcPr>
          <w:p>
            <w:pPr>
              <w:pStyle w:val="24"/>
              <w:rPr>
                <w:rFonts w:ascii="Times New Roman"/>
                <w:color w:val="auto"/>
                <w:sz w:val="24"/>
              </w:rPr>
            </w:pPr>
          </w:p>
        </w:tc>
        <w:tc>
          <w:tcPr>
            <w:tcW w:w="1358" w:type="dxa"/>
            <w:tcBorders>
              <w:top w:val="single" w:color="000000" w:sz="6" w:space="0"/>
            </w:tcBorders>
          </w:tcPr>
          <w:p>
            <w:pPr>
              <w:pStyle w:val="24"/>
              <w:rPr>
                <w:rFonts w:ascii="Times New Roman"/>
                <w:color w:val="auto"/>
                <w:sz w:val="24"/>
              </w:rPr>
            </w:pPr>
          </w:p>
        </w:tc>
        <w:tc>
          <w:tcPr>
            <w:tcW w:w="1935" w:type="dxa"/>
            <w:tcBorders>
              <w:top w:val="single" w:color="000000" w:sz="6" w:space="0"/>
            </w:tcBorders>
          </w:tcPr>
          <w:p>
            <w:pPr>
              <w:pStyle w:val="24"/>
              <w:rPr>
                <w:rFonts w:ascii="Times New Roman"/>
                <w:color w:val="auto"/>
                <w:sz w:val="24"/>
              </w:rPr>
            </w:pPr>
          </w:p>
        </w:tc>
      </w:tr>
    </w:tbl>
    <w:p>
      <w:pPr>
        <w:pStyle w:val="2"/>
        <w:spacing w:before="6"/>
        <w:rPr>
          <w:b/>
          <w:color w:val="auto"/>
          <w:sz w:val="34"/>
        </w:rPr>
      </w:pPr>
    </w:p>
    <w:p>
      <w:pPr>
        <w:pStyle w:val="2"/>
        <w:spacing w:line="364" w:lineRule="auto"/>
        <w:ind w:left="973" w:right="913" w:firstLine="360"/>
        <w:rPr>
          <w:color w:val="auto"/>
        </w:rPr>
      </w:pPr>
      <w:r>
        <w:rPr>
          <w:color w:val="auto"/>
        </w:rPr>
        <w:t>注：供应商（仅限于供应商自己实施的）以上业绩需按磋商文件要求提供有关书面证明材料。</w:t>
      </w:r>
    </w:p>
    <w:p>
      <w:pPr>
        <w:pStyle w:val="2"/>
        <w:rPr>
          <w:color w:val="auto"/>
        </w:rPr>
      </w:pPr>
    </w:p>
    <w:p>
      <w:pPr>
        <w:pStyle w:val="2"/>
        <w:rPr>
          <w:color w:val="auto"/>
        </w:rPr>
      </w:pPr>
    </w:p>
    <w:p>
      <w:pPr>
        <w:pStyle w:val="2"/>
        <w:rPr>
          <w:color w:val="auto"/>
        </w:rPr>
      </w:pPr>
    </w:p>
    <w:p>
      <w:pPr>
        <w:pStyle w:val="2"/>
        <w:spacing w:before="10"/>
        <w:rPr>
          <w:color w:val="auto"/>
          <w:sz w:val="30"/>
        </w:rPr>
      </w:pPr>
    </w:p>
    <w:p>
      <w:pPr>
        <w:pStyle w:val="2"/>
        <w:ind w:left="1093"/>
        <w:rPr>
          <w:color w:val="auto"/>
        </w:rPr>
      </w:pPr>
      <w:r>
        <w:rPr>
          <w:color w:val="auto"/>
        </w:rPr>
        <w:t>供应商名称：</w:t>
      </w:r>
      <w:r>
        <w:rPr>
          <w:rFonts w:ascii="Calibri" w:eastAsia="Calibri"/>
          <w:color w:val="auto"/>
        </w:rPr>
        <w:t>XXXX</w:t>
      </w:r>
      <w:r>
        <w:rPr>
          <w:color w:val="auto"/>
        </w:rPr>
        <w:t>（单位公章）</w:t>
      </w:r>
    </w:p>
    <w:p>
      <w:pPr>
        <w:pStyle w:val="2"/>
        <w:spacing w:before="160" w:line="362" w:lineRule="auto"/>
        <w:ind w:left="1093" w:right="4031"/>
        <w:rPr>
          <w:rFonts w:ascii="Calibri" w:eastAsia="Calibri"/>
          <w:color w:val="auto"/>
        </w:rPr>
      </w:pPr>
      <w:r>
        <w:rPr>
          <w:color w:val="auto"/>
        </w:rPr>
        <w:t>法定代表人或授权代表（签字或加盖个人名章）：</w:t>
      </w:r>
      <w:r>
        <w:rPr>
          <w:rFonts w:ascii="Calibri" w:eastAsia="Calibri"/>
          <w:color w:val="auto"/>
        </w:rPr>
        <w:t xml:space="preserve">XXXX </w:t>
      </w:r>
      <w:r>
        <w:rPr>
          <w:rFonts w:hint="eastAsia"/>
          <w:color w:val="auto"/>
          <w:lang w:eastAsia="zh-CN"/>
        </w:rPr>
        <w:t>日期</w:t>
      </w:r>
      <w:r>
        <w:rPr>
          <w:color w:val="auto"/>
        </w:rPr>
        <w:t>：</w:t>
      </w:r>
      <w:r>
        <w:rPr>
          <w:rFonts w:ascii="Calibri" w:eastAsia="Calibri"/>
          <w:color w:val="auto"/>
        </w:rPr>
        <w:t>XXX</w:t>
      </w:r>
    </w:p>
    <w:p>
      <w:pPr>
        <w:spacing w:line="362" w:lineRule="auto"/>
        <w:rPr>
          <w:rFonts w:ascii="Calibri" w:eastAsia="Calibri"/>
          <w:color w:val="auto"/>
        </w:rPr>
        <w:sectPr>
          <w:pgSz w:w="11910" w:h="16840"/>
          <w:pgMar w:top="1700" w:right="501" w:bottom="1160" w:left="500" w:header="852" w:footer="890" w:gutter="0"/>
          <w:cols w:space="720" w:num="1"/>
        </w:sectPr>
      </w:pPr>
    </w:p>
    <w:p>
      <w:pPr>
        <w:spacing w:before="144"/>
        <w:ind w:left="1281" w:right="1281"/>
        <w:jc w:val="center"/>
        <w:rPr>
          <w:b/>
          <w:color w:val="auto"/>
          <w:sz w:val="32"/>
        </w:rPr>
      </w:pPr>
      <w:bookmarkStart w:id="85" w:name="十二、关于知识产权的承诺函"/>
      <w:bookmarkEnd w:id="85"/>
      <w:r>
        <w:rPr>
          <w:b/>
          <w:color w:val="auto"/>
          <w:sz w:val="32"/>
        </w:rPr>
        <w:t>十二、关于知识产权的承诺函</w:t>
      </w:r>
      <w:r>
        <w:rPr>
          <w:rFonts w:hint="eastAsia"/>
          <w:b/>
          <w:color w:val="auto"/>
          <w:sz w:val="32"/>
        </w:rPr>
        <w:t>（</w:t>
      </w:r>
      <w:r>
        <w:rPr>
          <w:rFonts w:hint="eastAsia"/>
          <w:b/>
          <w:color w:val="auto"/>
          <w:sz w:val="32"/>
          <w:lang w:val="en-US"/>
        </w:rPr>
        <w:t>如涉及</w:t>
      </w:r>
      <w:r>
        <w:rPr>
          <w:rFonts w:hint="eastAsia"/>
          <w:b/>
          <w:color w:val="auto"/>
          <w:sz w:val="32"/>
        </w:rPr>
        <w:t>）</w:t>
      </w:r>
    </w:p>
    <w:p>
      <w:pPr>
        <w:pStyle w:val="2"/>
        <w:rPr>
          <w:b/>
          <w:color w:val="auto"/>
          <w:sz w:val="32"/>
        </w:rPr>
      </w:pPr>
    </w:p>
    <w:p>
      <w:pPr>
        <w:pStyle w:val="2"/>
        <w:rPr>
          <w:b/>
          <w:color w:val="auto"/>
          <w:sz w:val="32"/>
        </w:rPr>
      </w:pPr>
    </w:p>
    <w:p>
      <w:pPr>
        <w:pStyle w:val="2"/>
        <w:rPr>
          <w:b/>
          <w:color w:val="auto"/>
          <w:sz w:val="32"/>
        </w:rPr>
      </w:pPr>
    </w:p>
    <w:p>
      <w:pPr>
        <w:pStyle w:val="2"/>
        <w:rPr>
          <w:b/>
          <w:color w:val="auto"/>
          <w:sz w:val="32"/>
        </w:rPr>
      </w:pPr>
    </w:p>
    <w:p>
      <w:pPr>
        <w:pStyle w:val="2"/>
        <w:spacing w:before="12"/>
        <w:rPr>
          <w:b/>
          <w:color w:val="auto"/>
          <w:sz w:val="41"/>
        </w:rPr>
      </w:pPr>
    </w:p>
    <w:p>
      <w:pPr>
        <w:ind w:left="1281" w:right="1281"/>
        <w:jc w:val="center"/>
        <w:rPr>
          <w:b/>
          <w:color w:val="auto"/>
          <w:sz w:val="44"/>
        </w:rPr>
      </w:pPr>
      <w:r>
        <w:rPr>
          <w:b/>
          <w:color w:val="auto"/>
          <w:sz w:val="44"/>
        </w:rPr>
        <w:t>格式自拟</w:t>
      </w:r>
    </w:p>
    <w:p>
      <w:pPr>
        <w:pStyle w:val="2"/>
        <w:rPr>
          <w:b/>
          <w:color w:val="auto"/>
          <w:sz w:val="44"/>
        </w:rPr>
      </w:pPr>
    </w:p>
    <w:p>
      <w:pPr>
        <w:pStyle w:val="2"/>
        <w:rPr>
          <w:b/>
          <w:color w:val="auto"/>
          <w:sz w:val="44"/>
        </w:rPr>
      </w:pPr>
    </w:p>
    <w:p>
      <w:pPr>
        <w:pStyle w:val="2"/>
        <w:rPr>
          <w:b/>
          <w:color w:val="auto"/>
          <w:sz w:val="44"/>
        </w:rPr>
      </w:pPr>
    </w:p>
    <w:p>
      <w:pPr>
        <w:pStyle w:val="2"/>
        <w:rPr>
          <w:b/>
          <w:color w:val="auto"/>
          <w:sz w:val="44"/>
        </w:rPr>
      </w:pPr>
    </w:p>
    <w:p>
      <w:pPr>
        <w:pStyle w:val="2"/>
        <w:rPr>
          <w:b/>
          <w:color w:val="auto"/>
          <w:sz w:val="35"/>
        </w:rPr>
      </w:pPr>
    </w:p>
    <w:p>
      <w:pPr>
        <w:pStyle w:val="2"/>
        <w:ind w:left="1093"/>
        <w:rPr>
          <w:color w:val="auto"/>
        </w:rPr>
      </w:pPr>
      <w:r>
        <w:rPr>
          <w:color w:val="auto"/>
        </w:rPr>
        <w:t>供应商名称：</w:t>
      </w:r>
      <w:r>
        <w:rPr>
          <w:rFonts w:ascii="Calibri" w:eastAsia="Calibri"/>
          <w:color w:val="auto"/>
        </w:rPr>
        <w:t>XXXX</w:t>
      </w:r>
      <w:r>
        <w:rPr>
          <w:color w:val="auto"/>
        </w:rPr>
        <w:t>（单位公章）</w:t>
      </w:r>
    </w:p>
    <w:p>
      <w:pPr>
        <w:pStyle w:val="2"/>
        <w:spacing w:before="158" w:line="364" w:lineRule="auto"/>
        <w:ind w:left="1093" w:right="4031"/>
        <w:rPr>
          <w:rFonts w:ascii="Calibri" w:eastAsia="Calibri"/>
          <w:color w:val="auto"/>
        </w:rPr>
      </w:pPr>
      <w:r>
        <w:rPr>
          <w:color w:val="auto"/>
        </w:rPr>
        <w:t>法定代表人或授权代表（签字或加盖个人名章）：</w:t>
      </w:r>
      <w:r>
        <w:rPr>
          <w:rFonts w:ascii="Calibri" w:eastAsia="Calibri"/>
          <w:color w:val="auto"/>
        </w:rPr>
        <w:t xml:space="preserve">XXXX </w:t>
      </w:r>
      <w:r>
        <w:rPr>
          <w:rFonts w:hint="eastAsia"/>
          <w:color w:val="auto"/>
          <w:lang w:eastAsia="zh-CN"/>
        </w:rPr>
        <w:t>日期</w:t>
      </w:r>
      <w:r>
        <w:rPr>
          <w:color w:val="auto"/>
        </w:rPr>
        <w:t>：</w:t>
      </w:r>
      <w:r>
        <w:rPr>
          <w:rFonts w:ascii="Calibri" w:eastAsia="Calibri"/>
          <w:color w:val="auto"/>
        </w:rPr>
        <w:t>XXX</w:t>
      </w:r>
    </w:p>
    <w:p>
      <w:pPr>
        <w:spacing w:line="364" w:lineRule="auto"/>
        <w:rPr>
          <w:rFonts w:ascii="Calibri" w:eastAsia="Calibri"/>
          <w:color w:val="auto"/>
        </w:rPr>
        <w:sectPr>
          <w:pgSz w:w="11910" w:h="16840"/>
          <w:pgMar w:top="1700" w:right="501" w:bottom="1160" w:left="500" w:header="852" w:footer="890" w:gutter="0"/>
          <w:cols w:space="720" w:num="1"/>
        </w:sectPr>
      </w:pPr>
    </w:p>
    <w:p>
      <w:pPr>
        <w:pStyle w:val="2"/>
        <w:rPr>
          <w:rFonts w:ascii="Calibri"/>
          <w:color w:val="auto"/>
          <w:sz w:val="20"/>
        </w:rPr>
      </w:pPr>
    </w:p>
    <w:p>
      <w:pPr>
        <w:pStyle w:val="2"/>
        <w:spacing w:before="3"/>
        <w:rPr>
          <w:rFonts w:ascii="Calibri"/>
          <w:color w:val="auto"/>
          <w:sz w:val="18"/>
        </w:rPr>
      </w:pPr>
    </w:p>
    <w:p>
      <w:pPr>
        <w:spacing w:before="54"/>
        <w:ind w:left="1285" w:right="1281"/>
        <w:jc w:val="center"/>
        <w:rPr>
          <w:rFonts w:ascii="黑体" w:eastAsia="黑体"/>
          <w:b/>
          <w:color w:val="auto"/>
          <w:sz w:val="32"/>
        </w:rPr>
      </w:pPr>
      <w:bookmarkStart w:id="86" w:name="十三_、其它供应商认为应该提供的相关材料"/>
      <w:bookmarkEnd w:id="86"/>
      <w:r>
        <w:rPr>
          <w:rFonts w:hint="eastAsia" w:ascii="黑体" w:eastAsia="黑体"/>
          <w:b/>
          <w:color w:val="auto"/>
          <w:sz w:val="32"/>
        </w:rPr>
        <w:t>十三 、其它供应商认为应该提供的相关材料</w:t>
      </w:r>
    </w:p>
    <w:p>
      <w:pPr>
        <w:pStyle w:val="2"/>
        <w:rPr>
          <w:rFonts w:ascii="黑体"/>
          <w:b/>
          <w:color w:val="auto"/>
          <w:sz w:val="32"/>
        </w:rPr>
      </w:pPr>
    </w:p>
    <w:p>
      <w:pPr>
        <w:pStyle w:val="2"/>
        <w:rPr>
          <w:rFonts w:ascii="黑体"/>
          <w:b/>
          <w:color w:val="auto"/>
          <w:sz w:val="32"/>
        </w:rPr>
      </w:pPr>
    </w:p>
    <w:p>
      <w:pPr>
        <w:pStyle w:val="2"/>
        <w:rPr>
          <w:rFonts w:ascii="黑体"/>
          <w:b/>
          <w:color w:val="auto"/>
          <w:sz w:val="32"/>
        </w:rPr>
      </w:pPr>
    </w:p>
    <w:p>
      <w:pPr>
        <w:pStyle w:val="2"/>
        <w:rPr>
          <w:rFonts w:ascii="黑体"/>
          <w:b/>
          <w:color w:val="auto"/>
          <w:sz w:val="32"/>
        </w:rPr>
      </w:pPr>
    </w:p>
    <w:p>
      <w:pPr>
        <w:pStyle w:val="2"/>
        <w:spacing w:before="2"/>
        <w:rPr>
          <w:rFonts w:ascii="黑体"/>
          <w:b/>
          <w:color w:val="auto"/>
          <w:sz w:val="32"/>
        </w:rPr>
      </w:pPr>
    </w:p>
    <w:p>
      <w:pPr>
        <w:ind w:left="1281" w:right="1281"/>
        <w:jc w:val="center"/>
        <w:rPr>
          <w:b/>
          <w:color w:val="auto"/>
          <w:sz w:val="32"/>
        </w:rPr>
      </w:pPr>
      <w:r>
        <w:rPr>
          <w:b/>
          <w:color w:val="auto"/>
          <w:sz w:val="32"/>
        </w:rPr>
        <w:t>注：格式自拟</w:t>
      </w:r>
    </w:p>
    <w:p>
      <w:pPr>
        <w:jc w:val="center"/>
        <w:rPr>
          <w:color w:val="auto"/>
          <w:sz w:val="32"/>
        </w:rPr>
        <w:sectPr>
          <w:pgSz w:w="11910" w:h="16840"/>
          <w:pgMar w:top="1700" w:right="501" w:bottom="1160" w:left="500" w:header="852" w:footer="890" w:gutter="0"/>
          <w:cols w:space="720" w:num="1"/>
        </w:sectPr>
      </w:pPr>
    </w:p>
    <w:p>
      <w:pPr>
        <w:spacing w:before="54"/>
        <w:ind w:left="1365" w:right="1365" w:firstLine="0"/>
        <w:jc w:val="center"/>
        <w:rPr>
          <w:b/>
          <w:color w:val="auto"/>
          <w:sz w:val="32"/>
        </w:rPr>
      </w:pPr>
      <w:r>
        <w:rPr>
          <w:b/>
          <w:color w:val="auto"/>
          <w:sz w:val="32"/>
        </w:rPr>
        <w:t>十四、最终报价表</w:t>
      </w:r>
    </w:p>
    <w:p>
      <w:pPr>
        <w:pStyle w:val="2"/>
        <w:spacing w:before="1" w:after="1"/>
        <w:rPr>
          <w:b/>
          <w:color w:val="auto"/>
          <w:sz w:val="11"/>
        </w:rPr>
      </w:pPr>
    </w:p>
    <w:p>
      <w:pPr>
        <w:pStyle w:val="2"/>
        <w:spacing w:line="58" w:lineRule="exact"/>
        <w:ind w:left="590"/>
        <w:rPr>
          <w:color w:val="auto"/>
          <w:sz w:val="5"/>
        </w:rPr>
      </w:pPr>
    </w:p>
    <w:p>
      <w:pPr>
        <w:pStyle w:val="2"/>
        <w:rPr>
          <w:b/>
          <w:color w:val="auto"/>
          <w:sz w:val="7"/>
        </w:rPr>
      </w:pPr>
    </w:p>
    <w:tbl>
      <w:tblPr>
        <w:tblStyle w:val="16"/>
        <w:tblW w:w="9546"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5"/>
        <w:gridCol w:w="2457"/>
        <w:gridCol w:w="4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9" w:hRule="atLeast"/>
        </w:trPr>
        <w:tc>
          <w:tcPr>
            <w:tcW w:w="9546" w:type="dxa"/>
            <w:gridSpan w:val="3"/>
          </w:tcPr>
          <w:p>
            <w:pPr>
              <w:pStyle w:val="24"/>
              <w:rPr>
                <w:rFonts w:ascii="Times New Roman"/>
                <w:color w:val="auto"/>
                <w:sz w:val="10"/>
              </w:rPr>
            </w:pPr>
            <w:bookmarkStart w:id="87" w:name="十四、最终报价表"/>
            <w:bookmarkEnd w:id="87"/>
          </w:p>
          <w:p>
            <w:pPr>
              <w:pStyle w:val="24"/>
              <w:rPr>
                <w:rFonts w:ascii="Times New Roman"/>
                <w:color w:val="auto"/>
                <w:sz w:val="10"/>
              </w:rPr>
            </w:pPr>
          </w:p>
          <w:p>
            <w:pPr>
              <w:pStyle w:val="24"/>
              <w:spacing w:before="178"/>
              <w:ind w:left="3608" w:right="3602"/>
              <w:jc w:val="center"/>
              <w:rPr>
                <w:rFonts w:ascii="微软雅黑" w:eastAsia="微软雅黑"/>
                <w:color w:val="auto"/>
                <w:sz w:val="44"/>
              </w:rPr>
            </w:pPr>
            <w:r>
              <w:rPr>
                <w:rFonts w:hint="eastAsia" w:ascii="微软雅黑" w:eastAsia="微软雅黑"/>
                <w:color w:val="auto"/>
                <w:sz w:val="44"/>
              </w:rPr>
              <w:t>最终报价表</w:t>
            </w:r>
          </w:p>
          <w:p>
            <w:pPr>
              <w:pStyle w:val="24"/>
              <w:spacing w:before="435"/>
              <w:ind w:left="14"/>
              <w:rPr>
                <w:color w:val="auto"/>
                <w:sz w:val="24"/>
              </w:rPr>
            </w:pPr>
            <w:r>
              <w:rPr>
                <w:rFonts w:hint="eastAsia"/>
                <w:color w:val="auto"/>
                <w:sz w:val="24"/>
                <w:lang w:eastAsia="zh-CN"/>
              </w:rPr>
              <w:t>四川精于勤工程咨询有限公司</w:t>
            </w:r>
            <w:r>
              <w:rPr>
                <w:color w:val="auto"/>
                <w:sz w:val="24"/>
              </w:rPr>
              <w:t>：</w:t>
            </w:r>
          </w:p>
          <w:p>
            <w:pPr>
              <w:pStyle w:val="24"/>
              <w:spacing w:before="172" w:line="372" w:lineRule="auto"/>
              <w:ind w:left="14" w:right="13" w:firstLine="480"/>
              <w:jc w:val="both"/>
              <w:rPr>
                <w:color w:val="auto"/>
                <w:sz w:val="24"/>
              </w:rPr>
            </w:pPr>
            <w:r>
              <w:rPr>
                <w:color w:val="auto"/>
                <w:sz w:val="24"/>
              </w:rPr>
              <w:t>我公司（企业）认真阅读了</w:t>
            </w:r>
            <w:r>
              <w:rPr>
                <w:rFonts w:hint="eastAsia"/>
                <w:b/>
                <w:bCs/>
                <w:color w:val="auto"/>
                <w:sz w:val="24"/>
                <w:lang w:eastAsia="zh-CN"/>
              </w:rPr>
              <w:t>成都市锦江区行政审批局提供新开办企业印章免费刻制服务采购项目</w:t>
            </w:r>
            <w:r>
              <w:rPr>
                <w:b/>
                <w:color w:val="auto"/>
                <w:sz w:val="24"/>
              </w:rPr>
              <w:t>（项目编号：</w:t>
            </w:r>
            <w:r>
              <w:rPr>
                <w:rFonts w:hint="eastAsia"/>
                <w:b/>
                <w:color w:val="auto"/>
                <w:sz w:val="24"/>
                <w:lang w:val="en-US"/>
              </w:rPr>
              <w:t xml:space="preserve">               </w:t>
            </w:r>
            <w:r>
              <w:rPr>
                <w:b/>
                <w:color w:val="auto"/>
                <w:sz w:val="24"/>
              </w:rPr>
              <w:t>）</w:t>
            </w:r>
            <w:r>
              <w:rPr>
                <w:color w:val="auto"/>
                <w:sz w:val="24"/>
              </w:rPr>
              <w:t>竞争性磋商文件的采购内容，并严格按竞争性磋商文件、修改补充文件中规定的要求以及</w:t>
            </w:r>
            <w:r>
              <w:rPr>
                <w:rFonts w:hint="eastAsia"/>
                <w:color w:val="auto"/>
                <w:sz w:val="24"/>
                <w:lang w:val="en-US" w:eastAsia="zh-CN"/>
              </w:rPr>
              <w:t>服务内容</w:t>
            </w:r>
            <w:r>
              <w:rPr>
                <w:color w:val="auto"/>
                <w:sz w:val="24"/>
              </w:rPr>
              <w:t>，通过仔细核算，作出最终报价：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2155" w:type="dxa"/>
          </w:tcPr>
          <w:p>
            <w:pPr>
              <w:pStyle w:val="24"/>
              <w:spacing w:before="115"/>
              <w:ind w:left="670"/>
              <w:rPr>
                <w:color w:val="auto"/>
                <w:sz w:val="24"/>
              </w:rPr>
            </w:pPr>
            <w:r>
              <w:rPr>
                <w:color w:val="auto"/>
                <w:sz w:val="24"/>
              </w:rPr>
              <w:t>项目名称</w:t>
            </w:r>
          </w:p>
        </w:tc>
        <w:tc>
          <w:tcPr>
            <w:tcW w:w="2457" w:type="dxa"/>
          </w:tcPr>
          <w:p>
            <w:pPr>
              <w:pStyle w:val="24"/>
              <w:spacing w:before="115"/>
              <w:ind w:left="506"/>
              <w:rPr>
                <w:color w:val="auto"/>
                <w:sz w:val="24"/>
              </w:rPr>
            </w:pPr>
            <w:r>
              <w:rPr>
                <w:color w:val="auto"/>
                <w:sz w:val="24"/>
              </w:rPr>
              <w:t>具体参数要求</w:t>
            </w:r>
          </w:p>
        </w:tc>
        <w:tc>
          <w:tcPr>
            <w:tcW w:w="4934" w:type="dxa"/>
          </w:tcPr>
          <w:p>
            <w:pPr>
              <w:pStyle w:val="24"/>
              <w:spacing w:before="115"/>
              <w:ind w:left="1210"/>
              <w:rPr>
                <w:color w:val="auto"/>
                <w:sz w:val="24"/>
              </w:rPr>
            </w:pPr>
            <w:r>
              <w:rPr>
                <w:color w:val="auto"/>
                <w:sz w:val="24"/>
              </w:rPr>
              <w:t>总合计（人民币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4" w:hRule="atLeast"/>
        </w:trPr>
        <w:tc>
          <w:tcPr>
            <w:tcW w:w="2155" w:type="dxa"/>
          </w:tcPr>
          <w:p>
            <w:pPr>
              <w:pStyle w:val="24"/>
              <w:spacing w:before="3"/>
              <w:rPr>
                <w:rFonts w:ascii="Times New Roman"/>
                <w:color w:val="auto"/>
              </w:rPr>
            </w:pPr>
          </w:p>
          <w:p>
            <w:pPr>
              <w:pStyle w:val="24"/>
              <w:spacing w:before="1" w:line="374" w:lineRule="auto"/>
              <w:ind w:left="14" w:right="28"/>
              <w:jc w:val="both"/>
              <w:rPr>
                <w:rFonts w:hint="eastAsia" w:eastAsia="宋体"/>
                <w:b/>
                <w:color w:val="auto"/>
                <w:sz w:val="24"/>
                <w:lang w:eastAsia="zh-CN"/>
              </w:rPr>
            </w:pPr>
            <w:r>
              <w:rPr>
                <w:rFonts w:hint="eastAsia"/>
                <w:b/>
                <w:bCs/>
                <w:color w:val="auto"/>
                <w:sz w:val="24"/>
                <w:lang w:eastAsia="zh-CN"/>
              </w:rPr>
              <w:t>成都市锦江区行政审批局提供新开办企业印章免费刻制服务采购项目</w:t>
            </w:r>
          </w:p>
        </w:tc>
        <w:tc>
          <w:tcPr>
            <w:tcW w:w="2457" w:type="dxa"/>
          </w:tcPr>
          <w:p>
            <w:pPr>
              <w:pStyle w:val="24"/>
              <w:rPr>
                <w:rFonts w:ascii="Times New Roman"/>
                <w:color w:val="auto"/>
                <w:sz w:val="24"/>
              </w:rPr>
            </w:pPr>
          </w:p>
          <w:p>
            <w:pPr>
              <w:pStyle w:val="24"/>
              <w:spacing w:before="189" w:line="364" w:lineRule="auto"/>
              <w:ind w:left="14" w:right="30"/>
              <w:jc w:val="both"/>
              <w:rPr>
                <w:color w:val="auto"/>
                <w:sz w:val="24"/>
              </w:rPr>
            </w:pPr>
            <w:r>
              <w:rPr>
                <w:color w:val="auto"/>
                <w:sz w:val="24"/>
              </w:rPr>
              <w:t>完全响应竞争性磋商文件要求（详见竞争性磋商响应文件）</w:t>
            </w:r>
          </w:p>
        </w:tc>
        <w:tc>
          <w:tcPr>
            <w:tcW w:w="4934" w:type="dxa"/>
          </w:tcPr>
          <w:p>
            <w:pPr>
              <w:pStyle w:val="24"/>
              <w:rPr>
                <w:rFonts w:ascii="Times New Roman"/>
                <w:color w:val="auto"/>
                <w:sz w:val="24"/>
              </w:rPr>
            </w:pPr>
          </w:p>
          <w:p>
            <w:pPr>
              <w:pStyle w:val="24"/>
              <w:rPr>
                <w:rFonts w:ascii="Times New Roman"/>
                <w:color w:val="auto"/>
                <w:sz w:val="24"/>
              </w:rPr>
            </w:pPr>
          </w:p>
          <w:p>
            <w:pPr>
              <w:pStyle w:val="24"/>
              <w:rPr>
                <w:rFonts w:ascii="Times New Roman"/>
                <w:color w:val="auto"/>
                <w:sz w:val="24"/>
              </w:rPr>
            </w:pPr>
          </w:p>
          <w:p>
            <w:pPr>
              <w:pStyle w:val="24"/>
              <w:spacing w:before="6"/>
              <w:rPr>
                <w:rFonts w:ascii="Times New Roman"/>
                <w:color w:val="auto"/>
                <w:sz w:val="33"/>
              </w:rPr>
            </w:pPr>
          </w:p>
          <w:p>
            <w:pPr>
              <w:pStyle w:val="24"/>
              <w:spacing w:before="1"/>
              <w:ind w:left="15"/>
              <w:rPr>
                <w:color w:val="auto"/>
                <w:sz w:val="24"/>
              </w:rPr>
            </w:pPr>
            <w:r>
              <w:rPr>
                <w:color w:val="auto"/>
                <w:sz w:val="24"/>
              </w:rPr>
              <w:t>小写：</w:t>
            </w:r>
          </w:p>
          <w:p>
            <w:pPr>
              <w:pStyle w:val="24"/>
              <w:rPr>
                <w:rFonts w:ascii="Times New Roman"/>
                <w:color w:val="auto"/>
                <w:sz w:val="24"/>
              </w:rPr>
            </w:pPr>
          </w:p>
          <w:p>
            <w:pPr>
              <w:pStyle w:val="24"/>
              <w:spacing w:before="2"/>
              <w:rPr>
                <w:rFonts w:ascii="Times New Roman"/>
                <w:color w:val="auto"/>
                <w:sz w:val="35"/>
              </w:rPr>
            </w:pPr>
          </w:p>
          <w:p>
            <w:pPr>
              <w:pStyle w:val="24"/>
              <w:spacing w:before="1"/>
              <w:ind w:left="15"/>
              <w:rPr>
                <w:color w:val="auto"/>
                <w:sz w:val="24"/>
              </w:rPr>
            </w:pPr>
            <w:r>
              <w:rPr>
                <w:color w:val="auto"/>
                <w:sz w:val="24"/>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3" w:hRule="atLeast"/>
        </w:trPr>
        <w:tc>
          <w:tcPr>
            <w:tcW w:w="9546" w:type="dxa"/>
            <w:gridSpan w:val="3"/>
          </w:tcPr>
          <w:p>
            <w:pPr>
              <w:pStyle w:val="24"/>
              <w:spacing w:before="2"/>
              <w:rPr>
                <w:rFonts w:ascii="Times New Roman"/>
                <w:color w:val="auto"/>
                <w:sz w:val="29"/>
              </w:rPr>
            </w:pPr>
          </w:p>
          <w:p>
            <w:pPr>
              <w:pStyle w:val="24"/>
              <w:ind w:left="134"/>
              <w:rPr>
                <w:rFonts w:hint="eastAsia" w:eastAsia="宋体"/>
                <w:color w:val="auto"/>
                <w:sz w:val="24"/>
                <w:lang w:eastAsia="zh-CN"/>
              </w:rPr>
            </w:pPr>
            <w:r>
              <w:rPr>
                <w:color w:val="auto"/>
                <w:sz w:val="24"/>
              </w:rPr>
              <w:t>注：</w:t>
            </w:r>
            <w:r>
              <w:rPr>
                <w:rFonts w:ascii="Calibri" w:eastAsia="Calibri"/>
                <w:color w:val="auto"/>
                <w:sz w:val="24"/>
              </w:rPr>
              <w:t>1</w:t>
            </w:r>
            <w:r>
              <w:rPr>
                <w:color w:val="auto"/>
                <w:sz w:val="24"/>
              </w:rPr>
              <w:t>、报价表必须填写完整</w:t>
            </w:r>
            <w:r>
              <w:rPr>
                <w:rFonts w:hint="eastAsia"/>
                <w:color w:val="auto"/>
                <w:sz w:val="24"/>
                <w:lang w:eastAsia="zh-CN"/>
              </w:rPr>
              <w:t>，</w:t>
            </w:r>
            <w:r>
              <w:rPr>
                <w:color w:val="auto"/>
                <w:sz w:val="24"/>
              </w:rPr>
              <w:t>否则视为无效响应报价</w:t>
            </w:r>
            <w:r>
              <w:rPr>
                <w:rFonts w:hint="eastAsia"/>
                <w:color w:val="auto"/>
                <w:sz w:val="24"/>
                <w:lang w:eastAsia="zh-CN"/>
              </w:rPr>
              <w:t>；</w:t>
            </w:r>
          </w:p>
          <w:p>
            <w:pPr>
              <w:pStyle w:val="24"/>
              <w:ind w:left="134" w:firstLine="480" w:firstLineChars="200"/>
              <w:rPr>
                <w:color w:val="auto"/>
                <w:sz w:val="24"/>
              </w:rPr>
            </w:pPr>
            <w:r>
              <w:rPr>
                <w:rFonts w:ascii="Calibri" w:eastAsia="Calibri"/>
                <w:color w:val="auto"/>
                <w:sz w:val="24"/>
              </w:rPr>
              <w:t>2</w:t>
            </w:r>
            <w:r>
              <w:rPr>
                <w:color w:val="auto"/>
                <w:sz w:val="24"/>
              </w:rPr>
              <w:t>、响应报价保留小数点后两位。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0" w:hRule="atLeast"/>
        </w:trPr>
        <w:tc>
          <w:tcPr>
            <w:tcW w:w="9546" w:type="dxa"/>
            <w:gridSpan w:val="3"/>
          </w:tcPr>
          <w:p>
            <w:pPr>
              <w:pStyle w:val="24"/>
              <w:rPr>
                <w:rFonts w:ascii="Times New Roman"/>
                <w:color w:val="auto"/>
                <w:sz w:val="24"/>
              </w:rPr>
            </w:pPr>
          </w:p>
          <w:p>
            <w:pPr>
              <w:pStyle w:val="24"/>
              <w:spacing w:before="5"/>
              <w:rPr>
                <w:rFonts w:ascii="Times New Roman"/>
                <w:color w:val="auto"/>
                <w:sz w:val="25"/>
              </w:rPr>
            </w:pPr>
          </w:p>
          <w:p>
            <w:pPr>
              <w:pStyle w:val="24"/>
              <w:ind w:left="134"/>
              <w:rPr>
                <w:color w:val="auto"/>
                <w:sz w:val="24"/>
              </w:rPr>
            </w:pPr>
            <w:r>
              <w:rPr>
                <w:color w:val="auto"/>
                <w:sz w:val="24"/>
              </w:rPr>
              <w:t>供应商名称：</w:t>
            </w:r>
            <w:r>
              <w:rPr>
                <w:rFonts w:hint="eastAsia"/>
                <w:color w:val="auto"/>
                <w:sz w:val="24"/>
                <w:lang w:val="en-US" w:eastAsia="zh-CN"/>
              </w:rPr>
              <w:t xml:space="preserve">                </w:t>
            </w:r>
            <w:r>
              <w:rPr>
                <w:color w:val="auto"/>
                <w:sz w:val="24"/>
              </w:rPr>
              <w:t>（单位公章）</w:t>
            </w:r>
          </w:p>
          <w:p>
            <w:pPr>
              <w:pStyle w:val="24"/>
              <w:spacing w:before="158" w:line="364" w:lineRule="auto"/>
              <w:ind w:left="134" w:right="3553"/>
              <w:rPr>
                <w:color w:val="auto"/>
                <w:sz w:val="24"/>
              </w:rPr>
            </w:pPr>
            <w:r>
              <w:rPr>
                <w:color w:val="auto"/>
                <w:sz w:val="24"/>
              </w:rPr>
              <w:t>法定代表人或委托授权代表（签字或加盖个人名章</w:t>
            </w:r>
            <w:r>
              <w:rPr>
                <w:color w:val="auto"/>
                <w:spacing w:val="-9"/>
                <w:sz w:val="24"/>
              </w:rPr>
              <w:t xml:space="preserve">）： </w:t>
            </w:r>
            <w:r>
              <w:rPr>
                <w:color w:val="auto"/>
                <w:sz w:val="24"/>
              </w:rPr>
              <w:t>联系电话：</w:t>
            </w:r>
          </w:p>
          <w:p>
            <w:pPr>
              <w:pStyle w:val="24"/>
              <w:spacing w:line="306" w:lineRule="exact"/>
              <w:ind w:left="134"/>
              <w:rPr>
                <w:color w:val="auto"/>
                <w:sz w:val="24"/>
              </w:rPr>
            </w:pPr>
            <w:r>
              <w:rPr>
                <w:rFonts w:hint="eastAsia"/>
                <w:color w:val="auto"/>
                <w:sz w:val="24"/>
                <w:lang w:eastAsia="zh-CN"/>
              </w:rPr>
              <w:t>日期</w:t>
            </w:r>
            <w:r>
              <w:rPr>
                <w:color w:val="auto"/>
                <w:sz w:val="24"/>
              </w:rPr>
              <w:t>：</w:t>
            </w:r>
          </w:p>
        </w:tc>
      </w:tr>
    </w:tbl>
    <w:p>
      <w:pPr>
        <w:pStyle w:val="2"/>
        <w:spacing w:before="5"/>
        <w:rPr>
          <w:rFonts w:ascii="Times New Roman"/>
          <w:color w:val="auto"/>
          <w:sz w:val="17"/>
        </w:rPr>
      </w:pPr>
      <w:bookmarkStart w:id="88" w:name="第四章_供应商的资格、资质性及其他类似效力要求"/>
      <w:bookmarkEnd w:id="88"/>
    </w:p>
    <w:p>
      <w:pPr>
        <w:pStyle w:val="3"/>
        <w:spacing w:before="50"/>
        <w:ind w:left="1372" w:right="1365"/>
        <w:rPr>
          <w:color w:val="auto"/>
        </w:rPr>
      </w:pPr>
      <w:bookmarkStart w:id="89" w:name="_bookmark3"/>
      <w:bookmarkEnd w:id="89"/>
    </w:p>
    <w:p>
      <w:pPr>
        <w:pStyle w:val="3"/>
        <w:spacing w:before="50"/>
        <w:ind w:left="1372" w:right="1365"/>
        <w:rPr>
          <w:color w:val="auto"/>
        </w:rPr>
      </w:pPr>
      <w:r>
        <w:rPr>
          <w:color w:val="auto"/>
        </w:rPr>
        <w:t>第四章 供应商的资格、资质性及其他类似效力要求</w:t>
      </w:r>
    </w:p>
    <w:p>
      <w:pPr>
        <w:pStyle w:val="2"/>
        <w:spacing w:before="4"/>
        <w:rPr>
          <w:b/>
          <w:color w:val="auto"/>
          <w:sz w:val="39"/>
        </w:rPr>
      </w:pPr>
    </w:p>
    <w:p>
      <w:pPr>
        <w:pStyle w:val="7"/>
        <w:ind w:left="599"/>
        <w:rPr>
          <w:color w:val="auto"/>
        </w:rPr>
      </w:pPr>
      <w:r>
        <w:rPr>
          <w:color w:val="auto"/>
        </w:rPr>
        <w:t>一、供应商资格、资质性及其他类似效力要求：</w:t>
      </w:r>
    </w:p>
    <w:p>
      <w:pPr>
        <w:pStyle w:val="7"/>
        <w:numPr>
          <w:ilvl w:val="0"/>
          <w:numId w:val="23"/>
        </w:numPr>
        <w:tabs>
          <w:tab w:val="left" w:pos="1323"/>
        </w:tabs>
        <w:spacing w:before="170"/>
        <w:rPr>
          <w:color w:val="auto"/>
        </w:rPr>
      </w:pPr>
      <w:r>
        <w:rPr>
          <w:color w:val="auto"/>
        </w:rPr>
        <w:t>《中华人民共和国政府采购法》第二十二条第一款第（一）至（</w:t>
      </w:r>
      <w:r>
        <w:rPr>
          <w:rFonts w:hint="eastAsia"/>
          <w:color w:val="auto"/>
          <w:lang w:val="en-US"/>
        </w:rPr>
        <w:t>六</w:t>
      </w:r>
      <w:r>
        <w:rPr>
          <w:color w:val="auto"/>
        </w:rPr>
        <w:t>）规定的条件</w:t>
      </w:r>
    </w:p>
    <w:p>
      <w:pPr>
        <w:pStyle w:val="2"/>
        <w:spacing w:before="88"/>
        <w:ind w:left="1079"/>
        <w:rPr>
          <w:color w:val="auto"/>
        </w:rPr>
      </w:pPr>
      <w:r>
        <w:rPr>
          <w:color w:val="auto"/>
        </w:rPr>
        <w:t>1、具有独立承担民事责任的能力；</w:t>
      </w:r>
    </w:p>
    <w:p>
      <w:pPr>
        <w:pStyle w:val="2"/>
        <w:spacing w:before="159"/>
        <w:ind w:left="1079"/>
        <w:rPr>
          <w:color w:val="auto"/>
        </w:rPr>
      </w:pPr>
      <w:r>
        <w:rPr>
          <w:color w:val="auto"/>
        </w:rPr>
        <w:t>2、具有良好的商业信誉和健全的财务会计制度；</w:t>
      </w:r>
    </w:p>
    <w:p>
      <w:pPr>
        <w:pStyle w:val="2"/>
        <w:spacing w:before="160"/>
        <w:ind w:left="1079"/>
        <w:rPr>
          <w:color w:val="auto"/>
        </w:rPr>
      </w:pPr>
      <w:r>
        <w:rPr>
          <w:color w:val="auto"/>
        </w:rPr>
        <w:t>3、具有履行合同所必需的设备和专业技术能力；</w:t>
      </w:r>
    </w:p>
    <w:p>
      <w:pPr>
        <w:pStyle w:val="2"/>
        <w:spacing w:before="158"/>
        <w:ind w:left="1079"/>
        <w:rPr>
          <w:color w:val="auto"/>
        </w:rPr>
      </w:pPr>
      <w:r>
        <w:rPr>
          <w:color w:val="auto"/>
        </w:rPr>
        <w:t>4、有依法缴纳税收和社会保障资金的良好记录；</w:t>
      </w:r>
    </w:p>
    <w:p>
      <w:pPr>
        <w:pStyle w:val="2"/>
        <w:spacing w:before="161"/>
        <w:ind w:left="1079"/>
        <w:rPr>
          <w:color w:val="auto"/>
        </w:rPr>
      </w:pPr>
      <w:r>
        <w:rPr>
          <w:color w:val="auto"/>
        </w:rPr>
        <w:t>5、参加</w:t>
      </w:r>
      <w:r>
        <w:rPr>
          <w:rFonts w:hint="eastAsia"/>
          <w:color w:val="auto"/>
          <w:lang w:val="en-US" w:eastAsia="zh-CN"/>
        </w:rPr>
        <w:t>本次</w:t>
      </w:r>
      <w:r>
        <w:rPr>
          <w:color w:val="auto"/>
        </w:rPr>
        <w:t>政府采购活动前三年内，在经营活动中没有重大违法记录；</w:t>
      </w:r>
    </w:p>
    <w:p>
      <w:pPr>
        <w:pStyle w:val="2"/>
        <w:spacing w:before="160"/>
        <w:ind w:left="1079"/>
        <w:rPr>
          <w:rFonts w:hint="eastAsia"/>
          <w:color w:val="auto"/>
          <w:lang w:eastAsia="zh-CN"/>
        </w:rPr>
      </w:pPr>
      <w:r>
        <w:rPr>
          <w:color w:val="auto"/>
        </w:rPr>
        <w:t>6、法律、行政法规规定的其他条件</w:t>
      </w:r>
      <w:r>
        <w:rPr>
          <w:rFonts w:hint="eastAsia"/>
          <w:color w:val="auto"/>
          <w:lang w:eastAsia="zh-CN"/>
        </w:rPr>
        <w:t>；</w:t>
      </w:r>
    </w:p>
    <w:p>
      <w:pPr>
        <w:pStyle w:val="2"/>
        <w:spacing w:before="160"/>
        <w:ind w:left="1079"/>
        <w:rPr>
          <w:rFonts w:hint="eastAsia"/>
          <w:color w:val="auto"/>
        </w:rPr>
      </w:pPr>
      <w:r>
        <w:rPr>
          <w:rFonts w:hint="eastAsia"/>
          <w:color w:val="auto"/>
        </w:rPr>
        <w:t>7、采购人根据采购项目提出的特殊条件：</w:t>
      </w:r>
    </w:p>
    <w:p>
      <w:pPr>
        <w:pStyle w:val="2"/>
        <w:spacing w:before="160"/>
        <w:ind w:left="1079"/>
        <w:rPr>
          <w:rFonts w:hint="eastAsia"/>
          <w:color w:val="auto"/>
          <w:lang w:val="en-US" w:eastAsia="zh-CN"/>
        </w:rPr>
      </w:pPr>
      <w:r>
        <w:rPr>
          <w:rFonts w:hint="eastAsia"/>
          <w:color w:val="auto"/>
          <w:lang w:val="en-US" w:eastAsia="zh-CN"/>
        </w:rPr>
        <w:t>7.1供应商（包括联合体各方）须具有公安机关颁发且在有效期内的《特种行业许可证》，许可经营范围须包含公章刻制或印章刻制等类似经营范围）；</w:t>
      </w:r>
    </w:p>
    <w:p>
      <w:pPr>
        <w:pStyle w:val="2"/>
        <w:spacing w:before="160"/>
        <w:ind w:left="1079"/>
        <w:rPr>
          <w:rFonts w:hint="eastAsia"/>
          <w:color w:val="auto"/>
          <w:lang w:val="en-US" w:eastAsia="zh-CN"/>
        </w:rPr>
      </w:pPr>
      <w:r>
        <w:rPr>
          <w:rFonts w:hint="eastAsia"/>
          <w:color w:val="auto"/>
          <w:lang w:val="en-US" w:eastAsia="zh-CN"/>
        </w:rPr>
        <w:t>7.2本项目接受联合体磋商（本项目组成联合体的供应商不得超过十家，即最多允许十家组成联合体参与竞争性磋商）。注：联合体单位中标后，由联合体牵头单位自行决定项目分配。</w:t>
      </w:r>
    </w:p>
    <w:p>
      <w:pPr>
        <w:pStyle w:val="2"/>
        <w:spacing w:before="160"/>
        <w:ind w:left="1079"/>
        <w:rPr>
          <w:rFonts w:hint="default"/>
          <w:color w:val="auto"/>
          <w:lang w:val="en-US" w:eastAsia="zh-CN"/>
        </w:rPr>
      </w:pPr>
      <w:r>
        <w:rPr>
          <w:rFonts w:hint="eastAsia"/>
          <w:color w:val="auto"/>
          <w:lang w:val="en-US" w:eastAsia="zh-CN"/>
        </w:rPr>
        <w:t>7.3</w:t>
      </w:r>
      <w:r>
        <w:rPr>
          <w:rFonts w:hint="eastAsia"/>
          <w:color w:val="auto"/>
          <w:lang w:eastAsia="zh-CN"/>
        </w:rPr>
        <w:t>本项目专门</w:t>
      </w:r>
      <w:r>
        <w:rPr>
          <w:rFonts w:hint="eastAsia"/>
          <w:color w:val="auto"/>
          <w:lang w:val="zh-CN"/>
        </w:rPr>
        <w:t>面向中小企业采购。（</w:t>
      </w:r>
      <w:r>
        <w:rPr>
          <w:rFonts w:hint="eastAsia"/>
          <w:color w:val="auto"/>
          <w:lang w:val="en-US" w:eastAsia="zh-CN"/>
        </w:rPr>
        <w:t>注：监狱企业、残疾人福利性单位视为中小型企业。</w:t>
      </w:r>
      <w:r>
        <w:rPr>
          <w:rFonts w:hint="eastAsia"/>
          <w:color w:val="auto"/>
          <w:lang w:val="zh-CN"/>
        </w:rPr>
        <w:t>）</w:t>
      </w:r>
    </w:p>
    <w:p>
      <w:pPr>
        <w:rPr>
          <w:rFonts w:hint="eastAsia"/>
          <w:color w:val="auto"/>
          <w:lang w:val="en-US" w:eastAsia="zh-CN"/>
        </w:rPr>
      </w:pPr>
    </w:p>
    <w:p>
      <w:pPr>
        <w:pStyle w:val="7"/>
        <w:spacing w:before="2"/>
        <w:ind w:left="599"/>
        <w:rPr>
          <w:color w:val="auto"/>
        </w:rPr>
      </w:pPr>
      <w:bookmarkStart w:id="90" w:name="_Hlk43211112"/>
      <w:r>
        <w:rPr>
          <w:rFonts w:hint="eastAsia"/>
          <w:color w:val="auto"/>
          <w:lang w:eastAsia="zh-CN"/>
        </w:rPr>
        <w:t>二、</w:t>
      </w:r>
      <w:r>
        <w:rPr>
          <w:color w:val="auto"/>
        </w:rPr>
        <w:t>其他要求：</w:t>
      </w:r>
    </w:p>
    <w:bookmarkEnd w:id="90"/>
    <w:p>
      <w:pPr>
        <w:pStyle w:val="2"/>
        <w:spacing w:before="158"/>
        <w:ind w:left="1079"/>
        <w:rPr>
          <w:rFonts w:hint="eastAsia"/>
          <w:color w:val="auto"/>
        </w:rPr>
      </w:pPr>
      <w:r>
        <w:rPr>
          <w:rFonts w:hint="eastAsia"/>
          <w:color w:val="auto"/>
        </w:rPr>
        <w:t>1.法定代表人/单位负责人身份证明；</w:t>
      </w:r>
    </w:p>
    <w:p>
      <w:pPr>
        <w:pStyle w:val="2"/>
        <w:spacing w:before="158"/>
        <w:ind w:left="1079"/>
        <w:rPr>
          <w:rFonts w:hint="eastAsia"/>
          <w:color w:val="auto"/>
        </w:rPr>
      </w:pPr>
      <w:r>
        <w:rPr>
          <w:rFonts w:hint="eastAsia"/>
          <w:color w:val="auto"/>
        </w:rPr>
        <w:t>2.授权参加本次采购活动的供应商代表身份证明；</w:t>
      </w:r>
    </w:p>
    <w:p>
      <w:pPr>
        <w:pStyle w:val="2"/>
        <w:spacing w:before="158"/>
        <w:ind w:left="1079"/>
        <w:rPr>
          <w:rFonts w:hint="eastAsia" w:eastAsia="宋体"/>
          <w:color w:val="auto"/>
          <w:lang w:eastAsia="zh-CN"/>
        </w:rPr>
      </w:pPr>
      <w:r>
        <w:rPr>
          <w:rFonts w:hint="eastAsia"/>
          <w:color w:val="auto"/>
        </w:rPr>
        <w:t>3.供应商在本项目截止时间前，未被列入“失信被执行人名单”、“重大税收违法案件当事人名单”、“政府采购严重违法失信行为记录名单”</w:t>
      </w:r>
      <w:r>
        <w:rPr>
          <w:rFonts w:hint="eastAsia"/>
          <w:color w:val="auto"/>
          <w:lang w:eastAsia="zh-CN"/>
        </w:rPr>
        <w:t>。</w:t>
      </w:r>
    </w:p>
    <w:p>
      <w:pPr>
        <w:rPr>
          <w:color w:val="auto"/>
        </w:rPr>
      </w:pPr>
      <w:bookmarkStart w:id="91" w:name="第五章__供应商应当提供的资格、资质性及其他类似效力要求的相关证明材料"/>
      <w:bookmarkEnd w:id="91"/>
      <w:bookmarkStart w:id="92" w:name="_bookmark4"/>
      <w:bookmarkEnd w:id="92"/>
      <w:r>
        <w:rPr>
          <w:color w:val="auto"/>
        </w:rPr>
        <w:br w:type="page"/>
      </w:r>
    </w:p>
    <w:p>
      <w:pPr>
        <w:pStyle w:val="3"/>
        <w:tabs>
          <w:tab w:val="left" w:pos="2048"/>
        </w:tabs>
        <w:spacing w:before="90" w:line="331" w:lineRule="auto"/>
        <w:ind w:left="4189" w:right="596" w:hanging="3586"/>
        <w:jc w:val="left"/>
        <w:rPr>
          <w:color w:val="auto"/>
        </w:rPr>
      </w:pPr>
      <w:r>
        <w:rPr>
          <w:color w:val="auto"/>
        </w:rPr>
        <w:t>第五章</w:t>
      </w:r>
      <w:r>
        <w:rPr>
          <w:color w:val="auto"/>
        </w:rPr>
        <w:tab/>
      </w:r>
      <w:r>
        <w:rPr>
          <w:color w:val="auto"/>
        </w:rPr>
        <w:t>供应商应当提供的资格</w:t>
      </w:r>
      <w:r>
        <w:rPr>
          <w:color w:val="auto"/>
          <w:spacing w:val="-51"/>
        </w:rPr>
        <w:t>、</w:t>
      </w:r>
      <w:r>
        <w:rPr>
          <w:color w:val="auto"/>
        </w:rPr>
        <w:t>资质性及其他类似效力要</w:t>
      </w:r>
      <w:r>
        <w:rPr>
          <w:color w:val="auto"/>
          <w:spacing w:val="-10"/>
        </w:rPr>
        <w:t>求</w:t>
      </w:r>
      <w:r>
        <w:rPr>
          <w:color w:val="auto"/>
        </w:rPr>
        <w:t>的相关证明材料</w:t>
      </w:r>
    </w:p>
    <w:p>
      <w:pPr>
        <w:pStyle w:val="7"/>
        <w:spacing w:before="1"/>
        <w:ind w:left="599"/>
        <w:rPr>
          <w:color w:val="auto"/>
        </w:rPr>
      </w:pPr>
      <w:r>
        <w:rPr>
          <w:color w:val="auto"/>
        </w:rPr>
        <w:t>一、供应商的资格、资质性及其他类似效力要求的相关证明材料：</w:t>
      </w:r>
    </w:p>
    <w:p>
      <w:pPr>
        <w:pStyle w:val="2"/>
        <w:spacing w:before="170"/>
        <w:ind w:left="599"/>
        <w:rPr>
          <w:b/>
          <w:bCs/>
          <w:color w:val="auto"/>
        </w:rPr>
      </w:pPr>
      <w:r>
        <w:rPr>
          <w:b/>
          <w:bCs/>
          <w:color w:val="auto"/>
        </w:rPr>
        <w:t>（一）资格要求相关证明材料：</w:t>
      </w:r>
    </w:p>
    <w:p>
      <w:pPr>
        <w:pStyle w:val="2"/>
        <w:spacing w:before="173" w:line="372" w:lineRule="auto"/>
        <w:ind w:left="599" w:right="554" w:firstLine="480"/>
        <w:rPr>
          <w:color w:val="auto"/>
        </w:rPr>
      </w:pPr>
      <w:r>
        <w:rPr>
          <w:rFonts w:ascii="Calibri" w:eastAsia="Calibri"/>
          <w:color w:val="auto"/>
        </w:rPr>
        <w:t>1</w:t>
      </w:r>
      <w:r>
        <w:rPr>
          <w:color w:val="auto"/>
        </w:rPr>
        <w:t>、具有独立承担民事责任的能力</w:t>
      </w:r>
      <w:r>
        <w:rPr>
          <w:rFonts w:hint="eastAsia"/>
          <w:color w:val="auto"/>
        </w:rPr>
        <w:t>：（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r>
        <w:rPr>
          <w:color w:val="auto"/>
        </w:rPr>
        <w:t>；</w:t>
      </w:r>
    </w:p>
    <w:p>
      <w:pPr>
        <w:pStyle w:val="2"/>
        <w:spacing w:before="2"/>
        <w:ind w:left="1079"/>
        <w:rPr>
          <w:color w:val="auto"/>
        </w:rPr>
      </w:pPr>
      <w:r>
        <w:rPr>
          <w:rFonts w:ascii="Calibri" w:hAnsi="Calibri" w:eastAsia="Calibri"/>
          <w:color w:val="auto"/>
        </w:rPr>
        <w:t>2</w:t>
      </w:r>
      <w:r>
        <w:rPr>
          <w:color w:val="auto"/>
          <w:spacing w:val="-4"/>
        </w:rPr>
        <w:t>、具备健全的财务会计制度的证明材料。</w:t>
      </w:r>
      <w:r>
        <w:rPr>
          <w:color w:val="auto"/>
        </w:rPr>
        <w:t>｛</w:t>
      </w:r>
      <w:r>
        <w:rPr>
          <w:color w:val="auto"/>
          <w:spacing w:val="-11"/>
        </w:rPr>
        <w:t xml:space="preserve">注：①可提供 </w:t>
      </w:r>
      <w:r>
        <w:rPr>
          <w:rFonts w:ascii="Calibri" w:hAnsi="Calibri" w:eastAsia="Calibri"/>
          <w:color w:val="auto"/>
        </w:rPr>
        <w:t>201</w:t>
      </w:r>
      <w:r>
        <w:rPr>
          <w:rFonts w:hint="eastAsia" w:ascii="Calibri" w:hAnsi="Calibri" w:eastAsia="宋体"/>
          <w:color w:val="auto"/>
          <w:lang w:val="en-US" w:eastAsia="zh-CN"/>
        </w:rPr>
        <w:t>9</w:t>
      </w:r>
      <w:r>
        <w:rPr>
          <w:rFonts w:ascii="Calibri" w:hAnsi="Calibri" w:eastAsia="Calibri"/>
          <w:color w:val="auto"/>
          <w:spacing w:val="5"/>
        </w:rPr>
        <w:t xml:space="preserve"> </w:t>
      </w:r>
      <w:r>
        <w:rPr>
          <w:color w:val="auto"/>
          <w:spacing w:val="-30"/>
        </w:rPr>
        <w:t xml:space="preserve">或 </w:t>
      </w:r>
      <w:r>
        <w:rPr>
          <w:rFonts w:ascii="Calibri" w:hAnsi="Calibri" w:eastAsia="Calibri"/>
          <w:color w:val="auto"/>
        </w:rPr>
        <w:t>20</w:t>
      </w:r>
      <w:r>
        <w:rPr>
          <w:rFonts w:hint="eastAsia" w:ascii="Calibri" w:hAnsi="Calibri" w:eastAsia="宋体"/>
          <w:color w:val="auto"/>
          <w:lang w:val="en-US" w:eastAsia="zh-CN"/>
        </w:rPr>
        <w:t>20</w:t>
      </w:r>
      <w:r>
        <w:rPr>
          <w:rFonts w:ascii="Calibri" w:hAnsi="Calibri" w:eastAsia="Calibri"/>
          <w:color w:val="auto"/>
          <w:spacing w:val="5"/>
        </w:rPr>
        <w:t xml:space="preserve"> </w:t>
      </w:r>
      <w:r>
        <w:rPr>
          <w:color w:val="auto"/>
        </w:rPr>
        <w:t>年度经审计的财</w:t>
      </w:r>
    </w:p>
    <w:p>
      <w:pPr>
        <w:pStyle w:val="2"/>
        <w:spacing w:before="172"/>
        <w:ind w:left="599"/>
        <w:rPr>
          <w:rFonts w:hint="eastAsia" w:ascii="Calibri" w:hAnsi="Calibri" w:eastAsia="宋体"/>
          <w:color w:val="auto"/>
          <w:lang w:eastAsia="zh-CN"/>
        </w:rPr>
      </w:pPr>
      <w:r>
        <w:rPr>
          <w:color w:val="auto"/>
          <w:spacing w:val="-11"/>
        </w:rPr>
        <w:t>务报告复印件</w:t>
      </w:r>
      <w:r>
        <w:rPr>
          <w:color w:val="auto"/>
          <w:spacing w:val="-3"/>
        </w:rPr>
        <w:t>（</w:t>
      </w:r>
      <w:r>
        <w:rPr>
          <w:color w:val="auto"/>
        </w:rPr>
        <w:t>包含审计报告和审计报告中所涉及的财务报表和报表附注</w:t>
      </w:r>
      <w:r>
        <w:rPr>
          <w:color w:val="auto"/>
          <w:spacing w:val="-45"/>
        </w:rPr>
        <w:t>）</w:t>
      </w:r>
      <w:r>
        <w:rPr>
          <w:color w:val="auto"/>
          <w:spacing w:val="-22"/>
        </w:rPr>
        <w:t xml:space="preserve">，②也可提供 </w:t>
      </w:r>
      <w:r>
        <w:rPr>
          <w:rFonts w:ascii="Calibri" w:hAnsi="Calibri" w:eastAsia="Calibri"/>
          <w:color w:val="auto"/>
        </w:rPr>
        <w:t>201</w:t>
      </w:r>
      <w:r>
        <w:rPr>
          <w:rFonts w:hint="eastAsia" w:ascii="Calibri" w:hAnsi="Calibri" w:eastAsia="宋体"/>
          <w:color w:val="auto"/>
          <w:lang w:val="en-US" w:eastAsia="zh-CN"/>
        </w:rPr>
        <w:t>9</w:t>
      </w:r>
    </w:p>
    <w:p>
      <w:pPr>
        <w:pStyle w:val="2"/>
        <w:spacing w:before="170" w:line="374" w:lineRule="auto"/>
        <w:ind w:left="599" w:right="435"/>
        <w:rPr>
          <w:color w:val="auto"/>
        </w:rPr>
      </w:pPr>
      <w:r>
        <w:rPr>
          <w:color w:val="auto"/>
        </w:rPr>
        <w:t xml:space="preserve">或 </w:t>
      </w:r>
      <w:r>
        <w:rPr>
          <w:rFonts w:ascii="Calibri" w:hAnsi="Calibri" w:eastAsia="Calibri"/>
          <w:color w:val="auto"/>
        </w:rPr>
        <w:t>20</w:t>
      </w:r>
      <w:r>
        <w:rPr>
          <w:rFonts w:hint="eastAsia" w:ascii="Calibri" w:hAnsi="Calibri" w:eastAsia="宋体"/>
          <w:color w:val="auto"/>
          <w:lang w:val="en-US" w:eastAsia="zh-CN"/>
        </w:rPr>
        <w:t>20</w:t>
      </w:r>
      <w:r>
        <w:rPr>
          <w:rFonts w:ascii="Calibri" w:hAnsi="Calibri" w:eastAsia="Calibri"/>
          <w:color w:val="auto"/>
        </w:rPr>
        <w:t xml:space="preserve"> </w:t>
      </w:r>
      <w:r>
        <w:rPr>
          <w:color w:val="auto"/>
        </w:rPr>
        <w:t>年度供应商的财务报表复印件（至少包含资产负债表</w:t>
      </w:r>
      <w:r>
        <w:rPr>
          <w:rFonts w:hint="eastAsia"/>
          <w:color w:val="auto"/>
          <w:lang w:eastAsia="zh-CN"/>
        </w:rPr>
        <w:t>和利润表</w:t>
      </w:r>
      <w:r>
        <w:rPr>
          <w:color w:val="auto"/>
        </w:rPr>
        <w:t>），③也可提供距文件递交截止日一年内银行出具的资信证明（复印件），④供应商注册时间至文件递交截止日不足一年的， 也可提供在工商备案的公司章程（复印件）｝；</w:t>
      </w:r>
    </w:p>
    <w:p>
      <w:pPr>
        <w:pStyle w:val="2"/>
        <w:spacing w:line="304" w:lineRule="exact"/>
        <w:ind w:left="1079"/>
        <w:rPr>
          <w:color w:val="auto"/>
        </w:rPr>
      </w:pPr>
      <w:r>
        <w:rPr>
          <w:rFonts w:ascii="Calibri" w:eastAsia="Calibri"/>
          <w:color w:val="auto"/>
        </w:rPr>
        <w:t>3</w:t>
      </w:r>
      <w:r>
        <w:rPr>
          <w:color w:val="auto"/>
        </w:rPr>
        <w:t>、提供具有良好商业信誉的证明材料（提供承诺</w:t>
      </w:r>
      <w:r>
        <w:rPr>
          <w:rFonts w:hint="eastAsia"/>
          <w:color w:val="auto"/>
          <w:lang w:eastAsia="zh-CN"/>
        </w:rPr>
        <w:t>函</w:t>
      </w:r>
      <w:r>
        <w:rPr>
          <w:rFonts w:ascii="Calibri" w:eastAsia="Calibri"/>
          <w:color w:val="auto"/>
        </w:rPr>
        <w:t>)</w:t>
      </w:r>
      <w:r>
        <w:rPr>
          <w:color w:val="auto"/>
        </w:rPr>
        <w:t>；</w:t>
      </w:r>
    </w:p>
    <w:p>
      <w:pPr>
        <w:pStyle w:val="2"/>
        <w:spacing w:before="173"/>
        <w:ind w:left="1079"/>
        <w:rPr>
          <w:color w:val="auto"/>
        </w:rPr>
      </w:pPr>
      <w:r>
        <w:rPr>
          <w:rFonts w:ascii="Calibri" w:eastAsia="Calibri"/>
          <w:color w:val="auto"/>
        </w:rPr>
        <w:t>4</w:t>
      </w:r>
      <w:r>
        <w:rPr>
          <w:color w:val="auto"/>
        </w:rPr>
        <w:t>、具有履行合同所必须的设备和专业技术能力的证明材料（提供承诺</w:t>
      </w:r>
      <w:r>
        <w:rPr>
          <w:rFonts w:hint="eastAsia"/>
          <w:color w:val="auto"/>
          <w:lang w:eastAsia="zh-CN"/>
        </w:rPr>
        <w:t>函</w:t>
      </w:r>
      <w:r>
        <w:rPr>
          <w:rFonts w:ascii="Calibri" w:eastAsia="Calibri"/>
          <w:color w:val="auto"/>
        </w:rPr>
        <w:t>)</w:t>
      </w:r>
      <w:r>
        <w:rPr>
          <w:color w:val="auto"/>
        </w:rPr>
        <w:t>；</w:t>
      </w:r>
    </w:p>
    <w:p>
      <w:pPr>
        <w:pStyle w:val="2"/>
        <w:spacing w:before="170"/>
        <w:ind w:left="1079"/>
        <w:rPr>
          <w:color w:val="auto"/>
        </w:rPr>
      </w:pPr>
      <w:r>
        <w:rPr>
          <w:rFonts w:ascii="Calibri" w:eastAsia="Calibri"/>
          <w:color w:val="auto"/>
        </w:rPr>
        <w:t>5</w:t>
      </w:r>
      <w:r>
        <w:rPr>
          <w:color w:val="auto"/>
        </w:rPr>
        <w:t>、具有依法缴纳税收和社会保障资金的良好记录的证明材料（提供承诺</w:t>
      </w:r>
      <w:r>
        <w:rPr>
          <w:rFonts w:hint="eastAsia"/>
          <w:color w:val="auto"/>
          <w:lang w:eastAsia="zh-CN"/>
        </w:rPr>
        <w:t>函</w:t>
      </w:r>
      <w:r>
        <w:rPr>
          <w:color w:val="auto"/>
        </w:rPr>
        <w:t>）；</w:t>
      </w:r>
    </w:p>
    <w:p>
      <w:pPr>
        <w:pStyle w:val="2"/>
        <w:spacing w:before="170" w:line="374" w:lineRule="auto"/>
        <w:ind w:left="599" w:right="594" w:firstLine="480"/>
        <w:rPr>
          <w:color w:val="auto"/>
        </w:rPr>
      </w:pPr>
      <w:r>
        <w:rPr>
          <w:rFonts w:ascii="Calibri" w:eastAsia="Calibri"/>
          <w:color w:val="auto"/>
        </w:rPr>
        <w:t>6</w:t>
      </w:r>
      <w:r>
        <w:rPr>
          <w:color w:val="auto"/>
          <w:spacing w:val="-17"/>
        </w:rPr>
        <w:t>、参加本次政府采购活动前三年内，在经营活动中没有重大违法违规记录的证明材料</w:t>
      </w:r>
      <w:r>
        <w:rPr>
          <w:color w:val="auto"/>
        </w:rPr>
        <w:t>（</w:t>
      </w:r>
      <w:r>
        <w:rPr>
          <w:color w:val="auto"/>
          <w:spacing w:val="-15"/>
        </w:rPr>
        <w:t>提</w:t>
      </w:r>
      <w:r>
        <w:rPr>
          <w:color w:val="auto"/>
        </w:rPr>
        <w:t>供承诺</w:t>
      </w:r>
      <w:r>
        <w:rPr>
          <w:rFonts w:hint="eastAsia"/>
          <w:color w:val="auto"/>
          <w:lang w:eastAsia="zh-CN"/>
        </w:rPr>
        <w:t>函</w:t>
      </w:r>
      <w:r>
        <w:rPr>
          <w:color w:val="auto"/>
        </w:rPr>
        <w:t>）；</w:t>
      </w:r>
    </w:p>
    <w:p>
      <w:pPr>
        <w:pStyle w:val="2"/>
        <w:spacing w:before="170" w:line="374" w:lineRule="auto"/>
        <w:ind w:left="599" w:right="594" w:firstLine="480"/>
        <w:rPr>
          <w:rFonts w:hint="eastAsia"/>
          <w:color w:val="auto"/>
          <w:lang w:eastAsia="zh-CN"/>
        </w:rPr>
      </w:pPr>
      <w:r>
        <w:rPr>
          <w:rFonts w:hint="eastAsia"/>
          <w:color w:val="auto"/>
        </w:rPr>
        <w:t>7</w:t>
      </w:r>
      <w:r>
        <w:rPr>
          <w:rFonts w:hint="eastAsia"/>
          <w:color w:val="auto"/>
          <w:lang w:eastAsia="zh-CN"/>
        </w:rPr>
        <w:t>、</w:t>
      </w:r>
      <w:r>
        <w:rPr>
          <w:rFonts w:hint="eastAsia"/>
          <w:color w:val="auto"/>
        </w:rPr>
        <w:t>采购人根据采购项目提出的特殊条件</w:t>
      </w:r>
      <w:r>
        <w:rPr>
          <w:rFonts w:hint="eastAsia"/>
          <w:color w:val="auto"/>
          <w:lang w:eastAsia="zh-CN"/>
        </w:rPr>
        <w:t>：</w:t>
      </w:r>
    </w:p>
    <w:p>
      <w:pPr>
        <w:pStyle w:val="2"/>
        <w:spacing w:before="170" w:line="374" w:lineRule="auto"/>
        <w:ind w:left="599" w:right="594" w:firstLine="480"/>
        <w:rPr>
          <w:rFonts w:hint="eastAsia"/>
          <w:color w:val="auto"/>
          <w:lang w:val="en-US" w:eastAsia="zh-CN"/>
        </w:rPr>
      </w:pPr>
      <w:r>
        <w:rPr>
          <w:rFonts w:hint="eastAsia"/>
          <w:color w:val="auto"/>
          <w:lang w:val="en-US" w:eastAsia="zh-CN"/>
        </w:rPr>
        <w:t>7.1供应商（包括联合体各方）须具有公安机关颁发且在有效期内的《特种行业许可证》，许可经营范围须包含公章刻制或印章刻制等类似经营范围）</w:t>
      </w:r>
      <w:r>
        <w:rPr>
          <w:color w:val="auto"/>
        </w:rPr>
        <w:t>（提供</w:t>
      </w:r>
      <w:r>
        <w:rPr>
          <w:rFonts w:hint="eastAsia"/>
          <w:color w:val="auto"/>
          <w:lang w:val="en-US" w:eastAsia="zh-CN"/>
        </w:rPr>
        <w:t>复印件</w:t>
      </w:r>
      <w:r>
        <w:rPr>
          <w:color w:val="auto"/>
        </w:rPr>
        <w:t>）</w:t>
      </w:r>
      <w:r>
        <w:rPr>
          <w:rFonts w:hint="eastAsia"/>
          <w:color w:val="auto"/>
          <w:lang w:val="en-US" w:eastAsia="zh-CN"/>
        </w:rPr>
        <w:t>；</w:t>
      </w:r>
    </w:p>
    <w:p>
      <w:pPr>
        <w:pStyle w:val="2"/>
        <w:spacing w:before="170" w:line="374" w:lineRule="auto"/>
        <w:ind w:left="599" w:right="594" w:firstLine="480"/>
        <w:rPr>
          <w:rFonts w:hint="default"/>
          <w:color w:val="auto"/>
          <w:lang w:val="en-US" w:eastAsia="zh-CN"/>
        </w:rPr>
      </w:pPr>
      <w:r>
        <w:rPr>
          <w:rFonts w:hint="eastAsia"/>
          <w:color w:val="auto"/>
          <w:lang w:val="en-US" w:eastAsia="zh-CN"/>
        </w:rPr>
        <w:t>7.2本项目接受联合体磋商（本项目组成联合体的供应商不得超过十家，即最多允许十家组成联合体参与竞争性磋商）。注：联合体单位中标后，由联合体牵头单位自行决定项目分配。（提供联合体协议，格式自拟。）</w:t>
      </w:r>
      <w:r>
        <w:rPr>
          <w:rFonts w:hint="eastAsia" w:ascii="宋体" w:hAnsi="宋体" w:cs="宋体"/>
          <w:b/>
          <w:bCs/>
          <w:color w:val="auto"/>
          <w:sz w:val="24"/>
          <w:highlight w:val="none"/>
        </w:rPr>
        <w:t>注：联合体参与项目投标的，联合体各方均需提供</w:t>
      </w:r>
      <w:r>
        <w:rPr>
          <w:rFonts w:hint="eastAsia" w:ascii="宋体" w:hAnsi="宋体" w:cs="宋体"/>
          <w:b/>
          <w:bCs/>
          <w:color w:val="auto"/>
          <w:sz w:val="24"/>
          <w:highlight w:val="none"/>
          <w:lang w:val="en-US" w:eastAsia="zh-CN"/>
        </w:rPr>
        <w:t>相关</w:t>
      </w:r>
      <w:r>
        <w:rPr>
          <w:rFonts w:hint="eastAsia" w:ascii="宋体" w:hAnsi="宋体" w:cs="宋体"/>
          <w:b/>
          <w:bCs/>
          <w:color w:val="auto"/>
          <w:sz w:val="24"/>
          <w:highlight w:val="none"/>
        </w:rPr>
        <w:t>证明材料。</w:t>
      </w:r>
    </w:p>
    <w:p>
      <w:pPr>
        <w:pStyle w:val="2"/>
        <w:spacing w:before="170" w:line="374" w:lineRule="auto"/>
        <w:ind w:left="599" w:right="594" w:firstLine="480"/>
        <w:rPr>
          <w:rFonts w:hint="eastAsia"/>
          <w:color w:val="auto"/>
          <w:lang w:val="en-US" w:eastAsia="zh-CN"/>
        </w:rPr>
      </w:pPr>
    </w:p>
    <w:p>
      <w:pPr>
        <w:pStyle w:val="2"/>
        <w:spacing w:before="170" w:line="374" w:lineRule="auto"/>
        <w:ind w:left="599" w:right="594" w:firstLine="480"/>
        <w:rPr>
          <w:rFonts w:hint="eastAsia"/>
          <w:color w:val="auto"/>
          <w:lang w:val="en-US" w:eastAsia="zh-CN"/>
        </w:rPr>
      </w:pPr>
      <w:r>
        <w:rPr>
          <w:rFonts w:hint="eastAsia"/>
          <w:color w:val="auto"/>
          <w:lang w:val="en-US" w:eastAsia="zh-CN"/>
        </w:rPr>
        <w:t>7.3本项目专门面向中小企业采购。（注：监狱企业、残疾人福利性单位视为中小型企业。）（提供承诺函）</w:t>
      </w:r>
    </w:p>
    <w:p>
      <w:pPr>
        <w:pStyle w:val="2"/>
        <w:spacing w:before="81"/>
        <w:ind w:left="599"/>
        <w:rPr>
          <w:b/>
          <w:bCs/>
          <w:color w:val="auto"/>
        </w:rPr>
      </w:pPr>
      <w:bookmarkStart w:id="93" w:name="_Hlk43211164"/>
      <w:r>
        <w:rPr>
          <w:b/>
          <w:bCs/>
          <w:color w:val="auto"/>
        </w:rPr>
        <w:t>（</w:t>
      </w:r>
      <w:r>
        <w:rPr>
          <w:rFonts w:hint="eastAsia"/>
          <w:b/>
          <w:bCs/>
          <w:color w:val="auto"/>
          <w:lang w:eastAsia="zh-CN"/>
        </w:rPr>
        <w:t>二</w:t>
      </w:r>
      <w:r>
        <w:rPr>
          <w:b/>
          <w:bCs/>
          <w:color w:val="auto"/>
        </w:rPr>
        <w:t>）其他类似效力要求相关证明材料：</w:t>
      </w:r>
    </w:p>
    <w:bookmarkEnd w:id="93"/>
    <w:p>
      <w:pPr>
        <w:pStyle w:val="2"/>
        <w:spacing w:before="173"/>
        <w:ind w:left="1079"/>
        <w:rPr>
          <w:rFonts w:hint="eastAsia" w:ascii="Calibri" w:eastAsia="Calibri"/>
          <w:color w:val="auto"/>
          <w:sz w:val="24"/>
          <w:szCs w:val="24"/>
        </w:rPr>
      </w:pPr>
      <w:r>
        <w:rPr>
          <w:rFonts w:hint="eastAsia" w:ascii="Calibri" w:eastAsia="Calibri"/>
          <w:color w:val="auto"/>
          <w:sz w:val="24"/>
          <w:szCs w:val="24"/>
        </w:rPr>
        <w:t>（1）法定代表人/单位负责人身份证明书原件及身份证明材料复印件。</w:t>
      </w:r>
    </w:p>
    <w:p>
      <w:pPr>
        <w:pStyle w:val="2"/>
        <w:spacing w:before="173"/>
        <w:ind w:left="1079"/>
        <w:rPr>
          <w:rFonts w:hint="eastAsia" w:ascii="Calibri" w:eastAsia="Calibri"/>
          <w:color w:val="auto"/>
          <w:sz w:val="24"/>
          <w:szCs w:val="24"/>
        </w:rPr>
      </w:pPr>
      <w:r>
        <w:rPr>
          <w:rFonts w:hint="eastAsia" w:ascii="Calibri" w:eastAsia="Calibri"/>
          <w:color w:val="auto"/>
          <w:sz w:val="24"/>
          <w:szCs w:val="24"/>
        </w:rPr>
        <w:t>（2）法定代表人/单位负责人授权代理书原件及身份证明材料复印件（注：①法定代表人/单位负责人授权代理书原件需加盖公章；②如申请文件均由供应商法定代表人/单位负责人签字或加盖私人印章的且法定代表人/单位负责人本人参与</w:t>
      </w:r>
      <w:r>
        <w:rPr>
          <w:rFonts w:hint="eastAsia" w:ascii="Calibri" w:eastAsia="宋体"/>
          <w:color w:val="auto"/>
          <w:sz w:val="24"/>
          <w:szCs w:val="24"/>
          <w:lang w:val="en-US" w:eastAsia="zh-CN"/>
        </w:rPr>
        <w:t>磋商</w:t>
      </w:r>
      <w:r>
        <w:rPr>
          <w:rFonts w:hint="eastAsia" w:ascii="Calibri" w:eastAsia="Calibri"/>
          <w:color w:val="auto"/>
          <w:sz w:val="24"/>
          <w:szCs w:val="24"/>
        </w:rPr>
        <w:t>的，则可不提供。）</w:t>
      </w:r>
    </w:p>
    <w:p>
      <w:pPr>
        <w:pStyle w:val="2"/>
        <w:spacing w:before="173"/>
        <w:ind w:left="1079"/>
        <w:rPr>
          <w:color w:val="auto"/>
          <w:sz w:val="28"/>
          <w:szCs w:val="28"/>
        </w:rPr>
      </w:pPr>
      <w:r>
        <w:rPr>
          <w:rFonts w:hint="eastAsia" w:ascii="Calibri" w:eastAsia="Calibri"/>
          <w:color w:val="auto"/>
          <w:sz w:val="24"/>
          <w:szCs w:val="24"/>
        </w:rPr>
        <w:t>（3）供应商在本项目截止时间前，未被列入“失信被执行人名单”、“重大税收违法案件当事人名单”、“政府采购严重违法失信行为记录名单”。提供“信用中国”网站（www.creditchina.gov.cn）、“中国政府采购网”网站（www.ccgp.gov.cn）截图（必须包含查询日期和查询结果，查询日期须在公告发布之后投标截止日之前）。</w:t>
      </w:r>
    </w:p>
    <w:p>
      <w:pPr>
        <w:pStyle w:val="7"/>
        <w:spacing w:before="155"/>
        <w:ind w:left="1079"/>
        <w:rPr>
          <w:color w:val="auto"/>
        </w:rPr>
        <w:sectPr>
          <w:headerReference r:id="rId11" w:type="default"/>
          <w:pgSz w:w="11910" w:h="16840"/>
          <w:pgMar w:top="1700" w:right="500" w:bottom="1160" w:left="500" w:header="852" w:footer="890" w:gutter="0"/>
          <w:cols w:space="720" w:num="1"/>
        </w:sectPr>
      </w:pPr>
      <w:r>
        <w:rPr>
          <w:color w:val="auto"/>
        </w:rPr>
        <w:t>注：以上要求的资料复印件（身份证明材料除外）均须加盖磋商单位的公章（鲜章）。</w:t>
      </w:r>
    </w:p>
    <w:p>
      <w:pPr>
        <w:pStyle w:val="2"/>
        <w:rPr>
          <w:b/>
          <w:color w:val="auto"/>
          <w:sz w:val="10"/>
        </w:rPr>
      </w:pPr>
    </w:p>
    <w:p>
      <w:pPr>
        <w:spacing w:before="54"/>
        <w:ind w:left="1365" w:right="1365"/>
        <w:jc w:val="center"/>
        <w:rPr>
          <w:b/>
          <w:color w:val="auto"/>
          <w:sz w:val="32"/>
        </w:rPr>
      </w:pPr>
      <w:r>
        <w:rPr>
          <w:b/>
          <w:color w:val="auto"/>
          <w:sz w:val="32"/>
        </w:rPr>
        <w:t xml:space="preserve">第六章 </w:t>
      </w:r>
      <w:r>
        <w:rPr>
          <w:rFonts w:hint="eastAsia"/>
          <w:b/>
          <w:color w:val="auto"/>
          <w:sz w:val="32"/>
          <w:szCs w:val="32"/>
        </w:rPr>
        <w:t>采购项目技术、服务及商务要求</w:t>
      </w:r>
    </w:p>
    <w:p>
      <w:pPr>
        <w:pStyle w:val="2"/>
        <w:rPr>
          <w:b/>
          <w:color w:val="auto"/>
          <w:sz w:val="20"/>
        </w:rPr>
      </w:pPr>
    </w:p>
    <w:p>
      <w:pPr>
        <w:numPr>
          <w:ilvl w:val="0"/>
          <w:numId w:val="24"/>
        </w:num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项目概况</w:t>
      </w:r>
    </w:p>
    <w:p>
      <w:pPr>
        <w:spacing w:line="360" w:lineRule="auto"/>
        <w:ind w:firstLine="480" w:firstLineChars="200"/>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（一）项目名称：成都市锦江区行政审批局新开办企业印章免费刻制服务采购项目；</w:t>
      </w:r>
    </w:p>
    <w:p>
      <w:pPr>
        <w:spacing w:line="360" w:lineRule="auto"/>
        <w:ind w:firstLine="480" w:firstLineChars="200"/>
        <w:rPr>
          <w:rFonts w:hint="default"/>
          <w:color w:val="auto"/>
          <w:sz w:val="24"/>
          <w:szCs w:val="28"/>
          <w:lang w:val="en-US" w:eastAsia="zh-CN"/>
        </w:rPr>
      </w:pPr>
      <w:r>
        <w:rPr>
          <w:rFonts w:hint="eastAsia"/>
          <w:color w:val="auto"/>
          <w:sz w:val="24"/>
          <w:szCs w:val="28"/>
          <w:lang w:val="en-US" w:eastAsia="zh-CN"/>
        </w:rPr>
        <w:t>（二）项目业主：成都市锦江区行政审批局。</w:t>
      </w:r>
    </w:p>
    <w:p>
      <w:pPr>
        <w:spacing w:line="360" w:lineRule="auto"/>
        <w:ind w:firstLine="480" w:firstLineChars="200"/>
        <w:rPr>
          <w:rFonts w:hint="eastAsia" w:ascii="黑体" w:hAnsi="黑体" w:eastAsia="黑体"/>
          <w:color w:val="auto"/>
          <w:sz w:val="24"/>
          <w:highlight w:val="none"/>
          <w:lang w:val="en-US" w:eastAsia="zh-CN"/>
        </w:rPr>
      </w:pPr>
      <w:r>
        <w:rPr>
          <w:rFonts w:hint="eastAsia" w:ascii="黑体" w:hAnsi="黑体" w:eastAsia="黑体"/>
          <w:color w:val="auto"/>
          <w:sz w:val="24"/>
          <w:highlight w:val="none"/>
          <w:lang w:val="en-US" w:eastAsia="zh-CN"/>
        </w:rPr>
        <w:t>二、项目技术、服务要求（实质性要求）</w:t>
      </w:r>
    </w:p>
    <w:p>
      <w:pPr>
        <w:spacing w:line="360" w:lineRule="auto"/>
        <w:ind w:firstLine="480" w:firstLineChars="200"/>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（一）企业信息资料收集</w:t>
      </w:r>
    </w:p>
    <w:p>
      <w:pPr>
        <w:spacing w:line="360" w:lineRule="auto"/>
        <w:ind w:firstLine="480" w:firstLineChars="200"/>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核验企业的营业执照、法定代表人身份证原件收取复印件及情况说明。</w:t>
      </w:r>
    </w:p>
    <w:p>
      <w:pPr>
        <w:spacing w:line="360" w:lineRule="auto"/>
        <w:ind w:firstLine="480" w:firstLineChars="200"/>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（二）客户头像信息采集</w:t>
      </w:r>
    </w:p>
    <w:p>
      <w:pPr>
        <w:spacing w:line="360" w:lineRule="auto"/>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1、将企业信息资料录入到四川省印章信息系统,对企业营业执照和身份证进行现场拍照上传。</w:t>
      </w:r>
    </w:p>
    <w:p>
      <w:pPr>
        <w:spacing w:line="360" w:lineRule="auto"/>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2、法定代表人头像采集,使用法定代表人的身份证和现场照片进行人像比对, 比对通过后在印章系统里面拍照上传。</w:t>
      </w:r>
    </w:p>
    <w:p>
      <w:pPr>
        <w:spacing w:line="360" w:lineRule="auto"/>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3、信息资料上传备案成功后,随机产生备案网号。</w:t>
      </w:r>
    </w:p>
    <w:p>
      <w:pPr>
        <w:spacing w:line="360" w:lineRule="auto"/>
        <w:ind w:firstLine="480" w:firstLineChars="200"/>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（三）制作质量及材质要求</w:t>
      </w:r>
    </w:p>
    <w:p>
      <w:pPr>
        <w:spacing w:line="360" w:lineRule="auto"/>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1、制作标准：国务院《关于国家行政机关和企业事业单位社会团体印章管理的规定》（国发〔1999〕25 号）、《印铸刻字业暂行管理规则》（政务院政治法律委员会批准，一九五一年八月十五日公安部发布）、《电子签名法》、国家税务总局公告 2011 年第 7 号、《四川省印章业治安管理工作规定》、《四川省印章业治安管理信息系统管理规定》、GA 241.9-2000《印章治安管理信息系统》。</w:t>
      </w:r>
    </w:p>
    <w:p>
      <w:pPr>
        <w:spacing w:line="360" w:lineRule="auto"/>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2、印章材质要求： 印章材质为光敏印章材料（免封边，</w:t>
      </w:r>
      <w:bookmarkStart w:id="104" w:name="_GoBack"/>
      <w:bookmarkEnd w:id="104"/>
      <w:r>
        <w:rPr>
          <w:rFonts w:hint="eastAsia" w:ascii="Times New Roman" w:hAnsi="Times New Roman" w:eastAsia="宋体" w:cs="Times New Roman"/>
          <w:color w:val="FF0000"/>
          <w:sz w:val="24"/>
          <w:szCs w:val="28"/>
          <w:lang w:val="en-US" w:eastAsia="zh-CN"/>
        </w:rPr>
        <w:t>光敏垫</w:t>
      </w:r>
      <w:r>
        <w:rPr>
          <w:rFonts w:hint="eastAsia" w:ascii="Times New Roman" w:hAnsi="Times New Roman" w:eastAsia="宋体" w:cs="Times New Roman"/>
          <w:color w:val="auto"/>
          <w:sz w:val="24"/>
          <w:szCs w:val="28"/>
          <w:lang w:val="en-US" w:eastAsia="zh-CN"/>
        </w:rPr>
        <w:t>，手柄带弹簧）；</w:t>
      </w:r>
    </w:p>
    <w:p>
      <w:pPr>
        <w:spacing w:line="360" w:lineRule="auto"/>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3、印章材料要求：供应商须承诺印章材料符合 GA 241.9-2000《印章治安管理信息系统》的相关要求。（供应商需提供承诺函原件并加盖供应商鲜章）</w:t>
      </w:r>
    </w:p>
    <w:p>
      <w:pPr>
        <w:spacing w:line="360" w:lineRule="auto"/>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4、章面制作质量要求：</w:t>
      </w:r>
    </w:p>
    <w:p>
      <w:pPr>
        <w:spacing w:line="360" w:lineRule="auto"/>
        <w:ind w:firstLine="480" w:firstLineChars="200"/>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（1）章面的制作要平整、光洁，无划痕；</w:t>
      </w:r>
    </w:p>
    <w:p>
      <w:pPr>
        <w:spacing w:line="360" w:lineRule="auto"/>
        <w:ind w:firstLine="480" w:firstLineChars="200"/>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（2）圆形印章的直径，矩形、椭圆形印章的长轴，误差范围为±0.2mm；</w:t>
      </w:r>
    </w:p>
    <w:p>
      <w:pPr>
        <w:spacing w:line="360" w:lineRule="auto"/>
        <w:ind w:firstLine="480" w:firstLineChars="200"/>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（3）温度在－10～＋50℃范围内，用产生标准印文加盖力盖出的印文与标准印文相比变形率≤1%；</w:t>
      </w:r>
    </w:p>
    <w:p>
      <w:pPr>
        <w:spacing w:line="360" w:lineRule="auto"/>
        <w:ind w:firstLine="480" w:firstLineChars="200"/>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（4）相对湿度在 40%～90%范围内，用产生标准印文加盖力盖出的印文与标准印文相比变形率≤1%；</w:t>
      </w:r>
    </w:p>
    <w:p>
      <w:pPr>
        <w:spacing w:line="360" w:lineRule="auto"/>
        <w:ind w:firstLine="480" w:firstLineChars="200"/>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（5）在正常使用印油两年内或盖印 10 万次，用产生标准印文加盖力盖出的印文与标准印文相比变形率≤1%；</w:t>
      </w:r>
    </w:p>
    <w:p>
      <w:pPr>
        <w:spacing w:line="360" w:lineRule="auto"/>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5、公章章面内容排版规则</w:t>
      </w:r>
    </w:p>
    <w:p>
      <w:pPr>
        <w:spacing w:line="360" w:lineRule="auto"/>
        <w:ind w:firstLine="480" w:firstLineChars="200"/>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（1）所有印章均需参照国家及四川省印章管理及印制的相关规定进行制作。</w:t>
      </w:r>
    </w:p>
    <w:p>
      <w:pPr>
        <w:spacing w:line="360" w:lineRule="auto"/>
        <w:ind w:firstLine="480" w:firstLineChars="200"/>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5.1公章：</w:t>
      </w:r>
    </w:p>
    <w:p>
      <w:pPr>
        <w:spacing w:line="360" w:lineRule="auto"/>
        <w:ind w:firstLine="480" w:firstLineChars="200"/>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5.1.1形状为圆形，直径 42mm；</w:t>
      </w:r>
    </w:p>
    <w:p>
      <w:pPr>
        <w:spacing w:line="360" w:lineRule="auto"/>
        <w:ind w:firstLine="480" w:firstLineChars="200"/>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5.1.2边宽 1.2mm；</w:t>
      </w:r>
    </w:p>
    <w:p>
      <w:pPr>
        <w:spacing w:line="360" w:lineRule="auto"/>
        <w:ind w:firstLine="480" w:firstLineChars="200"/>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5.1.3中间刊五角星，直径 14*14（mm）；</w:t>
      </w:r>
    </w:p>
    <w:p>
      <w:pPr>
        <w:spacing w:line="360" w:lineRule="auto"/>
        <w:ind w:firstLine="480" w:firstLineChars="200"/>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5.1.4五角星上方环排中文文字高为 8mm，环排角度（夹角）250-270</w:t>
      </w:r>
      <w:r>
        <w:rPr>
          <w:color w:val="auto"/>
          <w:sz w:val="24"/>
        </w:rPr>
        <w:t>度之</w:t>
      </w:r>
      <w:r>
        <w:rPr>
          <w:rFonts w:hint="eastAsia" w:ascii="Times New Roman" w:hAnsi="Times New Roman" w:eastAsia="宋体" w:cs="Times New Roman"/>
          <w:color w:val="auto"/>
          <w:sz w:val="24"/>
          <w:szCs w:val="28"/>
          <w:lang w:val="en-US" w:eastAsia="zh-CN"/>
        </w:rPr>
        <w:t>间，字与边线内侧的距离 0.8mm（字体为宋体）；</w:t>
      </w:r>
    </w:p>
    <w:p>
      <w:pPr>
        <w:spacing w:line="360" w:lineRule="auto"/>
        <w:ind w:firstLine="480" w:firstLineChars="200"/>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5.1.5其样式为：</w:t>
      </w:r>
    </w:p>
    <w:p>
      <w:pPr>
        <w:spacing w:line="360" w:lineRule="auto"/>
        <w:ind w:firstLine="480" w:firstLineChars="200"/>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drawing>
          <wp:anchor distT="0" distB="0" distL="114300" distR="114300" simplePos="0" relativeHeight="251665408" behindDoc="0" locked="0" layoutInCell="1" allowOverlap="1">
            <wp:simplePos x="0" y="0"/>
            <wp:positionH relativeFrom="page">
              <wp:posOffset>1447800</wp:posOffset>
            </wp:positionH>
            <wp:positionV relativeFrom="paragraph">
              <wp:posOffset>90805</wp:posOffset>
            </wp:positionV>
            <wp:extent cx="2195830" cy="2218690"/>
            <wp:effectExtent l="0" t="0" r="13970" b="6350"/>
            <wp:wrapTopAndBottom/>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6"/>
                    <a:stretch>
                      <a:fillRect/>
                    </a:stretch>
                  </pic:blipFill>
                  <pic:spPr>
                    <a:xfrm>
                      <a:off x="0" y="0"/>
                      <a:ext cx="2195830" cy="2218690"/>
                    </a:xfrm>
                    <a:prstGeom prst="rect">
                      <a:avLst/>
                    </a:prstGeom>
                    <a:noFill/>
                    <a:ln>
                      <a:noFill/>
                    </a:ln>
                  </pic:spPr>
                </pic:pic>
              </a:graphicData>
            </a:graphic>
          </wp:anchor>
        </w:drawing>
      </w:r>
    </w:p>
    <w:p>
      <w:pPr>
        <w:spacing w:line="360" w:lineRule="auto"/>
        <w:ind w:firstLine="480" w:firstLineChars="200"/>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5.2财务专用章</w:t>
      </w:r>
    </w:p>
    <w:p>
      <w:pPr>
        <w:spacing w:line="360" w:lineRule="auto"/>
        <w:ind w:firstLine="480" w:firstLineChars="200"/>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5.2.1形状为长方形，尺寸为 33*28（mm）；</w:t>
      </w:r>
    </w:p>
    <w:p>
      <w:pPr>
        <w:spacing w:line="360" w:lineRule="auto"/>
        <w:ind w:firstLine="480" w:firstLineChars="200"/>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5.2.2外边宽 0.7mm，内边宽为 0.3mm；内边与外边距离为 0.4mm；财务专用章五字字高为 7.5mm，字宽为 5.5mm（字体为隶书）；</w:t>
      </w:r>
    </w:p>
    <w:p>
      <w:pPr>
        <w:spacing w:line="360" w:lineRule="auto"/>
        <w:ind w:firstLine="480" w:firstLineChars="200"/>
        <w:rPr>
          <w:rFonts w:hint="default"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5.2.3其样式为：</w:t>
      </w:r>
    </w:p>
    <w:p>
      <w:pPr>
        <w:spacing w:line="360" w:lineRule="auto"/>
        <w:ind w:firstLine="480" w:firstLineChars="200"/>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drawing>
          <wp:anchor distT="0" distB="0" distL="114300" distR="114300" simplePos="0" relativeHeight="251666432" behindDoc="0" locked="0" layoutInCell="1" allowOverlap="1">
            <wp:simplePos x="0" y="0"/>
            <wp:positionH relativeFrom="page">
              <wp:posOffset>1447800</wp:posOffset>
            </wp:positionH>
            <wp:positionV relativeFrom="paragraph">
              <wp:posOffset>269875</wp:posOffset>
            </wp:positionV>
            <wp:extent cx="3700145" cy="1485900"/>
            <wp:effectExtent l="0" t="0" r="3175" b="762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7"/>
                    <a:stretch>
                      <a:fillRect/>
                    </a:stretch>
                  </pic:blipFill>
                  <pic:spPr>
                    <a:xfrm>
                      <a:off x="0" y="0"/>
                      <a:ext cx="3700145" cy="1485900"/>
                    </a:xfrm>
                    <a:prstGeom prst="rect">
                      <a:avLst/>
                    </a:prstGeom>
                    <a:noFill/>
                    <a:ln>
                      <a:noFill/>
                    </a:ln>
                  </pic:spPr>
                </pic:pic>
              </a:graphicData>
            </a:graphic>
          </wp:anchor>
        </w:drawing>
      </w:r>
    </w:p>
    <w:p>
      <w:pPr>
        <w:spacing w:line="360" w:lineRule="auto"/>
        <w:ind w:firstLine="480" w:firstLineChars="200"/>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5.3发票专用章</w:t>
      </w:r>
    </w:p>
    <w:p>
      <w:pPr>
        <w:spacing w:line="360" w:lineRule="auto"/>
        <w:ind w:firstLine="480" w:firstLineChars="200"/>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5.3.1形状为椭圆形,尺寸为 40*30(mm)；</w:t>
      </w:r>
    </w:p>
    <w:p>
      <w:pPr>
        <w:spacing w:line="360" w:lineRule="auto"/>
        <w:ind w:firstLine="480" w:firstLineChars="200"/>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5.3.2边宽 1mm；</w:t>
      </w:r>
    </w:p>
    <w:p>
      <w:pPr>
        <w:spacing w:line="360" w:lineRule="auto"/>
        <w:ind w:firstLine="480" w:firstLineChars="200"/>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5.3.3发票专用章五字字高为 5mm，字宽为 3mm；</w:t>
      </w:r>
    </w:p>
    <w:p>
      <w:pPr>
        <w:spacing w:line="360" w:lineRule="auto"/>
        <w:ind w:firstLine="480" w:firstLineChars="200"/>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5.3.4统一社会信用代码字高为 3.5mm，总长度为 25.5mm；</w:t>
      </w:r>
    </w:p>
    <w:p>
      <w:pPr>
        <w:spacing w:line="360" w:lineRule="auto"/>
        <w:ind w:firstLine="480" w:firstLineChars="200"/>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5.3.5发票专用章字体均为仿宋；</w:t>
      </w:r>
    </w:p>
    <w:p>
      <w:pPr>
        <w:spacing w:line="360" w:lineRule="auto"/>
        <w:ind w:firstLine="480" w:firstLineChars="200"/>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5.3.6其样式为：</w:t>
      </w:r>
    </w:p>
    <w:p>
      <w:pPr>
        <w:spacing w:line="360" w:lineRule="auto"/>
        <w:ind w:firstLine="480" w:firstLineChars="200"/>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drawing>
          <wp:anchor distT="0" distB="0" distL="114300" distR="114300" simplePos="0" relativeHeight="251667456" behindDoc="0" locked="0" layoutInCell="1" allowOverlap="1">
            <wp:simplePos x="0" y="0"/>
            <wp:positionH relativeFrom="page">
              <wp:posOffset>1512570</wp:posOffset>
            </wp:positionH>
            <wp:positionV relativeFrom="paragraph">
              <wp:posOffset>125095</wp:posOffset>
            </wp:positionV>
            <wp:extent cx="3898265" cy="1588770"/>
            <wp:effectExtent l="0" t="0" r="3175" b="11430"/>
            <wp:wrapTopAndBottom/>
            <wp:docPr id="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a:picLocks noChangeAspect="1"/>
                    </pic:cNvPicPr>
                  </pic:nvPicPr>
                  <pic:blipFill>
                    <a:blip r:embed="rId18"/>
                    <a:stretch>
                      <a:fillRect/>
                    </a:stretch>
                  </pic:blipFill>
                  <pic:spPr>
                    <a:xfrm>
                      <a:off x="0" y="0"/>
                      <a:ext cx="3898265" cy="1588770"/>
                    </a:xfrm>
                    <a:prstGeom prst="rect">
                      <a:avLst/>
                    </a:prstGeom>
                    <a:noFill/>
                    <a:ln>
                      <a:noFill/>
                    </a:ln>
                  </pic:spPr>
                </pic:pic>
              </a:graphicData>
            </a:graphic>
          </wp:anchor>
        </w:drawing>
      </w:r>
    </w:p>
    <w:p>
      <w:pPr>
        <w:spacing w:line="360" w:lineRule="auto"/>
        <w:ind w:firstLine="480" w:firstLineChars="200"/>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5.4法定代表人名章</w:t>
      </w:r>
    </w:p>
    <w:p>
      <w:pPr>
        <w:spacing w:line="360" w:lineRule="auto"/>
        <w:ind w:firstLine="480" w:firstLineChars="200"/>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5.4.1形状为正方形，尺寸为 20*20（mm）；</w:t>
      </w:r>
    </w:p>
    <w:p>
      <w:pPr>
        <w:spacing w:line="360" w:lineRule="auto"/>
        <w:ind w:firstLine="480" w:firstLineChars="200"/>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5.4.2边宽 1.2mm；</w:t>
      </w:r>
    </w:p>
    <w:p>
      <w:pPr>
        <w:spacing w:line="360" w:lineRule="auto"/>
        <w:ind w:firstLine="480" w:firstLineChars="200"/>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5.4.3信息编码数字高为 1.2mm，字宽为 1mm，总长度为 15.6mm，下端与章面内边的距离 0.5mm（字体为 Arial）；</w:t>
      </w:r>
    </w:p>
    <w:p>
      <w:pPr>
        <w:spacing w:line="360" w:lineRule="auto"/>
        <w:ind w:firstLine="480" w:firstLineChars="200"/>
        <w:rPr>
          <w:rFonts w:hint="default"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5.4.4其样式为：</w:t>
      </w:r>
    </w:p>
    <w:p>
      <w:pPr>
        <w:spacing w:line="360" w:lineRule="auto"/>
        <w:ind w:firstLine="480" w:firstLineChars="200"/>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drawing>
          <wp:anchor distT="0" distB="0" distL="114300" distR="114300" simplePos="0" relativeHeight="251668480" behindDoc="0" locked="0" layoutInCell="1" allowOverlap="1">
            <wp:simplePos x="0" y="0"/>
            <wp:positionH relativeFrom="page">
              <wp:posOffset>1513840</wp:posOffset>
            </wp:positionH>
            <wp:positionV relativeFrom="paragraph">
              <wp:posOffset>242570</wp:posOffset>
            </wp:positionV>
            <wp:extent cx="1883410" cy="1466850"/>
            <wp:effectExtent l="0" t="0" r="6350" b="11430"/>
            <wp:wrapTopAndBottom/>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jpeg"/>
                    <pic:cNvPicPr>
                      <a:picLocks noChangeAspect="1"/>
                    </pic:cNvPicPr>
                  </pic:nvPicPr>
                  <pic:blipFill>
                    <a:blip r:embed="rId19"/>
                    <a:stretch>
                      <a:fillRect/>
                    </a:stretch>
                  </pic:blipFill>
                  <pic:spPr>
                    <a:xfrm>
                      <a:off x="0" y="0"/>
                      <a:ext cx="1883410" cy="1466850"/>
                    </a:xfrm>
                    <a:prstGeom prst="rect">
                      <a:avLst/>
                    </a:prstGeom>
                    <a:noFill/>
                    <a:ln>
                      <a:noFill/>
                    </a:ln>
                  </pic:spPr>
                </pic:pic>
              </a:graphicData>
            </a:graphic>
          </wp:anchor>
        </w:drawing>
      </w:r>
      <w:r>
        <w:rPr>
          <w:rFonts w:hint="eastAsia" w:ascii="Times New Roman" w:hAnsi="Times New Roman" w:eastAsia="宋体" w:cs="Times New Roman"/>
          <w:color w:val="auto"/>
          <w:sz w:val="24"/>
          <w:szCs w:val="28"/>
          <w:lang w:val="en-US" w:eastAsia="zh-CN"/>
        </w:rPr>
        <w:t>（2）印章均需加辅助识别特征纹线。纹线宽度≤0.1mm，不影响印文整体效果。</w:t>
      </w:r>
    </w:p>
    <w:p>
      <w:pPr>
        <w:spacing w:line="360" w:lineRule="auto"/>
        <w:ind w:firstLine="480" w:firstLineChars="200"/>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（3）刻制标准：印章为上网光敏印章，并按照《印章治安管理信息系统标准》（GA241.9-2000）等国家、省、市相关规定标准进行刻制。（提供单独的承诺函并加盖供应商鲜章）</w:t>
      </w:r>
    </w:p>
    <w:p>
      <w:pPr>
        <w:spacing w:line="360" w:lineRule="auto"/>
        <w:ind w:firstLine="480" w:firstLineChars="200"/>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（四）印章交付</w:t>
      </w:r>
    </w:p>
    <w:p>
      <w:pPr>
        <w:spacing w:line="360" w:lineRule="auto"/>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1、由专人进行印章数量清点。</w:t>
      </w:r>
    </w:p>
    <w:p>
      <w:pPr>
        <w:spacing w:line="360" w:lineRule="auto"/>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2、制作人员和负责配送的人员进行印章交接,双方签字确认。</w:t>
      </w:r>
    </w:p>
    <w:p>
      <w:pPr>
        <w:spacing w:line="360" w:lineRule="auto"/>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3、配送人员在规定的时间内,送到采购人指定地点,进行印章的交接,双方签字确认。</w:t>
      </w:r>
    </w:p>
    <w:p>
      <w:pPr>
        <w:spacing w:line="360" w:lineRule="auto"/>
        <w:ind w:firstLine="480" w:firstLineChars="200"/>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（五）客户资料保管</w:t>
      </w:r>
    </w:p>
    <w:p>
      <w:pPr>
        <w:spacing w:line="360" w:lineRule="auto"/>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1、对每一份客户资料进行电子档的录入,保证每一个客户刻章信息的完整, 包括刻章类型,印章枚数、公司名称、法定代表人名字、注册区域等信息。</w:t>
      </w:r>
    </w:p>
    <w:p>
      <w:pPr>
        <w:spacing w:line="360" w:lineRule="auto"/>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2、纸质档案资料装文件柜后保存 5 年以上。</w:t>
      </w:r>
    </w:p>
    <w:p>
      <w:pPr>
        <w:spacing w:line="360" w:lineRule="auto"/>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3、刻章企业的相关信息严格保密不许泄露，档案室钥匙由专人负责保管。</w:t>
      </w:r>
    </w:p>
    <w:p>
      <w:pPr>
        <w:spacing w:line="360" w:lineRule="auto"/>
        <w:ind w:firstLine="480" w:firstLineChars="200"/>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（六）人员配置</w:t>
      </w:r>
    </w:p>
    <w:p>
      <w:pPr>
        <w:spacing w:line="360" w:lineRule="auto"/>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1、配备 2 人驻场，工作时间为工作日的上午 9：00 至下午 17：00，周六上午 9：00 至下午 17：00。</w:t>
      </w:r>
    </w:p>
    <w:p>
      <w:pPr>
        <w:spacing w:line="360" w:lineRule="auto"/>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 xml:space="preserve">注：（1）上述人员须提供身份证复印件及劳动关系证明材料； </w:t>
      </w:r>
    </w:p>
    <w:p>
      <w:pPr>
        <w:spacing w:line="360" w:lineRule="auto"/>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（2）派遣的坐班人员应具有良好的职业道德和职业素质，工作态度端正，责任心强，有较强的敬业精神，服从采购人管理。统一着正装、使用普通话及礼貌用语，并接受采购人考核。</w:t>
      </w:r>
    </w:p>
    <w:p>
      <w:pPr>
        <w:spacing w:after="0" w:line="242" w:lineRule="auto"/>
        <w:rPr>
          <w:color w:val="auto"/>
        </w:rPr>
        <w:sectPr>
          <w:footerReference r:id="rId12" w:type="default"/>
          <w:pgSz w:w="11910" w:h="16840"/>
          <w:pgMar w:top="1460" w:right="1360" w:bottom="280" w:left="1380" w:header="720" w:footer="720" w:gutter="0"/>
          <w:cols w:space="720" w:num="1"/>
        </w:sectPr>
      </w:pPr>
    </w:p>
    <w:p>
      <w:pPr>
        <w:numPr>
          <w:ilvl w:val="0"/>
          <w:numId w:val="0"/>
        </w:numPr>
        <w:spacing w:line="360" w:lineRule="auto"/>
        <w:ind w:left="660" w:leftChars="0"/>
        <w:rPr>
          <w:rFonts w:hint="eastAsia" w:ascii="黑体" w:hAnsi="黑体" w:eastAsia="黑体"/>
          <w:color w:val="auto"/>
          <w:sz w:val="24"/>
          <w:highlight w:val="none"/>
        </w:rPr>
      </w:pPr>
    </w:p>
    <w:p>
      <w:pPr>
        <w:spacing w:line="360" w:lineRule="auto"/>
        <w:ind w:firstLine="480" w:firstLineChars="200"/>
        <w:rPr>
          <w:rFonts w:hint="eastAsia" w:ascii="黑体" w:hAnsi="黑体" w:eastAsia="黑体" w:cs="宋体"/>
          <w:color w:val="auto"/>
          <w:sz w:val="24"/>
          <w:highlight w:val="none"/>
          <w:lang w:val="en-US" w:eastAsia="zh-CN"/>
        </w:rPr>
      </w:pPr>
      <w:bookmarkStart w:id="94" w:name="_Hlk43211536"/>
      <w:r>
        <w:rPr>
          <w:rFonts w:hint="eastAsia" w:ascii="黑体" w:hAnsi="黑体" w:eastAsia="黑体" w:cs="宋体"/>
          <w:color w:val="auto"/>
          <w:sz w:val="24"/>
          <w:highlight w:val="none"/>
          <w:lang w:val="en-US" w:eastAsia="zh-CN"/>
        </w:rPr>
        <w:t>三、商务要求</w:t>
      </w:r>
      <w:bookmarkEnd w:id="94"/>
      <w:r>
        <w:rPr>
          <w:rFonts w:hint="eastAsia" w:ascii="黑体" w:hAnsi="黑体" w:eastAsia="黑体" w:cs="宋体"/>
          <w:color w:val="auto"/>
          <w:sz w:val="24"/>
          <w:highlight w:val="none"/>
          <w:lang w:val="en-US" w:eastAsia="zh-CN"/>
        </w:rPr>
        <w:t>（实质性要求）</w:t>
      </w:r>
    </w:p>
    <w:p>
      <w:pPr>
        <w:pStyle w:val="21"/>
        <w:spacing w:line="360" w:lineRule="auto"/>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1、服务时间：合同签订生效之日起一年。</w:t>
      </w:r>
    </w:p>
    <w:p>
      <w:pPr>
        <w:pStyle w:val="21"/>
        <w:spacing w:line="360" w:lineRule="auto"/>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2、服务地点：采购人指定地点。</w:t>
      </w:r>
    </w:p>
    <w:p>
      <w:pPr>
        <w:pStyle w:val="21"/>
        <w:spacing w:line="360" w:lineRule="auto"/>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3、付款方式：</w:t>
      </w:r>
    </w:p>
    <w:p>
      <w:pPr>
        <w:pStyle w:val="21"/>
        <w:spacing w:line="360" w:lineRule="auto"/>
        <w:ind w:left="0" w:leftChars="0" w:firstLine="0" w:firstLineChars="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（1）本项目预算金额为 300 万元，供应商按综合单价（套）报价，单价最高限价为人民币 100 元/套（其中，公章单价最高限价 25 元/枚，法定代表人名章单价最高限价 25 元/枚，财务专用章单价最高限价 25 元/枚，发票专用章单价最高限价 25 元/枚。）超过最高限价报价的为无效投标。</w:t>
      </w:r>
    </w:p>
    <w:p>
      <w:pPr>
        <w:pStyle w:val="21"/>
        <w:spacing w:line="360" w:lineRule="auto"/>
        <w:ind w:left="0" w:leftChars="0" w:firstLine="0" w:firstLineChars="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（2）具体采购数量以采购人实际需求据实结算。</w:t>
      </w:r>
    </w:p>
    <w:p>
      <w:pPr>
        <w:pStyle w:val="21"/>
        <w:spacing w:line="360" w:lineRule="auto"/>
        <w:ind w:left="0" w:leftChars="0" w:firstLine="0" w:firstLineChars="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（3）实行每季度支付的方式。成交供应商须于结算前 5 日向采购人提供等额合法有效发票并附结算清单，采购人在收到上述票据 15 个工作日内向供应商支付上个季度货款。若户名、开户行、账号等信息与成交供应商单位不一致，采购人不予付款，待相关手续补充完整后，再行支付相关货款。</w:t>
      </w:r>
    </w:p>
    <w:p>
      <w:pPr>
        <w:spacing w:line="360" w:lineRule="auto"/>
        <w:ind w:firstLine="480" w:firstLineChars="200"/>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4、完成时限要求</w:t>
      </w:r>
    </w:p>
    <w:p>
      <w:pPr>
        <w:spacing w:line="360" w:lineRule="auto"/>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成交供应商需在接到采购人通知后 120 分钟完成上述所有工作并送至采购人指定地点（客户要求邮寄送达的除外）。完成时限随相关政策变动时，成交供应商应按采购人要求进行调整，达到相关政策规定的要求。（供应商提供单独的承诺函原件，承诺函内注明印章刻制点位且与公安部门审批的地点一致，提供证明材料并加盖供应商鲜章）</w:t>
      </w:r>
    </w:p>
    <w:p>
      <w:pPr>
        <w:spacing w:line="360" w:lineRule="auto"/>
        <w:ind w:firstLine="480" w:firstLineChars="200"/>
        <w:rPr>
          <w:rFonts w:hint="eastAsia"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5、售后服务</w:t>
      </w:r>
    </w:p>
    <w:p>
      <w:pPr>
        <w:spacing w:line="360" w:lineRule="auto"/>
        <w:rPr>
          <w:rFonts w:hint="eastAsia"/>
          <w:color w:val="auto"/>
          <w:lang w:val="en-US" w:eastAsia="zh-CN"/>
        </w:rPr>
      </w:pPr>
      <w:r>
        <w:rPr>
          <w:rFonts w:hint="eastAsia" w:ascii="Times New Roman" w:hAnsi="Times New Roman" w:eastAsia="宋体" w:cs="Times New Roman"/>
          <w:color w:val="auto"/>
          <w:sz w:val="24"/>
          <w:szCs w:val="28"/>
          <w:lang w:val="en-US" w:eastAsia="zh-CN"/>
        </w:rPr>
        <w:t>供应商须提供详细制作方式及流程，承诺一个月内印章出现质量问题，提供免费更换服务、三个月内印章免费加印油服务。（供应商需提供承诺函原件并加盖供应商鲜章）</w:t>
      </w:r>
    </w:p>
    <w:p>
      <w:pPr>
        <w:pStyle w:val="21"/>
        <w:spacing w:line="360" w:lineRule="auto"/>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6、履约验收：</w:t>
      </w:r>
    </w:p>
    <w:p>
      <w:pPr>
        <w:pStyle w:val="21"/>
        <w:spacing w:line="360" w:lineRule="auto"/>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（1）由采购人组织验收，严格按照《财政部关于进一步加强政府采购需求和履约验收管理的指导意见》（财库〔2016〕205号）等相关法律法规要求进行验收。</w:t>
      </w:r>
    </w:p>
    <w:p>
      <w:pPr>
        <w:pStyle w:val="21"/>
        <w:spacing w:line="360" w:lineRule="auto"/>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（1）检查考核标准</w:t>
      </w:r>
    </w:p>
    <w:p>
      <w:pPr>
        <w:pStyle w:val="21"/>
        <w:spacing w:line="360" w:lineRule="auto"/>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采购人对供应商服务质量进行日常检查和考核。考核工作由采购人牵头组织实施，具体负责组织集中、不定期检查，并对其存在的问题责令整改落实。</w:t>
      </w:r>
    </w:p>
    <w:p>
      <w:pPr>
        <w:pStyle w:val="21"/>
        <w:spacing w:line="360" w:lineRule="auto"/>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2.1出现质量问题、超时响应及客户有效投诉，经查实 1 次给予警告，整改规范；累积达到 2 次，严重警告，暂停合作，整改完成后恢复合作；累计达到3次，采购人有权终止合同并不再与其合作；</w:t>
      </w:r>
    </w:p>
    <w:p>
      <w:pPr>
        <w:pStyle w:val="21"/>
        <w:spacing w:line="360" w:lineRule="auto"/>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2.2供应商存在伙同中介公司套取企业开办印章刻制经费的，将直接终止合同。</w:t>
      </w:r>
    </w:p>
    <w:p>
      <w:pPr>
        <w:pStyle w:val="21"/>
        <w:spacing w:line="360" w:lineRule="auto"/>
        <w:rPr>
          <w:rFonts w:hint="default"/>
          <w:color w:val="auto"/>
          <w:lang w:val="en-US" w:eastAsia="zh-CN"/>
        </w:rPr>
      </w:pPr>
      <w:r>
        <w:rPr>
          <w:rFonts w:hint="eastAsia" w:ascii="宋体" w:hAnsi="宋体"/>
          <w:bCs/>
          <w:color w:val="auto"/>
          <w:sz w:val="24"/>
          <w:highlight w:val="none"/>
          <w:lang w:val="en-US" w:eastAsia="zh-CN"/>
        </w:rPr>
        <w:t>7、其他未尽事宜：以签订正式合同时由双方协商解决。</w:t>
      </w:r>
    </w:p>
    <w:p>
      <w:pPr>
        <w:tabs>
          <w:tab w:val="left" w:pos="1763"/>
        </w:tabs>
        <w:spacing w:before="55"/>
        <w:jc w:val="center"/>
        <w:rPr>
          <w:b/>
          <w:color w:val="auto"/>
          <w:sz w:val="32"/>
        </w:rPr>
      </w:pPr>
    </w:p>
    <w:p>
      <w:pPr>
        <w:tabs>
          <w:tab w:val="left" w:pos="1763"/>
        </w:tabs>
        <w:spacing w:before="55"/>
        <w:jc w:val="center"/>
        <w:rPr>
          <w:b/>
          <w:color w:val="auto"/>
          <w:sz w:val="32"/>
        </w:rPr>
      </w:pPr>
    </w:p>
    <w:p>
      <w:pPr>
        <w:tabs>
          <w:tab w:val="left" w:pos="1763"/>
        </w:tabs>
        <w:spacing w:before="55"/>
        <w:jc w:val="center"/>
        <w:rPr>
          <w:b/>
          <w:color w:val="auto"/>
          <w:sz w:val="32"/>
        </w:rPr>
      </w:pPr>
    </w:p>
    <w:p>
      <w:pPr>
        <w:tabs>
          <w:tab w:val="left" w:pos="1763"/>
        </w:tabs>
        <w:spacing w:before="55"/>
        <w:jc w:val="center"/>
        <w:rPr>
          <w:b/>
          <w:color w:val="auto"/>
          <w:sz w:val="32"/>
        </w:rPr>
      </w:pPr>
    </w:p>
    <w:p>
      <w:pPr>
        <w:tabs>
          <w:tab w:val="left" w:pos="1763"/>
        </w:tabs>
        <w:spacing w:before="55"/>
        <w:jc w:val="center"/>
        <w:rPr>
          <w:b/>
          <w:color w:val="auto"/>
          <w:sz w:val="32"/>
        </w:rPr>
      </w:pPr>
    </w:p>
    <w:p>
      <w:pPr>
        <w:pStyle w:val="2"/>
        <w:rPr>
          <w:b/>
          <w:color w:val="auto"/>
          <w:sz w:val="32"/>
        </w:rPr>
      </w:pPr>
    </w:p>
    <w:p>
      <w:pPr>
        <w:rPr>
          <w:b/>
          <w:color w:val="auto"/>
          <w:sz w:val="32"/>
        </w:rPr>
      </w:pPr>
    </w:p>
    <w:p>
      <w:pPr>
        <w:pStyle w:val="2"/>
        <w:rPr>
          <w:b/>
          <w:color w:val="auto"/>
          <w:sz w:val="32"/>
        </w:rPr>
      </w:pPr>
    </w:p>
    <w:p>
      <w:pPr>
        <w:rPr>
          <w:b/>
          <w:color w:val="auto"/>
          <w:sz w:val="32"/>
        </w:rPr>
      </w:pPr>
    </w:p>
    <w:p>
      <w:pPr>
        <w:pStyle w:val="2"/>
        <w:rPr>
          <w:b/>
          <w:color w:val="auto"/>
          <w:sz w:val="32"/>
        </w:rPr>
      </w:pPr>
    </w:p>
    <w:p>
      <w:pPr>
        <w:rPr>
          <w:b/>
          <w:color w:val="auto"/>
          <w:sz w:val="32"/>
        </w:rPr>
      </w:pPr>
    </w:p>
    <w:p>
      <w:pPr>
        <w:pStyle w:val="2"/>
        <w:rPr>
          <w:b/>
          <w:color w:val="auto"/>
          <w:sz w:val="32"/>
        </w:rPr>
      </w:pPr>
    </w:p>
    <w:p>
      <w:pPr>
        <w:pStyle w:val="2"/>
        <w:rPr>
          <w:color w:val="auto"/>
        </w:rPr>
      </w:pPr>
    </w:p>
    <w:p>
      <w:pPr>
        <w:rPr>
          <w:color w:val="auto"/>
        </w:rPr>
      </w:pPr>
    </w:p>
    <w:p>
      <w:pPr>
        <w:rPr>
          <w:rFonts w:ascii="宋体" w:hAnsi="宋体" w:eastAsia="宋体" w:cs="宋体"/>
          <w:color w:val="auto"/>
          <w:sz w:val="22"/>
          <w:szCs w:val="22"/>
          <w:lang w:val="zh-CN" w:eastAsia="zh-CN" w:bidi="zh-CN"/>
        </w:rPr>
      </w:pPr>
    </w:p>
    <w:p>
      <w:pPr>
        <w:rPr>
          <w:b/>
          <w:color w:val="auto"/>
          <w:sz w:val="32"/>
        </w:rPr>
      </w:pPr>
      <w:r>
        <w:rPr>
          <w:b/>
          <w:color w:val="auto"/>
          <w:sz w:val="32"/>
        </w:rPr>
        <w:br w:type="page"/>
      </w:r>
    </w:p>
    <w:p>
      <w:pPr>
        <w:tabs>
          <w:tab w:val="left" w:pos="1763"/>
        </w:tabs>
        <w:spacing w:before="55"/>
        <w:jc w:val="center"/>
        <w:rPr>
          <w:b/>
          <w:color w:val="auto"/>
          <w:sz w:val="32"/>
        </w:rPr>
      </w:pPr>
      <w:r>
        <w:rPr>
          <w:b/>
          <w:color w:val="auto"/>
          <w:sz w:val="32"/>
        </w:rPr>
        <w:t>第七章</w:t>
      </w:r>
      <w:r>
        <w:rPr>
          <w:b/>
          <w:color w:val="auto"/>
          <w:sz w:val="32"/>
        </w:rPr>
        <w:tab/>
      </w:r>
      <w:bookmarkStart w:id="95" w:name="第七章____评审办法"/>
      <w:bookmarkEnd w:id="95"/>
      <w:bookmarkStart w:id="96" w:name="_bookmark6"/>
      <w:bookmarkEnd w:id="96"/>
      <w:r>
        <w:rPr>
          <w:b/>
          <w:color w:val="auto"/>
          <w:sz w:val="32"/>
        </w:rPr>
        <w:t>评审办法</w:t>
      </w:r>
    </w:p>
    <w:p>
      <w:pPr>
        <w:pStyle w:val="2"/>
        <w:spacing w:before="2"/>
        <w:rPr>
          <w:b/>
          <w:color w:val="auto"/>
          <w:sz w:val="21"/>
        </w:rPr>
      </w:pPr>
    </w:p>
    <w:p>
      <w:pPr>
        <w:pStyle w:val="7"/>
        <w:spacing w:before="66"/>
        <w:ind w:left="1079"/>
        <w:rPr>
          <w:b/>
          <w:color w:val="auto"/>
          <w:sz w:val="33"/>
        </w:rPr>
      </w:pPr>
      <w:bookmarkStart w:id="97" w:name="1、总则"/>
      <w:bookmarkEnd w:id="97"/>
      <w:r>
        <w:rPr>
          <w:color w:val="auto"/>
        </w:rPr>
        <w:t>1、总则</w:t>
      </w:r>
    </w:p>
    <w:p>
      <w:pPr>
        <w:pStyle w:val="23"/>
        <w:tabs>
          <w:tab w:val="left" w:pos="1504"/>
        </w:tabs>
        <w:spacing w:line="374" w:lineRule="auto"/>
        <w:ind w:left="1079" w:right="594" w:firstLine="0"/>
        <w:jc w:val="both"/>
        <w:rPr>
          <w:rFonts w:ascii="Calibri" w:eastAsia="Calibri"/>
          <w:color w:val="auto"/>
          <w:sz w:val="24"/>
        </w:rPr>
      </w:pPr>
      <w:r>
        <w:rPr>
          <w:rFonts w:hint="eastAsia"/>
          <w:color w:val="auto"/>
          <w:spacing w:val="-19"/>
          <w:sz w:val="24"/>
          <w:lang w:val="en-US"/>
        </w:rPr>
        <w:t xml:space="preserve">1.1 </w:t>
      </w:r>
      <w:r>
        <w:rPr>
          <w:color w:val="auto"/>
          <w:spacing w:val="-19"/>
          <w:sz w:val="24"/>
        </w:rPr>
        <w:t>根据《中华人民共和国政府采购法》、《中华人民共和国政府采购法实施条例》、《政</w:t>
      </w:r>
      <w:r>
        <w:rPr>
          <w:color w:val="auto"/>
          <w:sz w:val="24"/>
        </w:rPr>
        <w:t>府采购竞争性磋商采购方式管理暂行办法》等法律制度，结合本采购项目特点制定本磋商方法。</w:t>
      </w:r>
    </w:p>
    <w:p>
      <w:pPr>
        <w:pStyle w:val="23"/>
        <w:tabs>
          <w:tab w:val="left" w:pos="1504"/>
        </w:tabs>
        <w:spacing w:line="372" w:lineRule="auto"/>
        <w:ind w:left="1079" w:right="594" w:firstLine="0"/>
        <w:jc w:val="both"/>
        <w:rPr>
          <w:rFonts w:ascii="Calibri" w:eastAsia="Calibri"/>
          <w:color w:val="auto"/>
          <w:sz w:val="24"/>
        </w:rPr>
      </w:pPr>
      <w:r>
        <w:rPr>
          <w:rFonts w:hint="eastAsia"/>
          <w:color w:val="auto"/>
          <w:sz w:val="24"/>
          <w:lang w:val="en-US"/>
        </w:rPr>
        <w:t xml:space="preserve">1.2 </w:t>
      </w:r>
      <w:r>
        <w:rPr>
          <w:color w:val="auto"/>
          <w:sz w:val="24"/>
        </w:rPr>
        <w:t>磋商工作由采购人</w:t>
      </w:r>
      <w:r>
        <w:rPr>
          <w:rFonts w:ascii="Calibri" w:eastAsia="Calibri"/>
          <w:color w:val="auto"/>
          <w:sz w:val="24"/>
        </w:rPr>
        <w:t>/</w:t>
      </w:r>
      <w:r>
        <w:rPr>
          <w:color w:val="auto"/>
          <w:spacing w:val="-2"/>
          <w:sz w:val="24"/>
        </w:rPr>
        <w:t>采购代理机构负责组织，具体磋商由采购人</w:t>
      </w:r>
      <w:r>
        <w:rPr>
          <w:rFonts w:ascii="Calibri" w:eastAsia="Calibri"/>
          <w:color w:val="auto"/>
          <w:sz w:val="24"/>
        </w:rPr>
        <w:t>/</w:t>
      </w:r>
      <w:r>
        <w:rPr>
          <w:color w:val="auto"/>
          <w:spacing w:val="-2"/>
          <w:sz w:val="24"/>
        </w:rPr>
        <w:t>采购代理机构依法组</w:t>
      </w:r>
      <w:r>
        <w:rPr>
          <w:color w:val="auto"/>
          <w:sz w:val="24"/>
        </w:rPr>
        <w:t>建的磋商小组负责。</w:t>
      </w:r>
    </w:p>
    <w:p>
      <w:pPr>
        <w:pStyle w:val="23"/>
        <w:tabs>
          <w:tab w:val="left" w:pos="1504"/>
        </w:tabs>
        <w:spacing w:before="1" w:line="372" w:lineRule="auto"/>
        <w:ind w:left="1079" w:right="596" w:firstLine="0"/>
        <w:jc w:val="both"/>
        <w:rPr>
          <w:rFonts w:ascii="Calibri" w:eastAsia="Calibri"/>
          <w:color w:val="auto"/>
          <w:sz w:val="24"/>
        </w:rPr>
      </w:pPr>
      <w:r>
        <w:rPr>
          <w:rFonts w:hint="eastAsia"/>
          <w:color w:val="auto"/>
          <w:spacing w:val="-7"/>
          <w:sz w:val="24"/>
          <w:lang w:val="en-US"/>
        </w:rPr>
        <w:t xml:space="preserve">1.3 </w:t>
      </w:r>
      <w:r>
        <w:rPr>
          <w:color w:val="auto"/>
          <w:spacing w:val="-7"/>
          <w:sz w:val="24"/>
        </w:rPr>
        <w:t>磋商工作应遵循公平、公正、科学及择优的原则，并以相同的磋商程序和标准对待所</w:t>
      </w:r>
      <w:r>
        <w:rPr>
          <w:color w:val="auto"/>
          <w:sz w:val="24"/>
        </w:rPr>
        <w:t>有的供应商。</w:t>
      </w:r>
    </w:p>
    <w:p>
      <w:pPr>
        <w:pStyle w:val="23"/>
        <w:tabs>
          <w:tab w:val="left" w:pos="1504"/>
        </w:tabs>
        <w:spacing w:before="4" w:line="372" w:lineRule="auto"/>
        <w:ind w:left="1079" w:right="596" w:firstLine="0"/>
        <w:jc w:val="both"/>
        <w:rPr>
          <w:rFonts w:ascii="Calibri" w:eastAsia="Calibri"/>
          <w:color w:val="auto"/>
          <w:sz w:val="24"/>
        </w:rPr>
      </w:pPr>
      <w:r>
        <w:rPr>
          <w:rFonts w:hint="eastAsia"/>
          <w:color w:val="auto"/>
          <w:spacing w:val="-6"/>
          <w:sz w:val="24"/>
          <w:lang w:val="en-US"/>
        </w:rPr>
        <w:t xml:space="preserve">1.4 </w:t>
      </w:r>
      <w:r>
        <w:rPr>
          <w:color w:val="auto"/>
          <w:spacing w:val="-6"/>
          <w:sz w:val="24"/>
        </w:rPr>
        <w:t>磋商小组按照磋商文件规定的磋商程序、评分方法和标准进行评审，并独立履行下列</w:t>
      </w:r>
      <w:r>
        <w:rPr>
          <w:color w:val="auto"/>
          <w:sz w:val="24"/>
        </w:rPr>
        <w:t>职责：</w:t>
      </w:r>
    </w:p>
    <w:p>
      <w:pPr>
        <w:pStyle w:val="2"/>
        <w:spacing w:before="2" w:line="374" w:lineRule="auto"/>
        <w:ind w:left="599" w:right="599" w:firstLine="480"/>
        <w:rPr>
          <w:color w:val="auto"/>
        </w:rPr>
      </w:pPr>
      <w:r>
        <w:rPr>
          <w:color w:val="auto"/>
        </w:rPr>
        <w:t>（一）熟悉和理解磋商文件，确定磋商文件内容是否违反国家有关强制性规定或者磋商文件存在歧义、重大缺陷，根据需要书面要求采购人、采购代理机构对磋商文件作出解释；</w:t>
      </w:r>
    </w:p>
    <w:p>
      <w:pPr>
        <w:pStyle w:val="2"/>
        <w:spacing w:line="306" w:lineRule="exact"/>
        <w:ind w:left="1079"/>
        <w:rPr>
          <w:color w:val="auto"/>
        </w:rPr>
      </w:pPr>
      <w:r>
        <w:rPr>
          <w:color w:val="auto"/>
        </w:rPr>
        <w:t>（二）审查供应商响应文件是否满足磋商文件要求，并作出公正评价；</w:t>
      </w:r>
    </w:p>
    <w:p>
      <w:pPr>
        <w:pStyle w:val="2"/>
        <w:spacing w:before="170" w:line="374" w:lineRule="auto"/>
        <w:ind w:left="599" w:right="599" w:firstLine="480"/>
        <w:rPr>
          <w:color w:val="auto"/>
        </w:rPr>
      </w:pPr>
      <w:r>
        <w:rPr>
          <w:color w:val="auto"/>
        </w:rPr>
        <w:t>（三）根据需要要求供应商对响应文件中含义不明确、同类问题表述不一致或者有明显文字和计算错误的内容等作出必要的澄清、说明或者更正；</w:t>
      </w:r>
    </w:p>
    <w:p>
      <w:pPr>
        <w:pStyle w:val="2"/>
        <w:spacing w:line="306" w:lineRule="exact"/>
        <w:ind w:left="1079"/>
        <w:rPr>
          <w:color w:val="auto"/>
        </w:rPr>
      </w:pPr>
      <w:r>
        <w:rPr>
          <w:color w:val="auto"/>
        </w:rPr>
        <w:t>（四）推荐成交供应商，或者受采购人委托确定成交供应商；</w:t>
      </w:r>
    </w:p>
    <w:p>
      <w:pPr>
        <w:pStyle w:val="2"/>
        <w:spacing w:before="172"/>
        <w:ind w:left="1079"/>
        <w:rPr>
          <w:color w:val="auto"/>
        </w:rPr>
      </w:pPr>
      <w:r>
        <w:rPr>
          <w:color w:val="auto"/>
        </w:rPr>
        <w:t>（五）起草评审报告并进行签署；</w:t>
      </w:r>
    </w:p>
    <w:p>
      <w:pPr>
        <w:pStyle w:val="2"/>
        <w:spacing w:before="171" w:line="372" w:lineRule="auto"/>
        <w:ind w:left="599" w:right="596" w:firstLine="480"/>
        <w:rPr>
          <w:color w:val="auto"/>
        </w:rPr>
      </w:pPr>
      <w:r>
        <w:rPr>
          <w:color w:val="auto"/>
        </w:rPr>
        <w:t>（六）向采购人</w:t>
      </w:r>
      <w:r>
        <w:rPr>
          <w:rFonts w:ascii="Calibri" w:eastAsia="Calibri"/>
          <w:color w:val="auto"/>
        </w:rPr>
        <w:t>/</w:t>
      </w:r>
      <w:r>
        <w:rPr>
          <w:color w:val="auto"/>
        </w:rPr>
        <w:t>采购代理机构、财政部门或者其他监督部门报告非法干预评审工作的行为；</w:t>
      </w:r>
    </w:p>
    <w:p>
      <w:pPr>
        <w:pStyle w:val="2"/>
        <w:spacing w:before="4"/>
        <w:ind w:left="1079"/>
        <w:rPr>
          <w:color w:val="auto"/>
        </w:rPr>
      </w:pPr>
      <w:r>
        <w:rPr>
          <w:color w:val="auto"/>
        </w:rPr>
        <w:t>（七）法律、法规和规章规定的其他职责。</w:t>
      </w:r>
    </w:p>
    <w:p>
      <w:pPr>
        <w:pStyle w:val="23"/>
        <w:tabs>
          <w:tab w:val="left" w:pos="1490"/>
        </w:tabs>
        <w:spacing w:before="170" w:line="372" w:lineRule="auto"/>
        <w:ind w:left="1079" w:right="589" w:firstLine="0"/>
        <w:rPr>
          <w:rFonts w:ascii="Calibri" w:eastAsia="Calibri"/>
          <w:color w:val="auto"/>
          <w:sz w:val="24"/>
        </w:rPr>
      </w:pPr>
      <w:r>
        <w:rPr>
          <w:rFonts w:hint="eastAsia"/>
          <w:b w:val="0"/>
          <w:bCs/>
          <w:color w:val="auto"/>
          <w:sz w:val="24"/>
          <w:lang w:val="en-US" w:eastAsia="zh-CN"/>
        </w:rPr>
        <w:t>1.5</w:t>
      </w:r>
      <w:r>
        <w:rPr>
          <w:b/>
          <w:color w:val="auto"/>
          <w:sz w:val="24"/>
        </w:rPr>
        <w:t>（实质性要求</w:t>
      </w:r>
      <w:r>
        <w:rPr>
          <w:b/>
          <w:color w:val="auto"/>
          <w:spacing w:val="-17"/>
          <w:sz w:val="24"/>
        </w:rPr>
        <w:t>）</w:t>
      </w:r>
      <w:r>
        <w:rPr>
          <w:color w:val="auto"/>
          <w:spacing w:val="-7"/>
          <w:sz w:val="24"/>
        </w:rPr>
        <w:t>磋商过程独立、保密。供应商非法干预磋商过程的，其响应文件作无</w:t>
      </w:r>
      <w:r>
        <w:rPr>
          <w:color w:val="auto"/>
          <w:sz w:val="24"/>
        </w:rPr>
        <w:t>效处理。</w:t>
      </w:r>
    </w:p>
    <w:p>
      <w:pPr>
        <w:pStyle w:val="7"/>
        <w:spacing w:before="87"/>
        <w:ind w:left="599"/>
        <w:rPr>
          <w:color w:val="auto"/>
        </w:rPr>
      </w:pPr>
      <w:bookmarkStart w:id="98" w:name="2、磋商程序"/>
      <w:bookmarkEnd w:id="98"/>
      <w:r>
        <w:rPr>
          <w:color w:val="auto"/>
        </w:rPr>
        <w:t>2、磋商程序</w:t>
      </w:r>
    </w:p>
    <w:p>
      <w:pPr>
        <w:pStyle w:val="2"/>
        <w:spacing w:before="9"/>
        <w:rPr>
          <w:b/>
          <w:color w:val="auto"/>
          <w:sz w:val="33"/>
        </w:rPr>
      </w:pPr>
    </w:p>
    <w:p>
      <w:pPr>
        <w:pStyle w:val="23"/>
        <w:numPr>
          <w:ilvl w:val="1"/>
          <w:numId w:val="25"/>
        </w:numPr>
        <w:tabs>
          <w:tab w:val="left" w:pos="1444"/>
        </w:tabs>
        <w:jc w:val="both"/>
        <w:rPr>
          <w:rFonts w:ascii="Calibri" w:eastAsia="Calibri"/>
          <w:color w:val="auto"/>
          <w:sz w:val="24"/>
        </w:rPr>
      </w:pPr>
      <w:r>
        <w:rPr>
          <w:color w:val="auto"/>
          <w:sz w:val="24"/>
        </w:rPr>
        <w:t>审查磋商文件和停止评审。</w:t>
      </w:r>
    </w:p>
    <w:p>
      <w:pPr>
        <w:pStyle w:val="23"/>
        <w:numPr>
          <w:ilvl w:val="2"/>
          <w:numId w:val="25"/>
        </w:numPr>
        <w:tabs>
          <w:tab w:val="left" w:pos="1687"/>
        </w:tabs>
        <w:spacing w:before="170" w:line="374" w:lineRule="auto"/>
        <w:ind w:right="592" w:firstLine="480"/>
        <w:jc w:val="both"/>
        <w:rPr>
          <w:rFonts w:ascii="Calibri" w:eastAsia="Calibri"/>
          <w:color w:val="auto"/>
          <w:sz w:val="24"/>
        </w:rPr>
      </w:pPr>
      <w:r>
        <w:rPr>
          <w:color w:val="auto"/>
          <w:spacing w:val="-3"/>
          <w:sz w:val="24"/>
        </w:rPr>
        <w:t>磋商小组正式评审前，应当对磋商文件进行熟悉和理解，内容主要包括磋商文件中</w:t>
      </w:r>
      <w:r>
        <w:rPr>
          <w:color w:val="auto"/>
          <w:sz w:val="24"/>
        </w:rPr>
        <w:t>供应商资格条件要求、采购项目技术、服务和商务要求、磋商办法和标准、政府采购政策要求以及政府采购合同主要条款等。</w:t>
      </w:r>
    </w:p>
    <w:p>
      <w:pPr>
        <w:pStyle w:val="7"/>
        <w:numPr>
          <w:ilvl w:val="2"/>
          <w:numId w:val="25"/>
        </w:numPr>
        <w:tabs>
          <w:tab w:val="left" w:pos="1694"/>
        </w:tabs>
        <w:spacing w:line="304" w:lineRule="exact"/>
        <w:ind w:left="1693" w:hanging="615"/>
        <w:jc w:val="both"/>
        <w:rPr>
          <w:rFonts w:ascii="Calibri" w:eastAsia="Calibri"/>
          <w:color w:val="auto"/>
        </w:rPr>
      </w:pPr>
      <w:r>
        <w:rPr>
          <w:color w:val="auto"/>
        </w:rPr>
        <w:t>本磋商文件有下列情形之一的，磋商小组应当停止评审：</w:t>
      </w:r>
    </w:p>
    <w:p>
      <w:pPr>
        <w:pStyle w:val="23"/>
        <w:numPr>
          <w:ilvl w:val="0"/>
          <w:numId w:val="26"/>
        </w:numPr>
        <w:tabs>
          <w:tab w:val="left" w:pos="1683"/>
        </w:tabs>
        <w:spacing w:before="173"/>
        <w:rPr>
          <w:color w:val="auto"/>
          <w:sz w:val="24"/>
        </w:rPr>
      </w:pPr>
      <w:r>
        <w:rPr>
          <w:color w:val="auto"/>
          <w:sz w:val="24"/>
        </w:rPr>
        <w:t>磋商文件的规定存在歧义、重大缺陷的；</w:t>
      </w:r>
    </w:p>
    <w:p>
      <w:pPr>
        <w:pStyle w:val="23"/>
        <w:numPr>
          <w:ilvl w:val="0"/>
          <w:numId w:val="26"/>
        </w:numPr>
        <w:tabs>
          <w:tab w:val="left" w:pos="1683"/>
        </w:tabs>
        <w:spacing w:before="170"/>
        <w:rPr>
          <w:color w:val="auto"/>
          <w:sz w:val="24"/>
        </w:rPr>
      </w:pPr>
      <w:r>
        <w:rPr>
          <w:color w:val="auto"/>
          <w:sz w:val="24"/>
        </w:rPr>
        <w:t>磋商文件明显以不合理条件对供应商实行差别待遇或者歧视待遇的；</w:t>
      </w:r>
    </w:p>
    <w:p>
      <w:pPr>
        <w:pStyle w:val="23"/>
        <w:numPr>
          <w:ilvl w:val="0"/>
          <w:numId w:val="26"/>
        </w:numPr>
        <w:tabs>
          <w:tab w:val="left" w:pos="1683"/>
        </w:tabs>
        <w:spacing w:before="172" w:line="372" w:lineRule="auto"/>
        <w:ind w:left="599" w:right="596" w:firstLine="480"/>
        <w:rPr>
          <w:color w:val="auto"/>
          <w:sz w:val="24"/>
        </w:rPr>
      </w:pPr>
      <w:r>
        <w:rPr>
          <w:color w:val="auto"/>
          <w:spacing w:val="-4"/>
          <w:sz w:val="24"/>
        </w:rPr>
        <w:t>采购项目属于国家规定的优先、强制采购范围，但是磋商文件未依法体现优先、强</w:t>
      </w:r>
      <w:r>
        <w:rPr>
          <w:color w:val="auto"/>
          <w:sz w:val="24"/>
        </w:rPr>
        <w:t>制采购相关规定的；</w:t>
      </w:r>
    </w:p>
    <w:p>
      <w:pPr>
        <w:pStyle w:val="23"/>
        <w:numPr>
          <w:ilvl w:val="0"/>
          <w:numId w:val="26"/>
        </w:numPr>
        <w:tabs>
          <w:tab w:val="left" w:pos="1683"/>
        </w:tabs>
        <w:spacing w:before="2" w:line="374" w:lineRule="auto"/>
        <w:ind w:left="599" w:right="599" w:firstLine="480"/>
        <w:rPr>
          <w:color w:val="auto"/>
          <w:sz w:val="24"/>
        </w:rPr>
      </w:pPr>
      <w:r>
        <w:rPr>
          <w:color w:val="auto"/>
          <w:spacing w:val="-2"/>
          <w:sz w:val="24"/>
        </w:rPr>
        <w:t>采购项目属于政府采购促进中小企业发展的范围，但是磋商文件未依法体现促进中</w:t>
      </w:r>
      <w:r>
        <w:rPr>
          <w:color w:val="auto"/>
          <w:sz w:val="24"/>
        </w:rPr>
        <w:t>小企业发展相关规定的；</w:t>
      </w:r>
    </w:p>
    <w:p>
      <w:pPr>
        <w:pStyle w:val="23"/>
        <w:numPr>
          <w:ilvl w:val="0"/>
          <w:numId w:val="26"/>
        </w:numPr>
        <w:tabs>
          <w:tab w:val="left" w:pos="1683"/>
        </w:tabs>
        <w:spacing w:line="306" w:lineRule="exact"/>
        <w:rPr>
          <w:color w:val="auto"/>
          <w:sz w:val="24"/>
        </w:rPr>
      </w:pPr>
      <w:r>
        <w:rPr>
          <w:color w:val="auto"/>
          <w:sz w:val="24"/>
        </w:rPr>
        <w:t>磋商文件将供应商的资格条件列为评分因素的；</w:t>
      </w:r>
    </w:p>
    <w:p>
      <w:pPr>
        <w:pStyle w:val="23"/>
        <w:numPr>
          <w:ilvl w:val="0"/>
          <w:numId w:val="26"/>
        </w:numPr>
        <w:tabs>
          <w:tab w:val="left" w:pos="1683"/>
        </w:tabs>
        <w:spacing w:before="170"/>
        <w:rPr>
          <w:color w:val="auto"/>
          <w:sz w:val="24"/>
        </w:rPr>
      </w:pPr>
      <w:r>
        <w:rPr>
          <w:color w:val="auto"/>
          <w:sz w:val="24"/>
        </w:rPr>
        <w:t>磋商文件载明的成交原则不合法的；</w:t>
      </w:r>
    </w:p>
    <w:p>
      <w:pPr>
        <w:pStyle w:val="23"/>
        <w:numPr>
          <w:ilvl w:val="0"/>
          <w:numId w:val="26"/>
        </w:numPr>
        <w:tabs>
          <w:tab w:val="left" w:pos="1683"/>
        </w:tabs>
        <w:spacing w:before="173"/>
        <w:rPr>
          <w:color w:val="auto"/>
          <w:sz w:val="24"/>
        </w:rPr>
      </w:pPr>
      <w:r>
        <w:rPr>
          <w:color w:val="auto"/>
          <w:sz w:val="24"/>
        </w:rPr>
        <w:t>磋商文件有违反国家其他有关强制性规定的情形。</w:t>
      </w:r>
    </w:p>
    <w:p>
      <w:pPr>
        <w:pStyle w:val="23"/>
        <w:numPr>
          <w:ilvl w:val="2"/>
          <w:numId w:val="25"/>
        </w:numPr>
        <w:tabs>
          <w:tab w:val="left" w:pos="1689"/>
        </w:tabs>
        <w:spacing w:before="170" w:line="374" w:lineRule="auto"/>
        <w:ind w:right="594" w:firstLine="480"/>
        <w:rPr>
          <w:rFonts w:ascii="Calibri" w:eastAsia="Calibri"/>
          <w:color w:val="auto"/>
          <w:sz w:val="24"/>
        </w:rPr>
      </w:pPr>
      <w:r>
        <w:rPr>
          <w:color w:val="auto"/>
          <w:spacing w:val="-8"/>
          <w:sz w:val="24"/>
        </w:rPr>
        <w:t xml:space="preserve">出现本条 </w:t>
      </w:r>
      <w:r>
        <w:rPr>
          <w:rFonts w:ascii="Calibri" w:eastAsia="Calibri"/>
          <w:color w:val="auto"/>
          <w:sz w:val="24"/>
        </w:rPr>
        <w:t>2.1.2</w:t>
      </w:r>
      <w:r>
        <w:rPr>
          <w:rFonts w:ascii="Calibri" w:eastAsia="Calibri"/>
          <w:color w:val="auto"/>
          <w:spacing w:val="25"/>
          <w:sz w:val="24"/>
        </w:rPr>
        <w:t xml:space="preserve"> </w:t>
      </w:r>
      <w:r>
        <w:rPr>
          <w:color w:val="auto"/>
          <w:sz w:val="24"/>
        </w:rPr>
        <w:t>规定应当停止评审情形的，磋商小组应当向采购人书面说明情况。除本条规定的情形外，磋商小组不得以任何方式和理由停止评审。</w:t>
      </w:r>
    </w:p>
    <w:p>
      <w:pPr>
        <w:pStyle w:val="7"/>
        <w:numPr>
          <w:ilvl w:val="1"/>
          <w:numId w:val="25"/>
        </w:numPr>
        <w:tabs>
          <w:tab w:val="left" w:pos="1507"/>
        </w:tabs>
        <w:spacing w:line="306" w:lineRule="exact"/>
        <w:ind w:left="1506" w:hanging="428"/>
        <w:rPr>
          <w:rFonts w:ascii="Calibri" w:eastAsia="Calibri"/>
          <w:color w:val="auto"/>
        </w:rPr>
      </w:pPr>
      <w:r>
        <w:rPr>
          <w:color w:val="auto"/>
        </w:rPr>
        <w:t>资格性审查。</w:t>
      </w:r>
    </w:p>
    <w:p>
      <w:pPr>
        <w:pStyle w:val="23"/>
        <w:numPr>
          <w:ilvl w:val="2"/>
          <w:numId w:val="25"/>
        </w:numPr>
        <w:tabs>
          <w:tab w:val="left" w:pos="1627"/>
        </w:tabs>
        <w:spacing w:before="170" w:line="374" w:lineRule="auto"/>
        <w:ind w:right="474" w:firstLine="480"/>
        <w:rPr>
          <w:rFonts w:ascii="Calibri" w:eastAsia="Calibri"/>
          <w:color w:val="auto"/>
          <w:sz w:val="24"/>
        </w:rPr>
      </w:pPr>
      <w:r>
        <w:rPr>
          <w:color w:val="auto"/>
          <w:spacing w:val="-7"/>
          <w:sz w:val="24"/>
        </w:rPr>
        <w:t xml:space="preserve">本项目需要磋商小组进行资格性检查。磋商小组应依据法律法规和磋商文件的规定， </w:t>
      </w:r>
      <w:r>
        <w:rPr>
          <w:color w:val="auto"/>
          <w:sz w:val="24"/>
        </w:rPr>
        <w:t>对响应文件是否按照规定要求提供资格性证明材料、是否属于禁止参加磋商的供应商等进行审查，以确定供应商是否具备磋商资格。</w:t>
      </w:r>
    </w:p>
    <w:p>
      <w:pPr>
        <w:pStyle w:val="23"/>
        <w:numPr>
          <w:ilvl w:val="2"/>
          <w:numId w:val="25"/>
        </w:numPr>
        <w:tabs>
          <w:tab w:val="left" w:pos="1627"/>
        </w:tabs>
        <w:spacing w:line="374" w:lineRule="auto"/>
        <w:ind w:right="596" w:firstLine="480"/>
        <w:rPr>
          <w:rFonts w:ascii="Calibri" w:eastAsia="Calibri"/>
          <w:color w:val="auto"/>
          <w:sz w:val="24"/>
        </w:rPr>
      </w:pPr>
      <w:r>
        <w:rPr>
          <w:color w:val="auto"/>
          <w:sz w:val="24"/>
        </w:rPr>
        <w:t>资格性审查结束后，磋商小组应当出具资格性审查报告，没有通过资格审查的供应商，磋商小组应当在资格审查报告中说明原因。</w:t>
      </w:r>
    </w:p>
    <w:p>
      <w:pPr>
        <w:pStyle w:val="23"/>
        <w:numPr>
          <w:ilvl w:val="2"/>
          <w:numId w:val="25"/>
        </w:numPr>
        <w:tabs>
          <w:tab w:val="left" w:pos="1627"/>
        </w:tabs>
        <w:spacing w:line="374" w:lineRule="auto"/>
        <w:ind w:right="596" w:firstLine="480"/>
        <w:rPr>
          <w:rFonts w:ascii="Calibri" w:eastAsia="Calibri"/>
          <w:color w:val="auto"/>
          <w:sz w:val="24"/>
        </w:rPr>
      </w:pPr>
      <w:r>
        <w:rPr>
          <w:color w:val="auto"/>
          <w:sz w:val="24"/>
        </w:rPr>
        <w:t>磋商小组应依据磋商文件规定的实质性要求，对符合资格的响应文件进行有效性、完整性和响应程度审查，以确定参加磋商的供应商名单。</w:t>
      </w:r>
    </w:p>
    <w:p>
      <w:pPr>
        <w:pStyle w:val="23"/>
        <w:numPr>
          <w:ilvl w:val="2"/>
          <w:numId w:val="25"/>
        </w:numPr>
        <w:tabs>
          <w:tab w:val="left" w:pos="1627"/>
        </w:tabs>
        <w:spacing w:line="372" w:lineRule="auto"/>
        <w:ind w:right="596" w:firstLine="480"/>
        <w:rPr>
          <w:rFonts w:ascii="Calibri" w:eastAsia="Calibri"/>
          <w:color w:val="auto"/>
          <w:sz w:val="24"/>
        </w:rPr>
      </w:pPr>
      <w:r>
        <w:rPr>
          <w:color w:val="auto"/>
          <w:sz w:val="24"/>
        </w:rPr>
        <w:t>采购人或者采购代理机构宣布未通过资格性审查的供应商名单时，应当告知供应商未通过审查的原因。</w:t>
      </w:r>
    </w:p>
    <w:p>
      <w:pPr>
        <w:pStyle w:val="7"/>
        <w:numPr>
          <w:ilvl w:val="1"/>
          <w:numId w:val="25"/>
        </w:numPr>
        <w:tabs>
          <w:tab w:val="left" w:pos="1507"/>
        </w:tabs>
        <w:ind w:left="1506" w:hanging="428"/>
        <w:rPr>
          <w:rFonts w:ascii="Calibri" w:eastAsia="Calibri"/>
          <w:color w:val="auto"/>
        </w:rPr>
      </w:pPr>
      <w:r>
        <w:rPr>
          <w:color w:val="auto"/>
          <w:spacing w:val="-5"/>
        </w:rPr>
        <w:t xml:space="preserve">通过资格性审查的供应商不足 </w:t>
      </w:r>
      <w:r>
        <w:rPr>
          <w:rFonts w:hint="eastAsia" w:ascii="Calibri" w:eastAsia="宋体"/>
          <w:color w:val="auto"/>
          <w:lang w:val="en-US" w:eastAsia="zh-CN"/>
        </w:rPr>
        <w:t>3</w:t>
      </w:r>
      <w:r>
        <w:rPr>
          <w:rFonts w:ascii="Calibri" w:eastAsia="Calibri"/>
          <w:color w:val="auto"/>
          <w:spacing w:val="5"/>
        </w:rPr>
        <w:t xml:space="preserve"> </w:t>
      </w:r>
      <w:r>
        <w:rPr>
          <w:color w:val="auto"/>
          <w:spacing w:val="-17"/>
        </w:rPr>
        <w:t>家的，终止本次采购活动，并发布终止采购活动公告。</w:t>
      </w:r>
    </w:p>
    <w:p>
      <w:pPr>
        <w:pStyle w:val="23"/>
        <w:numPr>
          <w:ilvl w:val="1"/>
          <w:numId w:val="25"/>
        </w:numPr>
        <w:tabs>
          <w:tab w:val="left" w:pos="1504"/>
        </w:tabs>
        <w:spacing w:before="87"/>
        <w:ind w:left="1504" w:hanging="425"/>
        <w:jc w:val="both"/>
        <w:rPr>
          <w:rFonts w:ascii="Calibri" w:eastAsia="Calibri"/>
          <w:color w:val="auto"/>
          <w:sz w:val="24"/>
        </w:rPr>
      </w:pPr>
      <w:r>
        <w:rPr>
          <w:color w:val="auto"/>
          <w:sz w:val="24"/>
        </w:rPr>
        <w:t>磋商。</w:t>
      </w:r>
    </w:p>
    <w:p>
      <w:pPr>
        <w:pStyle w:val="23"/>
        <w:numPr>
          <w:ilvl w:val="2"/>
          <w:numId w:val="25"/>
        </w:numPr>
        <w:tabs>
          <w:tab w:val="left" w:pos="1627"/>
        </w:tabs>
        <w:spacing w:before="170" w:line="374" w:lineRule="auto"/>
        <w:ind w:right="596" w:firstLine="480"/>
        <w:jc w:val="both"/>
        <w:rPr>
          <w:rFonts w:ascii="Calibri" w:eastAsia="Calibri"/>
          <w:color w:val="auto"/>
          <w:sz w:val="24"/>
        </w:rPr>
      </w:pPr>
      <w:r>
        <w:rPr>
          <w:color w:val="auto"/>
          <w:sz w:val="24"/>
        </w:rPr>
        <w:t>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23"/>
        <w:numPr>
          <w:ilvl w:val="2"/>
          <w:numId w:val="25"/>
        </w:numPr>
        <w:tabs>
          <w:tab w:val="left" w:pos="1627"/>
        </w:tabs>
        <w:spacing w:line="372" w:lineRule="auto"/>
        <w:ind w:right="596" w:firstLine="480"/>
        <w:jc w:val="both"/>
        <w:rPr>
          <w:rFonts w:ascii="Calibri" w:eastAsia="Calibri"/>
          <w:color w:val="auto"/>
          <w:sz w:val="24"/>
        </w:rPr>
      </w:pPr>
      <w:r>
        <w:rPr>
          <w:color w:val="auto"/>
          <w:sz w:val="24"/>
        </w:rPr>
        <w:t>每轮磋商开始前，磋商小组应根据磋商文件的规定，并结合各供应商的响应文件拟定磋商内容。</w:t>
      </w:r>
    </w:p>
    <w:p>
      <w:pPr>
        <w:pStyle w:val="23"/>
        <w:numPr>
          <w:ilvl w:val="2"/>
          <w:numId w:val="25"/>
        </w:numPr>
        <w:tabs>
          <w:tab w:val="left" w:pos="1627"/>
        </w:tabs>
        <w:spacing w:before="3" w:line="372" w:lineRule="auto"/>
        <w:ind w:right="474" w:firstLine="480"/>
        <w:rPr>
          <w:rFonts w:ascii="Calibri" w:eastAsia="Calibri"/>
          <w:color w:val="auto"/>
          <w:sz w:val="24"/>
        </w:rPr>
      </w:pPr>
      <w:r>
        <w:rPr>
          <w:color w:val="auto"/>
          <w:spacing w:val="-10"/>
          <w:sz w:val="24"/>
        </w:rPr>
        <w:t>在磋商过程中，磋商小组可以根据磋商文件和磋商情况实质性变动磋商文件的技术、</w:t>
      </w:r>
      <w:r>
        <w:rPr>
          <w:color w:val="auto"/>
          <w:sz w:val="24"/>
        </w:rPr>
        <w:t>服务要求以及合同草案条款，但不得变动磋商文件中的其他内容。实质性变动的内容，须经采购人代表书面确认。</w:t>
      </w:r>
    </w:p>
    <w:p>
      <w:pPr>
        <w:pStyle w:val="23"/>
        <w:numPr>
          <w:ilvl w:val="2"/>
          <w:numId w:val="25"/>
        </w:numPr>
        <w:tabs>
          <w:tab w:val="left" w:pos="1627"/>
        </w:tabs>
        <w:spacing w:before="3" w:line="374" w:lineRule="auto"/>
        <w:ind w:right="596" w:firstLine="480"/>
        <w:rPr>
          <w:rFonts w:ascii="Calibri" w:eastAsia="Calibri"/>
          <w:color w:val="auto"/>
          <w:sz w:val="24"/>
        </w:rPr>
      </w:pPr>
      <w:r>
        <w:rPr>
          <w:color w:val="auto"/>
          <w:sz w:val="24"/>
        </w:rPr>
        <w:t>对磋商文件作出的实质性变动是磋商文件的有效组成部分，磋商小组应当及时以书面形式同时通知所有参加磋商的供应商。</w:t>
      </w:r>
    </w:p>
    <w:p>
      <w:pPr>
        <w:pStyle w:val="23"/>
        <w:numPr>
          <w:ilvl w:val="2"/>
          <w:numId w:val="25"/>
        </w:numPr>
        <w:tabs>
          <w:tab w:val="left" w:pos="1627"/>
        </w:tabs>
        <w:spacing w:line="374" w:lineRule="auto"/>
        <w:ind w:right="596" w:firstLine="480"/>
        <w:jc w:val="both"/>
        <w:rPr>
          <w:rFonts w:ascii="Calibri" w:eastAsia="Calibri"/>
          <w:color w:val="auto"/>
          <w:sz w:val="24"/>
        </w:rPr>
      </w:pPr>
      <w:r>
        <w:rPr>
          <w:color w:val="auto"/>
          <w:sz w:val="24"/>
        </w:rPr>
        <w:t>磋商过程中，磋商文件变动的，供应商应当按照磋商文件的变动情况和磋商小组的要求重新提交响应文件，并由其法定代表人</w:t>
      </w:r>
      <w:r>
        <w:rPr>
          <w:rFonts w:ascii="Calibri" w:eastAsia="Calibri"/>
          <w:color w:val="auto"/>
          <w:spacing w:val="3"/>
          <w:sz w:val="24"/>
        </w:rPr>
        <w:t>/</w:t>
      </w:r>
      <w:r>
        <w:rPr>
          <w:color w:val="auto"/>
          <w:spacing w:val="2"/>
          <w:sz w:val="24"/>
        </w:rPr>
        <w:t>主要负责人</w:t>
      </w:r>
      <w:r>
        <w:rPr>
          <w:rFonts w:ascii="Calibri" w:eastAsia="Calibri"/>
          <w:color w:val="auto"/>
          <w:spacing w:val="3"/>
          <w:sz w:val="24"/>
        </w:rPr>
        <w:t>/</w:t>
      </w:r>
      <w:r>
        <w:rPr>
          <w:color w:val="auto"/>
          <w:sz w:val="24"/>
        </w:rPr>
        <w:t>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23"/>
        <w:numPr>
          <w:ilvl w:val="2"/>
          <w:numId w:val="25"/>
        </w:numPr>
        <w:tabs>
          <w:tab w:val="left" w:pos="1627"/>
        </w:tabs>
        <w:spacing w:line="372" w:lineRule="auto"/>
        <w:ind w:right="596" w:firstLine="480"/>
        <w:jc w:val="both"/>
        <w:rPr>
          <w:rFonts w:ascii="Calibri" w:eastAsia="Calibri"/>
          <w:color w:val="auto"/>
          <w:sz w:val="24"/>
        </w:rPr>
      </w:pPr>
      <w:r>
        <w:rPr>
          <w:color w:val="auto"/>
          <w:sz w:val="24"/>
        </w:rPr>
        <w:t>磋商过程中，磋商的任何一方不得透露与磋商有关的其他供应商的技术资料、价格和其他信息。</w:t>
      </w:r>
    </w:p>
    <w:p>
      <w:pPr>
        <w:pStyle w:val="23"/>
        <w:numPr>
          <w:ilvl w:val="2"/>
          <w:numId w:val="25"/>
        </w:numPr>
        <w:tabs>
          <w:tab w:val="left" w:pos="1627"/>
        </w:tabs>
        <w:spacing w:line="372" w:lineRule="auto"/>
        <w:ind w:right="596" w:firstLine="480"/>
        <w:jc w:val="both"/>
        <w:rPr>
          <w:rFonts w:ascii="Calibri" w:eastAsia="Calibri"/>
          <w:color w:val="auto"/>
          <w:sz w:val="24"/>
        </w:rPr>
      </w:pPr>
      <w:r>
        <w:rPr>
          <w:color w:val="auto"/>
          <w:sz w:val="24"/>
        </w:rPr>
        <w:t>磋商过程中，磋商小组发现或者知晓供应商存在违法、违纪行为的，磋商小组应当将该供应商响应文件作无效处理，不允许其提交最后报价。</w:t>
      </w:r>
    </w:p>
    <w:p>
      <w:pPr>
        <w:pStyle w:val="23"/>
        <w:numPr>
          <w:ilvl w:val="2"/>
          <w:numId w:val="25"/>
        </w:numPr>
        <w:tabs>
          <w:tab w:val="left" w:pos="1627"/>
        </w:tabs>
        <w:spacing w:before="1" w:line="372" w:lineRule="auto"/>
        <w:ind w:right="596" w:firstLine="480"/>
        <w:jc w:val="both"/>
        <w:rPr>
          <w:rFonts w:ascii="Calibri" w:eastAsia="Calibri"/>
          <w:color w:val="auto"/>
          <w:sz w:val="24"/>
        </w:rPr>
      </w:pPr>
      <w:r>
        <w:rPr>
          <w:color w:val="auto"/>
          <w:sz w:val="24"/>
        </w:rPr>
        <w:t>磋商完成后，磋商小组应出具磋商情况记录表，磋商情况记录表需包含磋商内容、磋商意见、实质性变动内容等。</w:t>
      </w:r>
    </w:p>
    <w:p>
      <w:pPr>
        <w:pStyle w:val="23"/>
        <w:numPr>
          <w:ilvl w:val="1"/>
          <w:numId w:val="25"/>
        </w:numPr>
        <w:tabs>
          <w:tab w:val="left" w:pos="1444"/>
        </w:tabs>
        <w:spacing w:before="5"/>
        <w:jc w:val="both"/>
        <w:rPr>
          <w:rFonts w:ascii="Calibri" w:eastAsia="Calibri"/>
          <w:color w:val="auto"/>
          <w:sz w:val="24"/>
        </w:rPr>
      </w:pPr>
      <w:r>
        <w:rPr>
          <w:color w:val="auto"/>
          <w:sz w:val="24"/>
        </w:rPr>
        <w:t>最后报价。</w:t>
      </w:r>
    </w:p>
    <w:p>
      <w:pPr>
        <w:pStyle w:val="23"/>
        <w:numPr>
          <w:ilvl w:val="2"/>
          <w:numId w:val="25"/>
        </w:numPr>
        <w:tabs>
          <w:tab w:val="left" w:pos="1627"/>
        </w:tabs>
        <w:spacing w:before="170" w:line="374" w:lineRule="auto"/>
        <w:ind w:right="594" w:firstLine="480"/>
        <w:jc w:val="both"/>
        <w:rPr>
          <w:rFonts w:ascii="Calibri" w:eastAsia="Calibri"/>
          <w:color w:val="auto"/>
          <w:sz w:val="24"/>
        </w:rPr>
      </w:pPr>
      <w:r>
        <w:rPr>
          <w:color w:val="auto"/>
          <w:sz w:val="24"/>
        </w:rPr>
        <w:t>磋商文件能够详细列明采购标的的技术、服务要求的，磋商结束后，磋商小组应当</w:t>
      </w:r>
      <w:r>
        <w:rPr>
          <w:color w:val="auto"/>
          <w:spacing w:val="-5"/>
          <w:sz w:val="24"/>
        </w:rPr>
        <w:t xml:space="preserve">要求所有实质性响应的供应商在规定时间内提交最后报价，提交最后报价的供应商不得少于 </w:t>
      </w:r>
      <w:r>
        <w:rPr>
          <w:rFonts w:hint="eastAsia" w:ascii="Calibri" w:eastAsia="宋体"/>
          <w:color w:val="auto"/>
          <w:spacing w:val="-14"/>
          <w:sz w:val="24"/>
          <w:lang w:val="en-US" w:eastAsia="zh-CN"/>
        </w:rPr>
        <w:t xml:space="preserve">3  </w:t>
      </w:r>
      <w:r>
        <w:rPr>
          <w:color w:val="auto"/>
          <w:sz w:val="24"/>
        </w:rPr>
        <w:t>家。或磋商文件不能详细列明采购标的的技术、服务要求，需经磋商由供应商提供最终设计</w:t>
      </w:r>
      <w:r>
        <w:rPr>
          <w:color w:val="auto"/>
          <w:spacing w:val="-1"/>
          <w:sz w:val="24"/>
        </w:rPr>
        <w:t xml:space="preserve">方案或解决方案的，磋商结束后，磋商小组应当按照少数服从多数的原则投票推荐 </w:t>
      </w:r>
      <w:r>
        <w:rPr>
          <w:rFonts w:hint="eastAsia" w:ascii="Calibri" w:eastAsia="宋体"/>
          <w:color w:val="auto"/>
          <w:sz w:val="24"/>
          <w:lang w:val="en-US" w:eastAsia="zh-CN"/>
        </w:rPr>
        <w:t>3</w:t>
      </w:r>
      <w:r>
        <w:rPr>
          <w:rFonts w:ascii="Calibri" w:eastAsia="Calibri"/>
          <w:color w:val="auto"/>
          <w:spacing w:val="35"/>
          <w:sz w:val="24"/>
        </w:rPr>
        <w:t xml:space="preserve"> </w:t>
      </w:r>
      <w:r>
        <w:rPr>
          <w:color w:val="auto"/>
          <w:sz w:val="24"/>
        </w:rPr>
        <w:t>家以上供应商的设计方案或者解决方案，并要求其在规定时间内提交最后报价。</w:t>
      </w:r>
    </w:p>
    <w:p>
      <w:pPr>
        <w:pStyle w:val="23"/>
        <w:numPr>
          <w:ilvl w:val="2"/>
          <w:numId w:val="25"/>
        </w:numPr>
        <w:tabs>
          <w:tab w:val="left" w:pos="1629"/>
        </w:tabs>
        <w:spacing w:line="374" w:lineRule="auto"/>
        <w:ind w:right="592" w:firstLine="480"/>
        <w:jc w:val="both"/>
        <w:rPr>
          <w:color w:val="auto"/>
          <w:sz w:val="24"/>
        </w:rPr>
      </w:pPr>
      <w:r>
        <w:rPr>
          <w:color w:val="auto"/>
          <w:sz w:val="24"/>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pStyle w:val="23"/>
        <w:numPr>
          <w:ilvl w:val="2"/>
          <w:numId w:val="25"/>
        </w:numPr>
        <w:tabs>
          <w:tab w:val="left" w:pos="1629"/>
        </w:tabs>
        <w:spacing w:line="374" w:lineRule="auto"/>
        <w:ind w:right="592" w:firstLine="480"/>
        <w:jc w:val="both"/>
        <w:rPr>
          <w:rFonts w:ascii="Calibri" w:eastAsia="Calibri"/>
          <w:color w:val="auto"/>
          <w:sz w:val="24"/>
        </w:rPr>
      </w:pPr>
      <w:r>
        <w:rPr>
          <w:color w:val="auto"/>
          <w:sz w:val="24"/>
        </w:rPr>
        <w:t>供应商最后报价应当由法定代表人</w:t>
      </w:r>
      <w:r>
        <w:rPr>
          <w:rFonts w:ascii="Calibri" w:eastAsia="Calibri"/>
          <w:color w:val="auto"/>
          <w:spacing w:val="3"/>
          <w:sz w:val="24"/>
        </w:rPr>
        <w:t>/</w:t>
      </w:r>
      <w:r>
        <w:rPr>
          <w:color w:val="auto"/>
          <w:sz w:val="24"/>
        </w:rPr>
        <w:t>主要负责人</w:t>
      </w:r>
      <w:r>
        <w:rPr>
          <w:rFonts w:ascii="Calibri" w:eastAsia="Calibri"/>
          <w:color w:val="auto"/>
          <w:spacing w:val="3"/>
          <w:sz w:val="24"/>
        </w:rPr>
        <w:t>/</w:t>
      </w:r>
      <w:r>
        <w:rPr>
          <w:color w:val="auto"/>
          <w:sz w:val="24"/>
        </w:rPr>
        <w:t>本人或其授权代表签字确认或加盖公章。最后报价是供应商响应文件的有效组成部分。</w:t>
      </w:r>
    </w:p>
    <w:p>
      <w:pPr>
        <w:pStyle w:val="23"/>
        <w:numPr>
          <w:ilvl w:val="2"/>
          <w:numId w:val="25"/>
        </w:numPr>
        <w:tabs>
          <w:tab w:val="left" w:pos="1627"/>
        </w:tabs>
        <w:spacing w:line="374" w:lineRule="auto"/>
        <w:ind w:right="596" w:firstLine="480"/>
        <w:jc w:val="both"/>
        <w:rPr>
          <w:rFonts w:ascii="Calibri" w:eastAsia="Calibri"/>
          <w:color w:val="auto"/>
          <w:sz w:val="24"/>
        </w:rPr>
      </w:pPr>
      <w:r>
        <w:rPr>
          <w:color w:val="auto"/>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23"/>
        <w:numPr>
          <w:ilvl w:val="1"/>
          <w:numId w:val="25"/>
        </w:numPr>
        <w:tabs>
          <w:tab w:val="left" w:pos="1444"/>
        </w:tabs>
        <w:spacing w:line="374" w:lineRule="auto"/>
        <w:ind w:left="599" w:right="596" w:firstLine="480"/>
        <w:jc w:val="both"/>
        <w:rPr>
          <w:rFonts w:ascii="Calibri" w:eastAsia="Calibri"/>
          <w:color w:val="auto"/>
          <w:sz w:val="24"/>
        </w:rPr>
      </w:pPr>
      <w:r>
        <w:rPr>
          <w:color w:val="auto"/>
          <w:spacing w:val="-5"/>
          <w:sz w:val="24"/>
        </w:rPr>
        <w:t>比较与评价。由磋商小组采用综合评分法对提交最后报价的供应商的响应文件和最后</w:t>
      </w:r>
      <w:r>
        <w:rPr>
          <w:color w:val="auto"/>
          <w:sz w:val="24"/>
        </w:rPr>
        <w:t>报价进行综合评分，具体要求详见本章综合评分部分。</w:t>
      </w:r>
    </w:p>
    <w:p>
      <w:pPr>
        <w:pStyle w:val="23"/>
        <w:numPr>
          <w:ilvl w:val="1"/>
          <w:numId w:val="25"/>
        </w:numPr>
        <w:tabs>
          <w:tab w:val="left" w:pos="1444"/>
        </w:tabs>
        <w:spacing w:line="374" w:lineRule="auto"/>
        <w:ind w:left="599" w:right="596" w:firstLine="480"/>
        <w:jc w:val="both"/>
        <w:rPr>
          <w:rFonts w:ascii="Calibri" w:eastAsia="Calibri"/>
          <w:color w:val="auto"/>
          <w:sz w:val="24"/>
        </w:rPr>
      </w:pPr>
      <w:r>
        <w:rPr>
          <w:color w:val="auto"/>
          <w:spacing w:val="-3"/>
          <w:sz w:val="24"/>
        </w:rPr>
        <w:t>推荐成交候选供应商。磋商小组应当根据综合评分情况，按照评审得分由高到低顺序</w:t>
      </w:r>
      <w:r>
        <w:rPr>
          <w:color w:val="auto"/>
          <w:spacing w:val="-11"/>
          <w:sz w:val="24"/>
        </w:rPr>
        <w:t xml:space="preserve">推荐 </w:t>
      </w:r>
      <w:r>
        <w:rPr>
          <w:rFonts w:hint="eastAsia" w:ascii="Calibri" w:eastAsia="宋体"/>
          <w:color w:val="auto"/>
          <w:sz w:val="24"/>
          <w:lang w:val="en-US" w:eastAsia="zh-CN"/>
        </w:rPr>
        <w:t>3</w:t>
      </w:r>
      <w:r>
        <w:rPr>
          <w:rFonts w:ascii="Calibri" w:eastAsia="Calibri"/>
          <w:color w:val="auto"/>
          <w:spacing w:val="35"/>
          <w:sz w:val="24"/>
        </w:rPr>
        <w:t xml:space="preserve"> </w:t>
      </w:r>
      <w:r>
        <w:rPr>
          <w:color w:val="auto"/>
          <w:sz w:val="24"/>
        </w:rPr>
        <w:t>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r>
        <w:rPr>
          <w:rFonts w:hint="eastAsia"/>
          <w:color w:val="auto"/>
          <w:sz w:val="24"/>
          <w:lang w:eastAsia="zh-CN"/>
        </w:rPr>
        <w:t>，</w:t>
      </w:r>
      <w:r>
        <w:rPr>
          <w:rFonts w:hint="eastAsia"/>
          <w:color w:val="auto"/>
          <w:sz w:val="24"/>
          <w:lang w:val="en-US" w:eastAsia="zh-CN"/>
        </w:rPr>
        <w:t>由采购人自主采取公平、随机的方式选择中标供应商。</w:t>
      </w:r>
      <w:r>
        <w:rPr>
          <w:rFonts w:hint="eastAsia"/>
          <w:b/>
          <w:bCs/>
          <w:color w:val="auto"/>
          <w:sz w:val="24"/>
          <w:lang w:val="en-US" w:eastAsia="zh-CN"/>
        </w:rPr>
        <w:t>（注：为扶持不发达地区和少数民族地区，评审得分且最后报价且技术指标分项得分均相同的，磋商小组优先推荐企业注册地在不发达地区和少数民族地区的供应商。）</w:t>
      </w:r>
    </w:p>
    <w:p>
      <w:pPr>
        <w:pStyle w:val="23"/>
        <w:numPr>
          <w:ilvl w:val="1"/>
          <w:numId w:val="25"/>
        </w:numPr>
        <w:tabs>
          <w:tab w:val="left" w:pos="1444"/>
        </w:tabs>
        <w:spacing w:line="374" w:lineRule="auto"/>
        <w:ind w:left="599" w:right="596" w:firstLine="480"/>
        <w:jc w:val="both"/>
        <w:rPr>
          <w:rFonts w:ascii="Calibri" w:eastAsia="Calibri"/>
          <w:color w:val="auto"/>
          <w:sz w:val="24"/>
        </w:rPr>
      </w:pPr>
      <w:r>
        <w:rPr>
          <w:color w:val="auto"/>
          <w:spacing w:val="-5"/>
          <w:sz w:val="24"/>
        </w:rPr>
        <w:t>磋商小组复核。磋商小组评分汇总结束后，磋商小组应当进行评审复核，对拟推荐为</w:t>
      </w:r>
      <w:r>
        <w:rPr>
          <w:color w:val="auto"/>
          <w:sz w:val="24"/>
        </w:rPr>
        <w:t>成交候选供应商的、报价最低的、供应商资格审查未通过的、供应商响应文件作无效处理的重点复核。</w:t>
      </w:r>
    </w:p>
    <w:p>
      <w:pPr>
        <w:pStyle w:val="23"/>
        <w:numPr>
          <w:ilvl w:val="1"/>
          <w:numId w:val="25"/>
        </w:numPr>
        <w:tabs>
          <w:tab w:val="left" w:pos="1444"/>
        </w:tabs>
        <w:spacing w:line="306" w:lineRule="exact"/>
        <w:jc w:val="both"/>
        <w:rPr>
          <w:rFonts w:ascii="Calibri" w:eastAsia="Calibri"/>
          <w:color w:val="auto"/>
          <w:sz w:val="24"/>
        </w:rPr>
      </w:pPr>
      <w:r>
        <w:rPr>
          <w:color w:val="auto"/>
          <w:sz w:val="24"/>
        </w:rPr>
        <w:t>采购组织单位现场复核评审结果。</w:t>
      </w:r>
    </w:p>
    <w:p>
      <w:pPr>
        <w:pStyle w:val="23"/>
        <w:numPr>
          <w:ilvl w:val="2"/>
          <w:numId w:val="25"/>
        </w:numPr>
        <w:tabs>
          <w:tab w:val="left" w:pos="1627"/>
        </w:tabs>
        <w:spacing w:before="149" w:line="374" w:lineRule="auto"/>
        <w:ind w:right="594" w:firstLine="480"/>
        <w:jc w:val="both"/>
        <w:rPr>
          <w:rFonts w:ascii="Calibri" w:eastAsia="Calibri"/>
          <w:color w:val="auto"/>
          <w:sz w:val="24"/>
        </w:rPr>
      </w:pPr>
      <w:r>
        <w:rPr>
          <w:color w:val="auto"/>
          <w:spacing w:val="-4"/>
          <w:sz w:val="24"/>
        </w:rPr>
        <w:t>评审结果汇总完成后，磋商小组拟出具磋商评审报告前，采购人</w:t>
      </w:r>
      <w:r>
        <w:rPr>
          <w:rFonts w:ascii="Calibri" w:eastAsia="Calibri"/>
          <w:color w:val="auto"/>
          <w:sz w:val="24"/>
        </w:rPr>
        <w:t>/</w:t>
      </w:r>
      <w:r>
        <w:rPr>
          <w:color w:val="auto"/>
          <w:spacing w:val="-2"/>
          <w:sz w:val="24"/>
        </w:rPr>
        <w:t>采购代理机构应当</w:t>
      </w:r>
      <w:r>
        <w:rPr>
          <w:color w:val="auto"/>
          <w:spacing w:val="-11"/>
          <w:sz w:val="24"/>
        </w:rPr>
        <w:t xml:space="preserve">组织 </w:t>
      </w:r>
      <w:r>
        <w:rPr>
          <w:rFonts w:ascii="Calibri" w:eastAsia="Calibri"/>
          <w:color w:val="auto"/>
          <w:sz w:val="24"/>
        </w:rPr>
        <w:t>2</w:t>
      </w:r>
      <w:r>
        <w:rPr>
          <w:rFonts w:ascii="Calibri" w:eastAsia="Calibri"/>
          <w:color w:val="auto"/>
          <w:spacing w:val="35"/>
          <w:sz w:val="24"/>
        </w:rPr>
        <w:t xml:space="preserve"> </w:t>
      </w:r>
      <w:r>
        <w:rPr>
          <w:color w:val="auto"/>
          <w:sz w:val="24"/>
        </w:rPr>
        <w:t>名以上的本单位工作人员，在采购现场监督人员的监督之下，依据有关的法律制度和磋商文件对评审结果进行复核，出具复核报告，存在下列情形之一的，采购人</w:t>
      </w:r>
      <w:r>
        <w:rPr>
          <w:rFonts w:ascii="Calibri" w:eastAsia="Calibri"/>
          <w:color w:val="auto"/>
          <w:sz w:val="24"/>
        </w:rPr>
        <w:t>/</w:t>
      </w:r>
      <w:r>
        <w:rPr>
          <w:color w:val="auto"/>
          <w:spacing w:val="-2"/>
          <w:sz w:val="24"/>
        </w:rPr>
        <w:t>采购代理机构</w:t>
      </w:r>
      <w:r>
        <w:rPr>
          <w:color w:val="auto"/>
          <w:sz w:val="24"/>
        </w:rPr>
        <w:t>应当根据情况书面建议磋商小组现场修改评审结果：</w:t>
      </w:r>
    </w:p>
    <w:p>
      <w:pPr>
        <w:pStyle w:val="23"/>
        <w:numPr>
          <w:ilvl w:val="0"/>
          <w:numId w:val="27"/>
        </w:numPr>
        <w:tabs>
          <w:tab w:val="left" w:pos="1683"/>
        </w:tabs>
        <w:spacing w:line="301" w:lineRule="exact"/>
        <w:rPr>
          <w:color w:val="auto"/>
          <w:sz w:val="24"/>
        </w:rPr>
      </w:pPr>
      <w:r>
        <w:rPr>
          <w:color w:val="auto"/>
          <w:sz w:val="24"/>
        </w:rPr>
        <w:t>资格性审查认定错误的；</w:t>
      </w:r>
    </w:p>
    <w:p>
      <w:pPr>
        <w:pStyle w:val="23"/>
        <w:numPr>
          <w:ilvl w:val="0"/>
          <w:numId w:val="27"/>
        </w:numPr>
        <w:tabs>
          <w:tab w:val="left" w:pos="1683"/>
        </w:tabs>
        <w:spacing w:before="173"/>
        <w:rPr>
          <w:color w:val="auto"/>
          <w:sz w:val="24"/>
        </w:rPr>
      </w:pPr>
      <w:r>
        <w:rPr>
          <w:color w:val="auto"/>
          <w:sz w:val="24"/>
        </w:rPr>
        <w:t>分值汇总计算错误的；</w:t>
      </w:r>
    </w:p>
    <w:p>
      <w:pPr>
        <w:pStyle w:val="23"/>
        <w:numPr>
          <w:ilvl w:val="0"/>
          <w:numId w:val="27"/>
        </w:numPr>
        <w:tabs>
          <w:tab w:val="left" w:pos="1683"/>
        </w:tabs>
        <w:spacing w:before="170"/>
        <w:rPr>
          <w:color w:val="auto"/>
          <w:sz w:val="24"/>
        </w:rPr>
      </w:pPr>
      <w:r>
        <w:rPr>
          <w:color w:val="auto"/>
          <w:sz w:val="24"/>
        </w:rPr>
        <w:t>分项评分超出评分标准范围的；</w:t>
      </w:r>
    </w:p>
    <w:p>
      <w:pPr>
        <w:pStyle w:val="23"/>
        <w:numPr>
          <w:ilvl w:val="0"/>
          <w:numId w:val="27"/>
        </w:numPr>
        <w:tabs>
          <w:tab w:val="left" w:pos="1683"/>
        </w:tabs>
        <w:spacing w:before="172"/>
        <w:rPr>
          <w:color w:val="auto"/>
        </w:rPr>
      </w:pPr>
      <w:r>
        <w:rPr>
          <w:color w:val="auto"/>
          <w:sz w:val="24"/>
        </w:rPr>
        <w:t>客观评分不一致的。</w:t>
      </w:r>
    </w:p>
    <w:p>
      <w:pPr>
        <w:pStyle w:val="2"/>
        <w:spacing w:before="87" w:line="374" w:lineRule="auto"/>
        <w:ind w:right="596" w:firstLine="480" w:firstLineChars="200"/>
        <w:jc w:val="both"/>
        <w:rPr>
          <w:color w:val="auto"/>
        </w:rPr>
      </w:pPr>
      <w:r>
        <w:rPr>
          <w:color w:val="auto"/>
        </w:rPr>
        <w:t>存在本条上述情形的，由磋商小组自主决定是否采纳采购人</w:t>
      </w:r>
      <w:r>
        <w:rPr>
          <w:rFonts w:ascii="Calibri" w:eastAsia="Calibri"/>
          <w:color w:val="auto"/>
        </w:rPr>
        <w:t>/</w:t>
      </w:r>
      <w:r>
        <w:rPr>
          <w:color w:val="auto"/>
        </w:rPr>
        <w:t>采购代理机构的书面建议， 并承担独立评审责任。磋商小组采纳采购人</w:t>
      </w:r>
      <w:r>
        <w:rPr>
          <w:rFonts w:ascii="Calibri" w:eastAsia="Calibri"/>
          <w:color w:val="auto"/>
        </w:rPr>
        <w:t>/</w:t>
      </w:r>
      <w:r>
        <w:rPr>
          <w:color w:val="auto"/>
        </w:rPr>
        <w:t>采购代理机构书面建议的，应当按照规定现场修改评审结果或者重新评审，并在磋商报告中详细记载有关事宜；不采纳采购人</w:t>
      </w:r>
      <w:r>
        <w:rPr>
          <w:rFonts w:ascii="Calibri" w:eastAsia="Calibri"/>
          <w:color w:val="auto"/>
        </w:rPr>
        <w:t>/</w:t>
      </w:r>
      <w:r>
        <w:rPr>
          <w:color w:val="auto"/>
        </w:rPr>
        <w:t>采购代理机构书面建议的，应当书面说明理由。采购人</w:t>
      </w:r>
      <w:r>
        <w:rPr>
          <w:rFonts w:ascii="Calibri" w:eastAsia="Calibri"/>
          <w:color w:val="auto"/>
        </w:rPr>
        <w:t>/</w:t>
      </w:r>
      <w:r>
        <w:rPr>
          <w:color w:val="auto"/>
        </w:rPr>
        <w:t>采购代理机构书面建议未被磋商小组采纳的，应当按照规定程序要求继续组织实施采购活动，不得擅自中止采购活动。采购人</w:t>
      </w:r>
      <w:r>
        <w:rPr>
          <w:rFonts w:ascii="Calibri" w:eastAsia="Calibri"/>
          <w:color w:val="auto"/>
        </w:rPr>
        <w:t>/</w:t>
      </w:r>
      <w:r>
        <w:rPr>
          <w:color w:val="auto"/>
        </w:rPr>
        <w:t>采购代理机构认为磋商小组评审结果不合法的，应当书面报告采购项目同级财政部门。</w:t>
      </w:r>
    </w:p>
    <w:p>
      <w:pPr>
        <w:pStyle w:val="2"/>
        <w:spacing w:line="302" w:lineRule="exact"/>
        <w:ind w:left="1079"/>
        <w:rPr>
          <w:color w:val="auto"/>
        </w:rPr>
      </w:pPr>
      <w:r>
        <w:rPr>
          <w:color w:val="auto"/>
        </w:rPr>
        <w:t>采购人</w:t>
      </w:r>
      <w:r>
        <w:rPr>
          <w:rFonts w:ascii="Calibri" w:eastAsia="Calibri"/>
          <w:color w:val="auto"/>
        </w:rPr>
        <w:t>/</w:t>
      </w:r>
      <w:r>
        <w:rPr>
          <w:color w:val="auto"/>
        </w:rPr>
        <w:t>采购代理机构复核过程中，磋商小组成员不得离开评审现场。</w:t>
      </w:r>
    </w:p>
    <w:p>
      <w:pPr>
        <w:pStyle w:val="23"/>
        <w:numPr>
          <w:ilvl w:val="2"/>
          <w:numId w:val="25"/>
        </w:numPr>
        <w:tabs>
          <w:tab w:val="left" w:pos="1627"/>
        </w:tabs>
        <w:spacing w:before="170"/>
        <w:ind w:left="1626" w:hanging="548"/>
        <w:rPr>
          <w:rFonts w:ascii="Calibri" w:eastAsia="Calibri"/>
          <w:color w:val="auto"/>
          <w:sz w:val="24"/>
        </w:rPr>
      </w:pPr>
      <w:r>
        <w:rPr>
          <w:color w:val="auto"/>
          <w:sz w:val="24"/>
        </w:rPr>
        <w:t>有下列情形之一的，不得现场修改评审结果：</w:t>
      </w:r>
    </w:p>
    <w:p>
      <w:pPr>
        <w:pStyle w:val="23"/>
        <w:numPr>
          <w:ilvl w:val="0"/>
          <w:numId w:val="28"/>
        </w:numPr>
        <w:tabs>
          <w:tab w:val="left" w:pos="1683"/>
        </w:tabs>
        <w:spacing w:before="170"/>
        <w:rPr>
          <w:color w:val="auto"/>
          <w:sz w:val="24"/>
        </w:rPr>
      </w:pPr>
      <w:r>
        <w:rPr>
          <w:color w:val="auto"/>
          <w:sz w:val="24"/>
        </w:rPr>
        <w:t>磋商小组已经出具磋商报告并且离开评审现场的；</w:t>
      </w:r>
    </w:p>
    <w:p>
      <w:pPr>
        <w:pStyle w:val="23"/>
        <w:numPr>
          <w:ilvl w:val="0"/>
          <w:numId w:val="28"/>
        </w:numPr>
        <w:tabs>
          <w:tab w:val="left" w:pos="1683"/>
        </w:tabs>
        <w:spacing w:before="171"/>
        <w:rPr>
          <w:color w:val="auto"/>
          <w:sz w:val="24"/>
        </w:rPr>
      </w:pPr>
      <w:r>
        <w:rPr>
          <w:color w:val="auto"/>
          <w:sz w:val="24"/>
        </w:rPr>
        <w:t>采购人</w:t>
      </w:r>
      <w:r>
        <w:rPr>
          <w:rFonts w:ascii="Calibri" w:eastAsia="Calibri"/>
          <w:color w:val="auto"/>
          <w:sz w:val="24"/>
        </w:rPr>
        <w:t>/</w:t>
      </w:r>
      <w:r>
        <w:rPr>
          <w:color w:val="auto"/>
          <w:sz w:val="24"/>
        </w:rPr>
        <w:t>采购代理机构现场复核时，复核工作人员数量不足的；</w:t>
      </w:r>
    </w:p>
    <w:p>
      <w:pPr>
        <w:pStyle w:val="23"/>
        <w:numPr>
          <w:ilvl w:val="0"/>
          <w:numId w:val="28"/>
        </w:numPr>
        <w:tabs>
          <w:tab w:val="left" w:pos="1683"/>
        </w:tabs>
        <w:spacing w:before="172"/>
        <w:rPr>
          <w:color w:val="auto"/>
          <w:sz w:val="24"/>
        </w:rPr>
      </w:pPr>
      <w:r>
        <w:rPr>
          <w:color w:val="auto"/>
          <w:sz w:val="24"/>
        </w:rPr>
        <w:t>采购人</w:t>
      </w:r>
      <w:r>
        <w:rPr>
          <w:rFonts w:ascii="Calibri" w:eastAsia="Calibri"/>
          <w:color w:val="auto"/>
          <w:sz w:val="24"/>
        </w:rPr>
        <w:t>/</w:t>
      </w:r>
      <w:r>
        <w:rPr>
          <w:color w:val="auto"/>
          <w:sz w:val="24"/>
        </w:rPr>
        <w:t>采购代理机构现场复核时，没有采购监督人员现场监督的；</w:t>
      </w:r>
    </w:p>
    <w:p>
      <w:pPr>
        <w:pStyle w:val="23"/>
        <w:numPr>
          <w:ilvl w:val="0"/>
          <w:numId w:val="28"/>
        </w:numPr>
        <w:tabs>
          <w:tab w:val="left" w:pos="1683"/>
        </w:tabs>
        <w:spacing w:before="170"/>
        <w:rPr>
          <w:color w:val="auto"/>
          <w:sz w:val="24"/>
        </w:rPr>
      </w:pPr>
      <w:r>
        <w:rPr>
          <w:color w:val="auto"/>
          <w:sz w:val="24"/>
        </w:rPr>
        <w:t>采购人</w:t>
      </w:r>
      <w:r>
        <w:rPr>
          <w:rFonts w:ascii="Calibri" w:eastAsia="Calibri"/>
          <w:color w:val="auto"/>
          <w:sz w:val="24"/>
        </w:rPr>
        <w:t>/</w:t>
      </w:r>
      <w:r>
        <w:rPr>
          <w:color w:val="auto"/>
          <w:sz w:val="24"/>
        </w:rPr>
        <w:t>采购代理机构现场复核内容超出规定范围的；</w:t>
      </w:r>
    </w:p>
    <w:p>
      <w:pPr>
        <w:pStyle w:val="23"/>
        <w:numPr>
          <w:ilvl w:val="0"/>
          <w:numId w:val="28"/>
        </w:numPr>
        <w:tabs>
          <w:tab w:val="left" w:pos="1683"/>
        </w:tabs>
        <w:spacing w:before="173"/>
        <w:rPr>
          <w:color w:val="auto"/>
          <w:sz w:val="24"/>
        </w:rPr>
      </w:pPr>
      <w:r>
        <w:rPr>
          <w:color w:val="auto"/>
          <w:sz w:val="24"/>
        </w:rPr>
        <w:t>采购人</w:t>
      </w:r>
      <w:r>
        <w:rPr>
          <w:rFonts w:ascii="Calibri" w:eastAsia="Calibri"/>
          <w:color w:val="auto"/>
          <w:sz w:val="24"/>
        </w:rPr>
        <w:t>/</w:t>
      </w:r>
      <w:r>
        <w:rPr>
          <w:color w:val="auto"/>
          <w:sz w:val="24"/>
        </w:rPr>
        <w:t>采购代理机构未提供书面建议的。</w:t>
      </w:r>
    </w:p>
    <w:p>
      <w:pPr>
        <w:pStyle w:val="23"/>
        <w:numPr>
          <w:ilvl w:val="1"/>
          <w:numId w:val="25"/>
        </w:numPr>
        <w:tabs>
          <w:tab w:val="left" w:pos="1564"/>
        </w:tabs>
        <w:spacing w:before="170" w:line="374" w:lineRule="auto"/>
        <w:ind w:left="599" w:right="596" w:firstLine="480"/>
        <w:rPr>
          <w:rFonts w:ascii="Calibri" w:eastAsia="Calibri"/>
          <w:color w:val="auto"/>
          <w:sz w:val="24"/>
        </w:rPr>
      </w:pPr>
      <w:r>
        <w:rPr>
          <w:color w:val="auto"/>
          <w:sz w:val="24"/>
        </w:rPr>
        <w:t>编写磋商报告。磋商小组推荐成交候选供应商后，应向采购人</w:t>
      </w:r>
      <w:r>
        <w:rPr>
          <w:rFonts w:ascii="Calibri" w:eastAsia="Calibri"/>
          <w:color w:val="auto"/>
          <w:sz w:val="24"/>
        </w:rPr>
        <w:t>/</w:t>
      </w:r>
      <w:r>
        <w:rPr>
          <w:color w:val="auto"/>
          <w:spacing w:val="-2"/>
          <w:sz w:val="24"/>
        </w:rPr>
        <w:t>采购代理机构出具磋</w:t>
      </w:r>
      <w:r>
        <w:rPr>
          <w:color w:val="auto"/>
          <w:sz w:val="24"/>
        </w:rPr>
        <w:t>商报告。磋商报告应当包括以下主要内容：</w:t>
      </w:r>
    </w:p>
    <w:p>
      <w:pPr>
        <w:pStyle w:val="23"/>
        <w:numPr>
          <w:ilvl w:val="0"/>
          <w:numId w:val="29"/>
        </w:numPr>
        <w:tabs>
          <w:tab w:val="left" w:pos="1683"/>
        </w:tabs>
        <w:spacing w:line="306" w:lineRule="exact"/>
        <w:rPr>
          <w:color w:val="auto"/>
          <w:sz w:val="24"/>
        </w:rPr>
      </w:pPr>
      <w:r>
        <w:rPr>
          <w:color w:val="auto"/>
          <w:sz w:val="24"/>
        </w:rPr>
        <w:t>邀请供应商参加采购活动的具体方式和相关情况；</w:t>
      </w:r>
    </w:p>
    <w:p>
      <w:pPr>
        <w:pStyle w:val="23"/>
        <w:numPr>
          <w:ilvl w:val="0"/>
          <w:numId w:val="29"/>
        </w:numPr>
        <w:tabs>
          <w:tab w:val="left" w:pos="1683"/>
        </w:tabs>
        <w:spacing w:before="170"/>
        <w:rPr>
          <w:color w:val="auto"/>
          <w:sz w:val="24"/>
        </w:rPr>
      </w:pPr>
      <w:r>
        <w:rPr>
          <w:color w:val="auto"/>
          <w:sz w:val="24"/>
        </w:rPr>
        <w:t>响应文件开启日期和地点；</w:t>
      </w:r>
    </w:p>
    <w:p>
      <w:pPr>
        <w:pStyle w:val="23"/>
        <w:numPr>
          <w:ilvl w:val="0"/>
          <w:numId w:val="29"/>
        </w:numPr>
        <w:tabs>
          <w:tab w:val="left" w:pos="1683"/>
        </w:tabs>
        <w:spacing w:before="170"/>
        <w:rPr>
          <w:color w:val="auto"/>
          <w:sz w:val="24"/>
        </w:rPr>
      </w:pPr>
      <w:r>
        <w:rPr>
          <w:color w:val="auto"/>
          <w:sz w:val="24"/>
        </w:rPr>
        <w:t>获取磋商文件的供应商名单和磋商小组成员名单；</w:t>
      </w:r>
    </w:p>
    <w:p>
      <w:pPr>
        <w:pStyle w:val="23"/>
        <w:numPr>
          <w:ilvl w:val="0"/>
          <w:numId w:val="29"/>
        </w:numPr>
        <w:tabs>
          <w:tab w:val="left" w:pos="1683"/>
        </w:tabs>
        <w:spacing w:before="172" w:line="372" w:lineRule="auto"/>
        <w:ind w:left="599" w:right="582" w:firstLine="480"/>
        <w:rPr>
          <w:color w:val="auto"/>
          <w:sz w:val="24"/>
        </w:rPr>
      </w:pPr>
      <w:r>
        <w:rPr>
          <w:color w:val="auto"/>
          <w:spacing w:val="-1"/>
          <w:sz w:val="24"/>
        </w:rPr>
        <w:t>评审情况记录和说明，包括对供应商的资格审查情况、供应商响应文件审查情况、</w:t>
      </w:r>
      <w:r>
        <w:rPr>
          <w:color w:val="auto"/>
          <w:sz w:val="24"/>
        </w:rPr>
        <w:t>磋商情况、报价情况等；</w:t>
      </w:r>
    </w:p>
    <w:p>
      <w:pPr>
        <w:pStyle w:val="23"/>
        <w:numPr>
          <w:ilvl w:val="0"/>
          <w:numId w:val="29"/>
        </w:numPr>
        <w:tabs>
          <w:tab w:val="left" w:pos="1683"/>
        </w:tabs>
        <w:spacing w:before="5"/>
        <w:rPr>
          <w:color w:val="auto"/>
          <w:sz w:val="24"/>
        </w:rPr>
      </w:pPr>
      <w:r>
        <w:rPr>
          <w:color w:val="auto"/>
          <w:sz w:val="24"/>
        </w:rPr>
        <w:t>提出的成交候选供应商的排序名单及理由。</w:t>
      </w:r>
    </w:p>
    <w:p>
      <w:pPr>
        <w:pStyle w:val="2"/>
        <w:spacing w:before="170" w:line="374" w:lineRule="auto"/>
        <w:ind w:left="599" w:right="599" w:firstLine="480"/>
        <w:jc w:val="both"/>
        <w:rPr>
          <w:color w:val="auto"/>
        </w:rPr>
      </w:pPr>
      <w:r>
        <w:rPr>
          <w:color w:val="auto"/>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pStyle w:val="23"/>
        <w:numPr>
          <w:ilvl w:val="1"/>
          <w:numId w:val="25"/>
        </w:numPr>
        <w:tabs>
          <w:tab w:val="left" w:pos="1569"/>
        </w:tabs>
        <w:spacing w:line="374" w:lineRule="auto"/>
        <w:ind w:left="599" w:right="594" w:firstLine="480"/>
        <w:jc w:val="both"/>
        <w:rPr>
          <w:rFonts w:ascii="Calibri" w:eastAsia="Calibri"/>
          <w:color w:val="auto"/>
          <w:sz w:val="24"/>
        </w:rPr>
      </w:pPr>
      <w:r>
        <w:rPr>
          <w:color w:val="auto"/>
          <w:sz w:val="24"/>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r>
        <w:rPr>
          <w:rFonts w:hint="eastAsia"/>
          <w:color w:val="auto"/>
          <w:sz w:val="24"/>
          <w:lang w:eastAsia="zh-CN"/>
        </w:rPr>
        <w:t>。</w:t>
      </w:r>
    </w:p>
    <w:p>
      <w:pPr>
        <w:pStyle w:val="23"/>
        <w:numPr>
          <w:ilvl w:val="1"/>
          <w:numId w:val="25"/>
        </w:numPr>
        <w:tabs>
          <w:tab w:val="left" w:pos="1569"/>
        </w:tabs>
        <w:spacing w:line="374" w:lineRule="auto"/>
        <w:ind w:left="599" w:right="594" w:firstLine="480"/>
        <w:jc w:val="both"/>
        <w:rPr>
          <w:rFonts w:ascii="Calibri" w:eastAsia="Calibri"/>
          <w:color w:val="auto"/>
          <w:sz w:val="24"/>
        </w:rPr>
      </w:pPr>
      <w:r>
        <w:rPr>
          <w:color w:val="auto"/>
          <w:sz w:val="24"/>
        </w:rPr>
        <w:t>供应商澄清、说明</w:t>
      </w:r>
    </w:p>
    <w:p>
      <w:pPr>
        <w:pStyle w:val="23"/>
        <w:numPr>
          <w:ilvl w:val="2"/>
          <w:numId w:val="25"/>
        </w:numPr>
        <w:tabs>
          <w:tab w:val="left" w:pos="1747"/>
        </w:tabs>
        <w:spacing w:before="170" w:line="374" w:lineRule="auto"/>
        <w:ind w:right="594" w:firstLine="480"/>
        <w:jc w:val="both"/>
        <w:rPr>
          <w:rFonts w:ascii="Calibri" w:eastAsia="Calibri"/>
          <w:color w:val="auto"/>
          <w:sz w:val="24"/>
        </w:rPr>
      </w:pPr>
      <w:r>
        <w:rPr>
          <w:color w:val="auto"/>
          <w:spacing w:val="-6"/>
          <w:sz w:val="24"/>
        </w:rPr>
        <w:t>磋商小组在对响应文件的有效性、完整性和响应程度进行审查时，可以要求供应商</w:t>
      </w:r>
      <w:r>
        <w:rPr>
          <w:color w:val="auto"/>
          <w:sz w:val="24"/>
        </w:rPr>
        <w:t>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3"/>
        <w:numPr>
          <w:ilvl w:val="2"/>
          <w:numId w:val="25"/>
        </w:numPr>
        <w:tabs>
          <w:tab w:val="left" w:pos="1747"/>
        </w:tabs>
        <w:spacing w:line="374" w:lineRule="auto"/>
        <w:ind w:right="594" w:firstLine="480"/>
        <w:jc w:val="both"/>
        <w:rPr>
          <w:rFonts w:ascii="Calibri" w:eastAsia="Calibri"/>
          <w:color w:val="auto"/>
          <w:sz w:val="24"/>
        </w:rPr>
      </w:pPr>
      <w:r>
        <w:rPr>
          <w:color w:val="auto"/>
          <w:spacing w:val="-7"/>
          <w:sz w:val="24"/>
        </w:rPr>
        <w:t>磋商小组要求供应商澄清、说明或者更正响应文件应当以书面形式作出。供应商的</w:t>
      </w:r>
      <w:r>
        <w:rPr>
          <w:color w:val="auto"/>
          <w:sz w:val="24"/>
        </w:rPr>
        <w:t>澄清、说明或者更正应当由法定代表人</w:t>
      </w:r>
      <w:r>
        <w:rPr>
          <w:rFonts w:ascii="Calibri" w:eastAsia="Calibri"/>
          <w:color w:val="auto"/>
          <w:sz w:val="24"/>
        </w:rPr>
        <w:t>/</w:t>
      </w:r>
      <w:r>
        <w:rPr>
          <w:color w:val="auto"/>
          <w:sz w:val="24"/>
        </w:rPr>
        <w:t>主要负责人</w:t>
      </w:r>
      <w:r>
        <w:rPr>
          <w:rFonts w:ascii="Calibri" w:eastAsia="Calibri"/>
          <w:color w:val="auto"/>
          <w:sz w:val="24"/>
        </w:rPr>
        <w:t>/</w:t>
      </w:r>
      <w:r>
        <w:rPr>
          <w:color w:val="auto"/>
          <w:sz w:val="24"/>
        </w:rPr>
        <w:t>本人或其授权代表签字或者加盖公章。</w:t>
      </w:r>
    </w:p>
    <w:p>
      <w:pPr>
        <w:pStyle w:val="23"/>
        <w:numPr>
          <w:ilvl w:val="1"/>
          <w:numId w:val="25"/>
        </w:numPr>
        <w:tabs>
          <w:tab w:val="left" w:pos="1564"/>
        </w:tabs>
        <w:spacing w:line="306" w:lineRule="exact"/>
        <w:ind w:left="1564" w:hanging="485"/>
        <w:jc w:val="both"/>
        <w:rPr>
          <w:rFonts w:ascii="Calibri" w:eastAsia="Calibri"/>
          <w:color w:val="auto"/>
          <w:sz w:val="24"/>
        </w:rPr>
      </w:pPr>
      <w:r>
        <w:rPr>
          <w:color w:val="auto"/>
          <w:sz w:val="24"/>
        </w:rPr>
        <w:t>终止磋商采购活动。</w:t>
      </w:r>
    </w:p>
    <w:p>
      <w:pPr>
        <w:pStyle w:val="2"/>
        <w:spacing w:before="167" w:line="372" w:lineRule="auto"/>
        <w:ind w:left="599" w:right="599" w:firstLine="480"/>
        <w:rPr>
          <w:color w:val="auto"/>
        </w:rPr>
      </w:pPr>
      <w:r>
        <w:rPr>
          <w:color w:val="auto"/>
        </w:rPr>
        <w:t>出现下列情形之一的，采购人或者采购代理机构应当终止竞争性磋商采购活动，发布项目终止公告并说明原因，重新开展采购活动：</w:t>
      </w:r>
    </w:p>
    <w:p>
      <w:pPr>
        <w:pStyle w:val="23"/>
        <w:numPr>
          <w:ilvl w:val="0"/>
          <w:numId w:val="30"/>
        </w:numPr>
        <w:tabs>
          <w:tab w:val="left" w:pos="1683"/>
        </w:tabs>
        <w:spacing w:before="4"/>
        <w:rPr>
          <w:b w:val="0"/>
          <w:bCs w:val="0"/>
          <w:color w:val="auto"/>
          <w:sz w:val="24"/>
        </w:rPr>
      </w:pPr>
      <w:r>
        <w:rPr>
          <w:b w:val="0"/>
          <w:bCs w:val="0"/>
          <w:color w:val="auto"/>
          <w:sz w:val="24"/>
        </w:rPr>
        <w:t>因情况变化，不再符合规定的竞争性磋商采购方式适用情形的；</w:t>
      </w:r>
    </w:p>
    <w:p>
      <w:pPr>
        <w:pStyle w:val="23"/>
        <w:numPr>
          <w:ilvl w:val="0"/>
          <w:numId w:val="30"/>
        </w:numPr>
        <w:tabs>
          <w:tab w:val="left" w:pos="1683"/>
        </w:tabs>
        <w:spacing w:before="170"/>
        <w:rPr>
          <w:b w:val="0"/>
          <w:bCs w:val="0"/>
          <w:color w:val="auto"/>
          <w:sz w:val="24"/>
        </w:rPr>
      </w:pPr>
      <w:r>
        <w:rPr>
          <w:b w:val="0"/>
          <w:bCs w:val="0"/>
          <w:color w:val="auto"/>
          <w:sz w:val="24"/>
        </w:rPr>
        <w:t>出现影响采购公正的违法、违规行为的；</w:t>
      </w:r>
    </w:p>
    <w:p>
      <w:pPr>
        <w:pStyle w:val="23"/>
        <w:numPr>
          <w:ilvl w:val="0"/>
          <w:numId w:val="30"/>
        </w:numPr>
        <w:tabs>
          <w:tab w:val="left" w:pos="1683"/>
        </w:tabs>
        <w:spacing w:before="173" w:line="240" w:lineRule="auto"/>
        <w:ind w:left="1079" w:right="821" w:firstLine="0"/>
        <w:rPr>
          <w:b w:val="0"/>
          <w:bCs w:val="0"/>
          <w:color w:val="auto"/>
          <w:sz w:val="24"/>
        </w:rPr>
      </w:pPr>
      <w:r>
        <w:rPr>
          <w:b w:val="0"/>
          <w:bCs w:val="0"/>
          <w:color w:val="auto"/>
          <w:spacing w:val="-2"/>
          <w:sz w:val="24"/>
        </w:rPr>
        <w:t xml:space="preserve">在采购过程中符合要求的供应商或者报价未超过采购预算的供应商不足 </w:t>
      </w:r>
      <w:r>
        <w:rPr>
          <w:rFonts w:hint="eastAsia" w:ascii="Calibri" w:eastAsia="宋体"/>
          <w:b w:val="0"/>
          <w:bCs w:val="0"/>
          <w:color w:val="auto"/>
          <w:sz w:val="24"/>
          <w:lang w:val="en-US" w:eastAsia="zh-CN"/>
        </w:rPr>
        <w:t>3</w:t>
      </w:r>
      <w:r>
        <w:rPr>
          <w:rFonts w:ascii="Calibri" w:eastAsia="Calibri"/>
          <w:b w:val="0"/>
          <w:bCs w:val="0"/>
          <w:color w:val="auto"/>
          <w:spacing w:val="6"/>
          <w:sz w:val="24"/>
        </w:rPr>
        <w:t xml:space="preserve"> </w:t>
      </w:r>
      <w:r>
        <w:rPr>
          <w:b w:val="0"/>
          <w:bCs w:val="0"/>
          <w:color w:val="auto"/>
          <w:spacing w:val="-6"/>
          <w:sz w:val="24"/>
        </w:rPr>
        <w:t>家的。</w:t>
      </w:r>
      <w:bookmarkStart w:id="99" w:name="3、综合评分"/>
      <w:bookmarkEnd w:id="99"/>
    </w:p>
    <w:p>
      <w:pPr>
        <w:pStyle w:val="23"/>
        <w:tabs>
          <w:tab w:val="left" w:pos="1683"/>
        </w:tabs>
        <w:spacing w:before="173" w:line="240" w:lineRule="auto"/>
        <w:ind w:left="1079" w:right="821" w:firstLine="0"/>
        <w:rPr>
          <w:b/>
          <w:color w:val="auto"/>
          <w:sz w:val="24"/>
        </w:rPr>
      </w:pPr>
      <w:r>
        <w:rPr>
          <w:b/>
          <w:color w:val="auto"/>
          <w:sz w:val="24"/>
        </w:rPr>
        <w:t>3、综合评分</w:t>
      </w:r>
    </w:p>
    <w:p>
      <w:pPr>
        <w:pStyle w:val="23"/>
        <w:numPr>
          <w:ilvl w:val="1"/>
          <w:numId w:val="31"/>
        </w:numPr>
        <w:tabs>
          <w:tab w:val="left" w:pos="1444"/>
        </w:tabs>
        <w:rPr>
          <w:color w:val="auto"/>
          <w:sz w:val="24"/>
        </w:rPr>
      </w:pPr>
      <w:r>
        <w:rPr>
          <w:color w:val="auto"/>
          <w:sz w:val="24"/>
        </w:rPr>
        <w:t>本次综合评分的因素是：详见综合评分明细表。</w:t>
      </w:r>
    </w:p>
    <w:p>
      <w:pPr>
        <w:pStyle w:val="2"/>
        <w:spacing w:before="170" w:line="374" w:lineRule="auto"/>
        <w:ind w:left="599" w:right="479" w:firstLine="480"/>
        <w:rPr>
          <w:color w:val="auto"/>
        </w:rPr>
      </w:pPr>
      <w:r>
        <w:rPr>
          <w:color w:val="auto"/>
        </w:rPr>
        <w:t>除价格因素外，磋商小组成员应当根据自身专业情况独立对每个有效供应商的响应文件进行评价、打分。技术、与技术有关的服务及其他技术类评分因素由抽取的技术方面磋商小</w:t>
      </w:r>
      <w:r>
        <w:rPr>
          <w:color w:val="auto"/>
          <w:spacing w:val="-3"/>
        </w:rPr>
        <w:t>组成员独立评分。财务状况及其他经济类评分因素由抽取的经济方面磋商小组成员独立评分。</w:t>
      </w:r>
      <w:r>
        <w:rPr>
          <w:color w:val="auto"/>
        </w:rPr>
        <w:t>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pStyle w:val="23"/>
        <w:numPr>
          <w:ilvl w:val="1"/>
          <w:numId w:val="31"/>
        </w:numPr>
        <w:tabs>
          <w:tab w:val="left" w:pos="1385"/>
        </w:tabs>
        <w:spacing w:line="302" w:lineRule="exact"/>
        <w:ind w:left="1384" w:hanging="306"/>
        <w:rPr>
          <w:color w:val="auto"/>
          <w:sz w:val="24"/>
        </w:rPr>
      </w:pPr>
      <w:r>
        <w:rPr>
          <w:color w:val="auto"/>
          <w:sz w:val="24"/>
        </w:rPr>
        <w:t>综合评分明细表</w:t>
      </w:r>
    </w:p>
    <w:p>
      <w:pPr>
        <w:pStyle w:val="23"/>
        <w:numPr>
          <w:ilvl w:val="2"/>
          <w:numId w:val="31"/>
        </w:numPr>
        <w:tabs>
          <w:tab w:val="left" w:pos="1687"/>
        </w:tabs>
        <w:spacing w:before="170"/>
        <w:rPr>
          <w:color w:val="auto"/>
          <w:sz w:val="24"/>
        </w:rPr>
      </w:pPr>
      <w:r>
        <w:rPr>
          <w:color w:val="auto"/>
          <w:sz w:val="24"/>
        </w:rPr>
        <w:t>评分办法</w:t>
      </w:r>
    </w:p>
    <w:p>
      <w:pPr>
        <w:pStyle w:val="23"/>
        <w:numPr>
          <w:ilvl w:val="2"/>
          <w:numId w:val="31"/>
        </w:numPr>
        <w:tabs>
          <w:tab w:val="left" w:pos="1687"/>
        </w:tabs>
        <w:spacing w:before="170"/>
        <w:rPr>
          <w:rFonts w:hint="eastAsia" w:eastAsia="宋体"/>
          <w:color w:val="auto"/>
          <w:lang w:val="en-US" w:eastAsia="zh-CN"/>
        </w:rPr>
      </w:pPr>
      <w:r>
        <w:rPr>
          <w:color w:val="auto"/>
          <w:sz w:val="24"/>
        </w:rPr>
        <w:t>综合评分法</w:t>
      </w:r>
    </w:p>
    <w:tbl>
      <w:tblPr>
        <w:tblStyle w:val="16"/>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261"/>
        <w:gridCol w:w="1066"/>
        <w:gridCol w:w="4788"/>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firstLine="0" w:firstLineChars="0"/>
              <w:jc w:val="center"/>
              <w:rPr>
                <w:rFonts w:hint="eastAsia" w:eastAsia="黑体"/>
                <w:color w:val="auto"/>
                <w:szCs w:val="21"/>
              </w:rPr>
            </w:pPr>
            <w:r>
              <w:rPr>
                <w:rFonts w:hint="eastAsia" w:eastAsia="黑体"/>
                <w:color w:val="auto"/>
                <w:szCs w:val="21"/>
              </w:rPr>
              <w:t>序号</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firstLine="0" w:firstLineChars="0"/>
              <w:jc w:val="center"/>
              <w:rPr>
                <w:rFonts w:eastAsia="黑体"/>
                <w:color w:val="auto"/>
                <w:szCs w:val="21"/>
              </w:rPr>
            </w:pPr>
            <w:r>
              <w:rPr>
                <w:rFonts w:hint="eastAsia" w:eastAsia="黑体"/>
                <w:color w:val="auto"/>
                <w:szCs w:val="21"/>
              </w:rPr>
              <w:t>评分因素</w:t>
            </w:r>
          </w:p>
          <w:p>
            <w:pPr>
              <w:adjustRightInd w:val="0"/>
              <w:snapToGrid w:val="0"/>
              <w:spacing w:line="280" w:lineRule="exact"/>
              <w:ind w:firstLine="0" w:firstLineChars="0"/>
              <w:jc w:val="center"/>
              <w:rPr>
                <w:rFonts w:eastAsia="黑体"/>
                <w:color w:val="auto"/>
                <w:szCs w:val="21"/>
              </w:rPr>
            </w:pPr>
            <w:r>
              <w:rPr>
                <w:rFonts w:hint="eastAsia" w:eastAsia="黑体"/>
                <w:color w:val="auto"/>
                <w:szCs w:val="21"/>
              </w:rPr>
              <w:t>及权重</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firstLine="0" w:firstLineChars="0"/>
              <w:jc w:val="center"/>
              <w:rPr>
                <w:rFonts w:eastAsia="黑体"/>
                <w:color w:val="auto"/>
                <w:szCs w:val="21"/>
              </w:rPr>
            </w:pPr>
            <w:r>
              <w:rPr>
                <w:rFonts w:hint="eastAsia" w:eastAsia="黑体"/>
                <w:color w:val="auto"/>
                <w:szCs w:val="21"/>
              </w:rPr>
              <w:t>分值</w:t>
            </w:r>
          </w:p>
        </w:tc>
        <w:tc>
          <w:tcPr>
            <w:tcW w:w="47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firstLine="0" w:firstLineChars="0"/>
              <w:jc w:val="center"/>
              <w:rPr>
                <w:rFonts w:eastAsia="黑体"/>
                <w:color w:val="auto"/>
                <w:szCs w:val="21"/>
              </w:rPr>
            </w:pPr>
            <w:r>
              <w:rPr>
                <w:rFonts w:hint="eastAsia" w:eastAsia="黑体"/>
                <w:color w:val="auto"/>
                <w:szCs w:val="21"/>
              </w:rPr>
              <w:t>评分标准</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firstLine="0" w:firstLineChars="0"/>
              <w:jc w:val="center"/>
              <w:rPr>
                <w:rFonts w:eastAsia="黑体"/>
                <w:color w:val="auto"/>
                <w:szCs w:val="21"/>
              </w:rPr>
            </w:pPr>
            <w:r>
              <w:rPr>
                <w:rFonts w:hint="eastAsia" w:eastAsia="黑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firstLine="0" w:firstLineChars="0"/>
              <w:jc w:val="center"/>
              <w:rPr>
                <w:rFonts w:eastAsia="方正楷体简体"/>
                <w:color w:val="auto"/>
                <w:szCs w:val="21"/>
                <w:highlight w:val="none"/>
              </w:rPr>
            </w:pPr>
            <w:r>
              <w:rPr>
                <w:rFonts w:eastAsia="方正楷体简体"/>
                <w:color w:val="auto"/>
                <w:szCs w:val="21"/>
              </w:rPr>
              <w:t>1</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firstLine="0" w:firstLineChars="0"/>
              <w:jc w:val="center"/>
              <w:rPr>
                <w:rFonts w:eastAsia="方正楷体简体"/>
                <w:color w:val="auto"/>
                <w:szCs w:val="21"/>
                <w:highlight w:val="none"/>
              </w:rPr>
            </w:pPr>
            <w:r>
              <w:rPr>
                <w:rFonts w:hint="eastAsia" w:eastAsia="方正楷体简体"/>
                <w:color w:val="auto"/>
                <w:szCs w:val="21"/>
              </w:rPr>
              <w:t>报价</w:t>
            </w:r>
            <w:r>
              <w:rPr>
                <w:rFonts w:hint="eastAsia" w:eastAsia="方正楷体简体"/>
                <w:color w:val="auto"/>
                <w:szCs w:val="21"/>
                <w:lang w:val="en-US" w:eastAsia="zh-CN"/>
              </w:rPr>
              <w:t>10</w:t>
            </w:r>
            <w:r>
              <w:rPr>
                <w:rFonts w:eastAsia="方正楷体简体"/>
                <w:color w:val="auto"/>
                <w:szCs w:val="21"/>
              </w:rPr>
              <w:t>%</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firstLine="0" w:firstLineChars="0"/>
              <w:jc w:val="center"/>
              <w:rPr>
                <w:rFonts w:eastAsia="方正楷体简体"/>
                <w:color w:val="auto"/>
                <w:szCs w:val="21"/>
                <w:highlight w:val="none"/>
              </w:rPr>
            </w:pPr>
            <w:r>
              <w:rPr>
                <w:rFonts w:hint="eastAsia" w:eastAsia="方正楷体简体"/>
                <w:color w:val="auto"/>
                <w:szCs w:val="21"/>
                <w:lang w:val="en-US" w:eastAsia="zh-CN"/>
              </w:rPr>
              <w:t>10</w:t>
            </w:r>
            <w:r>
              <w:rPr>
                <w:rFonts w:hint="eastAsia" w:eastAsia="方正楷体简体"/>
                <w:color w:val="auto"/>
                <w:szCs w:val="21"/>
              </w:rPr>
              <w:t>分</w:t>
            </w:r>
          </w:p>
        </w:tc>
        <w:tc>
          <w:tcPr>
            <w:tcW w:w="47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left"/>
              <w:rPr>
                <w:rFonts w:hint="eastAsia" w:eastAsia="方正楷体简体"/>
                <w:color w:val="auto"/>
                <w:szCs w:val="21"/>
              </w:rPr>
            </w:pPr>
            <w:r>
              <w:rPr>
                <w:rFonts w:hint="eastAsia" w:eastAsia="方正楷体简体"/>
                <w:color w:val="auto"/>
                <w:szCs w:val="21"/>
              </w:rPr>
              <w:t>满足</w:t>
            </w:r>
            <w:r>
              <w:rPr>
                <w:rFonts w:hint="eastAsia" w:eastAsia="方正楷体简体"/>
                <w:color w:val="auto"/>
                <w:szCs w:val="21"/>
                <w:lang w:eastAsia="zh-CN"/>
              </w:rPr>
              <w:t>磋商文件</w:t>
            </w:r>
            <w:r>
              <w:rPr>
                <w:rFonts w:hint="eastAsia" w:eastAsia="方正楷体简体"/>
                <w:color w:val="auto"/>
                <w:szCs w:val="21"/>
              </w:rPr>
              <w:t xml:space="preserve">要求且价格最低的报价为基准价，其价格分为满分。其他供应商的价格分统一按照下列公式计算：报价得分=(基准价／报价)* </w:t>
            </w:r>
            <w:r>
              <w:rPr>
                <w:rFonts w:hint="eastAsia" w:eastAsia="方正楷体简体"/>
                <w:color w:val="auto"/>
                <w:szCs w:val="21"/>
                <w:lang w:val="en-US" w:eastAsia="zh-CN"/>
              </w:rPr>
              <w:t>10</w:t>
            </w:r>
            <w:r>
              <w:rPr>
                <w:rFonts w:hint="eastAsia" w:eastAsia="方正楷体简体"/>
                <w:color w:val="auto"/>
                <w:szCs w:val="21"/>
              </w:rPr>
              <w:t>%*100。</w:t>
            </w:r>
          </w:p>
          <w:p>
            <w:pPr>
              <w:adjustRightInd w:val="0"/>
              <w:snapToGrid w:val="0"/>
              <w:spacing w:line="280" w:lineRule="exact"/>
              <w:jc w:val="left"/>
              <w:rPr>
                <w:rFonts w:hint="eastAsia" w:eastAsia="方正楷体简体"/>
                <w:color w:val="auto"/>
                <w:szCs w:val="21"/>
                <w:highlight w:val="none"/>
              </w:rPr>
            </w:pPr>
            <w:r>
              <w:rPr>
                <w:rFonts w:hint="eastAsia" w:eastAsia="方正楷体简体"/>
                <w:color w:val="auto"/>
                <w:szCs w:val="21"/>
                <w:lang w:val="en-US" w:eastAsia="zh-CN"/>
              </w:rPr>
              <w:t>注：供应商为小微企业（监狱企业视同小微企业）及相关政策，价格扣除按照本磋商文件第二章供应商须知附表规定执行。</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firstLine="0" w:firstLineChars="0"/>
              <w:jc w:val="center"/>
              <w:rPr>
                <w:rFonts w:hint="default" w:eastAsia="方正楷体简体"/>
                <w:color w:val="auto"/>
                <w:szCs w:val="21"/>
                <w:highlight w:val="none"/>
                <w:lang w:val="en-US" w:eastAsia="zh-CN"/>
              </w:rPr>
            </w:pPr>
            <w:r>
              <w:rPr>
                <w:rFonts w:hint="eastAsia" w:eastAsia="方正楷体简体"/>
                <w:color w:val="auto"/>
                <w:szCs w:val="21"/>
                <w:lang w:val="en-US"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firstLine="0" w:firstLineChars="0"/>
              <w:jc w:val="center"/>
              <w:rPr>
                <w:rFonts w:hint="eastAsia" w:eastAsia="方正楷体简体"/>
                <w:color w:val="auto"/>
                <w:szCs w:val="21"/>
                <w:highlight w:val="none"/>
                <w:lang w:eastAsia="zh-CN"/>
              </w:rPr>
            </w:pPr>
            <w:r>
              <w:rPr>
                <w:rFonts w:eastAsia="方正楷体简体"/>
                <w:color w:val="auto"/>
                <w:szCs w:val="21"/>
              </w:rPr>
              <w:t>2</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firstLine="0" w:firstLineChars="0"/>
              <w:jc w:val="center"/>
              <w:rPr>
                <w:rFonts w:eastAsia="方正楷体简体"/>
                <w:color w:val="auto"/>
                <w:szCs w:val="21"/>
                <w:highlight w:val="none"/>
              </w:rPr>
            </w:pPr>
            <w:r>
              <w:rPr>
                <w:rFonts w:hint="eastAsia" w:eastAsia="方正楷体简体"/>
                <w:color w:val="auto"/>
                <w:szCs w:val="21"/>
              </w:rPr>
              <w:t>实施方案</w:t>
            </w:r>
            <w:r>
              <w:rPr>
                <w:rFonts w:hint="eastAsia" w:eastAsia="方正楷体简体"/>
                <w:color w:val="auto"/>
                <w:szCs w:val="21"/>
                <w:lang w:val="en-US" w:eastAsia="zh-CN"/>
              </w:rPr>
              <w:t>36</w:t>
            </w:r>
            <w:r>
              <w:rPr>
                <w:rFonts w:eastAsia="方正楷体简体"/>
                <w:color w:val="auto"/>
                <w:szCs w:val="21"/>
              </w:rPr>
              <w:t>%</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firstLine="0" w:firstLineChars="0"/>
              <w:jc w:val="center"/>
              <w:rPr>
                <w:rFonts w:eastAsia="方正楷体简体"/>
                <w:color w:val="auto"/>
                <w:szCs w:val="21"/>
                <w:highlight w:val="none"/>
              </w:rPr>
            </w:pPr>
            <w:r>
              <w:rPr>
                <w:rFonts w:hint="eastAsia" w:eastAsia="方正楷体简体"/>
                <w:color w:val="auto"/>
                <w:szCs w:val="21"/>
                <w:lang w:val="en-US" w:eastAsia="zh-CN"/>
              </w:rPr>
              <w:t>36</w:t>
            </w:r>
            <w:r>
              <w:rPr>
                <w:rFonts w:hint="eastAsia" w:eastAsia="方正楷体简体"/>
                <w:color w:val="auto"/>
                <w:szCs w:val="21"/>
              </w:rPr>
              <w:t>分</w:t>
            </w:r>
          </w:p>
        </w:tc>
        <w:tc>
          <w:tcPr>
            <w:tcW w:w="47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left"/>
              <w:rPr>
                <w:rFonts w:hint="eastAsia" w:eastAsia="方正楷体简体"/>
                <w:color w:val="auto"/>
                <w:szCs w:val="21"/>
                <w:highlight w:val="none"/>
              </w:rPr>
            </w:pPr>
            <w:r>
              <w:rPr>
                <w:rFonts w:hint="eastAsia" w:eastAsia="方正楷体简体"/>
                <w:color w:val="auto"/>
                <w:szCs w:val="21"/>
              </w:rPr>
              <w:t>根据供应商提供的</w:t>
            </w:r>
            <w:r>
              <w:rPr>
                <w:rFonts w:hint="eastAsia" w:eastAsia="方正楷体简体"/>
                <w:color w:val="auto"/>
                <w:szCs w:val="21"/>
                <w:lang w:val="en-US" w:eastAsia="zh-CN"/>
              </w:rPr>
              <w:t>实施</w:t>
            </w:r>
            <w:r>
              <w:rPr>
                <w:rFonts w:hint="eastAsia" w:eastAsia="方正楷体简体"/>
                <w:color w:val="auto"/>
                <w:szCs w:val="21"/>
              </w:rPr>
              <w:t>方案包括但不限于①</w:t>
            </w:r>
            <w:r>
              <w:rPr>
                <w:rFonts w:hint="eastAsia" w:eastAsia="方正楷体简体"/>
                <w:color w:val="auto"/>
                <w:szCs w:val="21"/>
                <w:lang w:val="en-US" w:eastAsia="zh-CN"/>
              </w:rPr>
              <w:t>项目实施重难点分析</w:t>
            </w:r>
            <w:r>
              <w:rPr>
                <w:rFonts w:hint="eastAsia" w:eastAsia="方正楷体简体"/>
                <w:color w:val="auto"/>
                <w:szCs w:val="21"/>
              </w:rPr>
              <w:t>②</w:t>
            </w:r>
            <w:r>
              <w:rPr>
                <w:rFonts w:hint="eastAsia" w:eastAsia="方正楷体简体"/>
                <w:color w:val="auto"/>
                <w:szCs w:val="21"/>
                <w:lang w:val="en-US" w:eastAsia="zh-CN"/>
              </w:rPr>
              <w:t>印章制作方案</w:t>
            </w:r>
            <w:r>
              <w:rPr>
                <w:rFonts w:hint="eastAsia" w:eastAsia="方正楷体简体"/>
                <w:color w:val="auto"/>
                <w:szCs w:val="21"/>
              </w:rPr>
              <w:t>③</w:t>
            </w:r>
            <w:r>
              <w:rPr>
                <w:rFonts w:hint="eastAsia" w:eastAsia="方正楷体简体"/>
                <w:color w:val="auto"/>
                <w:szCs w:val="21"/>
                <w:lang w:val="en-US" w:eastAsia="zh-CN"/>
              </w:rPr>
              <w:t>项目技术措施</w:t>
            </w:r>
            <w:r>
              <w:rPr>
                <w:rFonts w:hint="eastAsia" w:eastAsia="方正楷体简体"/>
                <w:color w:val="auto"/>
                <w:szCs w:val="21"/>
              </w:rPr>
              <w:t>④</w:t>
            </w:r>
            <w:r>
              <w:rPr>
                <w:rFonts w:hint="eastAsia" w:eastAsia="方正楷体简体"/>
                <w:color w:val="auto"/>
                <w:szCs w:val="21"/>
                <w:lang w:val="en-US" w:eastAsia="zh-CN"/>
              </w:rPr>
              <w:t>材料管理办法⑤人员分工安排⑥质量保证措施⑦安全保证措施⑧进度保证措施⑨应急管理办法</w:t>
            </w:r>
            <w:r>
              <w:rPr>
                <w:rFonts w:hint="eastAsia" w:eastAsia="方正楷体简体"/>
                <w:color w:val="auto"/>
                <w:szCs w:val="21"/>
              </w:rPr>
              <w:t xml:space="preserve">等进行综合评审，方案内容全面完善、可行性强、针对性强能完全满足本项目需求的得 </w:t>
            </w:r>
            <w:r>
              <w:rPr>
                <w:rFonts w:hint="eastAsia" w:eastAsia="方正楷体简体"/>
                <w:color w:val="auto"/>
                <w:szCs w:val="21"/>
                <w:lang w:val="en-US" w:eastAsia="zh-CN"/>
              </w:rPr>
              <w:t>36</w:t>
            </w:r>
            <w:r>
              <w:rPr>
                <w:rFonts w:hint="eastAsia" w:eastAsia="方正楷体简体"/>
                <w:color w:val="auto"/>
                <w:szCs w:val="21"/>
              </w:rPr>
              <w:t>分，</w:t>
            </w:r>
            <w:r>
              <w:rPr>
                <w:rFonts w:hint="eastAsia" w:eastAsia="方正楷体简体"/>
                <w:color w:val="auto"/>
                <w:szCs w:val="21"/>
                <w:lang w:val="en-US" w:eastAsia="zh-CN"/>
              </w:rPr>
              <w:t>每有一项缺项扣4分，每</w:t>
            </w:r>
            <w:r>
              <w:rPr>
                <w:rFonts w:hint="eastAsia" w:eastAsia="方正楷体简体"/>
                <w:color w:val="auto"/>
                <w:szCs w:val="21"/>
              </w:rPr>
              <w:t xml:space="preserve">有一项内容描述有欠缺或内容模糊不清逻辑性不强、内容不够全面的扣 </w:t>
            </w:r>
            <w:r>
              <w:rPr>
                <w:rFonts w:hint="eastAsia" w:eastAsia="方正楷体简体"/>
                <w:color w:val="auto"/>
                <w:szCs w:val="21"/>
                <w:lang w:val="en-US" w:eastAsia="zh-CN"/>
              </w:rPr>
              <w:t>2</w:t>
            </w:r>
            <w:r>
              <w:rPr>
                <w:rFonts w:hint="eastAsia" w:eastAsia="方正楷体简体"/>
                <w:color w:val="auto"/>
                <w:szCs w:val="21"/>
              </w:rPr>
              <w:t xml:space="preserve"> 分，直至本项扣完为止。不提供不得分</w:t>
            </w:r>
            <w:r>
              <w:rPr>
                <w:rFonts w:hint="eastAsia" w:eastAsia="方正楷体简体"/>
                <w:color w:val="auto"/>
                <w:szCs w:val="21"/>
                <w:lang w:eastAsia="zh-CN"/>
              </w:rPr>
              <w:t>。</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firstLine="0" w:firstLineChars="0"/>
              <w:jc w:val="center"/>
              <w:rPr>
                <w:rFonts w:hint="default" w:eastAsia="方正楷体简体"/>
                <w:color w:val="auto"/>
                <w:szCs w:val="21"/>
                <w:highlight w:val="none"/>
                <w:lang w:val="en-US" w:eastAsia="zh-CN"/>
              </w:rPr>
            </w:pPr>
            <w:r>
              <w:rPr>
                <w:rFonts w:hint="eastAsia" w:eastAsia="方正楷体简体"/>
                <w:color w:val="auto"/>
                <w:szCs w:val="21"/>
                <w:lang w:val="en-US" w:eastAsia="zh-CN"/>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firstLine="0" w:firstLineChars="0"/>
              <w:jc w:val="center"/>
              <w:rPr>
                <w:rFonts w:hint="eastAsia" w:eastAsia="方正楷体简体"/>
                <w:color w:val="auto"/>
                <w:szCs w:val="21"/>
                <w:lang w:val="en-US" w:eastAsia="zh-CN"/>
              </w:rPr>
            </w:pPr>
            <w:r>
              <w:rPr>
                <w:rFonts w:hint="eastAsia" w:eastAsia="方正楷体简体"/>
                <w:color w:val="auto"/>
                <w:szCs w:val="21"/>
                <w:lang w:val="en-US" w:eastAsia="zh-CN"/>
              </w:rPr>
              <w:t>3</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firstLine="0" w:firstLineChars="0"/>
              <w:jc w:val="center"/>
              <w:rPr>
                <w:rFonts w:hint="eastAsia" w:eastAsia="方正楷体简体"/>
                <w:color w:val="auto"/>
                <w:szCs w:val="21"/>
                <w:lang w:val="en-US" w:eastAsia="zh-CN"/>
              </w:rPr>
            </w:pPr>
            <w:r>
              <w:rPr>
                <w:rFonts w:hint="eastAsia" w:eastAsia="方正楷体简体"/>
                <w:color w:val="auto"/>
                <w:szCs w:val="21"/>
                <w:highlight w:val="none"/>
                <w:lang w:val="en-US" w:eastAsia="zh-CN"/>
              </w:rPr>
              <w:t>履约能力18%</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firstLine="0" w:firstLineChars="0"/>
              <w:jc w:val="center"/>
              <w:rPr>
                <w:rFonts w:hint="eastAsia" w:eastAsia="方正楷体简体"/>
                <w:color w:val="auto"/>
                <w:szCs w:val="21"/>
                <w:lang w:val="en-US" w:eastAsia="zh-CN"/>
              </w:rPr>
            </w:pPr>
            <w:r>
              <w:rPr>
                <w:rFonts w:hint="eastAsia" w:eastAsia="方正楷体简体"/>
                <w:color w:val="auto"/>
                <w:szCs w:val="21"/>
                <w:highlight w:val="none"/>
                <w:lang w:val="en-US" w:eastAsia="zh-CN"/>
              </w:rPr>
              <w:t>18分</w:t>
            </w:r>
          </w:p>
        </w:tc>
        <w:tc>
          <w:tcPr>
            <w:tcW w:w="47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left"/>
              <w:rPr>
                <w:rFonts w:hint="eastAsia" w:eastAsia="方正楷体简体"/>
                <w:color w:val="auto"/>
                <w:szCs w:val="21"/>
                <w:highlight w:val="none"/>
                <w:lang w:val="en-US" w:eastAsia="zh-CN"/>
              </w:rPr>
            </w:pPr>
            <w:r>
              <w:rPr>
                <w:rFonts w:hint="eastAsia" w:eastAsia="方正楷体简体"/>
                <w:color w:val="auto"/>
                <w:szCs w:val="21"/>
                <w:highlight w:val="none"/>
                <w:lang w:val="en-US" w:eastAsia="zh-CN"/>
              </w:rPr>
              <w:t>1、供应商近三年来每有一个类似业绩的得3分，本项最高得9分。</w:t>
            </w:r>
          </w:p>
          <w:p>
            <w:pPr>
              <w:adjustRightInd w:val="0"/>
              <w:snapToGrid w:val="0"/>
              <w:spacing w:line="280" w:lineRule="exact"/>
              <w:jc w:val="left"/>
              <w:rPr>
                <w:rFonts w:hint="eastAsia" w:eastAsia="方正楷体简体"/>
                <w:color w:val="auto"/>
                <w:szCs w:val="21"/>
                <w:highlight w:val="none"/>
                <w:lang w:val="en-US" w:eastAsia="zh-CN"/>
              </w:rPr>
            </w:pPr>
            <w:r>
              <w:rPr>
                <w:rFonts w:hint="eastAsia" w:eastAsia="方正楷体简体"/>
                <w:color w:val="auto"/>
                <w:szCs w:val="21"/>
                <w:highlight w:val="none"/>
                <w:lang w:val="en-US" w:eastAsia="zh-CN"/>
              </w:rPr>
              <w:t>注：需提供中标（成交）通知书或合同复印件加盖供应商单位鲜章，不提供不得分。</w:t>
            </w:r>
          </w:p>
          <w:p>
            <w:pPr>
              <w:numPr>
                <w:ilvl w:val="0"/>
                <w:numId w:val="32"/>
              </w:numPr>
              <w:adjustRightInd w:val="0"/>
              <w:snapToGrid w:val="0"/>
              <w:spacing w:line="280" w:lineRule="exact"/>
              <w:jc w:val="left"/>
              <w:rPr>
                <w:rFonts w:hint="eastAsia" w:eastAsia="方正楷体简体"/>
                <w:color w:val="auto"/>
                <w:szCs w:val="21"/>
                <w:highlight w:val="none"/>
                <w:lang w:val="en-US" w:eastAsia="zh-CN"/>
              </w:rPr>
            </w:pPr>
            <w:r>
              <w:rPr>
                <w:rFonts w:hint="eastAsia" w:eastAsia="方正楷体简体"/>
                <w:color w:val="auto"/>
                <w:szCs w:val="21"/>
                <w:highlight w:val="none"/>
                <w:lang w:val="en-US" w:eastAsia="zh-CN"/>
              </w:rPr>
              <w:t>供应商拟投入本项目设备，有两台光敏刻章设备的得 3分，在此基础上每增加一台加1分，本项最多得 9分。</w:t>
            </w:r>
          </w:p>
          <w:p>
            <w:pPr>
              <w:numPr>
                <w:ilvl w:val="0"/>
                <w:numId w:val="0"/>
              </w:numPr>
              <w:adjustRightInd w:val="0"/>
              <w:snapToGrid w:val="0"/>
              <w:spacing w:line="280" w:lineRule="exact"/>
              <w:ind w:left="0" w:leftChars="0" w:firstLine="0" w:firstLineChars="0"/>
              <w:jc w:val="left"/>
              <w:rPr>
                <w:rFonts w:hint="default" w:eastAsia="方正楷体简体"/>
                <w:color w:val="auto"/>
                <w:szCs w:val="21"/>
                <w:lang w:val="en-US"/>
              </w:rPr>
            </w:pPr>
            <w:r>
              <w:rPr>
                <w:rFonts w:hint="eastAsia" w:eastAsia="方正楷体简体"/>
                <w:color w:val="auto"/>
                <w:szCs w:val="21"/>
                <w:highlight w:val="none"/>
                <w:lang w:val="en-US" w:eastAsia="zh-CN"/>
              </w:rPr>
              <w:t>注：提供清晰可辨认的发票复印件并加盖供应商单位鲜章，不提供不得分。</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firstLine="0" w:firstLineChars="0"/>
              <w:jc w:val="center"/>
              <w:rPr>
                <w:rFonts w:hint="eastAsia" w:eastAsia="方正楷体简体"/>
                <w:color w:val="auto"/>
                <w:szCs w:val="21"/>
                <w:lang w:val="en-US" w:eastAsia="zh-CN"/>
              </w:rPr>
            </w:pPr>
            <w:r>
              <w:rPr>
                <w:rFonts w:hint="eastAsia" w:eastAsia="方正楷体简体"/>
                <w:color w:val="auto"/>
                <w:szCs w:val="21"/>
                <w:lang w:val="en-US"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firstLine="0" w:firstLineChars="0"/>
              <w:jc w:val="center"/>
              <w:rPr>
                <w:rFonts w:hint="eastAsia" w:eastAsia="方正楷体简体"/>
                <w:color w:val="auto"/>
                <w:szCs w:val="21"/>
                <w:highlight w:val="none"/>
                <w:lang w:eastAsia="zh-CN"/>
              </w:rPr>
            </w:pPr>
            <w:r>
              <w:rPr>
                <w:rFonts w:hint="eastAsia" w:eastAsia="方正楷体简体"/>
                <w:color w:val="auto"/>
                <w:szCs w:val="21"/>
                <w:lang w:val="en-US" w:eastAsia="zh-CN"/>
              </w:rPr>
              <w:t>4</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firstLine="0" w:firstLineChars="0"/>
              <w:jc w:val="center"/>
              <w:rPr>
                <w:rFonts w:eastAsia="方正楷体简体"/>
                <w:color w:val="auto"/>
                <w:szCs w:val="21"/>
                <w:highlight w:val="none"/>
              </w:rPr>
            </w:pPr>
            <w:r>
              <w:rPr>
                <w:rFonts w:hint="eastAsia" w:eastAsia="方正楷体简体"/>
                <w:color w:val="auto"/>
                <w:szCs w:val="21"/>
                <w:lang w:val="en-US" w:eastAsia="zh-CN"/>
              </w:rPr>
              <w:t>保密方案20</w:t>
            </w:r>
            <w:r>
              <w:rPr>
                <w:rFonts w:eastAsia="方正楷体简体"/>
                <w:color w:val="auto"/>
                <w:szCs w:val="21"/>
              </w:rPr>
              <w:t>%</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firstLine="0" w:firstLineChars="0"/>
              <w:jc w:val="center"/>
              <w:rPr>
                <w:rFonts w:eastAsia="方正楷体简体"/>
                <w:color w:val="auto"/>
                <w:szCs w:val="21"/>
                <w:highlight w:val="none"/>
              </w:rPr>
            </w:pPr>
            <w:r>
              <w:rPr>
                <w:rFonts w:hint="eastAsia" w:eastAsia="方正楷体简体"/>
                <w:color w:val="auto"/>
                <w:szCs w:val="21"/>
                <w:lang w:val="en-US" w:eastAsia="zh-CN"/>
              </w:rPr>
              <w:t>20</w:t>
            </w:r>
            <w:r>
              <w:rPr>
                <w:rFonts w:hint="eastAsia" w:eastAsia="方正楷体简体"/>
                <w:color w:val="auto"/>
                <w:szCs w:val="21"/>
              </w:rPr>
              <w:t>分</w:t>
            </w:r>
          </w:p>
        </w:tc>
        <w:tc>
          <w:tcPr>
            <w:tcW w:w="4788" w:type="dxa"/>
            <w:tcBorders>
              <w:top w:val="single" w:color="auto" w:sz="4" w:space="0"/>
              <w:left w:val="single" w:color="auto" w:sz="4" w:space="0"/>
              <w:right w:val="single" w:color="auto" w:sz="4" w:space="0"/>
            </w:tcBorders>
            <w:noWrap w:val="0"/>
            <w:vAlign w:val="center"/>
          </w:tcPr>
          <w:p>
            <w:pPr>
              <w:adjustRightInd w:val="0"/>
              <w:snapToGrid w:val="0"/>
              <w:spacing w:line="280" w:lineRule="exact"/>
              <w:jc w:val="left"/>
              <w:rPr>
                <w:rFonts w:hint="eastAsia" w:eastAsia="方正楷体简体"/>
                <w:color w:val="auto"/>
                <w:szCs w:val="21"/>
                <w:highlight w:val="none"/>
              </w:rPr>
            </w:pPr>
            <w:r>
              <w:rPr>
                <w:rFonts w:hint="eastAsia" w:eastAsia="方正楷体简体"/>
                <w:color w:val="auto"/>
                <w:szCs w:val="21"/>
                <w:lang w:val="en-US" w:eastAsia="zh-CN"/>
              </w:rPr>
              <w:t>根据供应商提供的保密方案包含但不限于①项目保密制度②项目保密措施③信息泄露应急处理方案</w:t>
            </w:r>
            <w:r>
              <w:rPr>
                <w:rFonts w:hint="eastAsia" w:eastAsia="方正楷体简体"/>
                <w:color w:val="auto"/>
                <w:szCs w:val="21"/>
                <w:highlight w:val="none"/>
                <w:lang w:val="en-US" w:eastAsia="zh-CN"/>
              </w:rPr>
              <w:t>④项目人员保密计划培训</w:t>
            </w:r>
            <w:r>
              <w:rPr>
                <w:rFonts w:hint="eastAsia" w:eastAsia="方正楷体简体"/>
                <w:color w:val="auto"/>
                <w:szCs w:val="21"/>
                <w:lang w:val="en-US" w:eastAsia="zh-CN"/>
              </w:rPr>
              <w:t>⑤信息泄露处罚方案等内容全面完善、可行性强、针对性强能完全满足本项目需求的得 20分，每有一项缺项扣4分，每</w:t>
            </w:r>
            <w:r>
              <w:rPr>
                <w:rFonts w:hint="eastAsia" w:eastAsia="方正楷体简体"/>
                <w:color w:val="auto"/>
                <w:szCs w:val="21"/>
              </w:rPr>
              <w:t xml:space="preserve">有一项内容描述有欠缺或内容模糊不清逻辑性不强、内容不够全面的扣 </w:t>
            </w:r>
            <w:r>
              <w:rPr>
                <w:rFonts w:hint="eastAsia" w:eastAsia="方正楷体简体"/>
                <w:color w:val="auto"/>
                <w:szCs w:val="21"/>
                <w:lang w:val="en-US" w:eastAsia="zh-CN"/>
              </w:rPr>
              <w:t>2</w:t>
            </w:r>
            <w:r>
              <w:rPr>
                <w:rFonts w:hint="eastAsia" w:eastAsia="方正楷体简体"/>
                <w:color w:val="auto"/>
                <w:szCs w:val="21"/>
              </w:rPr>
              <w:t xml:space="preserve"> 分，</w:t>
            </w:r>
            <w:r>
              <w:rPr>
                <w:rFonts w:hint="eastAsia" w:eastAsia="方正楷体简体"/>
                <w:color w:val="auto"/>
                <w:szCs w:val="21"/>
                <w:lang w:val="en-US" w:eastAsia="zh-CN"/>
              </w:rPr>
              <w:t>直至本项 扣完为止。不提供不得分。</w:t>
            </w:r>
          </w:p>
        </w:tc>
        <w:tc>
          <w:tcPr>
            <w:tcW w:w="1677" w:type="dxa"/>
            <w:tcBorders>
              <w:top w:val="single" w:color="auto" w:sz="4" w:space="0"/>
              <w:left w:val="single" w:color="auto" w:sz="4" w:space="0"/>
              <w:right w:val="single" w:color="auto" w:sz="4" w:space="0"/>
            </w:tcBorders>
            <w:noWrap w:val="0"/>
            <w:vAlign w:val="center"/>
          </w:tcPr>
          <w:p>
            <w:pPr>
              <w:adjustRightInd w:val="0"/>
              <w:snapToGrid w:val="0"/>
              <w:spacing w:line="280" w:lineRule="exact"/>
              <w:ind w:firstLine="0" w:firstLineChars="0"/>
              <w:jc w:val="center"/>
              <w:rPr>
                <w:rFonts w:eastAsia="方正楷体简体"/>
                <w:color w:val="auto"/>
                <w:szCs w:val="21"/>
                <w:highlight w:val="none"/>
              </w:rPr>
            </w:pPr>
            <w:r>
              <w:rPr>
                <w:rFonts w:hint="eastAsia" w:eastAsia="方正楷体简体"/>
                <w:color w:val="auto"/>
                <w:szCs w:val="21"/>
                <w:lang w:val="en-US" w:eastAsia="zh-CN"/>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firstLine="0" w:firstLineChars="0"/>
              <w:jc w:val="center"/>
              <w:rPr>
                <w:rFonts w:hint="eastAsia" w:eastAsia="方正楷体简体"/>
                <w:color w:val="auto"/>
                <w:szCs w:val="21"/>
                <w:highlight w:val="none"/>
                <w:lang w:eastAsia="zh-CN"/>
              </w:rPr>
            </w:pPr>
            <w:r>
              <w:rPr>
                <w:rFonts w:hint="eastAsia" w:eastAsia="方正楷体简体"/>
                <w:color w:val="auto"/>
                <w:szCs w:val="21"/>
                <w:lang w:val="en-US" w:eastAsia="zh-CN"/>
              </w:rPr>
              <w:t>5</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firstLine="0" w:firstLineChars="0"/>
              <w:jc w:val="center"/>
              <w:rPr>
                <w:rFonts w:eastAsia="方正楷体简体"/>
                <w:color w:val="auto"/>
                <w:szCs w:val="21"/>
                <w:highlight w:val="none"/>
              </w:rPr>
            </w:pPr>
            <w:r>
              <w:rPr>
                <w:rFonts w:hint="eastAsia" w:eastAsia="方正楷体简体"/>
                <w:color w:val="auto"/>
                <w:szCs w:val="21"/>
                <w:lang w:val="en-US" w:eastAsia="zh-CN"/>
              </w:rPr>
              <w:t>后期服务16</w:t>
            </w:r>
            <w:r>
              <w:rPr>
                <w:rFonts w:eastAsia="方正楷体简体"/>
                <w:color w:val="auto"/>
                <w:szCs w:val="21"/>
              </w:rPr>
              <w:t>%</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firstLine="0" w:firstLineChars="0"/>
              <w:jc w:val="center"/>
              <w:rPr>
                <w:rFonts w:eastAsia="方正楷体简体"/>
                <w:color w:val="auto"/>
                <w:szCs w:val="21"/>
                <w:highlight w:val="none"/>
              </w:rPr>
            </w:pPr>
            <w:r>
              <w:rPr>
                <w:rFonts w:hint="eastAsia" w:eastAsia="方正楷体简体"/>
                <w:color w:val="auto"/>
                <w:szCs w:val="21"/>
                <w:lang w:val="en-US" w:eastAsia="zh-CN"/>
              </w:rPr>
              <w:t>16</w:t>
            </w:r>
            <w:r>
              <w:rPr>
                <w:rFonts w:hint="eastAsia" w:eastAsia="方正楷体简体"/>
                <w:color w:val="auto"/>
                <w:szCs w:val="21"/>
              </w:rPr>
              <w:t>分</w:t>
            </w:r>
          </w:p>
        </w:tc>
        <w:tc>
          <w:tcPr>
            <w:tcW w:w="47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left"/>
              <w:rPr>
                <w:rFonts w:hint="default" w:eastAsia="方正楷体简体"/>
                <w:color w:val="auto"/>
                <w:szCs w:val="21"/>
                <w:highlight w:val="none"/>
                <w:lang w:val="en-US"/>
              </w:rPr>
            </w:pPr>
            <w:r>
              <w:rPr>
                <w:rFonts w:hint="eastAsia" w:eastAsia="方正楷体简体"/>
                <w:color w:val="auto"/>
                <w:szCs w:val="21"/>
                <w:lang w:val="en-US" w:eastAsia="zh-CN"/>
              </w:rPr>
              <w:t>根据供应商提供的后期服务包括但不限于：①售后服务方案、②后期咨询及服务保障措施、③后期资料报送方案、④后期服务人员安排等进行综合评审，方案内容全面完善、可行性强、针对性强、完全满足本项目需求的得 16 分，每有一项缺项扣4分，每</w:t>
            </w:r>
            <w:r>
              <w:rPr>
                <w:rFonts w:hint="eastAsia" w:eastAsia="方正楷体简体"/>
                <w:color w:val="auto"/>
                <w:szCs w:val="21"/>
              </w:rPr>
              <w:t xml:space="preserve">有一项内容描述有欠缺或内容模糊不清逻辑性不强、内容不够全面的扣 </w:t>
            </w:r>
            <w:r>
              <w:rPr>
                <w:rFonts w:hint="eastAsia" w:eastAsia="方正楷体简体"/>
                <w:color w:val="auto"/>
                <w:szCs w:val="21"/>
                <w:lang w:val="en-US" w:eastAsia="zh-CN"/>
              </w:rPr>
              <w:t>2</w:t>
            </w:r>
            <w:r>
              <w:rPr>
                <w:rFonts w:hint="eastAsia" w:eastAsia="方正楷体简体"/>
                <w:color w:val="auto"/>
                <w:szCs w:val="21"/>
              </w:rPr>
              <w:t xml:space="preserve"> 分，直至本项扣完为止。不提供不得分</w:t>
            </w:r>
            <w:r>
              <w:rPr>
                <w:rFonts w:hint="eastAsia" w:eastAsia="方正楷体简体"/>
                <w:color w:val="auto"/>
                <w:szCs w:val="21"/>
                <w:lang w:eastAsia="zh-CN"/>
              </w:rPr>
              <w:t>。</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ind w:firstLine="0" w:firstLineChars="0"/>
              <w:jc w:val="center"/>
              <w:rPr>
                <w:rFonts w:eastAsia="方正楷体简体"/>
                <w:color w:val="auto"/>
                <w:szCs w:val="21"/>
                <w:highlight w:val="none"/>
              </w:rPr>
            </w:pPr>
            <w:r>
              <w:rPr>
                <w:rFonts w:hint="eastAsia" w:eastAsia="方正楷体简体"/>
                <w:color w:val="auto"/>
                <w:szCs w:val="21"/>
                <w:lang w:val="en-US" w:eastAsia="zh-CN"/>
              </w:rPr>
              <w:t>技术评分因素</w:t>
            </w:r>
          </w:p>
        </w:tc>
      </w:tr>
    </w:tbl>
    <w:p>
      <w:pPr>
        <w:pStyle w:val="23"/>
        <w:numPr>
          <w:ilvl w:val="0"/>
          <w:numId w:val="0"/>
        </w:numPr>
        <w:tabs>
          <w:tab w:val="left" w:pos="1687"/>
        </w:tabs>
        <w:spacing w:before="170"/>
        <w:rPr>
          <w:rFonts w:hint="eastAsia" w:eastAsia="宋体"/>
          <w:color w:val="auto"/>
          <w:lang w:val="en-US" w:eastAsia="zh-CN"/>
        </w:rPr>
      </w:pPr>
    </w:p>
    <w:p>
      <w:pPr>
        <w:pStyle w:val="20"/>
        <w:rPr>
          <w:color w:val="auto"/>
        </w:rPr>
      </w:pPr>
    </w:p>
    <w:p>
      <w:pPr>
        <w:ind w:firstLine="440" w:firstLineChars="200"/>
        <w:rPr>
          <w:color w:val="auto"/>
        </w:rPr>
      </w:pPr>
      <w:r>
        <w:rPr>
          <w:color w:val="auto"/>
        </w:rPr>
        <w:t>注：1.评审时，评审委员会各成员应当独立对每个供应商的响应文件进行评价，并汇总每个供应商的得分。</w:t>
      </w:r>
    </w:p>
    <w:p>
      <w:pPr>
        <w:pStyle w:val="23"/>
        <w:numPr>
          <w:ilvl w:val="0"/>
          <w:numId w:val="0"/>
        </w:numPr>
        <w:tabs>
          <w:tab w:val="left" w:pos="1687"/>
        </w:tabs>
        <w:spacing w:before="170"/>
        <w:ind w:firstLine="880" w:firstLineChars="400"/>
        <w:rPr>
          <w:rFonts w:hint="eastAsia" w:eastAsia="宋体"/>
          <w:color w:val="auto"/>
          <w:lang w:val="en-US" w:eastAsia="zh-CN"/>
        </w:rPr>
      </w:pPr>
      <w:r>
        <w:rPr>
          <w:color w:val="auto"/>
        </w:rPr>
        <w:t>2.评分的取值按四舍五入法，保留小数点后两位。</w:t>
      </w:r>
    </w:p>
    <w:p>
      <w:pPr>
        <w:rPr>
          <w:color w:val="auto"/>
        </w:rPr>
      </w:pPr>
    </w:p>
    <w:p>
      <w:pPr>
        <w:pStyle w:val="2"/>
        <w:spacing w:before="3"/>
        <w:rPr>
          <w:b/>
          <w:color w:val="auto"/>
          <w:sz w:val="15"/>
        </w:rPr>
      </w:pPr>
      <w:bookmarkStart w:id="100" w:name="_Toc430773937"/>
      <w:bookmarkEnd w:id="100"/>
      <w:bookmarkStart w:id="101" w:name="_Toc209847078"/>
      <w:bookmarkEnd w:id="101"/>
    </w:p>
    <w:p>
      <w:pPr>
        <w:pStyle w:val="7"/>
        <w:ind w:left="1079"/>
        <w:rPr>
          <w:color w:val="auto"/>
        </w:rPr>
      </w:pPr>
      <w:bookmarkStart w:id="102" w:name="4、评审专家在政府采购活动中承担以下义务："/>
      <w:bookmarkEnd w:id="102"/>
      <w:r>
        <w:rPr>
          <w:color w:val="auto"/>
        </w:rPr>
        <w:t>4、评审专家在政府采购活动中承担以下义务：</w:t>
      </w:r>
    </w:p>
    <w:p>
      <w:pPr>
        <w:pStyle w:val="2"/>
        <w:spacing w:before="7"/>
        <w:rPr>
          <w:b/>
          <w:color w:val="auto"/>
          <w:sz w:val="33"/>
        </w:rPr>
      </w:pPr>
    </w:p>
    <w:p>
      <w:pPr>
        <w:pStyle w:val="23"/>
        <w:numPr>
          <w:ilvl w:val="1"/>
          <w:numId w:val="33"/>
        </w:numPr>
        <w:tabs>
          <w:tab w:val="left" w:pos="1504"/>
        </w:tabs>
        <w:jc w:val="both"/>
        <w:rPr>
          <w:color w:val="auto"/>
          <w:sz w:val="24"/>
        </w:rPr>
      </w:pPr>
      <w:r>
        <w:rPr>
          <w:color w:val="auto"/>
          <w:sz w:val="24"/>
        </w:rPr>
        <w:t>遵纪守法，客观、公正、廉洁地履行职责。</w:t>
      </w:r>
    </w:p>
    <w:p>
      <w:pPr>
        <w:pStyle w:val="23"/>
        <w:numPr>
          <w:ilvl w:val="1"/>
          <w:numId w:val="33"/>
        </w:numPr>
        <w:tabs>
          <w:tab w:val="left" w:pos="1507"/>
        </w:tabs>
        <w:spacing w:before="170" w:line="374" w:lineRule="auto"/>
        <w:ind w:left="599" w:right="649" w:firstLine="480"/>
        <w:jc w:val="both"/>
        <w:rPr>
          <w:color w:val="auto"/>
          <w:sz w:val="24"/>
        </w:rPr>
      </w:pPr>
      <w:r>
        <w:rPr>
          <w:color w:val="auto"/>
          <w:sz w:val="24"/>
        </w:rPr>
        <w:t>按照政府采购法律法规和采购文件的规定要求对供应商的资格条件和供应商提供的</w:t>
      </w:r>
      <w:r>
        <w:rPr>
          <w:color w:val="auto"/>
          <w:spacing w:val="-1"/>
          <w:sz w:val="24"/>
        </w:rPr>
        <w:t>产品价格、技术、服务等方面严格进行评判，提供科学合理、公平公正的评审意见，参与起草评审报告，并予签字确认。</w:t>
      </w:r>
    </w:p>
    <w:p>
      <w:pPr>
        <w:pStyle w:val="23"/>
        <w:numPr>
          <w:ilvl w:val="1"/>
          <w:numId w:val="33"/>
        </w:numPr>
        <w:tabs>
          <w:tab w:val="left" w:pos="1507"/>
        </w:tabs>
        <w:spacing w:line="372" w:lineRule="auto"/>
        <w:ind w:left="599" w:right="649" w:firstLine="480"/>
        <w:jc w:val="both"/>
        <w:rPr>
          <w:color w:val="auto"/>
          <w:sz w:val="24"/>
        </w:rPr>
      </w:pPr>
      <w:r>
        <w:rPr>
          <w:color w:val="auto"/>
          <w:sz w:val="24"/>
        </w:rPr>
        <w:t>保守秘密。不得透露采购文件咨询情况，不得泄漏供应商的响应文件及知悉的商业秘密，不得向供应商透露评审情况。</w:t>
      </w:r>
    </w:p>
    <w:p>
      <w:pPr>
        <w:pStyle w:val="23"/>
        <w:numPr>
          <w:ilvl w:val="1"/>
          <w:numId w:val="33"/>
        </w:numPr>
        <w:tabs>
          <w:tab w:val="left" w:pos="1507"/>
        </w:tabs>
        <w:spacing w:line="372" w:lineRule="auto"/>
        <w:ind w:left="599" w:right="649" w:firstLine="480"/>
        <w:jc w:val="both"/>
        <w:rPr>
          <w:color w:val="auto"/>
          <w:sz w:val="24"/>
        </w:rPr>
      </w:pPr>
      <w:r>
        <w:rPr>
          <w:color w:val="auto"/>
          <w:sz w:val="24"/>
        </w:rPr>
        <w:t>发现供应商在政府采购活动中有不正当竞争或恶意串通等违规行为，及时向政府采购评审工作的组织者或财政部门报告并加以制止。</w:t>
      </w:r>
    </w:p>
    <w:p>
      <w:pPr>
        <w:pStyle w:val="2"/>
        <w:spacing w:before="5" w:line="374" w:lineRule="auto"/>
        <w:ind w:left="599" w:right="652" w:firstLine="480"/>
        <w:jc w:val="both"/>
        <w:rPr>
          <w:color w:val="auto"/>
        </w:rPr>
      </w:pPr>
      <w:r>
        <w:rPr>
          <w:color w:val="auto"/>
        </w:rPr>
        <w:t>发现采购人、政府采购代理机构及其工作人员在政府采购活动中有干预评审、发表倾向性和歧视性言论、受贿或者接受供应商的其他好处及其他违法违规行为，及时向财政部门报告。</w:t>
      </w:r>
    </w:p>
    <w:p>
      <w:pPr>
        <w:pStyle w:val="23"/>
        <w:numPr>
          <w:ilvl w:val="1"/>
          <w:numId w:val="33"/>
        </w:numPr>
        <w:tabs>
          <w:tab w:val="left" w:pos="1507"/>
        </w:tabs>
        <w:spacing w:line="374" w:lineRule="auto"/>
        <w:ind w:left="599" w:right="649" w:firstLine="480"/>
        <w:jc w:val="both"/>
        <w:rPr>
          <w:color w:val="auto"/>
          <w:sz w:val="24"/>
        </w:rPr>
      </w:pPr>
      <w:r>
        <w:rPr>
          <w:color w:val="auto"/>
          <w:sz w:val="24"/>
        </w:rPr>
        <w:t>解答有关方面对政府采购评审工作中有关问题的询问，配合采购人或者政府采购代理机构答复供应商质疑，配合财政部门的投诉处理工作等事宜。</w:t>
      </w:r>
    </w:p>
    <w:p>
      <w:pPr>
        <w:pStyle w:val="23"/>
        <w:numPr>
          <w:ilvl w:val="1"/>
          <w:numId w:val="33"/>
        </w:numPr>
        <w:tabs>
          <w:tab w:val="left" w:pos="1504"/>
        </w:tabs>
        <w:spacing w:line="306" w:lineRule="exact"/>
        <w:jc w:val="both"/>
        <w:rPr>
          <w:color w:val="auto"/>
          <w:sz w:val="24"/>
        </w:rPr>
      </w:pPr>
      <w:r>
        <w:rPr>
          <w:color w:val="auto"/>
          <w:sz w:val="24"/>
        </w:rPr>
        <w:t>法律、法规和规章规定的其他义务。</w:t>
      </w:r>
    </w:p>
    <w:p>
      <w:pPr>
        <w:pStyle w:val="7"/>
        <w:spacing w:before="166"/>
        <w:ind w:left="1079"/>
        <w:rPr>
          <w:color w:val="auto"/>
        </w:rPr>
      </w:pPr>
      <w:bookmarkStart w:id="103" w:name="5、评审专家在政府采购活动中应当遵守以下工作纪律："/>
      <w:bookmarkEnd w:id="103"/>
      <w:r>
        <w:rPr>
          <w:rFonts w:ascii="Calibri" w:eastAsia="Calibri"/>
          <w:color w:val="auto"/>
        </w:rPr>
        <w:t>5</w:t>
      </w:r>
      <w:r>
        <w:rPr>
          <w:color w:val="auto"/>
        </w:rPr>
        <w:t>、评审专家在政府采购活动中应当遵守以下工作纪律：</w:t>
      </w:r>
    </w:p>
    <w:p>
      <w:pPr>
        <w:pStyle w:val="23"/>
        <w:numPr>
          <w:ilvl w:val="1"/>
          <w:numId w:val="34"/>
        </w:numPr>
        <w:tabs>
          <w:tab w:val="left" w:pos="1507"/>
        </w:tabs>
        <w:spacing w:before="170" w:line="374" w:lineRule="auto"/>
        <w:ind w:right="649" w:firstLine="480"/>
        <w:jc w:val="both"/>
        <w:rPr>
          <w:color w:val="auto"/>
          <w:sz w:val="24"/>
        </w:rPr>
      </w:pPr>
      <w:r>
        <w:rPr>
          <w:color w:val="auto"/>
          <w:sz w:val="24"/>
        </w:rPr>
        <w:t>应邀按时参加评审和咨询活动。遇特殊情况不能出席或途中遇阻不能按时参加评审或咨询的，应及时告知财政部门或者采购人或者政府采购代理机构，不得私自转托他人。</w:t>
      </w:r>
    </w:p>
    <w:p>
      <w:pPr>
        <w:pStyle w:val="23"/>
        <w:numPr>
          <w:ilvl w:val="1"/>
          <w:numId w:val="34"/>
        </w:numPr>
        <w:tabs>
          <w:tab w:val="left" w:pos="1507"/>
        </w:tabs>
        <w:spacing w:line="372" w:lineRule="auto"/>
        <w:ind w:right="649" w:firstLine="480"/>
        <w:jc w:val="both"/>
        <w:rPr>
          <w:color w:val="auto"/>
          <w:sz w:val="24"/>
        </w:rPr>
      </w:pPr>
      <w:r>
        <w:rPr>
          <w:color w:val="auto"/>
          <w:sz w:val="24"/>
        </w:rPr>
        <w:t>不得参加与自己有利害关系的政府采购项目的评审活动。对与自己有利害关系的评审项目，如受到邀请，应主动提出回避。财政部门、采购人或政府采购代理机构也可要求该评审专家回避。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审的情况。</w:t>
      </w:r>
    </w:p>
    <w:p>
      <w:pPr>
        <w:pStyle w:val="23"/>
        <w:numPr>
          <w:ilvl w:val="1"/>
          <w:numId w:val="34"/>
        </w:numPr>
        <w:tabs>
          <w:tab w:val="left" w:pos="1507"/>
        </w:tabs>
        <w:spacing w:line="372" w:lineRule="auto"/>
        <w:ind w:right="649" w:firstLine="480"/>
        <w:jc w:val="both"/>
        <w:rPr>
          <w:color w:val="auto"/>
          <w:sz w:val="24"/>
        </w:rPr>
      </w:pPr>
      <w:r>
        <w:rPr>
          <w:color w:val="auto"/>
          <w:sz w:val="24"/>
        </w:rPr>
        <w:t>评审或咨询过程中关闭通讯设备，不得与外界联系。因发生不可预见情况，确实需要与外界联系的，应当有在场工作人员陪同。</w:t>
      </w:r>
    </w:p>
    <w:p>
      <w:pPr>
        <w:pStyle w:val="23"/>
        <w:numPr>
          <w:ilvl w:val="1"/>
          <w:numId w:val="34"/>
        </w:numPr>
        <w:tabs>
          <w:tab w:val="left" w:pos="1507"/>
        </w:tabs>
        <w:spacing w:before="1" w:line="374" w:lineRule="auto"/>
        <w:ind w:right="649" w:firstLine="480"/>
        <w:jc w:val="both"/>
        <w:rPr>
          <w:color w:val="auto"/>
          <w:sz w:val="24"/>
        </w:rPr>
      </w:pPr>
      <w:r>
        <w:rPr>
          <w:color w:val="auto"/>
          <w:sz w:val="24"/>
        </w:rPr>
        <w:t>评审过程中，不得发表影响评审公正的倾向性、歧视性言论；不得征询或者接受采购人的倾向性意见；不得以任何明示或暗示的方式要求参加该采购项目的供应商以澄清、说明或补正为借口，表达与其原响应文件原意不同的新意见；不得以采购文件没有规定的方法和标准作为评审的依据；不得违反规定的评审格式评分和撰写评审意见；不得拒绝对自己的评审意见签字确认。</w:t>
      </w:r>
    </w:p>
    <w:p>
      <w:pPr>
        <w:pStyle w:val="23"/>
        <w:numPr>
          <w:ilvl w:val="1"/>
          <w:numId w:val="34"/>
        </w:numPr>
        <w:tabs>
          <w:tab w:val="left" w:pos="1507"/>
        </w:tabs>
        <w:spacing w:line="372" w:lineRule="auto"/>
        <w:ind w:right="649" w:firstLine="480"/>
        <w:jc w:val="both"/>
        <w:rPr>
          <w:color w:val="auto"/>
          <w:sz w:val="24"/>
        </w:rPr>
      </w:pPr>
      <w:r>
        <w:rPr>
          <w:color w:val="auto"/>
          <w:sz w:val="24"/>
        </w:rPr>
        <w:t>在咨询工作中，严格执行国家产业政策和产品标准，认真听取咨询方的合理要求， 提出科学合理的、无倾向性和歧视性的咨询方案，并对所提出的意见和建议承担个人责任。</w:t>
      </w:r>
    </w:p>
    <w:p>
      <w:pPr>
        <w:pStyle w:val="23"/>
        <w:numPr>
          <w:ilvl w:val="1"/>
          <w:numId w:val="34"/>
        </w:numPr>
        <w:tabs>
          <w:tab w:val="left" w:pos="1504"/>
        </w:tabs>
        <w:ind w:left="1504" w:hanging="425"/>
        <w:jc w:val="both"/>
        <w:rPr>
          <w:color w:val="auto"/>
          <w:sz w:val="24"/>
        </w:rPr>
      </w:pPr>
      <w:r>
        <w:rPr>
          <w:color w:val="auto"/>
          <w:sz w:val="24"/>
        </w:rPr>
        <w:t>有关部门（机构）制定的其他评审工作纪律。</w:t>
      </w:r>
    </w:p>
    <w:p>
      <w:pPr>
        <w:jc w:val="both"/>
        <w:rPr>
          <w:color w:val="auto"/>
          <w:sz w:val="24"/>
        </w:rPr>
        <w:sectPr>
          <w:headerReference r:id="rId13" w:type="default"/>
          <w:footerReference r:id="rId14" w:type="default"/>
          <w:pgSz w:w="11910" w:h="16840"/>
          <w:pgMar w:top="1700" w:right="1070" w:bottom="1160" w:left="1160" w:header="852" w:footer="970" w:gutter="0"/>
          <w:cols w:space="720" w:num="1"/>
        </w:sectPr>
      </w:pPr>
    </w:p>
    <w:p>
      <w:pPr>
        <w:pStyle w:val="2"/>
        <w:spacing w:before="9"/>
        <w:rPr>
          <w:color w:val="auto"/>
          <w:sz w:val="15"/>
        </w:rPr>
      </w:pPr>
    </w:p>
    <w:p>
      <w:pPr>
        <w:pStyle w:val="3"/>
        <w:numPr>
          <w:ilvl w:val="0"/>
          <w:numId w:val="35"/>
        </w:numPr>
        <w:tabs>
          <w:tab w:val="left" w:pos="1625"/>
        </w:tabs>
        <w:rPr>
          <w:rFonts w:hint="eastAsia" w:ascii="宋体" w:hAnsi="宋体" w:eastAsia="宋体" w:cs="宋体"/>
          <w:color w:val="auto"/>
        </w:rPr>
      </w:pPr>
      <w:r>
        <w:rPr>
          <w:rFonts w:hint="eastAsia" w:ascii="宋体" w:hAnsi="宋体" w:eastAsia="宋体" w:cs="宋体"/>
          <w:color w:val="auto"/>
        </w:rPr>
        <w:t>合同主要条款（参考文本）</w:t>
      </w:r>
    </w:p>
    <w:p>
      <w:pPr>
        <w:pStyle w:val="21"/>
        <w:spacing w:line="360" w:lineRule="auto"/>
        <w:rPr>
          <w:rFonts w:hint="eastAsia" w:ascii="宋体" w:hAnsi="宋体" w:eastAsia="宋体" w:cs="Times New Roman"/>
          <w:bCs/>
          <w:color w:val="auto"/>
          <w:sz w:val="24"/>
          <w:highlight w:val="none"/>
          <w:lang w:val="en-US" w:eastAsia="zh-CN"/>
        </w:rPr>
      </w:pP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合同编号：XXXX。</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签订地点：XXXX。</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签订时间：XXXX 年 XX 月 XX 日。</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采购人（甲方）：</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供应商（乙方）：</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根据《中华人民共和国政府采购法》、《中华人民共和国民法典》及 XXXX 采购项目（项目编号：XX）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第一条项目基本情况</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第二条合同期限</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第三条服务内容与质量标准</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1.X；</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2.X；</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第四条服务费用及支付方式</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(一)本项目服务费用由以下组成：</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1．XX 万元；</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2．XX 万元；</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（二）项目验收办法</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乙方与甲方应严格按照四川省财政厅关于印发《财政部关于进一步加强政府采购需求和履约验收管理的指导意见》（财库〔2016〕205号）的要求进行验收。</w:t>
      </w:r>
    </w:p>
    <w:p>
      <w:pPr>
        <w:pStyle w:val="21"/>
        <w:numPr>
          <w:ilvl w:val="0"/>
          <w:numId w:val="36"/>
        </w:numPr>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 xml:space="preserve">服务费支付方式： </w:t>
      </w:r>
    </w:p>
    <w:p>
      <w:pPr>
        <w:pStyle w:val="21"/>
        <w:spacing w:line="360" w:lineRule="auto"/>
        <w:rPr>
          <w:rFonts w:hint="eastAsia"/>
          <w:color w:val="auto"/>
          <w:lang w:val="en-US" w:eastAsia="zh-CN"/>
        </w:rPr>
      </w:pPr>
      <w:r>
        <w:rPr>
          <w:rFonts w:hint="eastAsia" w:ascii="宋体" w:hAnsi="宋体" w:eastAsia="宋体" w:cs="Times New Roman"/>
          <w:bCs/>
          <w:color w:val="auto"/>
          <w:sz w:val="24"/>
          <w:highlight w:val="none"/>
          <w:lang w:val="en-US" w:eastAsia="zh-CN"/>
        </w:rPr>
        <w:t>……</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第五条知识产权</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乙方应保证所提供的服务或其任何一部分均不会侵犯任何第三方的专利权、商标权或著作权等知识产权。</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第六条无产权瑕疵条</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乙方保证所提供的服务的所有权完全属于乙方且无任何抵押、查封等产权瑕疵。如有产权瑕疵的，视为乙方违约。乙方应负担由此而产生的一切损失。</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第七条履约保证金</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1.乙方交纳人民币 XX 元作为本合同的履约保证金。</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2.履约保证金可作为违约金的一部分及用于补偿甲方因乙方不能履行合同义务而蒙受的损失。</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第八条甲方的权利和义务</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1.甲方有权对合同规定范围内乙方的服务行为进行监督和检查，拥有监管权。有权定期核对乙方提供服务所配备的人员数量。对甲方认为不合理的部分有权下达整改通知书，并要求乙方限期整改。</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2.甲方有权依据双方签订的考评办法对乙方提供的服务进行定期考评。当考评结果未达到标准时，有权依据考评办法约定的数额扣除履约保证金。</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3.负责检查监督乙方管理工作的实施及制度的执行情况。</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4.根据本合同规定，按时向乙方支付应付服务费用。</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 xml:space="preserve">5.国家法律、法规所规定由甲方承担的其它责任。 </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第九条乙方的权利和义务</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1.对本合同规定的委托服务范围内的未移交甲方项目享有管理权及服务义务。</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2.根据本合同的规定向甲方收取相关服务费用，并有权按本合同约定在本项目管理范围内管理及合理使用。</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3.及时向甲方通告本项目服务范围内有关服务的重大事项，及时配合处理投诉。</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4.接受项目行业管理部门及政府有关部门的指导，接受甲方的监督。</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 xml:space="preserve">5.国家法律、法规所规定由乙方承担的其它责任。 </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第十条违约责任</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1.甲乙双方必须遵守本合同并执行合同中的各项规定，保证本合同的正常履行。</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第十一条不可抗力事件处理</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1.在合同有效期内，任何一方因不可抗力事件导致不能履行合同，则合同履行期可延长，其延长期与不可抗力影响期相同。</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2.不可抗力事件发生后，应立即通知对方，并寄送有关权威机构出具的证明。</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3.不可抗力事件延续 XX 天以上，双方应通过友好协商，确定是否继续履行合同。</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第十二条解决合同纠纷的方式</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1.在执行本合同中发生的或与本合同有关的争端，双方应通过友好协商解决，经协商在 XX 天内不能达成协议时，应提交合同履行地人民法院诉讼解决。</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2.仲裁裁决应为最终决定，并对双方具有约束力。</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3.除另有裁决外，仲裁费应由败诉方负担。</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 xml:space="preserve">4.在仲裁期间，除正在进行仲裁部分外，合同其他部分继续执行。 </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第十三条合同生效及其他</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1.合同经双方法定代表人或授权委托代理人签字并加盖单位公章后生效。</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2.合同执行中涉及采购资金和采购内容修改或补充的，须经政府采购监管部门审批，并签书面补充协议报政府采购监督管理部门备案，方可具备法律效力。</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3.本合同一式 XX 份，自双方签章之日起起效。甲方 XX 份，乙方 XX 份，同级财政部门备案 XX 份，具有同等法律效力。</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第十四条附件</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1.项目磋商文件</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2.项目修改澄清文件</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3.项目响应文件</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4.成交通知书</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5.其他</w:t>
      </w:r>
    </w:p>
    <w:p>
      <w:pPr>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br w:type="page"/>
      </w:r>
    </w:p>
    <w:p>
      <w:pPr>
        <w:rPr>
          <w:rFonts w:hint="eastAsia"/>
          <w:color w:val="auto"/>
          <w:lang w:val="en-US" w:eastAsia="zh-CN"/>
        </w:rPr>
      </w:pPr>
    </w:p>
    <w:p>
      <w:pPr>
        <w:rPr>
          <w:rFonts w:hint="eastAsia"/>
          <w:color w:val="auto"/>
          <w:lang w:val="en-US" w:eastAsia="zh-CN"/>
        </w:rPr>
      </w:pP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甲方：（盖章）</w:t>
      </w:r>
      <w:r>
        <w:rPr>
          <w:rFonts w:hint="eastAsia" w:ascii="宋体" w:hAnsi="宋体" w:eastAsia="宋体" w:cs="Times New Roman"/>
          <w:bCs/>
          <w:color w:val="auto"/>
          <w:sz w:val="24"/>
          <w:highlight w:val="none"/>
          <w:lang w:val="en-US" w:eastAsia="zh-CN"/>
        </w:rPr>
        <w:tab/>
      </w:r>
      <w:r>
        <w:rPr>
          <w:rFonts w:hint="eastAsia" w:ascii="宋体" w:hAnsi="宋体" w:eastAsia="宋体" w:cs="Times New Roman"/>
          <w:bCs/>
          <w:color w:val="auto"/>
          <w:sz w:val="24"/>
          <w:highlight w:val="none"/>
          <w:lang w:val="en-US" w:eastAsia="zh-CN"/>
        </w:rPr>
        <w:t xml:space="preserve">                          乙方：（盖章）</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法定代表人（授权代表）：</w:t>
      </w:r>
      <w:r>
        <w:rPr>
          <w:rFonts w:hint="eastAsia" w:ascii="宋体" w:hAnsi="宋体" w:eastAsia="宋体" w:cs="Times New Roman"/>
          <w:bCs/>
          <w:color w:val="auto"/>
          <w:sz w:val="24"/>
          <w:highlight w:val="none"/>
          <w:lang w:val="en-US" w:eastAsia="zh-CN"/>
        </w:rPr>
        <w:tab/>
      </w:r>
      <w:r>
        <w:rPr>
          <w:rFonts w:hint="eastAsia" w:ascii="宋体" w:hAnsi="宋体" w:eastAsia="宋体" w:cs="Times New Roman"/>
          <w:bCs/>
          <w:color w:val="auto"/>
          <w:sz w:val="24"/>
          <w:highlight w:val="none"/>
          <w:lang w:val="en-US" w:eastAsia="zh-CN"/>
        </w:rPr>
        <w:t xml:space="preserve">               </w:t>
      </w:r>
      <w:r>
        <w:rPr>
          <w:rFonts w:hint="eastAsia" w:ascii="宋体" w:hAnsi="宋体" w:cs="Times New Roman"/>
          <w:bCs/>
          <w:color w:val="auto"/>
          <w:sz w:val="24"/>
          <w:highlight w:val="none"/>
          <w:lang w:val="en-US" w:eastAsia="zh-CN"/>
        </w:rPr>
        <w:t xml:space="preserve">    </w:t>
      </w:r>
      <w:r>
        <w:rPr>
          <w:rFonts w:hint="eastAsia" w:ascii="宋体" w:hAnsi="宋体" w:eastAsia="宋体" w:cs="Times New Roman"/>
          <w:bCs/>
          <w:color w:val="auto"/>
          <w:sz w:val="24"/>
          <w:highlight w:val="none"/>
          <w:lang w:val="en-US" w:eastAsia="zh-CN"/>
        </w:rPr>
        <w:t>法定代表人（授权代表）：</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地址：</w:t>
      </w:r>
      <w:r>
        <w:rPr>
          <w:rFonts w:hint="eastAsia" w:ascii="宋体" w:hAnsi="宋体" w:eastAsia="宋体" w:cs="Times New Roman"/>
          <w:bCs/>
          <w:color w:val="auto"/>
          <w:sz w:val="24"/>
          <w:highlight w:val="none"/>
          <w:lang w:val="en-US" w:eastAsia="zh-CN"/>
        </w:rPr>
        <w:tab/>
      </w:r>
      <w:r>
        <w:rPr>
          <w:rFonts w:hint="eastAsia" w:ascii="宋体" w:hAnsi="宋体" w:eastAsia="宋体" w:cs="Times New Roman"/>
          <w:bCs/>
          <w:color w:val="auto"/>
          <w:sz w:val="24"/>
          <w:highlight w:val="none"/>
          <w:lang w:val="en-US" w:eastAsia="zh-CN"/>
        </w:rPr>
        <w:t xml:space="preserve">                                 </w:t>
      </w:r>
      <w:r>
        <w:rPr>
          <w:rFonts w:hint="eastAsia" w:ascii="宋体" w:hAnsi="宋体" w:cs="Times New Roman"/>
          <w:bCs/>
          <w:color w:val="auto"/>
          <w:sz w:val="24"/>
          <w:highlight w:val="none"/>
          <w:lang w:val="en-US" w:eastAsia="zh-CN"/>
        </w:rPr>
        <w:t xml:space="preserve">    </w:t>
      </w:r>
      <w:r>
        <w:rPr>
          <w:rFonts w:hint="eastAsia" w:ascii="宋体" w:hAnsi="宋体" w:eastAsia="宋体" w:cs="Times New Roman"/>
          <w:bCs/>
          <w:color w:val="auto"/>
          <w:sz w:val="24"/>
          <w:highlight w:val="none"/>
          <w:lang w:val="en-US" w:eastAsia="zh-CN"/>
        </w:rPr>
        <w:t>地址：</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开户银行：</w:t>
      </w:r>
      <w:r>
        <w:rPr>
          <w:rFonts w:hint="eastAsia" w:ascii="宋体" w:hAnsi="宋体" w:eastAsia="宋体" w:cs="Times New Roman"/>
          <w:bCs/>
          <w:color w:val="auto"/>
          <w:sz w:val="24"/>
          <w:highlight w:val="none"/>
          <w:lang w:val="en-US" w:eastAsia="zh-CN"/>
        </w:rPr>
        <w:tab/>
      </w:r>
      <w:r>
        <w:rPr>
          <w:rFonts w:hint="eastAsia" w:ascii="宋体" w:hAnsi="宋体" w:eastAsia="宋体" w:cs="Times New Roman"/>
          <w:bCs/>
          <w:color w:val="auto"/>
          <w:sz w:val="24"/>
          <w:highlight w:val="none"/>
          <w:lang w:val="en-US" w:eastAsia="zh-CN"/>
        </w:rPr>
        <w:t xml:space="preserve">                          </w:t>
      </w:r>
      <w:r>
        <w:rPr>
          <w:rFonts w:hint="eastAsia" w:ascii="宋体" w:hAnsi="宋体" w:cs="Times New Roman"/>
          <w:bCs/>
          <w:color w:val="auto"/>
          <w:sz w:val="24"/>
          <w:highlight w:val="none"/>
          <w:lang w:val="en-US" w:eastAsia="zh-CN"/>
        </w:rPr>
        <w:t xml:space="preserve">     </w:t>
      </w:r>
      <w:r>
        <w:rPr>
          <w:rFonts w:hint="eastAsia" w:ascii="宋体" w:hAnsi="宋体" w:eastAsia="宋体" w:cs="Times New Roman"/>
          <w:bCs/>
          <w:color w:val="auto"/>
          <w:sz w:val="24"/>
          <w:highlight w:val="none"/>
          <w:lang w:val="en-US" w:eastAsia="zh-CN"/>
        </w:rPr>
        <w:t>开户银行：</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账号：</w:t>
      </w:r>
      <w:r>
        <w:rPr>
          <w:rFonts w:hint="eastAsia" w:ascii="宋体" w:hAnsi="宋体" w:eastAsia="宋体" w:cs="Times New Roman"/>
          <w:bCs/>
          <w:color w:val="auto"/>
          <w:sz w:val="24"/>
          <w:highlight w:val="none"/>
          <w:lang w:val="en-US" w:eastAsia="zh-CN"/>
        </w:rPr>
        <w:tab/>
      </w:r>
      <w:r>
        <w:rPr>
          <w:rFonts w:hint="eastAsia" w:ascii="宋体" w:hAnsi="宋体" w:eastAsia="宋体" w:cs="Times New Roman"/>
          <w:bCs/>
          <w:color w:val="auto"/>
          <w:sz w:val="24"/>
          <w:highlight w:val="none"/>
          <w:lang w:val="en-US" w:eastAsia="zh-CN"/>
        </w:rPr>
        <w:t xml:space="preserve">                                 </w:t>
      </w:r>
      <w:r>
        <w:rPr>
          <w:rFonts w:hint="eastAsia" w:ascii="宋体" w:hAnsi="宋体" w:cs="Times New Roman"/>
          <w:bCs/>
          <w:color w:val="auto"/>
          <w:sz w:val="24"/>
          <w:highlight w:val="none"/>
          <w:lang w:val="en-US" w:eastAsia="zh-CN"/>
        </w:rPr>
        <w:t xml:space="preserve">    </w:t>
      </w:r>
      <w:r>
        <w:rPr>
          <w:rFonts w:hint="eastAsia" w:ascii="宋体" w:hAnsi="宋体" w:eastAsia="宋体" w:cs="Times New Roman"/>
          <w:bCs/>
          <w:color w:val="auto"/>
          <w:sz w:val="24"/>
          <w:highlight w:val="none"/>
          <w:lang w:val="en-US" w:eastAsia="zh-CN"/>
        </w:rPr>
        <w:t>账号：</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 xml:space="preserve">电话：                           </w:t>
      </w:r>
      <w:r>
        <w:rPr>
          <w:rFonts w:hint="eastAsia" w:ascii="宋体" w:hAnsi="宋体" w:eastAsia="宋体" w:cs="Times New Roman"/>
          <w:bCs/>
          <w:color w:val="auto"/>
          <w:sz w:val="24"/>
          <w:highlight w:val="none"/>
          <w:lang w:val="en-US" w:eastAsia="zh-CN"/>
        </w:rPr>
        <w:tab/>
      </w:r>
      <w:r>
        <w:rPr>
          <w:rFonts w:hint="eastAsia" w:ascii="宋体" w:hAnsi="宋体" w:eastAsia="宋体" w:cs="Times New Roman"/>
          <w:bCs/>
          <w:color w:val="auto"/>
          <w:sz w:val="24"/>
          <w:highlight w:val="none"/>
          <w:lang w:val="en-US" w:eastAsia="zh-CN"/>
        </w:rPr>
        <w:t xml:space="preserve">     </w:t>
      </w:r>
      <w:r>
        <w:rPr>
          <w:rFonts w:hint="eastAsia" w:ascii="宋体" w:hAnsi="宋体" w:cs="Times New Roman"/>
          <w:bCs/>
          <w:color w:val="auto"/>
          <w:sz w:val="24"/>
          <w:highlight w:val="none"/>
          <w:lang w:val="en-US" w:eastAsia="zh-CN"/>
        </w:rPr>
        <w:t xml:space="preserve">  </w:t>
      </w:r>
      <w:r>
        <w:rPr>
          <w:rFonts w:hint="eastAsia" w:ascii="宋体" w:hAnsi="宋体" w:eastAsia="宋体" w:cs="Times New Roman"/>
          <w:bCs/>
          <w:color w:val="auto"/>
          <w:sz w:val="24"/>
          <w:highlight w:val="none"/>
          <w:lang w:val="en-US" w:eastAsia="zh-CN"/>
        </w:rPr>
        <w:t>电话：</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传真：</w:t>
      </w:r>
      <w:r>
        <w:rPr>
          <w:rFonts w:hint="eastAsia" w:ascii="宋体" w:hAnsi="宋体" w:eastAsia="宋体" w:cs="Times New Roman"/>
          <w:bCs/>
          <w:color w:val="auto"/>
          <w:sz w:val="24"/>
          <w:highlight w:val="none"/>
          <w:lang w:val="en-US" w:eastAsia="zh-CN"/>
        </w:rPr>
        <w:tab/>
      </w:r>
      <w:r>
        <w:rPr>
          <w:rFonts w:hint="eastAsia" w:ascii="宋体" w:hAnsi="宋体" w:eastAsia="宋体" w:cs="Times New Roman"/>
          <w:bCs/>
          <w:color w:val="auto"/>
          <w:sz w:val="24"/>
          <w:highlight w:val="none"/>
          <w:lang w:val="en-US" w:eastAsia="zh-CN"/>
        </w:rPr>
        <w:t xml:space="preserve">                                 </w:t>
      </w:r>
      <w:r>
        <w:rPr>
          <w:rFonts w:hint="eastAsia" w:ascii="宋体" w:hAnsi="宋体" w:cs="Times New Roman"/>
          <w:bCs/>
          <w:color w:val="auto"/>
          <w:sz w:val="24"/>
          <w:highlight w:val="none"/>
          <w:lang w:val="en-US" w:eastAsia="zh-CN"/>
        </w:rPr>
        <w:t xml:space="preserve">    </w:t>
      </w:r>
      <w:r>
        <w:rPr>
          <w:rFonts w:hint="eastAsia" w:ascii="宋体" w:hAnsi="宋体" w:eastAsia="宋体" w:cs="Times New Roman"/>
          <w:bCs/>
          <w:color w:val="auto"/>
          <w:sz w:val="24"/>
          <w:highlight w:val="none"/>
          <w:lang w:val="en-US" w:eastAsia="zh-CN"/>
        </w:rPr>
        <w:t>传真：</w:t>
      </w:r>
    </w:p>
    <w:p>
      <w:pPr>
        <w:pStyle w:val="21"/>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签约日期：XX 年 XX 月 XX 日</w:t>
      </w:r>
      <w:r>
        <w:rPr>
          <w:rFonts w:hint="eastAsia" w:ascii="宋体" w:hAnsi="宋体" w:eastAsia="宋体" w:cs="Times New Roman"/>
          <w:bCs/>
          <w:color w:val="auto"/>
          <w:sz w:val="24"/>
          <w:highlight w:val="none"/>
          <w:lang w:val="en-US" w:eastAsia="zh-CN"/>
        </w:rPr>
        <w:tab/>
      </w:r>
      <w:r>
        <w:rPr>
          <w:rFonts w:hint="eastAsia" w:ascii="宋体" w:hAnsi="宋体" w:eastAsia="宋体" w:cs="Times New Roman"/>
          <w:bCs/>
          <w:color w:val="auto"/>
          <w:sz w:val="24"/>
          <w:highlight w:val="none"/>
          <w:lang w:val="en-US" w:eastAsia="zh-CN"/>
        </w:rPr>
        <w:t xml:space="preserve">            签约日期：XX 年 XX 月 XX 日</w:t>
      </w:r>
    </w:p>
    <w:p>
      <w:pPr>
        <w:pStyle w:val="21"/>
        <w:spacing w:line="360" w:lineRule="auto"/>
        <w:rPr>
          <w:rFonts w:hint="eastAsia" w:ascii="宋体" w:hAnsi="宋体" w:eastAsia="宋体" w:cs="Times New Roman"/>
          <w:bCs/>
          <w:color w:val="auto"/>
          <w:sz w:val="24"/>
          <w:highlight w:val="none"/>
          <w:lang w:val="en-US" w:eastAsia="zh-CN"/>
        </w:rPr>
      </w:pPr>
    </w:p>
    <w:p>
      <w:pPr>
        <w:pStyle w:val="21"/>
        <w:spacing w:line="360" w:lineRule="auto"/>
        <w:ind w:left="0" w:leftChars="0" w:firstLine="0" w:firstLineChars="0"/>
        <w:rPr>
          <w:color w:val="auto"/>
        </w:rPr>
      </w:pPr>
      <w:r>
        <w:rPr>
          <w:rFonts w:hint="eastAsia" w:ascii="宋体" w:hAnsi="宋体" w:eastAsia="宋体" w:cs="Times New Roman"/>
          <w:bCs/>
          <w:color w:val="auto"/>
          <w:sz w:val="24"/>
          <w:highlight w:val="none"/>
          <w:lang w:val="en-US" w:eastAsia="zh-CN"/>
        </w:rPr>
        <w:t>注：以上合同范本仅供参考，所有条款均可在采购人与成交供应商协商后进行修改。</w:t>
      </w:r>
    </w:p>
    <w:p>
      <w:pPr>
        <w:pStyle w:val="21"/>
        <w:spacing w:line="360" w:lineRule="auto"/>
        <w:rPr>
          <w:rFonts w:hint="eastAsia" w:ascii="宋体" w:hAnsi="宋体" w:eastAsia="宋体" w:cs="Times New Roman"/>
          <w:bCs/>
          <w:color w:val="auto"/>
          <w:sz w:val="24"/>
          <w:highlight w:val="none"/>
          <w:lang w:val="en-US" w:eastAsia="zh-CN"/>
        </w:rPr>
      </w:pPr>
    </w:p>
    <w:p>
      <w:pPr>
        <w:pStyle w:val="21"/>
        <w:spacing w:line="360" w:lineRule="auto"/>
        <w:ind w:left="0" w:leftChars="0" w:firstLine="420" w:firstLineChars="200"/>
        <w:rPr>
          <w:color w:val="auto"/>
          <w:lang w:val="en-US"/>
        </w:rPr>
      </w:pPr>
    </w:p>
    <w:sectPr>
      <w:pgSz w:w="11910" w:h="16840"/>
      <w:pgMar w:top="1440" w:right="1080" w:bottom="1440" w:left="1080" w:header="852"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7A"/>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楷体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r>
      <mc:AlternateContent>
        <mc:Choice Requires="wps">
          <w:drawing>
            <wp:anchor distT="0" distB="0" distL="114300" distR="114300" simplePos="0" relativeHeight="251660288" behindDoc="1" locked="0" layoutInCell="1" allowOverlap="1">
              <wp:simplePos x="0" y="0"/>
              <wp:positionH relativeFrom="page">
                <wp:posOffset>3726180</wp:posOffset>
              </wp:positionH>
              <wp:positionV relativeFrom="page">
                <wp:posOffset>9937750</wp:posOffset>
              </wp:positionV>
              <wp:extent cx="109220" cy="139700"/>
              <wp:effectExtent l="0" t="0" r="0" b="0"/>
              <wp:wrapNone/>
              <wp:docPr id="11" name="文本框 3"/>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t>7</w:t>
                          </w:r>
                          <w:r>
                            <w:fldChar w:fldCharType="end"/>
                          </w:r>
                        </w:p>
                      </w:txbxContent>
                    </wps:txbx>
                    <wps:bodyPr lIns="0" tIns="0" rIns="0" bIns="0" upright="1"/>
                  </wps:wsp>
                </a:graphicData>
              </a:graphic>
            </wp:anchor>
          </w:drawing>
        </mc:Choice>
        <mc:Fallback>
          <w:pict>
            <v:shape id="文本框 3" o:spid="_x0000_s1026" o:spt="202" type="#_x0000_t202" style="position:absolute;left:0pt;margin-left:293.4pt;margin-top:782.5pt;height:11pt;width:8.6pt;mso-position-horizontal-relative:page;mso-position-vertical-relative:page;z-index:-251656192;mso-width-relative:page;mso-height-relative:page;" filled="f" stroked="f" coordsize="21600,21600" o:gfxdata="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Gx00h2gAAAA0BAAAPAAAAAAAAAAEAIAAAACIAAABkcnMvZG93bnJldi54bWxQSwEC&#10;FAAUAAAACACHTuJAeA21mbkBAAByAwAADgAAAAAAAAABACAAAAApAQAAZHJzL2Uyb0RvYy54bWxQ&#10;SwUGAAAAAAYABgBZAQAAVAU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3695700</wp:posOffset>
              </wp:positionH>
              <wp:positionV relativeFrom="page">
                <wp:posOffset>9937750</wp:posOffset>
              </wp:positionV>
              <wp:extent cx="167005" cy="139700"/>
              <wp:effectExtent l="0" t="0" r="0" b="0"/>
              <wp:wrapNone/>
              <wp:docPr id="14" name="文本框 8"/>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8" o:spid="_x0000_s1026" o:spt="202" type="#_x0000_t202" style="position:absolute;left:0pt;margin-left:291pt;margin-top:782.5pt;height:11pt;width:13.15pt;mso-position-horizontal-relative:page;mso-position-vertical-relative:page;z-index:-251655168;mso-width-relative:page;mso-height-relative:page;" filled="f" stroked="f" coordsize="21600,21600" o:gfxdata="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XovSvaAAAADQEAAA8AAAAAAAAAAQAgAAAAIgAAAGRycy9kb3ducmV2LnhtbFBLAQIU&#10;ABQAAAAIAIdO4kA1sgy0uAEAAHIDAAAOAAAAAAAAAAEAIAAAACkBAABkcnMvZTJvRG9jLnhtbFBL&#10;BQYAAAAABgAGAFkBAABTBQ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3695700</wp:posOffset>
              </wp:positionH>
              <wp:positionV relativeFrom="page">
                <wp:posOffset>9937750</wp:posOffset>
              </wp:positionV>
              <wp:extent cx="167005" cy="139700"/>
              <wp:effectExtent l="0" t="0" r="0" b="0"/>
              <wp:wrapNone/>
              <wp:docPr id="15" name="文本框 9"/>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文本框 9" o:spid="_x0000_s1026" o:spt="202" type="#_x0000_t202" style="position:absolute;left:0pt;margin-left:291pt;margin-top:782.5pt;height:11pt;width:13.15pt;mso-position-horizontal-relative:page;mso-position-vertical-relative:page;z-index:-251654144;mso-width-relative:page;mso-height-relative:page;" filled="f" stroked="f" coordsize="21600,21600" o:gfxdata="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5ei9K9oAAAANAQAADwAAAAAAAAABACAAAAAiAAAAZHJzL2Rvd25yZXYueG1sUEsBAhQA&#10;FAAAAAgAh07iQMBDJRe3AQAAcgMAAA4AAAAAAAAAAQAgAAAAKQEAAGRycy9lMm9Eb2MueG1sUEsF&#10;BgAAAAAGAAYAWQEAAFIFA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3695700</wp:posOffset>
              </wp:positionH>
              <wp:positionV relativeFrom="page">
                <wp:posOffset>9937750</wp:posOffset>
              </wp:positionV>
              <wp:extent cx="167005" cy="139700"/>
              <wp:effectExtent l="0" t="0" r="0" b="0"/>
              <wp:wrapNone/>
              <wp:docPr id="16" name="文本框 10"/>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t>40</w:t>
                          </w:r>
                          <w:r>
                            <w:fldChar w:fldCharType="end"/>
                          </w:r>
                        </w:p>
                      </w:txbxContent>
                    </wps:txbx>
                    <wps:bodyPr lIns="0" tIns="0" rIns="0" bIns="0" upright="1"/>
                  </wps:wsp>
                </a:graphicData>
              </a:graphic>
            </wp:anchor>
          </w:drawing>
        </mc:Choice>
        <mc:Fallback>
          <w:pict>
            <v:shape id="文本框 10" o:spid="_x0000_s1026" o:spt="202" type="#_x0000_t202" style="position:absolute;left:0pt;margin-left:291pt;margin-top:782.5pt;height:11pt;width:13.15pt;mso-position-horizontal-relative:page;mso-position-vertical-relative:page;z-index:-251653120;mso-width-relative:page;mso-height-relative:page;" filled="f" stroked="f" coordsize="21600,21600" o:gfxdata="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5ei9K9oAAAANAQAADwAAAAAAAAABACAAAAAiAAAAZHJzL2Rvd25yZXYueG1sUEsBAhQA&#10;FAAAAAgAh07iQBHGKOW3AQAAcwMAAA4AAAAAAAAAAQAgAAAAKQEAAGRycy9lMm9Eb2MueG1sUEsF&#10;BgAAAAAGAAYAWQEAAFIFA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t>40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r>
      <mc:AlternateContent>
        <mc:Choice Requires="wps">
          <w:drawing>
            <wp:anchor distT="0" distB="0" distL="114300" distR="114300" simplePos="0" relativeHeight="251664384" behindDoc="1" locked="0" layoutInCell="1" allowOverlap="1">
              <wp:simplePos x="0" y="0"/>
              <wp:positionH relativeFrom="page">
                <wp:posOffset>3695700</wp:posOffset>
              </wp:positionH>
              <wp:positionV relativeFrom="page">
                <wp:posOffset>9937115</wp:posOffset>
              </wp:positionV>
              <wp:extent cx="167005" cy="140335"/>
              <wp:effectExtent l="0" t="0" r="0" b="0"/>
              <wp:wrapNone/>
              <wp:docPr id="17" name="文本框 11"/>
              <wp:cNvGraphicFramePr/>
              <a:graphic xmlns:a="http://schemas.openxmlformats.org/drawingml/2006/main">
                <a:graphicData uri="http://schemas.microsoft.com/office/word/2010/wordprocessingShape">
                  <wps:wsp>
                    <wps:cNvSpPr txBox="1"/>
                    <wps:spPr>
                      <a:xfrm>
                        <a:off x="0" y="0"/>
                        <a:ext cx="167005" cy="140335"/>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t>55</w:t>
                          </w:r>
                          <w:r>
                            <w:fldChar w:fldCharType="end"/>
                          </w:r>
                        </w:p>
                      </w:txbxContent>
                    </wps:txbx>
                    <wps:bodyPr lIns="0" tIns="0" rIns="0" bIns="0" upright="1"/>
                  </wps:wsp>
                </a:graphicData>
              </a:graphic>
            </wp:anchor>
          </w:drawing>
        </mc:Choice>
        <mc:Fallback>
          <w:pict>
            <v:shape id="文本框 11" o:spid="_x0000_s1026" o:spt="202" type="#_x0000_t202" style="position:absolute;left:0pt;margin-left:291pt;margin-top:782.45pt;height:11.05pt;width:13.15pt;mso-position-horizontal-relative:page;mso-position-vertical-relative:page;z-index:-251652096;mso-width-relative:page;mso-height-relative:page;" filled="f" stroked="f" coordsize="21600,21600" o:gfxdata="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45N1f2wAAAA0BAAAPAAAAAAAAAAEAIAAAACIAAABkcnMvZG93bnJldi54bWxQ&#10;SwECFAAUAAAACACHTuJAAD4e+rsBAABzAwAADgAAAAAAAAABACAAAAAqAQAAZHJzL2Uyb0RvYy54&#10;bWxQSwUGAAAAAAYABgBZAQAAVwU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t>55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3695700</wp:posOffset>
              </wp:positionH>
              <wp:positionV relativeFrom="page">
                <wp:posOffset>9935845</wp:posOffset>
              </wp:positionV>
              <wp:extent cx="167005" cy="139700"/>
              <wp:effectExtent l="0" t="0" r="0" b="0"/>
              <wp:wrapNone/>
              <wp:docPr id="23" name="文本框 18"/>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t>70</w:t>
                          </w:r>
                          <w:r>
                            <w:fldChar w:fldCharType="end"/>
                          </w:r>
                        </w:p>
                      </w:txbxContent>
                    </wps:txbx>
                    <wps:bodyPr lIns="0" tIns="0" rIns="0" bIns="0" upright="1"/>
                  </wps:wsp>
                </a:graphicData>
              </a:graphic>
            </wp:anchor>
          </w:drawing>
        </mc:Choice>
        <mc:Fallback>
          <w:pict>
            <v:shape id="文本框 18" o:spid="_x0000_s1026" o:spt="202" type="#_x0000_t202" style="position:absolute;left:0pt;margin-left:291pt;margin-top:782.35pt;height:11pt;width:13.15pt;mso-position-horizontal-relative:page;mso-position-vertical-relative:page;z-index:-251657216;mso-width-relative:page;mso-height-relative:page;" filled="f" stroked="f" coordsize="21600,21600" o:gfxdata="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2uNVzbAAAADQEAAA8AAAAAAAAAAQAgAAAAIgAAAGRycy9kb3ducmV2LnhtbFBL&#10;AQIUABQAAAAIAIdO4kC5opf/ugEAAHMDAAAOAAAAAAAAAAEAIAAAACoBAABkcnMvZTJvRG9jLnht&#10;bFBLBQYAAAAABgAGAFkBAABWBQ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4"/>
      <w:numFmt w:val="decimal"/>
      <w:lvlText w:val="%1"/>
      <w:lvlJc w:val="left"/>
      <w:pPr>
        <w:ind w:left="1504" w:hanging="425"/>
        <w:jc w:val="left"/>
      </w:pPr>
      <w:rPr>
        <w:rFonts w:hint="default"/>
        <w:lang w:val="zh-CN" w:eastAsia="zh-CN" w:bidi="zh-CN"/>
      </w:rPr>
    </w:lvl>
    <w:lvl w:ilvl="1" w:tentative="0">
      <w:start w:val="1"/>
      <w:numFmt w:val="decimal"/>
      <w:lvlText w:val="%1.%2"/>
      <w:lvlJc w:val="left"/>
      <w:pPr>
        <w:ind w:left="1504" w:hanging="425"/>
        <w:jc w:val="left"/>
      </w:pPr>
      <w:rPr>
        <w:rFonts w:hint="default" w:ascii="Calibri" w:hAnsi="Calibri" w:eastAsia="Calibri" w:cs="Calibri"/>
        <w:spacing w:val="-1"/>
        <w:w w:val="100"/>
        <w:sz w:val="24"/>
        <w:szCs w:val="24"/>
        <w:lang w:val="zh-CN" w:eastAsia="zh-CN" w:bidi="zh-CN"/>
      </w:rPr>
    </w:lvl>
    <w:lvl w:ilvl="2" w:tentative="0">
      <w:start w:val="0"/>
      <w:numFmt w:val="bullet"/>
      <w:lvlText w:val="•"/>
      <w:lvlJc w:val="left"/>
      <w:pPr>
        <w:ind w:left="3381" w:hanging="425"/>
      </w:pPr>
      <w:rPr>
        <w:rFonts w:hint="default"/>
        <w:lang w:val="zh-CN" w:eastAsia="zh-CN" w:bidi="zh-CN"/>
      </w:rPr>
    </w:lvl>
    <w:lvl w:ilvl="3" w:tentative="0">
      <w:start w:val="0"/>
      <w:numFmt w:val="bullet"/>
      <w:lvlText w:val="•"/>
      <w:lvlJc w:val="left"/>
      <w:pPr>
        <w:ind w:left="4321" w:hanging="425"/>
      </w:pPr>
      <w:rPr>
        <w:rFonts w:hint="default"/>
        <w:lang w:val="zh-CN" w:eastAsia="zh-CN" w:bidi="zh-CN"/>
      </w:rPr>
    </w:lvl>
    <w:lvl w:ilvl="4" w:tentative="0">
      <w:start w:val="0"/>
      <w:numFmt w:val="bullet"/>
      <w:lvlText w:val="•"/>
      <w:lvlJc w:val="left"/>
      <w:pPr>
        <w:ind w:left="5262" w:hanging="425"/>
      </w:pPr>
      <w:rPr>
        <w:rFonts w:hint="default"/>
        <w:lang w:val="zh-CN" w:eastAsia="zh-CN" w:bidi="zh-CN"/>
      </w:rPr>
    </w:lvl>
    <w:lvl w:ilvl="5" w:tentative="0">
      <w:start w:val="0"/>
      <w:numFmt w:val="bullet"/>
      <w:lvlText w:val="•"/>
      <w:lvlJc w:val="left"/>
      <w:pPr>
        <w:ind w:left="6203" w:hanging="425"/>
      </w:pPr>
      <w:rPr>
        <w:rFonts w:hint="default"/>
        <w:lang w:val="zh-CN" w:eastAsia="zh-CN" w:bidi="zh-CN"/>
      </w:rPr>
    </w:lvl>
    <w:lvl w:ilvl="6" w:tentative="0">
      <w:start w:val="0"/>
      <w:numFmt w:val="bullet"/>
      <w:lvlText w:val="•"/>
      <w:lvlJc w:val="left"/>
      <w:pPr>
        <w:ind w:left="7143" w:hanging="425"/>
      </w:pPr>
      <w:rPr>
        <w:rFonts w:hint="default"/>
        <w:lang w:val="zh-CN" w:eastAsia="zh-CN" w:bidi="zh-CN"/>
      </w:rPr>
    </w:lvl>
    <w:lvl w:ilvl="7" w:tentative="0">
      <w:start w:val="0"/>
      <w:numFmt w:val="bullet"/>
      <w:lvlText w:val="•"/>
      <w:lvlJc w:val="left"/>
      <w:pPr>
        <w:ind w:left="8084" w:hanging="425"/>
      </w:pPr>
      <w:rPr>
        <w:rFonts w:hint="default"/>
        <w:lang w:val="zh-CN" w:eastAsia="zh-CN" w:bidi="zh-CN"/>
      </w:rPr>
    </w:lvl>
    <w:lvl w:ilvl="8" w:tentative="0">
      <w:start w:val="0"/>
      <w:numFmt w:val="bullet"/>
      <w:lvlText w:val="•"/>
      <w:lvlJc w:val="left"/>
      <w:pPr>
        <w:ind w:left="9024" w:hanging="425"/>
      </w:pPr>
      <w:rPr>
        <w:rFonts w:hint="default"/>
        <w:lang w:val="zh-CN" w:eastAsia="zh-CN" w:bidi="zh-CN"/>
      </w:rPr>
    </w:lvl>
  </w:abstractNum>
  <w:abstractNum w:abstractNumId="1">
    <w:nsid w:val="8B0F3412"/>
    <w:multiLevelType w:val="singleLevel"/>
    <w:tmpl w:val="8B0F3412"/>
    <w:lvl w:ilvl="0" w:tentative="0">
      <w:start w:val="13"/>
      <w:numFmt w:val="chineseCounting"/>
      <w:suff w:val="nothing"/>
      <w:lvlText w:val="%1、"/>
      <w:lvlJc w:val="left"/>
      <w:pPr>
        <w:ind w:left="1260" w:leftChars="0" w:firstLine="0" w:firstLineChars="0"/>
      </w:pPr>
      <w:rPr>
        <w:rFonts w:hint="eastAsia"/>
      </w:rPr>
    </w:lvl>
  </w:abstractNum>
  <w:abstractNum w:abstractNumId="2">
    <w:nsid w:val="9239341B"/>
    <w:multiLevelType w:val="multilevel"/>
    <w:tmpl w:val="9239341B"/>
    <w:lvl w:ilvl="0" w:tentative="0">
      <w:start w:val="14"/>
      <w:numFmt w:val="decimal"/>
      <w:lvlText w:val="%1"/>
      <w:lvlJc w:val="left"/>
      <w:pPr>
        <w:ind w:left="973" w:hanging="545"/>
        <w:jc w:val="left"/>
      </w:pPr>
      <w:rPr>
        <w:rFonts w:hint="default"/>
        <w:lang w:val="zh-CN" w:eastAsia="zh-CN" w:bidi="zh-CN"/>
      </w:rPr>
    </w:lvl>
    <w:lvl w:ilvl="1" w:tentative="0">
      <w:start w:val="1"/>
      <w:numFmt w:val="decimal"/>
      <w:lvlText w:val="%1.%2"/>
      <w:lvlJc w:val="left"/>
      <w:pPr>
        <w:ind w:left="973" w:hanging="545"/>
        <w:jc w:val="left"/>
      </w:pPr>
      <w:rPr>
        <w:rFonts w:hint="default" w:ascii="Calibri" w:hAnsi="Calibri" w:eastAsia="Calibri" w:cs="Calibri"/>
        <w:spacing w:val="-17"/>
        <w:w w:val="100"/>
        <w:sz w:val="24"/>
        <w:szCs w:val="24"/>
        <w:lang w:val="zh-CN" w:eastAsia="zh-CN" w:bidi="zh-CN"/>
      </w:rPr>
    </w:lvl>
    <w:lvl w:ilvl="2" w:tentative="0">
      <w:start w:val="0"/>
      <w:numFmt w:val="bullet"/>
      <w:lvlText w:val="•"/>
      <w:lvlJc w:val="left"/>
      <w:pPr>
        <w:ind w:left="2965" w:hanging="545"/>
      </w:pPr>
      <w:rPr>
        <w:rFonts w:hint="default"/>
        <w:lang w:val="zh-CN" w:eastAsia="zh-CN" w:bidi="zh-CN"/>
      </w:rPr>
    </w:lvl>
    <w:lvl w:ilvl="3" w:tentative="0">
      <w:start w:val="0"/>
      <w:numFmt w:val="bullet"/>
      <w:lvlText w:val="•"/>
      <w:lvlJc w:val="left"/>
      <w:pPr>
        <w:ind w:left="3957" w:hanging="545"/>
      </w:pPr>
      <w:rPr>
        <w:rFonts w:hint="default"/>
        <w:lang w:val="zh-CN" w:eastAsia="zh-CN" w:bidi="zh-CN"/>
      </w:rPr>
    </w:lvl>
    <w:lvl w:ilvl="4" w:tentative="0">
      <w:start w:val="0"/>
      <w:numFmt w:val="bullet"/>
      <w:lvlText w:val="•"/>
      <w:lvlJc w:val="left"/>
      <w:pPr>
        <w:ind w:left="4950" w:hanging="545"/>
      </w:pPr>
      <w:rPr>
        <w:rFonts w:hint="default"/>
        <w:lang w:val="zh-CN" w:eastAsia="zh-CN" w:bidi="zh-CN"/>
      </w:rPr>
    </w:lvl>
    <w:lvl w:ilvl="5" w:tentative="0">
      <w:start w:val="0"/>
      <w:numFmt w:val="bullet"/>
      <w:lvlText w:val="•"/>
      <w:lvlJc w:val="left"/>
      <w:pPr>
        <w:ind w:left="5943" w:hanging="545"/>
      </w:pPr>
      <w:rPr>
        <w:rFonts w:hint="default"/>
        <w:lang w:val="zh-CN" w:eastAsia="zh-CN" w:bidi="zh-CN"/>
      </w:rPr>
    </w:lvl>
    <w:lvl w:ilvl="6" w:tentative="0">
      <w:start w:val="0"/>
      <w:numFmt w:val="bullet"/>
      <w:lvlText w:val="•"/>
      <w:lvlJc w:val="left"/>
      <w:pPr>
        <w:ind w:left="6935" w:hanging="545"/>
      </w:pPr>
      <w:rPr>
        <w:rFonts w:hint="default"/>
        <w:lang w:val="zh-CN" w:eastAsia="zh-CN" w:bidi="zh-CN"/>
      </w:rPr>
    </w:lvl>
    <w:lvl w:ilvl="7" w:tentative="0">
      <w:start w:val="0"/>
      <w:numFmt w:val="bullet"/>
      <w:lvlText w:val="•"/>
      <w:lvlJc w:val="left"/>
      <w:pPr>
        <w:ind w:left="7928" w:hanging="545"/>
      </w:pPr>
      <w:rPr>
        <w:rFonts w:hint="default"/>
        <w:lang w:val="zh-CN" w:eastAsia="zh-CN" w:bidi="zh-CN"/>
      </w:rPr>
    </w:lvl>
    <w:lvl w:ilvl="8" w:tentative="0">
      <w:start w:val="0"/>
      <w:numFmt w:val="bullet"/>
      <w:lvlText w:val="•"/>
      <w:lvlJc w:val="left"/>
      <w:pPr>
        <w:ind w:left="8920" w:hanging="545"/>
      </w:pPr>
      <w:rPr>
        <w:rFonts w:hint="default"/>
        <w:lang w:val="zh-CN" w:eastAsia="zh-CN" w:bidi="zh-CN"/>
      </w:rPr>
    </w:lvl>
  </w:abstractNum>
  <w:abstractNum w:abstractNumId="3">
    <w:nsid w:val="9288B902"/>
    <w:multiLevelType w:val="multilevel"/>
    <w:tmpl w:val="9288B902"/>
    <w:lvl w:ilvl="0" w:tentative="0">
      <w:start w:val="1"/>
      <w:numFmt w:val="decimal"/>
      <w:lvlText w:val="（%1）"/>
      <w:lvlJc w:val="left"/>
      <w:pPr>
        <w:ind w:left="1738" w:hanging="604"/>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02" w:hanging="604"/>
      </w:pPr>
      <w:rPr>
        <w:rFonts w:hint="default"/>
        <w:lang w:val="zh-CN" w:eastAsia="zh-CN" w:bidi="zh-CN"/>
      </w:rPr>
    </w:lvl>
    <w:lvl w:ilvl="2" w:tentative="0">
      <w:start w:val="0"/>
      <w:numFmt w:val="bullet"/>
      <w:lvlText w:val="•"/>
      <w:lvlJc w:val="left"/>
      <w:pPr>
        <w:ind w:left="3525" w:hanging="604"/>
      </w:pPr>
      <w:rPr>
        <w:rFonts w:hint="default"/>
        <w:lang w:val="zh-CN" w:eastAsia="zh-CN" w:bidi="zh-CN"/>
      </w:rPr>
    </w:lvl>
    <w:lvl w:ilvl="3" w:tentative="0">
      <w:start w:val="0"/>
      <w:numFmt w:val="bullet"/>
      <w:lvlText w:val="•"/>
      <w:lvlJc w:val="left"/>
      <w:pPr>
        <w:ind w:left="4447" w:hanging="604"/>
      </w:pPr>
      <w:rPr>
        <w:rFonts w:hint="default"/>
        <w:lang w:val="zh-CN" w:eastAsia="zh-CN" w:bidi="zh-CN"/>
      </w:rPr>
    </w:lvl>
    <w:lvl w:ilvl="4" w:tentative="0">
      <w:start w:val="0"/>
      <w:numFmt w:val="bullet"/>
      <w:lvlText w:val="•"/>
      <w:lvlJc w:val="left"/>
      <w:pPr>
        <w:ind w:left="5370" w:hanging="604"/>
      </w:pPr>
      <w:rPr>
        <w:rFonts w:hint="default"/>
        <w:lang w:val="zh-CN" w:eastAsia="zh-CN" w:bidi="zh-CN"/>
      </w:rPr>
    </w:lvl>
    <w:lvl w:ilvl="5" w:tentative="0">
      <w:start w:val="0"/>
      <w:numFmt w:val="bullet"/>
      <w:lvlText w:val="•"/>
      <w:lvlJc w:val="left"/>
      <w:pPr>
        <w:ind w:left="6293" w:hanging="604"/>
      </w:pPr>
      <w:rPr>
        <w:rFonts w:hint="default"/>
        <w:lang w:val="zh-CN" w:eastAsia="zh-CN" w:bidi="zh-CN"/>
      </w:rPr>
    </w:lvl>
    <w:lvl w:ilvl="6" w:tentative="0">
      <w:start w:val="0"/>
      <w:numFmt w:val="bullet"/>
      <w:lvlText w:val="•"/>
      <w:lvlJc w:val="left"/>
      <w:pPr>
        <w:ind w:left="7215" w:hanging="604"/>
      </w:pPr>
      <w:rPr>
        <w:rFonts w:hint="default"/>
        <w:lang w:val="zh-CN" w:eastAsia="zh-CN" w:bidi="zh-CN"/>
      </w:rPr>
    </w:lvl>
    <w:lvl w:ilvl="7" w:tentative="0">
      <w:start w:val="0"/>
      <w:numFmt w:val="bullet"/>
      <w:lvlText w:val="•"/>
      <w:lvlJc w:val="left"/>
      <w:pPr>
        <w:ind w:left="8138" w:hanging="604"/>
      </w:pPr>
      <w:rPr>
        <w:rFonts w:hint="default"/>
        <w:lang w:val="zh-CN" w:eastAsia="zh-CN" w:bidi="zh-CN"/>
      </w:rPr>
    </w:lvl>
    <w:lvl w:ilvl="8" w:tentative="0">
      <w:start w:val="0"/>
      <w:numFmt w:val="bullet"/>
      <w:lvlText w:val="•"/>
      <w:lvlJc w:val="left"/>
      <w:pPr>
        <w:ind w:left="9060" w:hanging="604"/>
      </w:pPr>
      <w:rPr>
        <w:rFonts w:hint="default"/>
        <w:lang w:val="zh-CN" w:eastAsia="zh-CN" w:bidi="zh-CN"/>
      </w:rPr>
    </w:lvl>
  </w:abstractNum>
  <w:abstractNum w:abstractNumId="4">
    <w:nsid w:val="934CAFFE"/>
    <w:multiLevelType w:val="singleLevel"/>
    <w:tmpl w:val="934CAFFE"/>
    <w:lvl w:ilvl="0" w:tentative="0">
      <w:start w:val="2"/>
      <w:numFmt w:val="chineseCounting"/>
      <w:suff w:val="nothing"/>
      <w:lvlText w:val="%1、"/>
      <w:lvlJc w:val="left"/>
      <w:rPr>
        <w:rFonts w:hint="eastAsia"/>
      </w:rPr>
    </w:lvl>
  </w:abstractNum>
  <w:abstractNum w:abstractNumId="5">
    <w:nsid w:val="9BCFF461"/>
    <w:multiLevelType w:val="singleLevel"/>
    <w:tmpl w:val="9BCFF461"/>
    <w:lvl w:ilvl="0" w:tentative="0">
      <w:start w:val="5"/>
      <w:numFmt w:val="chineseCounting"/>
      <w:suff w:val="nothing"/>
      <w:lvlText w:val="%1、"/>
      <w:lvlJc w:val="left"/>
      <w:rPr>
        <w:rFonts w:hint="eastAsia"/>
      </w:rPr>
    </w:lvl>
  </w:abstractNum>
  <w:abstractNum w:abstractNumId="6">
    <w:nsid w:val="9C8AC8EF"/>
    <w:multiLevelType w:val="multilevel"/>
    <w:tmpl w:val="9C8AC8EF"/>
    <w:lvl w:ilvl="0" w:tentative="0">
      <w:start w:val="2"/>
      <w:numFmt w:val="decimal"/>
      <w:lvlText w:val="%1."/>
      <w:lvlJc w:val="left"/>
      <w:pPr>
        <w:ind w:left="973" w:hanging="184"/>
        <w:jc w:val="left"/>
      </w:pPr>
      <w:rPr>
        <w:rFonts w:hint="default" w:ascii="Calibri" w:hAnsi="Calibri" w:eastAsia="Calibri" w:cs="Calibri"/>
        <w:spacing w:val="-35"/>
        <w:w w:val="100"/>
        <w:sz w:val="22"/>
        <w:szCs w:val="22"/>
        <w:lang w:val="zh-CN" w:eastAsia="zh-CN" w:bidi="zh-CN"/>
      </w:rPr>
    </w:lvl>
    <w:lvl w:ilvl="1" w:tentative="0">
      <w:start w:val="0"/>
      <w:numFmt w:val="bullet"/>
      <w:lvlText w:val="•"/>
      <w:lvlJc w:val="left"/>
      <w:pPr>
        <w:ind w:left="1972" w:hanging="184"/>
      </w:pPr>
      <w:rPr>
        <w:rFonts w:hint="default"/>
        <w:lang w:val="zh-CN" w:eastAsia="zh-CN" w:bidi="zh-CN"/>
      </w:rPr>
    </w:lvl>
    <w:lvl w:ilvl="2" w:tentative="0">
      <w:start w:val="0"/>
      <w:numFmt w:val="bullet"/>
      <w:lvlText w:val="•"/>
      <w:lvlJc w:val="left"/>
      <w:pPr>
        <w:ind w:left="2965" w:hanging="184"/>
      </w:pPr>
      <w:rPr>
        <w:rFonts w:hint="default"/>
        <w:lang w:val="zh-CN" w:eastAsia="zh-CN" w:bidi="zh-CN"/>
      </w:rPr>
    </w:lvl>
    <w:lvl w:ilvl="3" w:tentative="0">
      <w:start w:val="0"/>
      <w:numFmt w:val="bullet"/>
      <w:lvlText w:val="•"/>
      <w:lvlJc w:val="left"/>
      <w:pPr>
        <w:ind w:left="3957" w:hanging="184"/>
      </w:pPr>
      <w:rPr>
        <w:rFonts w:hint="default"/>
        <w:lang w:val="zh-CN" w:eastAsia="zh-CN" w:bidi="zh-CN"/>
      </w:rPr>
    </w:lvl>
    <w:lvl w:ilvl="4" w:tentative="0">
      <w:start w:val="0"/>
      <w:numFmt w:val="bullet"/>
      <w:lvlText w:val="•"/>
      <w:lvlJc w:val="left"/>
      <w:pPr>
        <w:ind w:left="4950" w:hanging="184"/>
      </w:pPr>
      <w:rPr>
        <w:rFonts w:hint="default"/>
        <w:lang w:val="zh-CN" w:eastAsia="zh-CN" w:bidi="zh-CN"/>
      </w:rPr>
    </w:lvl>
    <w:lvl w:ilvl="5" w:tentative="0">
      <w:start w:val="0"/>
      <w:numFmt w:val="bullet"/>
      <w:lvlText w:val="•"/>
      <w:lvlJc w:val="left"/>
      <w:pPr>
        <w:ind w:left="5943" w:hanging="184"/>
      </w:pPr>
      <w:rPr>
        <w:rFonts w:hint="default"/>
        <w:lang w:val="zh-CN" w:eastAsia="zh-CN" w:bidi="zh-CN"/>
      </w:rPr>
    </w:lvl>
    <w:lvl w:ilvl="6" w:tentative="0">
      <w:start w:val="0"/>
      <w:numFmt w:val="bullet"/>
      <w:lvlText w:val="•"/>
      <w:lvlJc w:val="left"/>
      <w:pPr>
        <w:ind w:left="6935" w:hanging="184"/>
      </w:pPr>
      <w:rPr>
        <w:rFonts w:hint="default"/>
        <w:lang w:val="zh-CN" w:eastAsia="zh-CN" w:bidi="zh-CN"/>
      </w:rPr>
    </w:lvl>
    <w:lvl w:ilvl="7" w:tentative="0">
      <w:start w:val="0"/>
      <w:numFmt w:val="bullet"/>
      <w:lvlText w:val="•"/>
      <w:lvlJc w:val="left"/>
      <w:pPr>
        <w:ind w:left="7928" w:hanging="184"/>
      </w:pPr>
      <w:rPr>
        <w:rFonts w:hint="default"/>
        <w:lang w:val="zh-CN" w:eastAsia="zh-CN" w:bidi="zh-CN"/>
      </w:rPr>
    </w:lvl>
    <w:lvl w:ilvl="8" w:tentative="0">
      <w:start w:val="0"/>
      <w:numFmt w:val="bullet"/>
      <w:lvlText w:val="•"/>
      <w:lvlJc w:val="left"/>
      <w:pPr>
        <w:ind w:left="8920" w:hanging="184"/>
      </w:pPr>
      <w:rPr>
        <w:rFonts w:hint="default"/>
        <w:lang w:val="zh-CN" w:eastAsia="zh-CN" w:bidi="zh-CN"/>
      </w:rPr>
    </w:lvl>
  </w:abstractNum>
  <w:abstractNum w:abstractNumId="7">
    <w:nsid w:val="A18BC455"/>
    <w:multiLevelType w:val="singleLevel"/>
    <w:tmpl w:val="A18BC455"/>
    <w:lvl w:ilvl="0" w:tentative="0">
      <w:start w:val="3"/>
      <w:numFmt w:val="chineseCounting"/>
      <w:suff w:val="nothing"/>
      <w:lvlText w:val="（%1）"/>
      <w:lvlJc w:val="left"/>
      <w:rPr>
        <w:rFonts w:hint="eastAsia"/>
      </w:rPr>
    </w:lvl>
  </w:abstractNum>
  <w:abstractNum w:abstractNumId="8">
    <w:nsid w:val="AC5B6BE0"/>
    <w:multiLevelType w:val="singleLevel"/>
    <w:tmpl w:val="AC5B6BE0"/>
    <w:lvl w:ilvl="0" w:tentative="0">
      <w:start w:val="1"/>
      <w:numFmt w:val="decimal"/>
      <w:suff w:val="nothing"/>
      <w:lvlText w:val="%1、"/>
      <w:lvlJc w:val="left"/>
    </w:lvl>
  </w:abstractNum>
  <w:abstractNum w:abstractNumId="9">
    <w:nsid w:val="B0F1ACD9"/>
    <w:multiLevelType w:val="multilevel"/>
    <w:tmpl w:val="B0F1ACD9"/>
    <w:lvl w:ilvl="0" w:tentative="0">
      <w:start w:val="2"/>
      <w:numFmt w:val="decimal"/>
      <w:lvlText w:val="%1"/>
      <w:lvlJc w:val="left"/>
      <w:pPr>
        <w:ind w:left="1444" w:hanging="365"/>
        <w:jc w:val="left"/>
      </w:pPr>
      <w:rPr>
        <w:rFonts w:hint="default"/>
        <w:lang w:val="zh-CN" w:eastAsia="zh-CN" w:bidi="zh-CN"/>
      </w:rPr>
    </w:lvl>
    <w:lvl w:ilvl="1" w:tentative="0">
      <w:start w:val="1"/>
      <w:numFmt w:val="decimal"/>
      <w:lvlText w:val="%1.%2"/>
      <w:lvlJc w:val="left"/>
      <w:pPr>
        <w:ind w:left="1444" w:hanging="365"/>
        <w:jc w:val="left"/>
      </w:pPr>
      <w:rPr>
        <w:rFonts w:hint="default"/>
        <w:spacing w:val="-1"/>
        <w:w w:val="100"/>
        <w:lang w:val="zh-CN" w:eastAsia="zh-CN" w:bidi="zh-CN"/>
      </w:rPr>
    </w:lvl>
    <w:lvl w:ilvl="2" w:tentative="0">
      <w:start w:val="1"/>
      <w:numFmt w:val="decimal"/>
      <w:lvlText w:val="%1.%2.%3"/>
      <w:lvlJc w:val="left"/>
      <w:pPr>
        <w:ind w:left="599" w:hanging="668"/>
        <w:jc w:val="left"/>
      </w:pPr>
      <w:rPr>
        <w:rFonts w:hint="default"/>
        <w:spacing w:val="-1"/>
        <w:w w:val="100"/>
        <w:lang w:val="zh-CN" w:eastAsia="zh-CN" w:bidi="zh-CN"/>
      </w:rPr>
    </w:lvl>
    <w:lvl w:ilvl="3" w:tentative="0">
      <w:start w:val="0"/>
      <w:numFmt w:val="bullet"/>
      <w:lvlText w:val="•"/>
      <w:lvlJc w:val="left"/>
      <w:pPr>
        <w:ind w:left="3543" w:hanging="668"/>
      </w:pPr>
      <w:rPr>
        <w:rFonts w:hint="default"/>
        <w:lang w:val="zh-CN" w:eastAsia="zh-CN" w:bidi="zh-CN"/>
      </w:rPr>
    </w:lvl>
    <w:lvl w:ilvl="4" w:tentative="0">
      <w:start w:val="0"/>
      <w:numFmt w:val="bullet"/>
      <w:lvlText w:val="•"/>
      <w:lvlJc w:val="left"/>
      <w:pPr>
        <w:ind w:left="4595" w:hanging="668"/>
      </w:pPr>
      <w:rPr>
        <w:rFonts w:hint="default"/>
        <w:lang w:val="zh-CN" w:eastAsia="zh-CN" w:bidi="zh-CN"/>
      </w:rPr>
    </w:lvl>
    <w:lvl w:ilvl="5" w:tentative="0">
      <w:start w:val="0"/>
      <w:numFmt w:val="bullet"/>
      <w:lvlText w:val="•"/>
      <w:lvlJc w:val="left"/>
      <w:pPr>
        <w:ind w:left="5647" w:hanging="668"/>
      </w:pPr>
      <w:rPr>
        <w:rFonts w:hint="default"/>
        <w:lang w:val="zh-CN" w:eastAsia="zh-CN" w:bidi="zh-CN"/>
      </w:rPr>
    </w:lvl>
    <w:lvl w:ilvl="6" w:tentative="0">
      <w:start w:val="0"/>
      <w:numFmt w:val="bullet"/>
      <w:lvlText w:val="•"/>
      <w:lvlJc w:val="left"/>
      <w:pPr>
        <w:ind w:left="6698" w:hanging="668"/>
      </w:pPr>
      <w:rPr>
        <w:rFonts w:hint="default"/>
        <w:lang w:val="zh-CN" w:eastAsia="zh-CN" w:bidi="zh-CN"/>
      </w:rPr>
    </w:lvl>
    <w:lvl w:ilvl="7" w:tentative="0">
      <w:start w:val="0"/>
      <w:numFmt w:val="bullet"/>
      <w:lvlText w:val="•"/>
      <w:lvlJc w:val="left"/>
      <w:pPr>
        <w:ind w:left="7750" w:hanging="668"/>
      </w:pPr>
      <w:rPr>
        <w:rFonts w:hint="default"/>
        <w:lang w:val="zh-CN" w:eastAsia="zh-CN" w:bidi="zh-CN"/>
      </w:rPr>
    </w:lvl>
    <w:lvl w:ilvl="8" w:tentative="0">
      <w:start w:val="0"/>
      <w:numFmt w:val="bullet"/>
      <w:lvlText w:val="•"/>
      <w:lvlJc w:val="left"/>
      <w:pPr>
        <w:ind w:left="8802" w:hanging="668"/>
      </w:pPr>
      <w:rPr>
        <w:rFonts w:hint="default"/>
        <w:lang w:val="zh-CN" w:eastAsia="zh-CN" w:bidi="zh-CN"/>
      </w:rPr>
    </w:lvl>
  </w:abstractNum>
  <w:abstractNum w:abstractNumId="10">
    <w:nsid w:val="B57922C0"/>
    <w:multiLevelType w:val="singleLevel"/>
    <w:tmpl w:val="B57922C0"/>
    <w:lvl w:ilvl="0" w:tentative="0">
      <w:start w:val="1"/>
      <w:numFmt w:val="chineseCounting"/>
      <w:suff w:val="nothing"/>
      <w:lvlText w:val="%1、"/>
      <w:lvlJc w:val="left"/>
      <w:pPr>
        <w:ind w:left="180"/>
      </w:pPr>
      <w:rPr>
        <w:rFonts w:hint="eastAsia"/>
      </w:rPr>
    </w:lvl>
  </w:abstractNum>
  <w:abstractNum w:abstractNumId="11">
    <w:nsid w:val="BE923771"/>
    <w:multiLevelType w:val="multilevel"/>
    <w:tmpl w:val="BE923771"/>
    <w:lvl w:ilvl="0" w:tentative="0">
      <w:start w:val="1"/>
      <w:numFmt w:val="decimal"/>
      <w:lvlText w:val="（%1）"/>
      <w:lvlJc w:val="left"/>
      <w:pPr>
        <w:ind w:left="1682" w:hanging="604"/>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02" w:hanging="604"/>
      </w:pPr>
      <w:rPr>
        <w:rFonts w:hint="default"/>
        <w:lang w:val="zh-CN" w:eastAsia="zh-CN" w:bidi="zh-CN"/>
      </w:rPr>
    </w:lvl>
    <w:lvl w:ilvl="2" w:tentative="0">
      <w:start w:val="0"/>
      <w:numFmt w:val="bullet"/>
      <w:lvlText w:val="•"/>
      <w:lvlJc w:val="left"/>
      <w:pPr>
        <w:ind w:left="3525" w:hanging="604"/>
      </w:pPr>
      <w:rPr>
        <w:rFonts w:hint="default"/>
        <w:lang w:val="zh-CN" w:eastAsia="zh-CN" w:bidi="zh-CN"/>
      </w:rPr>
    </w:lvl>
    <w:lvl w:ilvl="3" w:tentative="0">
      <w:start w:val="0"/>
      <w:numFmt w:val="bullet"/>
      <w:lvlText w:val="•"/>
      <w:lvlJc w:val="left"/>
      <w:pPr>
        <w:ind w:left="4447" w:hanging="604"/>
      </w:pPr>
      <w:rPr>
        <w:rFonts w:hint="default"/>
        <w:lang w:val="zh-CN" w:eastAsia="zh-CN" w:bidi="zh-CN"/>
      </w:rPr>
    </w:lvl>
    <w:lvl w:ilvl="4" w:tentative="0">
      <w:start w:val="0"/>
      <w:numFmt w:val="bullet"/>
      <w:lvlText w:val="•"/>
      <w:lvlJc w:val="left"/>
      <w:pPr>
        <w:ind w:left="5370" w:hanging="604"/>
      </w:pPr>
      <w:rPr>
        <w:rFonts w:hint="default"/>
        <w:lang w:val="zh-CN" w:eastAsia="zh-CN" w:bidi="zh-CN"/>
      </w:rPr>
    </w:lvl>
    <w:lvl w:ilvl="5" w:tentative="0">
      <w:start w:val="0"/>
      <w:numFmt w:val="bullet"/>
      <w:lvlText w:val="•"/>
      <w:lvlJc w:val="left"/>
      <w:pPr>
        <w:ind w:left="6293" w:hanging="604"/>
      </w:pPr>
      <w:rPr>
        <w:rFonts w:hint="default"/>
        <w:lang w:val="zh-CN" w:eastAsia="zh-CN" w:bidi="zh-CN"/>
      </w:rPr>
    </w:lvl>
    <w:lvl w:ilvl="6" w:tentative="0">
      <w:start w:val="0"/>
      <w:numFmt w:val="bullet"/>
      <w:lvlText w:val="•"/>
      <w:lvlJc w:val="left"/>
      <w:pPr>
        <w:ind w:left="7215" w:hanging="604"/>
      </w:pPr>
      <w:rPr>
        <w:rFonts w:hint="default"/>
        <w:lang w:val="zh-CN" w:eastAsia="zh-CN" w:bidi="zh-CN"/>
      </w:rPr>
    </w:lvl>
    <w:lvl w:ilvl="7" w:tentative="0">
      <w:start w:val="0"/>
      <w:numFmt w:val="bullet"/>
      <w:lvlText w:val="•"/>
      <w:lvlJc w:val="left"/>
      <w:pPr>
        <w:ind w:left="8138" w:hanging="604"/>
      </w:pPr>
      <w:rPr>
        <w:rFonts w:hint="default"/>
        <w:lang w:val="zh-CN" w:eastAsia="zh-CN" w:bidi="zh-CN"/>
      </w:rPr>
    </w:lvl>
    <w:lvl w:ilvl="8" w:tentative="0">
      <w:start w:val="0"/>
      <w:numFmt w:val="bullet"/>
      <w:lvlText w:val="•"/>
      <w:lvlJc w:val="left"/>
      <w:pPr>
        <w:ind w:left="9060" w:hanging="604"/>
      </w:pPr>
      <w:rPr>
        <w:rFonts w:hint="default"/>
        <w:lang w:val="zh-CN" w:eastAsia="zh-CN" w:bidi="zh-CN"/>
      </w:rPr>
    </w:lvl>
  </w:abstractNum>
  <w:abstractNum w:abstractNumId="12">
    <w:nsid w:val="C8879AEF"/>
    <w:multiLevelType w:val="multilevel"/>
    <w:tmpl w:val="C8879AEF"/>
    <w:lvl w:ilvl="0" w:tentative="0">
      <w:start w:val="18"/>
      <w:numFmt w:val="decimal"/>
      <w:lvlText w:val="%1"/>
      <w:lvlJc w:val="left"/>
      <w:pPr>
        <w:ind w:left="973" w:hanging="548"/>
        <w:jc w:val="left"/>
      </w:pPr>
      <w:rPr>
        <w:rFonts w:hint="default"/>
        <w:lang w:val="zh-CN" w:eastAsia="zh-CN" w:bidi="zh-CN"/>
      </w:rPr>
    </w:lvl>
    <w:lvl w:ilvl="1" w:tentative="0">
      <w:start w:val="1"/>
      <w:numFmt w:val="decimal"/>
      <w:lvlText w:val="%1.%2"/>
      <w:lvlJc w:val="left"/>
      <w:pPr>
        <w:ind w:left="973" w:hanging="548"/>
        <w:jc w:val="left"/>
      </w:pPr>
      <w:rPr>
        <w:rFonts w:hint="default" w:ascii="Calibri" w:hAnsi="Calibri" w:eastAsia="Calibri" w:cs="Calibri"/>
        <w:spacing w:val="-14"/>
        <w:w w:val="100"/>
        <w:sz w:val="24"/>
        <w:szCs w:val="24"/>
        <w:lang w:val="zh-CN" w:eastAsia="zh-CN" w:bidi="zh-CN"/>
      </w:rPr>
    </w:lvl>
    <w:lvl w:ilvl="2" w:tentative="0">
      <w:start w:val="0"/>
      <w:numFmt w:val="bullet"/>
      <w:lvlText w:val="•"/>
      <w:lvlJc w:val="left"/>
      <w:pPr>
        <w:ind w:left="2965" w:hanging="548"/>
      </w:pPr>
      <w:rPr>
        <w:rFonts w:hint="default"/>
        <w:lang w:val="zh-CN" w:eastAsia="zh-CN" w:bidi="zh-CN"/>
      </w:rPr>
    </w:lvl>
    <w:lvl w:ilvl="3" w:tentative="0">
      <w:start w:val="0"/>
      <w:numFmt w:val="bullet"/>
      <w:lvlText w:val="•"/>
      <w:lvlJc w:val="left"/>
      <w:pPr>
        <w:ind w:left="3957" w:hanging="548"/>
      </w:pPr>
      <w:rPr>
        <w:rFonts w:hint="default"/>
        <w:lang w:val="zh-CN" w:eastAsia="zh-CN" w:bidi="zh-CN"/>
      </w:rPr>
    </w:lvl>
    <w:lvl w:ilvl="4" w:tentative="0">
      <w:start w:val="0"/>
      <w:numFmt w:val="bullet"/>
      <w:lvlText w:val="•"/>
      <w:lvlJc w:val="left"/>
      <w:pPr>
        <w:ind w:left="4950" w:hanging="548"/>
      </w:pPr>
      <w:rPr>
        <w:rFonts w:hint="default"/>
        <w:lang w:val="zh-CN" w:eastAsia="zh-CN" w:bidi="zh-CN"/>
      </w:rPr>
    </w:lvl>
    <w:lvl w:ilvl="5" w:tentative="0">
      <w:start w:val="0"/>
      <w:numFmt w:val="bullet"/>
      <w:lvlText w:val="•"/>
      <w:lvlJc w:val="left"/>
      <w:pPr>
        <w:ind w:left="5943" w:hanging="548"/>
      </w:pPr>
      <w:rPr>
        <w:rFonts w:hint="default"/>
        <w:lang w:val="zh-CN" w:eastAsia="zh-CN" w:bidi="zh-CN"/>
      </w:rPr>
    </w:lvl>
    <w:lvl w:ilvl="6" w:tentative="0">
      <w:start w:val="0"/>
      <w:numFmt w:val="bullet"/>
      <w:lvlText w:val="•"/>
      <w:lvlJc w:val="left"/>
      <w:pPr>
        <w:ind w:left="6935" w:hanging="548"/>
      </w:pPr>
      <w:rPr>
        <w:rFonts w:hint="default"/>
        <w:lang w:val="zh-CN" w:eastAsia="zh-CN" w:bidi="zh-CN"/>
      </w:rPr>
    </w:lvl>
    <w:lvl w:ilvl="7" w:tentative="0">
      <w:start w:val="0"/>
      <w:numFmt w:val="bullet"/>
      <w:lvlText w:val="•"/>
      <w:lvlJc w:val="left"/>
      <w:pPr>
        <w:ind w:left="7928" w:hanging="548"/>
      </w:pPr>
      <w:rPr>
        <w:rFonts w:hint="default"/>
        <w:lang w:val="zh-CN" w:eastAsia="zh-CN" w:bidi="zh-CN"/>
      </w:rPr>
    </w:lvl>
    <w:lvl w:ilvl="8" w:tentative="0">
      <w:start w:val="0"/>
      <w:numFmt w:val="bullet"/>
      <w:lvlText w:val="•"/>
      <w:lvlJc w:val="left"/>
      <w:pPr>
        <w:ind w:left="8920" w:hanging="548"/>
      </w:pPr>
      <w:rPr>
        <w:rFonts w:hint="default"/>
        <w:lang w:val="zh-CN" w:eastAsia="zh-CN" w:bidi="zh-CN"/>
      </w:rPr>
    </w:lvl>
  </w:abstractNum>
  <w:abstractNum w:abstractNumId="13">
    <w:nsid w:val="CF092B84"/>
    <w:multiLevelType w:val="multilevel"/>
    <w:tmpl w:val="CF092B84"/>
    <w:lvl w:ilvl="0" w:tentative="0">
      <w:start w:val="2"/>
      <w:numFmt w:val="decimal"/>
      <w:lvlText w:val="%1."/>
      <w:lvlJc w:val="left"/>
      <w:pPr>
        <w:ind w:left="1756" w:hanging="303"/>
        <w:jc w:val="left"/>
      </w:pPr>
      <w:rPr>
        <w:rFonts w:hint="default" w:ascii="Calibri" w:hAnsi="Calibri" w:eastAsia="Calibri" w:cs="Calibri"/>
        <w:w w:val="100"/>
        <w:sz w:val="24"/>
        <w:szCs w:val="24"/>
        <w:lang w:val="zh-CN" w:eastAsia="zh-CN" w:bidi="zh-CN"/>
      </w:rPr>
    </w:lvl>
    <w:lvl w:ilvl="1" w:tentative="0">
      <w:start w:val="0"/>
      <w:numFmt w:val="bullet"/>
      <w:lvlText w:val="•"/>
      <w:lvlJc w:val="left"/>
      <w:pPr>
        <w:ind w:left="2674" w:hanging="303"/>
      </w:pPr>
      <w:rPr>
        <w:rFonts w:hint="default"/>
        <w:lang w:val="zh-CN" w:eastAsia="zh-CN" w:bidi="zh-CN"/>
      </w:rPr>
    </w:lvl>
    <w:lvl w:ilvl="2" w:tentative="0">
      <w:start w:val="0"/>
      <w:numFmt w:val="bullet"/>
      <w:lvlText w:val="•"/>
      <w:lvlJc w:val="left"/>
      <w:pPr>
        <w:ind w:left="3589" w:hanging="303"/>
      </w:pPr>
      <w:rPr>
        <w:rFonts w:hint="default"/>
        <w:lang w:val="zh-CN" w:eastAsia="zh-CN" w:bidi="zh-CN"/>
      </w:rPr>
    </w:lvl>
    <w:lvl w:ilvl="3" w:tentative="0">
      <w:start w:val="0"/>
      <w:numFmt w:val="bullet"/>
      <w:lvlText w:val="•"/>
      <w:lvlJc w:val="left"/>
      <w:pPr>
        <w:ind w:left="4503" w:hanging="303"/>
      </w:pPr>
      <w:rPr>
        <w:rFonts w:hint="default"/>
        <w:lang w:val="zh-CN" w:eastAsia="zh-CN" w:bidi="zh-CN"/>
      </w:rPr>
    </w:lvl>
    <w:lvl w:ilvl="4" w:tentative="0">
      <w:start w:val="0"/>
      <w:numFmt w:val="bullet"/>
      <w:lvlText w:val="•"/>
      <w:lvlJc w:val="left"/>
      <w:pPr>
        <w:ind w:left="5418" w:hanging="303"/>
      </w:pPr>
      <w:rPr>
        <w:rFonts w:hint="default"/>
        <w:lang w:val="zh-CN" w:eastAsia="zh-CN" w:bidi="zh-CN"/>
      </w:rPr>
    </w:lvl>
    <w:lvl w:ilvl="5" w:tentative="0">
      <w:start w:val="0"/>
      <w:numFmt w:val="bullet"/>
      <w:lvlText w:val="•"/>
      <w:lvlJc w:val="left"/>
      <w:pPr>
        <w:ind w:left="6333" w:hanging="303"/>
      </w:pPr>
      <w:rPr>
        <w:rFonts w:hint="default"/>
        <w:lang w:val="zh-CN" w:eastAsia="zh-CN" w:bidi="zh-CN"/>
      </w:rPr>
    </w:lvl>
    <w:lvl w:ilvl="6" w:tentative="0">
      <w:start w:val="0"/>
      <w:numFmt w:val="bullet"/>
      <w:lvlText w:val="•"/>
      <w:lvlJc w:val="left"/>
      <w:pPr>
        <w:ind w:left="7247" w:hanging="303"/>
      </w:pPr>
      <w:rPr>
        <w:rFonts w:hint="default"/>
        <w:lang w:val="zh-CN" w:eastAsia="zh-CN" w:bidi="zh-CN"/>
      </w:rPr>
    </w:lvl>
    <w:lvl w:ilvl="7" w:tentative="0">
      <w:start w:val="0"/>
      <w:numFmt w:val="bullet"/>
      <w:lvlText w:val="•"/>
      <w:lvlJc w:val="left"/>
      <w:pPr>
        <w:ind w:left="8162" w:hanging="303"/>
      </w:pPr>
      <w:rPr>
        <w:rFonts w:hint="default"/>
        <w:lang w:val="zh-CN" w:eastAsia="zh-CN" w:bidi="zh-CN"/>
      </w:rPr>
    </w:lvl>
    <w:lvl w:ilvl="8" w:tentative="0">
      <w:start w:val="0"/>
      <w:numFmt w:val="bullet"/>
      <w:lvlText w:val="•"/>
      <w:lvlJc w:val="left"/>
      <w:pPr>
        <w:ind w:left="9076" w:hanging="303"/>
      </w:pPr>
      <w:rPr>
        <w:rFonts w:hint="default"/>
        <w:lang w:val="zh-CN" w:eastAsia="zh-CN" w:bidi="zh-CN"/>
      </w:rPr>
    </w:lvl>
  </w:abstractNum>
  <w:abstractNum w:abstractNumId="14">
    <w:nsid w:val="D7F9FE59"/>
    <w:multiLevelType w:val="multilevel"/>
    <w:tmpl w:val="D7F9FE59"/>
    <w:lvl w:ilvl="0" w:tentative="0">
      <w:start w:val="1"/>
      <w:numFmt w:val="decimal"/>
      <w:lvlText w:val="（%1）"/>
      <w:lvlJc w:val="left"/>
      <w:pPr>
        <w:ind w:left="2057" w:hanging="604"/>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944" w:hanging="604"/>
      </w:pPr>
      <w:rPr>
        <w:rFonts w:hint="default"/>
        <w:lang w:val="zh-CN" w:eastAsia="zh-CN" w:bidi="zh-CN"/>
      </w:rPr>
    </w:lvl>
    <w:lvl w:ilvl="2" w:tentative="0">
      <w:start w:val="0"/>
      <w:numFmt w:val="bullet"/>
      <w:lvlText w:val="•"/>
      <w:lvlJc w:val="left"/>
      <w:pPr>
        <w:ind w:left="3829" w:hanging="604"/>
      </w:pPr>
      <w:rPr>
        <w:rFonts w:hint="default"/>
        <w:lang w:val="zh-CN" w:eastAsia="zh-CN" w:bidi="zh-CN"/>
      </w:rPr>
    </w:lvl>
    <w:lvl w:ilvl="3" w:tentative="0">
      <w:start w:val="0"/>
      <w:numFmt w:val="bullet"/>
      <w:lvlText w:val="•"/>
      <w:lvlJc w:val="left"/>
      <w:pPr>
        <w:ind w:left="4713" w:hanging="604"/>
      </w:pPr>
      <w:rPr>
        <w:rFonts w:hint="default"/>
        <w:lang w:val="zh-CN" w:eastAsia="zh-CN" w:bidi="zh-CN"/>
      </w:rPr>
    </w:lvl>
    <w:lvl w:ilvl="4" w:tentative="0">
      <w:start w:val="0"/>
      <w:numFmt w:val="bullet"/>
      <w:lvlText w:val="•"/>
      <w:lvlJc w:val="left"/>
      <w:pPr>
        <w:ind w:left="5598" w:hanging="604"/>
      </w:pPr>
      <w:rPr>
        <w:rFonts w:hint="default"/>
        <w:lang w:val="zh-CN" w:eastAsia="zh-CN" w:bidi="zh-CN"/>
      </w:rPr>
    </w:lvl>
    <w:lvl w:ilvl="5" w:tentative="0">
      <w:start w:val="0"/>
      <w:numFmt w:val="bullet"/>
      <w:lvlText w:val="•"/>
      <w:lvlJc w:val="left"/>
      <w:pPr>
        <w:ind w:left="6483" w:hanging="604"/>
      </w:pPr>
      <w:rPr>
        <w:rFonts w:hint="default"/>
        <w:lang w:val="zh-CN" w:eastAsia="zh-CN" w:bidi="zh-CN"/>
      </w:rPr>
    </w:lvl>
    <w:lvl w:ilvl="6" w:tentative="0">
      <w:start w:val="0"/>
      <w:numFmt w:val="bullet"/>
      <w:lvlText w:val="•"/>
      <w:lvlJc w:val="left"/>
      <w:pPr>
        <w:ind w:left="7367" w:hanging="604"/>
      </w:pPr>
      <w:rPr>
        <w:rFonts w:hint="default"/>
        <w:lang w:val="zh-CN" w:eastAsia="zh-CN" w:bidi="zh-CN"/>
      </w:rPr>
    </w:lvl>
    <w:lvl w:ilvl="7" w:tentative="0">
      <w:start w:val="0"/>
      <w:numFmt w:val="bullet"/>
      <w:lvlText w:val="•"/>
      <w:lvlJc w:val="left"/>
      <w:pPr>
        <w:ind w:left="8252" w:hanging="604"/>
      </w:pPr>
      <w:rPr>
        <w:rFonts w:hint="default"/>
        <w:lang w:val="zh-CN" w:eastAsia="zh-CN" w:bidi="zh-CN"/>
      </w:rPr>
    </w:lvl>
    <w:lvl w:ilvl="8" w:tentative="0">
      <w:start w:val="0"/>
      <w:numFmt w:val="bullet"/>
      <w:lvlText w:val="•"/>
      <w:lvlJc w:val="left"/>
      <w:pPr>
        <w:ind w:left="9136" w:hanging="604"/>
      </w:pPr>
      <w:rPr>
        <w:rFonts w:hint="default"/>
        <w:lang w:val="zh-CN" w:eastAsia="zh-CN" w:bidi="zh-CN"/>
      </w:rPr>
    </w:lvl>
  </w:abstractNum>
  <w:abstractNum w:abstractNumId="15">
    <w:nsid w:val="DCBA6B53"/>
    <w:multiLevelType w:val="multilevel"/>
    <w:tmpl w:val="DCBA6B53"/>
    <w:lvl w:ilvl="0" w:tentative="0">
      <w:start w:val="31"/>
      <w:numFmt w:val="decimal"/>
      <w:lvlText w:val="%1."/>
      <w:lvlJc w:val="left"/>
      <w:pPr>
        <w:ind w:left="1817" w:hanging="364"/>
        <w:jc w:val="left"/>
      </w:pPr>
      <w:rPr>
        <w:rFonts w:hint="default"/>
        <w:b/>
        <w:bCs/>
        <w:spacing w:val="0"/>
        <w:w w:val="99"/>
        <w:lang w:val="zh-CN" w:eastAsia="zh-CN" w:bidi="zh-CN"/>
      </w:rPr>
    </w:lvl>
    <w:lvl w:ilvl="1" w:tentative="0">
      <w:start w:val="1"/>
      <w:numFmt w:val="decimal"/>
      <w:lvlText w:val="%1.%2"/>
      <w:lvlJc w:val="left"/>
      <w:pPr>
        <w:ind w:left="1998" w:hanging="545"/>
        <w:jc w:val="left"/>
      </w:pPr>
      <w:rPr>
        <w:rFonts w:hint="default" w:ascii="Calibri" w:hAnsi="Calibri" w:eastAsia="Calibri" w:cs="Calibri"/>
        <w:spacing w:val="-1"/>
        <w:w w:val="100"/>
        <w:sz w:val="24"/>
        <w:szCs w:val="24"/>
        <w:lang w:val="zh-CN" w:eastAsia="zh-CN" w:bidi="zh-CN"/>
      </w:rPr>
    </w:lvl>
    <w:lvl w:ilvl="2" w:tentative="0">
      <w:start w:val="0"/>
      <w:numFmt w:val="bullet"/>
      <w:lvlText w:val="•"/>
      <w:lvlJc w:val="left"/>
      <w:pPr>
        <w:ind w:left="2000" w:hanging="545"/>
      </w:pPr>
      <w:rPr>
        <w:rFonts w:hint="default"/>
        <w:lang w:val="zh-CN" w:eastAsia="zh-CN" w:bidi="zh-CN"/>
      </w:rPr>
    </w:lvl>
    <w:lvl w:ilvl="3" w:tentative="0">
      <w:start w:val="0"/>
      <w:numFmt w:val="bullet"/>
      <w:lvlText w:val="•"/>
      <w:lvlJc w:val="left"/>
      <w:pPr>
        <w:ind w:left="3113" w:hanging="545"/>
      </w:pPr>
      <w:rPr>
        <w:rFonts w:hint="default"/>
        <w:lang w:val="zh-CN" w:eastAsia="zh-CN" w:bidi="zh-CN"/>
      </w:rPr>
    </w:lvl>
    <w:lvl w:ilvl="4" w:tentative="0">
      <w:start w:val="0"/>
      <w:numFmt w:val="bullet"/>
      <w:lvlText w:val="•"/>
      <w:lvlJc w:val="left"/>
      <w:pPr>
        <w:ind w:left="4226" w:hanging="545"/>
      </w:pPr>
      <w:rPr>
        <w:rFonts w:hint="default"/>
        <w:lang w:val="zh-CN" w:eastAsia="zh-CN" w:bidi="zh-CN"/>
      </w:rPr>
    </w:lvl>
    <w:lvl w:ilvl="5" w:tentative="0">
      <w:start w:val="0"/>
      <w:numFmt w:val="bullet"/>
      <w:lvlText w:val="•"/>
      <w:lvlJc w:val="left"/>
      <w:pPr>
        <w:ind w:left="5339" w:hanging="545"/>
      </w:pPr>
      <w:rPr>
        <w:rFonts w:hint="default"/>
        <w:lang w:val="zh-CN" w:eastAsia="zh-CN" w:bidi="zh-CN"/>
      </w:rPr>
    </w:lvl>
    <w:lvl w:ilvl="6" w:tentative="0">
      <w:start w:val="0"/>
      <w:numFmt w:val="bullet"/>
      <w:lvlText w:val="•"/>
      <w:lvlJc w:val="left"/>
      <w:pPr>
        <w:ind w:left="6453" w:hanging="545"/>
      </w:pPr>
      <w:rPr>
        <w:rFonts w:hint="default"/>
        <w:lang w:val="zh-CN" w:eastAsia="zh-CN" w:bidi="zh-CN"/>
      </w:rPr>
    </w:lvl>
    <w:lvl w:ilvl="7" w:tentative="0">
      <w:start w:val="0"/>
      <w:numFmt w:val="bullet"/>
      <w:lvlText w:val="•"/>
      <w:lvlJc w:val="left"/>
      <w:pPr>
        <w:ind w:left="7566" w:hanging="545"/>
      </w:pPr>
      <w:rPr>
        <w:rFonts w:hint="default"/>
        <w:lang w:val="zh-CN" w:eastAsia="zh-CN" w:bidi="zh-CN"/>
      </w:rPr>
    </w:lvl>
    <w:lvl w:ilvl="8" w:tentative="0">
      <w:start w:val="0"/>
      <w:numFmt w:val="bullet"/>
      <w:lvlText w:val="•"/>
      <w:lvlJc w:val="left"/>
      <w:pPr>
        <w:ind w:left="8679" w:hanging="545"/>
      </w:pPr>
      <w:rPr>
        <w:rFonts w:hint="default"/>
        <w:lang w:val="zh-CN" w:eastAsia="zh-CN" w:bidi="zh-CN"/>
      </w:rPr>
    </w:lvl>
  </w:abstractNum>
  <w:abstractNum w:abstractNumId="16">
    <w:nsid w:val="F4B5D9F5"/>
    <w:multiLevelType w:val="multilevel"/>
    <w:tmpl w:val="F4B5D9F5"/>
    <w:lvl w:ilvl="0" w:tentative="0">
      <w:start w:val="19"/>
      <w:numFmt w:val="decimal"/>
      <w:lvlText w:val="%1."/>
      <w:lvlJc w:val="left"/>
      <w:pPr>
        <w:ind w:left="973" w:hanging="364"/>
        <w:jc w:val="left"/>
      </w:pPr>
      <w:rPr>
        <w:rFonts w:hint="default"/>
        <w:b/>
        <w:bCs/>
        <w:spacing w:val="0"/>
        <w:w w:val="99"/>
        <w:lang w:val="zh-CN" w:eastAsia="zh-CN" w:bidi="zh-CN"/>
      </w:rPr>
    </w:lvl>
    <w:lvl w:ilvl="1" w:tentative="0">
      <w:start w:val="1"/>
      <w:numFmt w:val="decimal"/>
      <w:lvlText w:val="%1.%2"/>
      <w:lvlJc w:val="left"/>
      <w:pPr>
        <w:ind w:left="973" w:hanging="545"/>
        <w:jc w:val="left"/>
      </w:pPr>
      <w:rPr>
        <w:rFonts w:hint="default"/>
        <w:spacing w:val="-13"/>
        <w:w w:val="100"/>
        <w:lang w:val="zh-CN" w:eastAsia="zh-CN" w:bidi="zh-CN"/>
      </w:rPr>
    </w:lvl>
    <w:lvl w:ilvl="2" w:tentative="0">
      <w:start w:val="0"/>
      <w:numFmt w:val="bullet"/>
      <w:lvlText w:val="•"/>
      <w:lvlJc w:val="left"/>
      <w:pPr>
        <w:ind w:left="1980" w:hanging="545"/>
      </w:pPr>
      <w:rPr>
        <w:rFonts w:hint="default"/>
        <w:lang w:val="zh-CN" w:eastAsia="zh-CN" w:bidi="zh-CN"/>
      </w:rPr>
    </w:lvl>
    <w:lvl w:ilvl="3" w:tentative="0">
      <w:start w:val="0"/>
      <w:numFmt w:val="bullet"/>
      <w:lvlText w:val="•"/>
      <w:lvlJc w:val="left"/>
      <w:pPr>
        <w:ind w:left="3095" w:hanging="545"/>
      </w:pPr>
      <w:rPr>
        <w:rFonts w:hint="default"/>
        <w:lang w:val="zh-CN" w:eastAsia="zh-CN" w:bidi="zh-CN"/>
      </w:rPr>
    </w:lvl>
    <w:lvl w:ilvl="4" w:tentative="0">
      <w:start w:val="0"/>
      <w:numFmt w:val="bullet"/>
      <w:lvlText w:val="•"/>
      <w:lvlJc w:val="left"/>
      <w:pPr>
        <w:ind w:left="4211" w:hanging="545"/>
      </w:pPr>
      <w:rPr>
        <w:rFonts w:hint="default"/>
        <w:lang w:val="zh-CN" w:eastAsia="zh-CN" w:bidi="zh-CN"/>
      </w:rPr>
    </w:lvl>
    <w:lvl w:ilvl="5" w:tentative="0">
      <w:start w:val="0"/>
      <w:numFmt w:val="bullet"/>
      <w:lvlText w:val="•"/>
      <w:lvlJc w:val="left"/>
      <w:pPr>
        <w:ind w:left="5327" w:hanging="545"/>
      </w:pPr>
      <w:rPr>
        <w:rFonts w:hint="default"/>
        <w:lang w:val="zh-CN" w:eastAsia="zh-CN" w:bidi="zh-CN"/>
      </w:rPr>
    </w:lvl>
    <w:lvl w:ilvl="6" w:tentative="0">
      <w:start w:val="0"/>
      <w:numFmt w:val="bullet"/>
      <w:lvlText w:val="•"/>
      <w:lvlJc w:val="left"/>
      <w:pPr>
        <w:ind w:left="6443" w:hanging="545"/>
      </w:pPr>
      <w:rPr>
        <w:rFonts w:hint="default"/>
        <w:lang w:val="zh-CN" w:eastAsia="zh-CN" w:bidi="zh-CN"/>
      </w:rPr>
    </w:lvl>
    <w:lvl w:ilvl="7" w:tentative="0">
      <w:start w:val="0"/>
      <w:numFmt w:val="bullet"/>
      <w:lvlText w:val="•"/>
      <w:lvlJc w:val="left"/>
      <w:pPr>
        <w:ind w:left="7558" w:hanging="545"/>
      </w:pPr>
      <w:rPr>
        <w:rFonts w:hint="default"/>
        <w:lang w:val="zh-CN" w:eastAsia="zh-CN" w:bidi="zh-CN"/>
      </w:rPr>
    </w:lvl>
    <w:lvl w:ilvl="8" w:tentative="0">
      <w:start w:val="0"/>
      <w:numFmt w:val="bullet"/>
      <w:lvlText w:val="•"/>
      <w:lvlJc w:val="left"/>
      <w:pPr>
        <w:ind w:left="8674" w:hanging="545"/>
      </w:pPr>
      <w:rPr>
        <w:rFonts w:hint="default"/>
        <w:lang w:val="zh-CN" w:eastAsia="zh-CN" w:bidi="zh-CN"/>
      </w:rPr>
    </w:lvl>
  </w:abstractNum>
  <w:abstractNum w:abstractNumId="17">
    <w:nsid w:val="FCA69283"/>
    <w:multiLevelType w:val="multilevel"/>
    <w:tmpl w:val="FCA69283"/>
    <w:lvl w:ilvl="0" w:tentative="0">
      <w:start w:val="1"/>
      <w:numFmt w:val="decimal"/>
      <w:lvlText w:val="%1."/>
      <w:lvlJc w:val="left"/>
      <w:pPr>
        <w:ind w:left="1799" w:hanging="346"/>
        <w:jc w:val="left"/>
      </w:pPr>
      <w:rPr>
        <w:rFonts w:hint="default"/>
        <w:b/>
        <w:bCs/>
        <w:spacing w:val="-4"/>
        <w:w w:val="99"/>
        <w:lang w:val="zh-CN" w:eastAsia="zh-CN" w:bidi="zh-CN"/>
      </w:rPr>
    </w:lvl>
    <w:lvl w:ilvl="1" w:tentative="0">
      <w:start w:val="1"/>
      <w:numFmt w:val="decimal"/>
      <w:lvlText w:val="%1.%2"/>
      <w:lvlJc w:val="left"/>
      <w:pPr>
        <w:ind w:left="1938" w:hanging="485"/>
        <w:jc w:val="left"/>
      </w:pPr>
      <w:rPr>
        <w:rFonts w:hint="default"/>
        <w:spacing w:val="-1"/>
        <w:w w:val="100"/>
        <w:lang w:val="zh-CN" w:eastAsia="zh-CN" w:bidi="zh-CN"/>
      </w:rPr>
    </w:lvl>
    <w:lvl w:ilvl="2" w:tentative="0">
      <w:start w:val="0"/>
      <w:numFmt w:val="bullet"/>
      <w:lvlText w:val="•"/>
      <w:lvlJc w:val="left"/>
      <w:pPr>
        <w:ind w:left="1880" w:hanging="485"/>
      </w:pPr>
      <w:rPr>
        <w:rFonts w:hint="default"/>
        <w:lang w:val="zh-CN" w:eastAsia="zh-CN" w:bidi="zh-CN"/>
      </w:rPr>
    </w:lvl>
    <w:lvl w:ilvl="3" w:tentative="0">
      <w:start w:val="0"/>
      <w:numFmt w:val="bullet"/>
      <w:lvlText w:val="•"/>
      <w:lvlJc w:val="left"/>
      <w:pPr>
        <w:ind w:left="1940" w:hanging="485"/>
      </w:pPr>
      <w:rPr>
        <w:rFonts w:hint="default"/>
        <w:lang w:val="zh-CN" w:eastAsia="zh-CN" w:bidi="zh-CN"/>
      </w:rPr>
    </w:lvl>
    <w:lvl w:ilvl="4" w:tentative="0">
      <w:start w:val="0"/>
      <w:numFmt w:val="bullet"/>
      <w:lvlText w:val="•"/>
      <w:lvlJc w:val="left"/>
      <w:pPr>
        <w:ind w:left="3220" w:hanging="485"/>
      </w:pPr>
      <w:rPr>
        <w:rFonts w:hint="default"/>
        <w:lang w:val="zh-CN" w:eastAsia="zh-CN" w:bidi="zh-CN"/>
      </w:rPr>
    </w:lvl>
    <w:lvl w:ilvl="5" w:tentative="0">
      <w:start w:val="0"/>
      <w:numFmt w:val="bullet"/>
      <w:lvlText w:val="•"/>
      <w:lvlJc w:val="left"/>
      <w:pPr>
        <w:ind w:left="4501" w:hanging="485"/>
      </w:pPr>
      <w:rPr>
        <w:rFonts w:hint="default"/>
        <w:lang w:val="zh-CN" w:eastAsia="zh-CN" w:bidi="zh-CN"/>
      </w:rPr>
    </w:lvl>
    <w:lvl w:ilvl="6" w:tentative="0">
      <w:start w:val="0"/>
      <w:numFmt w:val="bullet"/>
      <w:lvlText w:val="•"/>
      <w:lvlJc w:val="left"/>
      <w:pPr>
        <w:ind w:left="5782" w:hanging="485"/>
      </w:pPr>
      <w:rPr>
        <w:rFonts w:hint="default"/>
        <w:lang w:val="zh-CN" w:eastAsia="zh-CN" w:bidi="zh-CN"/>
      </w:rPr>
    </w:lvl>
    <w:lvl w:ilvl="7" w:tentative="0">
      <w:start w:val="0"/>
      <w:numFmt w:val="bullet"/>
      <w:lvlText w:val="•"/>
      <w:lvlJc w:val="left"/>
      <w:pPr>
        <w:ind w:left="7063" w:hanging="485"/>
      </w:pPr>
      <w:rPr>
        <w:rFonts w:hint="default"/>
        <w:lang w:val="zh-CN" w:eastAsia="zh-CN" w:bidi="zh-CN"/>
      </w:rPr>
    </w:lvl>
    <w:lvl w:ilvl="8" w:tentative="0">
      <w:start w:val="0"/>
      <w:numFmt w:val="bullet"/>
      <w:lvlText w:val="•"/>
      <w:lvlJc w:val="left"/>
      <w:pPr>
        <w:ind w:left="8344" w:hanging="485"/>
      </w:pPr>
      <w:rPr>
        <w:rFonts w:hint="default"/>
        <w:lang w:val="zh-CN" w:eastAsia="zh-CN" w:bidi="zh-CN"/>
      </w:rPr>
    </w:lvl>
  </w:abstractNum>
  <w:abstractNum w:abstractNumId="18">
    <w:nsid w:val="0248C179"/>
    <w:multiLevelType w:val="multilevel"/>
    <w:tmpl w:val="0248C179"/>
    <w:lvl w:ilvl="0" w:tentative="0">
      <w:start w:val="1"/>
      <w:numFmt w:val="decimal"/>
      <w:lvlText w:val="（%1）"/>
      <w:lvlJc w:val="left"/>
      <w:pPr>
        <w:ind w:left="2057" w:hanging="604"/>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944" w:hanging="604"/>
      </w:pPr>
      <w:rPr>
        <w:rFonts w:hint="default"/>
        <w:lang w:val="zh-CN" w:eastAsia="zh-CN" w:bidi="zh-CN"/>
      </w:rPr>
    </w:lvl>
    <w:lvl w:ilvl="2" w:tentative="0">
      <w:start w:val="0"/>
      <w:numFmt w:val="bullet"/>
      <w:lvlText w:val="•"/>
      <w:lvlJc w:val="left"/>
      <w:pPr>
        <w:ind w:left="3829" w:hanging="604"/>
      </w:pPr>
      <w:rPr>
        <w:rFonts w:hint="default"/>
        <w:lang w:val="zh-CN" w:eastAsia="zh-CN" w:bidi="zh-CN"/>
      </w:rPr>
    </w:lvl>
    <w:lvl w:ilvl="3" w:tentative="0">
      <w:start w:val="0"/>
      <w:numFmt w:val="bullet"/>
      <w:lvlText w:val="•"/>
      <w:lvlJc w:val="left"/>
      <w:pPr>
        <w:ind w:left="4713" w:hanging="604"/>
      </w:pPr>
      <w:rPr>
        <w:rFonts w:hint="default"/>
        <w:lang w:val="zh-CN" w:eastAsia="zh-CN" w:bidi="zh-CN"/>
      </w:rPr>
    </w:lvl>
    <w:lvl w:ilvl="4" w:tentative="0">
      <w:start w:val="0"/>
      <w:numFmt w:val="bullet"/>
      <w:lvlText w:val="•"/>
      <w:lvlJc w:val="left"/>
      <w:pPr>
        <w:ind w:left="5598" w:hanging="604"/>
      </w:pPr>
      <w:rPr>
        <w:rFonts w:hint="default"/>
        <w:lang w:val="zh-CN" w:eastAsia="zh-CN" w:bidi="zh-CN"/>
      </w:rPr>
    </w:lvl>
    <w:lvl w:ilvl="5" w:tentative="0">
      <w:start w:val="0"/>
      <w:numFmt w:val="bullet"/>
      <w:lvlText w:val="•"/>
      <w:lvlJc w:val="left"/>
      <w:pPr>
        <w:ind w:left="6483" w:hanging="604"/>
      </w:pPr>
      <w:rPr>
        <w:rFonts w:hint="default"/>
        <w:lang w:val="zh-CN" w:eastAsia="zh-CN" w:bidi="zh-CN"/>
      </w:rPr>
    </w:lvl>
    <w:lvl w:ilvl="6" w:tentative="0">
      <w:start w:val="0"/>
      <w:numFmt w:val="bullet"/>
      <w:lvlText w:val="•"/>
      <w:lvlJc w:val="left"/>
      <w:pPr>
        <w:ind w:left="7367" w:hanging="604"/>
      </w:pPr>
      <w:rPr>
        <w:rFonts w:hint="default"/>
        <w:lang w:val="zh-CN" w:eastAsia="zh-CN" w:bidi="zh-CN"/>
      </w:rPr>
    </w:lvl>
    <w:lvl w:ilvl="7" w:tentative="0">
      <w:start w:val="0"/>
      <w:numFmt w:val="bullet"/>
      <w:lvlText w:val="•"/>
      <w:lvlJc w:val="left"/>
      <w:pPr>
        <w:ind w:left="8252" w:hanging="604"/>
      </w:pPr>
      <w:rPr>
        <w:rFonts w:hint="default"/>
        <w:lang w:val="zh-CN" w:eastAsia="zh-CN" w:bidi="zh-CN"/>
      </w:rPr>
    </w:lvl>
    <w:lvl w:ilvl="8" w:tentative="0">
      <w:start w:val="0"/>
      <w:numFmt w:val="bullet"/>
      <w:lvlText w:val="•"/>
      <w:lvlJc w:val="left"/>
      <w:pPr>
        <w:ind w:left="9136" w:hanging="604"/>
      </w:pPr>
      <w:rPr>
        <w:rFonts w:hint="default"/>
        <w:lang w:val="zh-CN" w:eastAsia="zh-CN" w:bidi="zh-CN"/>
      </w:rPr>
    </w:lvl>
  </w:abstractNum>
  <w:abstractNum w:abstractNumId="19">
    <w:nsid w:val="03D62ECE"/>
    <w:multiLevelType w:val="multilevel"/>
    <w:tmpl w:val="03D62ECE"/>
    <w:lvl w:ilvl="0" w:tentative="0">
      <w:start w:val="1"/>
      <w:numFmt w:val="decimal"/>
      <w:lvlText w:val="%1."/>
      <w:lvlJc w:val="left"/>
      <w:pPr>
        <w:ind w:left="1799" w:hanging="346"/>
        <w:jc w:val="left"/>
      </w:pPr>
      <w:rPr>
        <w:rFonts w:hint="default"/>
        <w:b/>
        <w:bCs/>
        <w:spacing w:val="-4"/>
        <w:w w:val="99"/>
        <w:lang w:val="zh-CN" w:eastAsia="zh-CN" w:bidi="zh-CN"/>
      </w:rPr>
    </w:lvl>
    <w:lvl w:ilvl="1" w:tentative="0">
      <w:start w:val="1"/>
      <w:numFmt w:val="decimal"/>
      <w:lvlText w:val="%1.%2"/>
      <w:lvlJc w:val="left"/>
      <w:pPr>
        <w:ind w:left="1938" w:hanging="485"/>
        <w:jc w:val="left"/>
      </w:pPr>
      <w:rPr>
        <w:rFonts w:hint="default"/>
        <w:spacing w:val="-1"/>
        <w:w w:val="100"/>
        <w:lang w:val="zh-CN" w:eastAsia="zh-CN" w:bidi="zh-CN"/>
      </w:rPr>
    </w:lvl>
    <w:lvl w:ilvl="2" w:tentative="0">
      <w:start w:val="0"/>
      <w:numFmt w:val="bullet"/>
      <w:lvlText w:val="•"/>
      <w:lvlJc w:val="left"/>
      <w:pPr>
        <w:ind w:left="1880" w:hanging="485"/>
      </w:pPr>
      <w:rPr>
        <w:rFonts w:hint="default"/>
        <w:lang w:val="zh-CN" w:eastAsia="zh-CN" w:bidi="zh-CN"/>
      </w:rPr>
    </w:lvl>
    <w:lvl w:ilvl="3" w:tentative="0">
      <w:start w:val="0"/>
      <w:numFmt w:val="bullet"/>
      <w:lvlText w:val="•"/>
      <w:lvlJc w:val="left"/>
      <w:pPr>
        <w:ind w:left="1940" w:hanging="485"/>
      </w:pPr>
      <w:rPr>
        <w:rFonts w:hint="default"/>
        <w:lang w:val="zh-CN" w:eastAsia="zh-CN" w:bidi="zh-CN"/>
      </w:rPr>
    </w:lvl>
    <w:lvl w:ilvl="4" w:tentative="0">
      <w:start w:val="0"/>
      <w:numFmt w:val="bullet"/>
      <w:lvlText w:val="•"/>
      <w:lvlJc w:val="left"/>
      <w:pPr>
        <w:ind w:left="3220" w:hanging="485"/>
      </w:pPr>
      <w:rPr>
        <w:rFonts w:hint="default"/>
        <w:lang w:val="zh-CN" w:eastAsia="zh-CN" w:bidi="zh-CN"/>
      </w:rPr>
    </w:lvl>
    <w:lvl w:ilvl="5" w:tentative="0">
      <w:start w:val="0"/>
      <w:numFmt w:val="bullet"/>
      <w:lvlText w:val="•"/>
      <w:lvlJc w:val="left"/>
      <w:pPr>
        <w:ind w:left="4501" w:hanging="485"/>
      </w:pPr>
      <w:rPr>
        <w:rFonts w:hint="default"/>
        <w:lang w:val="zh-CN" w:eastAsia="zh-CN" w:bidi="zh-CN"/>
      </w:rPr>
    </w:lvl>
    <w:lvl w:ilvl="6" w:tentative="0">
      <w:start w:val="0"/>
      <w:numFmt w:val="bullet"/>
      <w:lvlText w:val="•"/>
      <w:lvlJc w:val="left"/>
      <w:pPr>
        <w:ind w:left="5782" w:hanging="485"/>
      </w:pPr>
      <w:rPr>
        <w:rFonts w:hint="default"/>
        <w:lang w:val="zh-CN" w:eastAsia="zh-CN" w:bidi="zh-CN"/>
      </w:rPr>
    </w:lvl>
    <w:lvl w:ilvl="7" w:tentative="0">
      <w:start w:val="0"/>
      <w:numFmt w:val="bullet"/>
      <w:lvlText w:val="•"/>
      <w:lvlJc w:val="left"/>
      <w:pPr>
        <w:ind w:left="7063" w:hanging="485"/>
      </w:pPr>
      <w:rPr>
        <w:rFonts w:hint="default"/>
        <w:lang w:val="zh-CN" w:eastAsia="zh-CN" w:bidi="zh-CN"/>
      </w:rPr>
    </w:lvl>
    <w:lvl w:ilvl="8" w:tentative="0">
      <w:start w:val="0"/>
      <w:numFmt w:val="bullet"/>
      <w:lvlText w:val="•"/>
      <w:lvlJc w:val="left"/>
      <w:pPr>
        <w:ind w:left="8344" w:hanging="485"/>
      </w:pPr>
      <w:rPr>
        <w:rFonts w:hint="default"/>
        <w:lang w:val="zh-CN" w:eastAsia="zh-CN" w:bidi="zh-CN"/>
      </w:rPr>
    </w:lvl>
  </w:abstractNum>
  <w:abstractNum w:abstractNumId="20">
    <w:nsid w:val="1BAA0392"/>
    <w:multiLevelType w:val="singleLevel"/>
    <w:tmpl w:val="1BAA0392"/>
    <w:lvl w:ilvl="0" w:tentative="0">
      <w:start w:val="1"/>
      <w:numFmt w:val="chineseCounting"/>
      <w:lvlText w:val="第%1章"/>
      <w:lvlJc w:val="left"/>
      <w:rPr>
        <w:rFonts w:hint="eastAsia"/>
      </w:rPr>
    </w:lvl>
  </w:abstractNum>
  <w:abstractNum w:abstractNumId="21">
    <w:nsid w:val="2470EC97"/>
    <w:multiLevelType w:val="multilevel"/>
    <w:tmpl w:val="2470EC97"/>
    <w:lvl w:ilvl="0" w:tentative="0">
      <w:start w:val="1"/>
      <w:numFmt w:val="decimal"/>
      <w:lvlText w:val="（%1）"/>
      <w:lvlJc w:val="left"/>
      <w:pPr>
        <w:ind w:left="2057" w:hanging="604"/>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944" w:hanging="604"/>
      </w:pPr>
      <w:rPr>
        <w:rFonts w:hint="default"/>
        <w:lang w:val="zh-CN" w:eastAsia="zh-CN" w:bidi="zh-CN"/>
      </w:rPr>
    </w:lvl>
    <w:lvl w:ilvl="2" w:tentative="0">
      <w:start w:val="0"/>
      <w:numFmt w:val="bullet"/>
      <w:lvlText w:val="•"/>
      <w:lvlJc w:val="left"/>
      <w:pPr>
        <w:ind w:left="3829" w:hanging="604"/>
      </w:pPr>
      <w:rPr>
        <w:rFonts w:hint="default"/>
        <w:lang w:val="zh-CN" w:eastAsia="zh-CN" w:bidi="zh-CN"/>
      </w:rPr>
    </w:lvl>
    <w:lvl w:ilvl="3" w:tentative="0">
      <w:start w:val="0"/>
      <w:numFmt w:val="bullet"/>
      <w:lvlText w:val="•"/>
      <w:lvlJc w:val="left"/>
      <w:pPr>
        <w:ind w:left="4713" w:hanging="604"/>
      </w:pPr>
      <w:rPr>
        <w:rFonts w:hint="default"/>
        <w:lang w:val="zh-CN" w:eastAsia="zh-CN" w:bidi="zh-CN"/>
      </w:rPr>
    </w:lvl>
    <w:lvl w:ilvl="4" w:tentative="0">
      <w:start w:val="0"/>
      <w:numFmt w:val="bullet"/>
      <w:lvlText w:val="•"/>
      <w:lvlJc w:val="left"/>
      <w:pPr>
        <w:ind w:left="5598" w:hanging="604"/>
      </w:pPr>
      <w:rPr>
        <w:rFonts w:hint="default"/>
        <w:lang w:val="zh-CN" w:eastAsia="zh-CN" w:bidi="zh-CN"/>
      </w:rPr>
    </w:lvl>
    <w:lvl w:ilvl="5" w:tentative="0">
      <w:start w:val="0"/>
      <w:numFmt w:val="bullet"/>
      <w:lvlText w:val="•"/>
      <w:lvlJc w:val="left"/>
      <w:pPr>
        <w:ind w:left="6483" w:hanging="604"/>
      </w:pPr>
      <w:rPr>
        <w:rFonts w:hint="default"/>
        <w:lang w:val="zh-CN" w:eastAsia="zh-CN" w:bidi="zh-CN"/>
      </w:rPr>
    </w:lvl>
    <w:lvl w:ilvl="6" w:tentative="0">
      <w:start w:val="0"/>
      <w:numFmt w:val="bullet"/>
      <w:lvlText w:val="•"/>
      <w:lvlJc w:val="left"/>
      <w:pPr>
        <w:ind w:left="7367" w:hanging="604"/>
      </w:pPr>
      <w:rPr>
        <w:rFonts w:hint="default"/>
        <w:lang w:val="zh-CN" w:eastAsia="zh-CN" w:bidi="zh-CN"/>
      </w:rPr>
    </w:lvl>
    <w:lvl w:ilvl="7" w:tentative="0">
      <w:start w:val="0"/>
      <w:numFmt w:val="bullet"/>
      <w:lvlText w:val="•"/>
      <w:lvlJc w:val="left"/>
      <w:pPr>
        <w:ind w:left="8252" w:hanging="604"/>
      </w:pPr>
      <w:rPr>
        <w:rFonts w:hint="default"/>
        <w:lang w:val="zh-CN" w:eastAsia="zh-CN" w:bidi="zh-CN"/>
      </w:rPr>
    </w:lvl>
    <w:lvl w:ilvl="8" w:tentative="0">
      <w:start w:val="0"/>
      <w:numFmt w:val="bullet"/>
      <w:lvlText w:val="•"/>
      <w:lvlJc w:val="left"/>
      <w:pPr>
        <w:ind w:left="9136" w:hanging="604"/>
      </w:pPr>
      <w:rPr>
        <w:rFonts w:hint="default"/>
        <w:lang w:val="zh-CN" w:eastAsia="zh-CN" w:bidi="zh-CN"/>
      </w:rPr>
    </w:lvl>
  </w:abstractNum>
  <w:abstractNum w:abstractNumId="22">
    <w:nsid w:val="2923AA7C"/>
    <w:multiLevelType w:val="singleLevel"/>
    <w:tmpl w:val="2923AA7C"/>
    <w:lvl w:ilvl="0" w:tentative="0">
      <w:start w:val="2"/>
      <w:numFmt w:val="decimal"/>
      <w:suff w:val="nothing"/>
      <w:lvlText w:val="%1、"/>
      <w:lvlJc w:val="left"/>
    </w:lvl>
  </w:abstractNum>
  <w:abstractNum w:abstractNumId="23">
    <w:nsid w:val="2A8F537B"/>
    <w:multiLevelType w:val="multilevel"/>
    <w:tmpl w:val="2A8F537B"/>
    <w:lvl w:ilvl="0" w:tentative="0">
      <w:start w:val="15"/>
      <w:numFmt w:val="decimal"/>
      <w:lvlText w:val="%1."/>
      <w:lvlJc w:val="left"/>
      <w:pPr>
        <w:ind w:left="1937" w:hanging="484"/>
        <w:jc w:val="left"/>
      </w:pPr>
      <w:rPr>
        <w:rFonts w:hint="default" w:ascii="宋体" w:hAnsi="宋体" w:eastAsia="宋体" w:cs="宋体"/>
        <w:b/>
        <w:bCs/>
        <w:spacing w:val="0"/>
        <w:w w:val="99"/>
        <w:sz w:val="22"/>
        <w:szCs w:val="22"/>
        <w:lang w:val="zh-CN" w:eastAsia="zh-CN" w:bidi="zh-CN"/>
      </w:rPr>
    </w:lvl>
    <w:lvl w:ilvl="1" w:tentative="0">
      <w:start w:val="0"/>
      <w:numFmt w:val="bullet"/>
      <w:lvlText w:val="•"/>
      <w:lvlJc w:val="left"/>
      <w:pPr>
        <w:ind w:left="2836" w:hanging="484"/>
      </w:pPr>
      <w:rPr>
        <w:rFonts w:hint="default"/>
        <w:lang w:val="zh-CN" w:eastAsia="zh-CN" w:bidi="zh-CN"/>
      </w:rPr>
    </w:lvl>
    <w:lvl w:ilvl="2" w:tentative="0">
      <w:start w:val="0"/>
      <w:numFmt w:val="bullet"/>
      <w:lvlText w:val="•"/>
      <w:lvlJc w:val="left"/>
      <w:pPr>
        <w:ind w:left="3733" w:hanging="484"/>
      </w:pPr>
      <w:rPr>
        <w:rFonts w:hint="default"/>
        <w:lang w:val="zh-CN" w:eastAsia="zh-CN" w:bidi="zh-CN"/>
      </w:rPr>
    </w:lvl>
    <w:lvl w:ilvl="3" w:tentative="0">
      <w:start w:val="0"/>
      <w:numFmt w:val="bullet"/>
      <w:lvlText w:val="•"/>
      <w:lvlJc w:val="left"/>
      <w:pPr>
        <w:ind w:left="4629" w:hanging="484"/>
      </w:pPr>
      <w:rPr>
        <w:rFonts w:hint="default"/>
        <w:lang w:val="zh-CN" w:eastAsia="zh-CN" w:bidi="zh-CN"/>
      </w:rPr>
    </w:lvl>
    <w:lvl w:ilvl="4" w:tentative="0">
      <w:start w:val="0"/>
      <w:numFmt w:val="bullet"/>
      <w:lvlText w:val="•"/>
      <w:lvlJc w:val="left"/>
      <w:pPr>
        <w:ind w:left="5526" w:hanging="484"/>
      </w:pPr>
      <w:rPr>
        <w:rFonts w:hint="default"/>
        <w:lang w:val="zh-CN" w:eastAsia="zh-CN" w:bidi="zh-CN"/>
      </w:rPr>
    </w:lvl>
    <w:lvl w:ilvl="5" w:tentative="0">
      <w:start w:val="0"/>
      <w:numFmt w:val="bullet"/>
      <w:lvlText w:val="•"/>
      <w:lvlJc w:val="left"/>
      <w:pPr>
        <w:ind w:left="6423" w:hanging="484"/>
      </w:pPr>
      <w:rPr>
        <w:rFonts w:hint="default"/>
        <w:lang w:val="zh-CN" w:eastAsia="zh-CN" w:bidi="zh-CN"/>
      </w:rPr>
    </w:lvl>
    <w:lvl w:ilvl="6" w:tentative="0">
      <w:start w:val="0"/>
      <w:numFmt w:val="bullet"/>
      <w:lvlText w:val="•"/>
      <w:lvlJc w:val="left"/>
      <w:pPr>
        <w:ind w:left="7319" w:hanging="484"/>
      </w:pPr>
      <w:rPr>
        <w:rFonts w:hint="default"/>
        <w:lang w:val="zh-CN" w:eastAsia="zh-CN" w:bidi="zh-CN"/>
      </w:rPr>
    </w:lvl>
    <w:lvl w:ilvl="7" w:tentative="0">
      <w:start w:val="0"/>
      <w:numFmt w:val="bullet"/>
      <w:lvlText w:val="•"/>
      <w:lvlJc w:val="left"/>
      <w:pPr>
        <w:ind w:left="8216" w:hanging="484"/>
      </w:pPr>
      <w:rPr>
        <w:rFonts w:hint="default"/>
        <w:lang w:val="zh-CN" w:eastAsia="zh-CN" w:bidi="zh-CN"/>
      </w:rPr>
    </w:lvl>
    <w:lvl w:ilvl="8" w:tentative="0">
      <w:start w:val="0"/>
      <w:numFmt w:val="bullet"/>
      <w:lvlText w:val="•"/>
      <w:lvlJc w:val="left"/>
      <w:pPr>
        <w:ind w:left="9112" w:hanging="484"/>
      </w:pPr>
      <w:rPr>
        <w:rFonts w:hint="default"/>
        <w:lang w:val="zh-CN" w:eastAsia="zh-CN" w:bidi="zh-CN"/>
      </w:rPr>
    </w:lvl>
  </w:abstractNum>
  <w:abstractNum w:abstractNumId="24">
    <w:nsid w:val="39A0D9AC"/>
    <w:multiLevelType w:val="multilevel"/>
    <w:tmpl w:val="39A0D9AC"/>
    <w:lvl w:ilvl="0" w:tentative="0">
      <w:start w:val="3"/>
      <w:numFmt w:val="decimal"/>
      <w:lvlText w:val="%1"/>
      <w:lvlJc w:val="left"/>
      <w:pPr>
        <w:ind w:left="1444" w:hanging="365"/>
        <w:jc w:val="left"/>
      </w:pPr>
      <w:rPr>
        <w:rFonts w:hint="default"/>
        <w:lang w:val="zh-CN" w:eastAsia="zh-CN" w:bidi="zh-CN"/>
      </w:rPr>
    </w:lvl>
    <w:lvl w:ilvl="1" w:tentative="0">
      <w:start w:val="1"/>
      <w:numFmt w:val="decimal"/>
      <w:lvlText w:val="%1.%2"/>
      <w:lvlJc w:val="left"/>
      <w:pPr>
        <w:ind w:left="1444" w:hanging="365"/>
        <w:jc w:val="left"/>
      </w:pPr>
      <w:rPr>
        <w:rFonts w:hint="default" w:ascii="Calibri" w:hAnsi="Calibri" w:eastAsia="Calibri" w:cs="Calibri"/>
        <w:spacing w:val="-1"/>
        <w:w w:val="100"/>
        <w:sz w:val="24"/>
        <w:szCs w:val="24"/>
        <w:lang w:val="zh-CN" w:eastAsia="zh-CN" w:bidi="zh-CN"/>
      </w:rPr>
    </w:lvl>
    <w:lvl w:ilvl="2" w:tentative="0">
      <w:start w:val="1"/>
      <w:numFmt w:val="decimal"/>
      <w:lvlText w:val="%1.%2.%3"/>
      <w:lvlJc w:val="left"/>
      <w:pPr>
        <w:ind w:left="1686" w:hanging="608"/>
        <w:jc w:val="left"/>
      </w:pPr>
      <w:rPr>
        <w:rFonts w:hint="default" w:ascii="Calibri" w:hAnsi="Calibri" w:eastAsia="Calibri" w:cs="Calibri"/>
        <w:spacing w:val="-1"/>
        <w:w w:val="100"/>
        <w:sz w:val="24"/>
        <w:szCs w:val="24"/>
        <w:lang w:val="zh-CN" w:eastAsia="zh-CN" w:bidi="zh-CN"/>
      </w:rPr>
    </w:lvl>
    <w:lvl w:ilvl="3" w:tentative="0">
      <w:start w:val="0"/>
      <w:numFmt w:val="bullet"/>
      <w:lvlText w:val="•"/>
      <w:lvlJc w:val="left"/>
      <w:pPr>
        <w:ind w:left="3730" w:hanging="608"/>
      </w:pPr>
      <w:rPr>
        <w:rFonts w:hint="default"/>
        <w:lang w:val="zh-CN" w:eastAsia="zh-CN" w:bidi="zh-CN"/>
      </w:rPr>
    </w:lvl>
    <w:lvl w:ilvl="4" w:tentative="0">
      <w:start w:val="0"/>
      <w:numFmt w:val="bullet"/>
      <w:lvlText w:val="•"/>
      <w:lvlJc w:val="left"/>
      <w:pPr>
        <w:ind w:left="4755" w:hanging="608"/>
      </w:pPr>
      <w:rPr>
        <w:rFonts w:hint="default"/>
        <w:lang w:val="zh-CN" w:eastAsia="zh-CN" w:bidi="zh-CN"/>
      </w:rPr>
    </w:lvl>
    <w:lvl w:ilvl="5" w:tentative="0">
      <w:start w:val="0"/>
      <w:numFmt w:val="bullet"/>
      <w:lvlText w:val="•"/>
      <w:lvlJc w:val="left"/>
      <w:pPr>
        <w:ind w:left="5780" w:hanging="608"/>
      </w:pPr>
      <w:rPr>
        <w:rFonts w:hint="default"/>
        <w:lang w:val="zh-CN" w:eastAsia="zh-CN" w:bidi="zh-CN"/>
      </w:rPr>
    </w:lvl>
    <w:lvl w:ilvl="6" w:tentative="0">
      <w:start w:val="0"/>
      <w:numFmt w:val="bullet"/>
      <w:lvlText w:val="•"/>
      <w:lvlJc w:val="left"/>
      <w:pPr>
        <w:ind w:left="6805" w:hanging="608"/>
      </w:pPr>
      <w:rPr>
        <w:rFonts w:hint="default"/>
        <w:lang w:val="zh-CN" w:eastAsia="zh-CN" w:bidi="zh-CN"/>
      </w:rPr>
    </w:lvl>
    <w:lvl w:ilvl="7" w:tentative="0">
      <w:start w:val="0"/>
      <w:numFmt w:val="bullet"/>
      <w:lvlText w:val="•"/>
      <w:lvlJc w:val="left"/>
      <w:pPr>
        <w:ind w:left="7830" w:hanging="608"/>
      </w:pPr>
      <w:rPr>
        <w:rFonts w:hint="default"/>
        <w:lang w:val="zh-CN" w:eastAsia="zh-CN" w:bidi="zh-CN"/>
      </w:rPr>
    </w:lvl>
    <w:lvl w:ilvl="8" w:tentative="0">
      <w:start w:val="0"/>
      <w:numFmt w:val="bullet"/>
      <w:lvlText w:val="•"/>
      <w:lvlJc w:val="left"/>
      <w:pPr>
        <w:ind w:left="8855" w:hanging="608"/>
      </w:pPr>
      <w:rPr>
        <w:rFonts w:hint="default"/>
        <w:lang w:val="zh-CN" w:eastAsia="zh-CN" w:bidi="zh-CN"/>
      </w:rPr>
    </w:lvl>
  </w:abstractNum>
  <w:abstractNum w:abstractNumId="25">
    <w:nsid w:val="3EE4B9B4"/>
    <w:multiLevelType w:val="singleLevel"/>
    <w:tmpl w:val="3EE4B9B4"/>
    <w:lvl w:ilvl="0" w:tentative="0">
      <w:start w:val="8"/>
      <w:numFmt w:val="chineseCounting"/>
      <w:suff w:val="nothing"/>
      <w:lvlText w:val="%1、"/>
      <w:lvlJc w:val="left"/>
      <w:rPr>
        <w:rFonts w:hint="eastAsia"/>
      </w:rPr>
    </w:lvl>
  </w:abstractNum>
  <w:abstractNum w:abstractNumId="26">
    <w:nsid w:val="4D4DC07F"/>
    <w:multiLevelType w:val="multilevel"/>
    <w:tmpl w:val="4D4DC07F"/>
    <w:lvl w:ilvl="0" w:tentative="0">
      <w:start w:val="18"/>
      <w:numFmt w:val="decimal"/>
      <w:lvlText w:val="%1"/>
      <w:lvlJc w:val="left"/>
      <w:pPr>
        <w:ind w:left="1926" w:hanging="485"/>
        <w:jc w:val="left"/>
      </w:pPr>
      <w:rPr>
        <w:rFonts w:hint="default"/>
        <w:lang w:val="zh-CN" w:eastAsia="zh-CN" w:bidi="zh-CN"/>
      </w:rPr>
    </w:lvl>
    <w:lvl w:ilvl="1" w:tentative="0">
      <w:start w:val="6"/>
      <w:numFmt w:val="decimal"/>
      <w:lvlText w:val="%1.%2"/>
      <w:lvlJc w:val="left"/>
      <w:pPr>
        <w:ind w:left="1926" w:hanging="485"/>
        <w:jc w:val="left"/>
      </w:pPr>
      <w:rPr>
        <w:rFonts w:hint="default" w:ascii="Calibri" w:hAnsi="Calibri" w:eastAsia="Calibri" w:cs="Calibri"/>
        <w:spacing w:val="-1"/>
        <w:w w:val="100"/>
        <w:sz w:val="24"/>
        <w:szCs w:val="24"/>
        <w:lang w:val="zh-CN" w:eastAsia="zh-CN" w:bidi="zh-CN"/>
      </w:rPr>
    </w:lvl>
    <w:lvl w:ilvl="2" w:tentative="0">
      <w:start w:val="0"/>
      <w:numFmt w:val="bullet"/>
      <w:lvlText w:val="•"/>
      <w:lvlJc w:val="left"/>
      <w:pPr>
        <w:ind w:left="3717" w:hanging="485"/>
      </w:pPr>
      <w:rPr>
        <w:rFonts w:hint="default"/>
        <w:lang w:val="zh-CN" w:eastAsia="zh-CN" w:bidi="zh-CN"/>
      </w:rPr>
    </w:lvl>
    <w:lvl w:ilvl="3" w:tentative="0">
      <w:start w:val="0"/>
      <w:numFmt w:val="bullet"/>
      <w:lvlText w:val="•"/>
      <w:lvlJc w:val="left"/>
      <w:pPr>
        <w:ind w:left="4615" w:hanging="485"/>
      </w:pPr>
      <w:rPr>
        <w:rFonts w:hint="default"/>
        <w:lang w:val="zh-CN" w:eastAsia="zh-CN" w:bidi="zh-CN"/>
      </w:rPr>
    </w:lvl>
    <w:lvl w:ilvl="4" w:tentative="0">
      <w:start w:val="0"/>
      <w:numFmt w:val="bullet"/>
      <w:lvlText w:val="•"/>
      <w:lvlJc w:val="left"/>
      <w:pPr>
        <w:ind w:left="5514" w:hanging="485"/>
      </w:pPr>
      <w:rPr>
        <w:rFonts w:hint="default"/>
        <w:lang w:val="zh-CN" w:eastAsia="zh-CN" w:bidi="zh-CN"/>
      </w:rPr>
    </w:lvl>
    <w:lvl w:ilvl="5" w:tentative="0">
      <w:start w:val="0"/>
      <w:numFmt w:val="bullet"/>
      <w:lvlText w:val="•"/>
      <w:lvlJc w:val="left"/>
      <w:pPr>
        <w:ind w:left="6413" w:hanging="485"/>
      </w:pPr>
      <w:rPr>
        <w:rFonts w:hint="default"/>
        <w:lang w:val="zh-CN" w:eastAsia="zh-CN" w:bidi="zh-CN"/>
      </w:rPr>
    </w:lvl>
    <w:lvl w:ilvl="6" w:tentative="0">
      <w:start w:val="0"/>
      <w:numFmt w:val="bullet"/>
      <w:lvlText w:val="•"/>
      <w:lvlJc w:val="left"/>
      <w:pPr>
        <w:ind w:left="7311" w:hanging="485"/>
      </w:pPr>
      <w:rPr>
        <w:rFonts w:hint="default"/>
        <w:lang w:val="zh-CN" w:eastAsia="zh-CN" w:bidi="zh-CN"/>
      </w:rPr>
    </w:lvl>
    <w:lvl w:ilvl="7" w:tentative="0">
      <w:start w:val="0"/>
      <w:numFmt w:val="bullet"/>
      <w:lvlText w:val="•"/>
      <w:lvlJc w:val="left"/>
      <w:pPr>
        <w:ind w:left="8210" w:hanging="485"/>
      </w:pPr>
      <w:rPr>
        <w:rFonts w:hint="default"/>
        <w:lang w:val="zh-CN" w:eastAsia="zh-CN" w:bidi="zh-CN"/>
      </w:rPr>
    </w:lvl>
    <w:lvl w:ilvl="8" w:tentative="0">
      <w:start w:val="0"/>
      <w:numFmt w:val="bullet"/>
      <w:lvlText w:val="•"/>
      <w:lvlJc w:val="left"/>
      <w:pPr>
        <w:ind w:left="9108" w:hanging="485"/>
      </w:pPr>
      <w:rPr>
        <w:rFonts w:hint="default"/>
        <w:lang w:val="zh-CN" w:eastAsia="zh-CN" w:bidi="zh-CN"/>
      </w:rPr>
    </w:lvl>
  </w:abstractNum>
  <w:abstractNum w:abstractNumId="27">
    <w:nsid w:val="58765686"/>
    <w:multiLevelType w:val="multilevel"/>
    <w:tmpl w:val="58765686"/>
    <w:lvl w:ilvl="0" w:tentative="0">
      <w:start w:val="5"/>
      <w:numFmt w:val="decimal"/>
      <w:lvlText w:val="%1"/>
      <w:lvlJc w:val="left"/>
      <w:pPr>
        <w:ind w:left="599" w:hanging="428"/>
        <w:jc w:val="left"/>
      </w:pPr>
      <w:rPr>
        <w:rFonts w:hint="default"/>
        <w:lang w:val="zh-CN" w:eastAsia="zh-CN" w:bidi="zh-CN"/>
      </w:rPr>
    </w:lvl>
    <w:lvl w:ilvl="1" w:tentative="0">
      <w:start w:val="1"/>
      <w:numFmt w:val="decimal"/>
      <w:lvlText w:val="%1.%2"/>
      <w:lvlJc w:val="left"/>
      <w:pPr>
        <w:ind w:left="599" w:hanging="428"/>
        <w:jc w:val="left"/>
      </w:pPr>
      <w:rPr>
        <w:rFonts w:hint="default" w:ascii="Calibri" w:hAnsi="Calibri" w:eastAsia="Calibri" w:cs="Calibri"/>
        <w:spacing w:val="-1"/>
        <w:w w:val="100"/>
        <w:sz w:val="24"/>
        <w:szCs w:val="24"/>
        <w:lang w:val="zh-CN" w:eastAsia="zh-CN" w:bidi="zh-CN"/>
      </w:rPr>
    </w:lvl>
    <w:lvl w:ilvl="2" w:tentative="0">
      <w:start w:val="0"/>
      <w:numFmt w:val="bullet"/>
      <w:lvlText w:val="•"/>
      <w:lvlJc w:val="left"/>
      <w:pPr>
        <w:ind w:left="2661" w:hanging="428"/>
      </w:pPr>
      <w:rPr>
        <w:rFonts w:hint="default"/>
        <w:lang w:val="zh-CN" w:eastAsia="zh-CN" w:bidi="zh-CN"/>
      </w:rPr>
    </w:lvl>
    <w:lvl w:ilvl="3" w:tentative="0">
      <w:start w:val="0"/>
      <w:numFmt w:val="bullet"/>
      <w:lvlText w:val="•"/>
      <w:lvlJc w:val="left"/>
      <w:pPr>
        <w:ind w:left="3691" w:hanging="428"/>
      </w:pPr>
      <w:rPr>
        <w:rFonts w:hint="default"/>
        <w:lang w:val="zh-CN" w:eastAsia="zh-CN" w:bidi="zh-CN"/>
      </w:rPr>
    </w:lvl>
    <w:lvl w:ilvl="4" w:tentative="0">
      <w:start w:val="0"/>
      <w:numFmt w:val="bullet"/>
      <w:lvlText w:val="•"/>
      <w:lvlJc w:val="left"/>
      <w:pPr>
        <w:ind w:left="4722" w:hanging="428"/>
      </w:pPr>
      <w:rPr>
        <w:rFonts w:hint="default"/>
        <w:lang w:val="zh-CN" w:eastAsia="zh-CN" w:bidi="zh-CN"/>
      </w:rPr>
    </w:lvl>
    <w:lvl w:ilvl="5" w:tentative="0">
      <w:start w:val="0"/>
      <w:numFmt w:val="bullet"/>
      <w:lvlText w:val="•"/>
      <w:lvlJc w:val="left"/>
      <w:pPr>
        <w:ind w:left="5753" w:hanging="428"/>
      </w:pPr>
      <w:rPr>
        <w:rFonts w:hint="default"/>
        <w:lang w:val="zh-CN" w:eastAsia="zh-CN" w:bidi="zh-CN"/>
      </w:rPr>
    </w:lvl>
    <w:lvl w:ilvl="6" w:tentative="0">
      <w:start w:val="0"/>
      <w:numFmt w:val="bullet"/>
      <w:lvlText w:val="•"/>
      <w:lvlJc w:val="left"/>
      <w:pPr>
        <w:ind w:left="6783" w:hanging="428"/>
      </w:pPr>
      <w:rPr>
        <w:rFonts w:hint="default"/>
        <w:lang w:val="zh-CN" w:eastAsia="zh-CN" w:bidi="zh-CN"/>
      </w:rPr>
    </w:lvl>
    <w:lvl w:ilvl="7" w:tentative="0">
      <w:start w:val="0"/>
      <w:numFmt w:val="bullet"/>
      <w:lvlText w:val="•"/>
      <w:lvlJc w:val="left"/>
      <w:pPr>
        <w:ind w:left="7814" w:hanging="428"/>
      </w:pPr>
      <w:rPr>
        <w:rFonts w:hint="default"/>
        <w:lang w:val="zh-CN" w:eastAsia="zh-CN" w:bidi="zh-CN"/>
      </w:rPr>
    </w:lvl>
    <w:lvl w:ilvl="8" w:tentative="0">
      <w:start w:val="0"/>
      <w:numFmt w:val="bullet"/>
      <w:lvlText w:val="•"/>
      <w:lvlJc w:val="left"/>
      <w:pPr>
        <w:ind w:left="8844" w:hanging="428"/>
      </w:pPr>
      <w:rPr>
        <w:rFonts w:hint="default"/>
        <w:lang w:val="zh-CN" w:eastAsia="zh-CN" w:bidi="zh-CN"/>
      </w:rPr>
    </w:lvl>
  </w:abstractNum>
  <w:abstractNum w:abstractNumId="28">
    <w:nsid w:val="59ADCABA"/>
    <w:multiLevelType w:val="multilevel"/>
    <w:tmpl w:val="59ADCABA"/>
    <w:lvl w:ilvl="0" w:tentative="0">
      <w:start w:val="1"/>
      <w:numFmt w:val="decimal"/>
      <w:lvlText w:val="%1."/>
      <w:lvlJc w:val="left"/>
      <w:pPr>
        <w:ind w:left="1637" w:hanging="184"/>
        <w:jc w:val="left"/>
      </w:pPr>
      <w:rPr>
        <w:rFonts w:hint="default" w:ascii="Calibri" w:hAnsi="Calibri" w:eastAsia="Calibri" w:cs="Calibri"/>
        <w:spacing w:val="-1"/>
        <w:w w:val="100"/>
        <w:sz w:val="22"/>
        <w:szCs w:val="22"/>
        <w:lang w:val="zh-CN" w:eastAsia="zh-CN" w:bidi="zh-CN"/>
      </w:rPr>
    </w:lvl>
    <w:lvl w:ilvl="1" w:tentative="0">
      <w:start w:val="0"/>
      <w:numFmt w:val="bullet"/>
      <w:lvlText w:val="•"/>
      <w:lvlJc w:val="left"/>
      <w:pPr>
        <w:ind w:left="2566" w:hanging="184"/>
      </w:pPr>
      <w:rPr>
        <w:rFonts w:hint="default"/>
        <w:lang w:val="zh-CN" w:eastAsia="zh-CN" w:bidi="zh-CN"/>
      </w:rPr>
    </w:lvl>
    <w:lvl w:ilvl="2" w:tentative="0">
      <w:start w:val="0"/>
      <w:numFmt w:val="bullet"/>
      <w:lvlText w:val="•"/>
      <w:lvlJc w:val="left"/>
      <w:pPr>
        <w:ind w:left="3493" w:hanging="184"/>
      </w:pPr>
      <w:rPr>
        <w:rFonts w:hint="default"/>
        <w:lang w:val="zh-CN" w:eastAsia="zh-CN" w:bidi="zh-CN"/>
      </w:rPr>
    </w:lvl>
    <w:lvl w:ilvl="3" w:tentative="0">
      <w:start w:val="0"/>
      <w:numFmt w:val="bullet"/>
      <w:lvlText w:val="•"/>
      <w:lvlJc w:val="left"/>
      <w:pPr>
        <w:ind w:left="4419" w:hanging="184"/>
      </w:pPr>
      <w:rPr>
        <w:rFonts w:hint="default"/>
        <w:lang w:val="zh-CN" w:eastAsia="zh-CN" w:bidi="zh-CN"/>
      </w:rPr>
    </w:lvl>
    <w:lvl w:ilvl="4" w:tentative="0">
      <w:start w:val="0"/>
      <w:numFmt w:val="bullet"/>
      <w:lvlText w:val="•"/>
      <w:lvlJc w:val="left"/>
      <w:pPr>
        <w:ind w:left="5346" w:hanging="184"/>
      </w:pPr>
      <w:rPr>
        <w:rFonts w:hint="default"/>
        <w:lang w:val="zh-CN" w:eastAsia="zh-CN" w:bidi="zh-CN"/>
      </w:rPr>
    </w:lvl>
    <w:lvl w:ilvl="5" w:tentative="0">
      <w:start w:val="0"/>
      <w:numFmt w:val="bullet"/>
      <w:lvlText w:val="•"/>
      <w:lvlJc w:val="left"/>
      <w:pPr>
        <w:ind w:left="6273" w:hanging="184"/>
      </w:pPr>
      <w:rPr>
        <w:rFonts w:hint="default"/>
        <w:lang w:val="zh-CN" w:eastAsia="zh-CN" w:bidi="zh-CN"/>
      </w:rPr>
    </w:lvl>
    <w:lvl w:ilvl="6" w:tentative="0">
      <w:start w:val="0"/>
      <w:numFmt w:val="bullet"/>
      <w:lvlText w:val="•"/>
      <w:lvlJc w:val="left"/>
      <w:pPr>
        <w:ind w:left="7199" w:hanging="184"/>
      </w:pPr>
      <w:rPr>
        <w:rFonts w:hint="default"/>
        <w:lang w:val="zh-CN" w:eastAsia="zh-CN" w:bidi="zh-CN"/>
      </w:rPr>
    </w:lvl>
    <w:lvl w:ilvl="7" w:tentative="0">
      <w:start w:val="0"/>
      <w:numFmt w:val="bullet"/>
      <w:lvlText w:val="•"/>
      <w:lvlJc w:val="left"/>
      <w:pPr>
        <w:ind w:left="8126" w:hanging="184"/>
      </w:pPr>
      <w:rPr>
        <w:rFonts w:hint="default"/>
        <w:lang w:val="zh-CN" w:eastAsia="zh-CN" w:bidi="zh-CN"/>
      </w:rPr>
    </w:lvl>
    <w:lvl w:ilvl="8" w:tentative="0">
      <w:start w:val="0"/>
      <w:numFmt w:val="bullet"/>
      <w:lvlText w:val="•"/>
      <w:lvlJc w:val="left"/>
      <w:pPr>
        <w:ind w:left="9052" w:hanging="184"/>
      </w:pPr>
      <w:rPr>
        <w:rFonts w:hint="default"/>
        <w:lang w:val="zh-CN" w:eastAsia="zh-CN" w:bidi="zh-CN"/>
      </w:rPr>
    </w:lvl>
  </w:abstractNum>
  <w:abstractNum w:abstractNumId="29">
    <w:nsid w:val="5A241D34"/>
    <w:multiLevelType w:val="multilevel"/>
    <w:tmpl w:val="5A241D34"/>
    <w:lvl w:ilvl="0" w:tentative="0">
      <w:start w:val="17"/>
      <w:numFmt w:val="decimal"/>
      <w:lvlText w:val="%1"/>
      <w:lvlJc w:val="left"/>
      <w:pPr>
        <w:ind w:left="2000" w:hanging="545"/>
        <w:jc w:val="left"/>
      </w:pPr>
      <w:rPr>
        <w:rFonts w:hint="default"/>
        <w:lang w:val="zh-CN" w:eastAsia="zh-CN" w:bidi="zh-CN"/>
      </w:rPr>
    </w:lvl>
    <w:lvl w:ilvl="1" w:tentative="0">
      <w:start w:val="1"/>
      <w:numFmt w:val="decimal"/>
      <w:lvlText w:val="%1.%2"/>
      <w:lvlJc w:val="left"/>
      <w:pPr>
        <w:ind w:left="2000" w:hanging="545"/>
        <w:jc w:val="left"/>
      </w:pPr>
      <w:rPr>
        <w:rFonts w:hint="default" w:ascii="Calibri" w:hAnsi="Calibri" w:eastAsia="Calibri" w:cs="Calibri"/>
        <w:spacing w:val="-1"/>
        <w:w w:val="100"/>
        <w:sz w:val="24"/>
        <w:szCs w:val="24"/>
        <w:lang w:val="zh-CN" w:eastAsia="zh-CN" w:bidi="zh-CN"/>
      </w:rPr>
    </w:lvl>
    <w:lvl w:ilvl="2" w:tentative="0">
      <w:start w:val="0"/>
      <w:numFmt w:val="bullet"/>
      <w:lvlText w:val="•"/>
      <w:lvlJc w:val="left"/>
      <w:pPr>
        <w:ind w:left="3781" w:hanging="545"/>
      </w:pPr>
      <w:rPr>
        <w:rFonts w:hint="default"/>
        <w:lang w:val="zh-CN" w:eastAsia="zh-CN" w:bidi="zh-CN"/>
      </w:rPr>
    </w:lvl>
    <w:lvl w:ilvl="3" w:tentative="0">
      <w:start w:val="0"/>
      <w:numFmt w:val="bullet"/>
      <w:lvlText w:val="•"/>
      <w:lvlJc w:val="left"/>
      <w:pPr>
        <w:ind w:left="4671" w:hanging="545"/>
      </w:pPr>
      <w:rPr>
        <w:rFonts w:hint="default"/>
        <w:lang w:val="zh-CN" w:eastAsia="zh-CN" w:bidi="zh-CN"/>
      </w:rPr>
    </w:lvl>
    <w:lvl w:ilvl="4" w:tentative="0">
      <w:start w:val="0"/>
      <w:numFmt w:val="bullet"/>
      <w:lvlText w:val="•"/>
      <w:lvlJc w:val="left"/>
      <w:pPr>
        <w:ind w:left="5562" w:hanging="545"/>
      </w:pPr>
      <w:rPr>
        <w:rFonts w:hint="default"/>
        <w:lang w:val="zh-CN" w:eastAsia="zh-CN" w:bidi="zh-CN"/>
      </w:rPr>
    </w:lvl>
    <w:lvl w:ilvl="5" w:tentative="0">
      <w:start w:val="0"/>
      <w:numFmt w:val="bullet"/>
      <w:lvlText w:val="•"/>
      <w:lvlJc w:val="left"/>
      <w:pPr>
        <w:ind w:left="6453" w:hanging="545"/>
      </w:pPr>
      <w:rPr>
        <w:rFonts w:hint="default"/>
        <w:lang w:val="zh-CN" w:eastAsia="zh-CN" w:bidi="zh-CN"/>
      </w:rPr>
    </w:lvl>
    <w:lvl w:ilvl="6" w:tentative="0">
      <w:start w:val="0"/>
      <w:numFmt w:val="bullet"/>
      <w:lvlText w:val="•"/>
      <w:lvlJc w:val="left"/>
      <w:pPr>
        <w:ind w:left="7343" w:hanging="545"/>
      </w:pPr>
      <w:rPr>
        <w:rFonts w:hint="default"/>
        <w:lang w:val="zh-CN" w:eastAsia="zh-CN" w:bidi="zh-CN"/>
      </w:rPr>
    </w:lvl>
    <w:lvl w:ilvl="7" w:tentative="0">
      <w:start w:val="0"/>
      <w:numFmt w:val="bullet"/>
      <w:lvlText w:val="•"/>
      <w:lvlJc w:val="left"/>
      <w:pPr>
        <w:ind w:left="8234" w:hanging="545"/>
      </w:pPr>
      <w:rPr>
        <w:rFonts w:hint="default"/>
        <w:lang w:val="zh-CN" w:eastAsia="zh-CN" w:bidi="zh-CN"/>
      </w:rPr>
    </w:lvl>
    <w:lvl w:ilvl="8" w:tentative="0">
      <w:start w:val="0"/>
      <w:numFmt w:val="bullet"/>
      <w:lvlText w:val="•"/>
      <w:lvlJc w:val="left"/>
      <w:pPr>
        <w:ind w:left="9124" w:hanging="545"/>
      </w:pPr>
      <w:rPr>
        <w:rFonts w:hint="default"/>
        <w:lang w:val="zh-CN" w:eastAsia="zh-CN" w:bidi="zh-CN"/>
      </w:rPr>
    </w:lvl>
  </w:abstractNum>
  <w:abstractNum w:abstractNumId="30">
    <w:nsid w:val="5EC3C98D"/>
    <w:multiLevelType w:val="singleLevel"/>
    <w:tmpl w:val="5EC3C98D"/>
    <w:lvl w:ilvl="0" w:tentative="0">
      <w:start w:val="8"/>
      <w:numFmt w:val="chineseCounting"/>
      <w:lvlText w:val="第%1章"/>
      <w:lvlJc w:val="left"/>
    </w:lvl>
  </w:abstractNum>
  <w:abstractNum w:abstractNumId="31">
    <w:nsid w:val="60382F6E"/>
    <w:multiLevelType w:val="multilevel"/>
    <w:tmpl w:val="60382F6E"/>
    <w:lvl w:ilvl="0" w:tentative="0">
      <w:start w:val="1"/>
      <w:numFmt w:val="decimal"/>
      <w:lvlText w:val="%1."/>
      <w:lvlJc w:val="left"/>
      <w:pPr>
        <w:ind w:left="1322" w:hanging="244"/>
        <w:jc w:val="left"/>
      </w:pPr>
      <w:rPr>
        <w:rFonts w:hint="default" w:ascii="宋体" w:hAnsi="宋体" w:eastAsia="宋体" w:cs="宋体"/>
        <w:b/>
        <w:bCs/>
        <w:spacing w:val="0"/>
        <w:w w:val="99"/>
        <w:sz w:val="22"/>
        <w:szCs w:val="22"/>
        <w:lang w:val="zh-CN" w:eastAsia="zh-CN" w:bidi="zh-CN"/>
      </w:rPr>
    </w:lvl>
    <w:lvl w:ilvl="1" w:tentative="0">
      <w:start w:val="0"/>
      <w:numFmt w:val="bullet"/>
      <w:lvlText w:val="•"/>
      <w:lvlJc w:val="left"/>
      <w:pPr>
        <w:ind w:left="2278" w:hanging="244"/>
      </w:pPr>
      <w:rPr>
        <w:rFonts w:hint="default"/>
        <w:lang w:val="zh-CN" w:eastAsia="zh-CN" w:bidi="zh-CN"/>
      </w:rPr>
    </w:lvl>
    <w:lvl w:ilvl="2" w:tentative="0">
      <w:start w:val="0"/>
      <w:numFmt w:val="bullet"/>
      <w:lvlText w:val="•"/>
      <w:lvlJc w:val="left"/>
      <w:pPr>
        <w:ind w:left="3237" w:hanging="244"/>
      </w:pPr>
      <w:rPr>
        <w:rFonts w:hint="default"/>
        <w:lang w:val="zh-CN" w:eastAsia="zh-CN" w:bidi="zh-CN"/>
      </w:rPr>
    </w:lvl>
    <w:lvl w:ilvl="3" w:tentative="0">
      <w:start w:val="0"/>
      <w:numFmt w:val="bullet"/>
      <w:lvlText w:val="•"/>
      <w:lvlJc w:val="left"/>
      <w:pPr>
        <w:ind w:left="4195" w:hanging="244"/>
      </w:pPr>
      <w:rPr>
        <w:rFonts w:hint="default"/>
        <w:lang w:val="zh-CN" w:eastAsia="zh-CN" w:bidi="zh-CN"/>
      </w:rPr>
    </w:lvl>
    <w:lvl w:ilvl="4" w:tentative="0">
      <w:start w:val="0"/>
      <w:numFmt w:val="bullet"/>
      <w:lvlText w:val="•"/>
      <w:lvlJc w:val="left"/>
      <w:pPr>
        <w:ind w:left="5154" w:hanging="244"/>
      </w:pPr>
      <w:rPr>
        <w:rFonts w:hint="default"/>
        <w:lang w:val="zh-CN" w:eastAsia="zh-CN" w:bidi="zh-CN"/>
      </w:rPr>
    </w:lvl>
    <w:lvl w:ilvl="5" w:tentative="0">
      <w:start w:val="0"/>
      <w:numFmt w:val="bullet"/>
      <w:lvlText w:val="•"/>
      <w:lvlJc w:val="left"/>
      <w:pPr>
        <w:ind w:left="6113" w:hanging="244"/>
      </w:pPr>
      <w:rPr>
        <w:rFonts w:hint="default"/>
        <w:lang w:val="zh-CN" w:eastAsia="zh-CN" w:bidi="zh-CN"/>
      </w:rPr>
    </w:lvl>
    <w:lvl w:ilvl="6" w:tentative="0">
      <w:start w:val="0"/>
      <w:numFmt w:val="bullet"/>
      <w:lvlText w:val="•"/>
      <w:lvlJc w:val="left"/>
      <w:pPr>
        <w:ind w:left="7071" w:hanging="244"/>
      </w:pPr>
      <w:rPr>
        <w:rFonts w:hint="default"/>
        <w:lang w:val="zh-CN" w:eastAsia="zh-CN" w:bidi="zh-CN"/>
      </w:rPr>
    </w:lvl>
    <w:lvl w:ilvl="7" w:tentative="0">
      <w:start w:val="0"/>
      <w:numFmt w:val="bullet"/>
      <w:lvlText w:val="•"/>
      <w:lvlJc w:val="left"/>
      <w:pPr>
        <w:ind w:left="8030" w:hanging="244"/>
      </w:pPr>
      <w:rPr>
        <w:rFonts w:hint="default"/>
        <w:lang w:val="zh-CN" w:eastAsia="zh-CN" w:bidi="zh-CN"/>
      </w:rPr>
    </w:lvl>
    <w:lvl w:ilvl="8" w:tentative="0">
      <w:start w:val="0"/>
      <w:numFmt w:val="bullet"/>
      <w:lvlText w:val="•"/>
      <w:lvlJc w:val="left"/>
      <w:pPr>
        <w:ind w:left="8988" w:hanging="244"/>
      </w:pPr>
      <w:rPr>
        <w:rFonts w:hint="default"/>
        <w:lang w:val="zh-CN" w:eastAsia="zh-CN" w:bidi="zh-CN"/>
      </w:rPr>
    </w:lvl>
  </w:abstractNum>
  <w:abstractNum w:abstractNumId="32">
    <w:nsid w:val="629F7852"/>
    <w:multiLevelType w:val="multilevel"/>
    <w:tmpl w:val="629F7852"/>
    <w:lvl w:ilvl="0" w:tentative="0">
      <w:start w:val="1"/>
      <w:numFmt w:val="decimal"/>
      <w:lvlText w:val="（%1）"/>
      <w:lvlJc w:val="left"/>
      <w:pPr>
        <w:ind w:left="1682" w:hanging="604"/>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02" w:hanging="604"/>
      </w:pPr>
      <w:rPr>
        <w:rFonts w:hint="default"/>
        <w:lang w:val="zh-CN" w:eastAsia="zh-CN" w:bidi="zh-CN"/>
      </w:rPr>
    </w:lvl>
    <w:lvl w:ilvl="2" w:tentative="0">
      <w:start w:val="0"/>
      <w:numFmt w:val="bullet"/>
      <w:lvlText w:val="•"/>
      <w:lvlJc w:val="left"/>
      <w:pPr>
        <w:ind w:left="3525" w:hanging="604"/>
      </w:pPr>
      <w:rPr>
        <w:rFonts w:hint="default"/>
        <w:lang w:val="zh-CN" w:eastAsia="zh-CN" w:bidi="zh-CN"/>
      </w:rPr>
    </w:lvl>
    <w:lvl w:ilvl="3" w:tentative="0">
      <w:start w:val="0"/>
      <w:numFmt w:val="bullet"/>
      <w:lvlText w:val="•"/>
      <w:lvlJc w:val="left"/>
      <w:pPr>
        <w:ind w:left="4447" w:hanging="604"/>
      </w:pPr>
      <w:rPr>
        <w:rFonts w:hint="default"/>
        <w:lang w:val="zh-CN" w:eastAsia="zh-CN" w:bidi="zh-CN"/>
      </w:rPr>
    </w:lvl>
    <w:lvl w:ilvl="4" w:tentative="0">
      <w:start w:val="0"/>
      <w:numFmt w:val="bullet"/>
      <w:lvlText w:val="•"/>
      <w:lvlJc w:val="left"/>
      <w:pPr>
        <w:ind w:left="5370" w:hanging="604"/>
      </w:pPr>
      <w:rPr>
        <w:rFonts w:hint="default"/>
        <w:lang w:val="zh-CN" w:eastAsia="zh-CN" w:bidi="zh-CN"/>
      </w:rPr>
    </w:lvl>
    <w:lvl w:ilvl="5" w:tentative="0">
      <w:start w:val="0"/>
      <w:numFmt w:val="bullet"/>
      <w:lvlText w:val="•"/>
      <w:lvlJc w:val="left"/>
      <w:pPr>
        <w:ind w:left="6293" w:hanging="604"/>
      </w:pPr>
      <w:rPr>
        <w:rFonts w:hint="default"/>
        <w:lang w:val="zh-CN" w:eastAsia="zh-CN" w:bidi="zh-CN"/>
      </w:rPr>
    </w:lvl>
    <w:lvl w:ilvl="6" w:tentative="0">
      <w:start w:val="0"/>
      <w:numFmt w:val="bullet"/>
      <w:lvlText w:val="•"/>
      <w:lvlJc w:val="left"/>
      <w:pPr>
        <w:ind w:left="7215" w:hanging="604"/>
      </w:pPr>
      <w:rPr>
        <w:rFonts w:hint="default"/>
        <w:lang w:val="zh-CN" w:eastAsia="zh-CN" w:bidi="zh-CN"/>
      </w:rPr>
    </w:lvl>
    <w:lvl w:ilvl="7" w:tentative="0">
      <w:start w:val="0"/>
      <w:numFmt w:val="bullet"/>
      <w:lvlText w:val="•"/>
      <w:lvlJc w:val="left"/>
      <w:pPr>
        <w:ind w:left="8138" w:hanging="604"/>
      </w:pPr>
      <w:rPr>
        <w:rFonts w:hint="default"/>
        <w:lang w:val="zh-CN" w:eastAsia="zh-CN" w:bidi="zh-CN"/>
      </w:rPr>
    </w:lvl>
    <w:lvl w:ilvl="8" w:tentative="0">
      <w:start w:val="0"/>
      <w:numFmt w:val="bullet"/>
      <w:lvlText w:val="•"/>
      <w:lvlJc w:val="left"/>
      <w:pPr>
        <w:ind w:left="9060" w:hanging="604"/>
      </w:pPr>
      <w:rPr>
        <w:rFonts w:hint="default"/>
        <w:lang w:val="zh-CN" w:eastAsia="zh-CN" w:bidi="zh-CN"/>
      </w:rPr>
    </w:lvl>
  </w:abstractNum>
  <w:abstractNum w:abstractNumId="33">
    <w:nsid w:val="72183CF9"/>
    <w:multiLevelType w:val="multilevel"/>
    <w:tmpl w:val="72183CF9"/>
    <w:lvl w:ilvl="0" w:tentative="0">
      <w:start w:val="1"/>
      <w:numFmt w:val="decimal"/>
      <w:lvlText w:val="（%1）"/>
      <w:lvlJc w:val="left"/>
      <w:pPr>
        <w:ind w:left="1937" w:hanging="604"/>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836" w:hanging="604"/>
      </w:pPr>
      <w:rPr>
        <w:rFonts w:hint="default"/>
        <w:lang w:val="zh-CN" w:eastAsia="zh-CN" w:bidi="zh-CN"/>
      </w:rPr>
    </w:lvl>
    <w:lvl w:ilvl="2" w:tentative="0">
      <w:start w:val="0"/>
      <w:numFmt w:val="bullet"/>
      <w:lvlText w:val="•"/>
      <w:lvlJc w:val="left"/>
      <w:pPr>
        <w:ind w:left="3733" w:hanging="604"/>
      </w:pPr>
      <w:rPr>
        <w:rFonts w:hint="default"/>
        <w:lang w:val="zh-CN" w:eastAsia="zh-CN" w:bidi="zh-CN"/>
      </w:rPr>
    </w:lvl>
    <w:lvl w:ilvl="3" w:tentative="0">
      <w:start w:val="0"/>
      <w:numFmt w:val="bullet"/>
      <w:lvlText w:val="•"/>
      <w:lvlJc w:val="left"/>
      <w:pPr>
        <w:ind w:left="4629" w:hanging="604"/>
      </w:pPr>
      <w:rPr>
        <w:rFonts w:hint="default"/>
        <w:lang w:val="zh-CN" w:eastAsia="zh-CN" w:bidi="zh-CN"/>
      </w:rPr>
    </w:lvl>
    <w:lvl w:ilvl="4" w:tentative="0">
      <w:start w:val="0"/>
      <w:numFmt w:val="bullet"/>
      <w:lvlText w:val="•"/>
      <w:lvlJc w:val="left"/>
      <w:pPr>
        <w:ind w:left="5526" w:hanging="604"/>
      </w:pPr>
      <w:rPr>
        <w:rFonts w:hint="default"/>
        <w:lang w:val="zh-CN" w:eastAsia="zh-CN" w:bidi="zh-CN"/>
      </w:rPr>
    </w:lvl>
    <w:lvl w:ilvl="5" w:tentative="0">
      <w:start w:val="0"/>
      <w:numFmt w:val="bullet"/>
      <w:lvlText w:val="•"/>
      <w:lvlJc w:val="left"/>
      <w:pPr>
        <w:ind w:left="6423" w:hanging="604"/>
      </w:pPr>
      <w:rPr>
        <w:rFonts w:hint="default"/>
        <w:lang w:val="zh-CN" w:eastAsia="zh-CN" w:bidi="zh-CN"/>
      </w:rPr>
    </w:lvl>
    <w:lvl w:ilvl="6" w:tentative="0">
      <w:start w:val="0"/>
      <w:numFmt w:val="bullet"/>
      <w:lvlText w:val="•"/>
      <w:lvlJc w:val="left"/>
      <w:pPr>
        <w:ind w:left="7319" w:hanging="604"/>
      </w:pPr>
      <w:rPr>
        <w:rFonts w:hint="default"/>
        <w:lang w:val="zh-CN" w:eastAsia="zh-CN" w:bidi="zh-CN"/>
      </w:rPr>
    </w:lvl>
    <w:lvl w:ilvl="7" w:tentative="0">
      <w:start w:val="0"/>
      <w:numFmt w:val="bullet"/>
      <w:lvlText w:val="•"/>
      <w:lvlJc w:val="left"/>
      <w:pPr>
        <w:ind w:left="8216" w:hanging="604"/>
      </w:pPr>
      <w:rPr>
        <w:rFonts w:hint="default"/>
        <w:lang w:val="zh-CN" w:eastAsia="zh-CN" w:bidi="zh-CN"/>
      </w:rPr>
    </w:lvl>
    <w:lvl w:ilvl="8" w:tentative="0">
      <w:start w:val="0"/>
      <w:numFmt w:val="bullet"/>
      <w:lvlText w:val="•"/>
      <w:lvlJc w:val="left"/>
      <w:pPr>
        <w:ind w:left="9112" w:hanging="604"/>
      </w:pPr>
      <w:rPr>
        <w:rFonts w:hint="default"/>
        <w:lang w:val="zh-CN" w:eastAsia="zh-CN" w:bidi="zh-CN"/>
      </w:rPr>
    </w:lvl>
  </w:abstractNum>
  <w:abstractNum w:abstractNumId="34">
    <w:nsid w:val="77ECEA79"/>
    <w:multiLevelType w:val="multilevel"/>
    <w:tmpl w:val="77ECEA79"/>
    <w:lvl w:ilvl="0" w:tentative="0">
      <w:start w:val="1"/>
      <w:numFmt w:val="decimal"/>
      <w:lvlText w:val="（%1）"/>
      <w:lvlJc w:val="left"/>
      <w:pPr>
        <w:ind w:left="1682" w:hanging="604"/>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02" w:hanging="604"/>
      </w:pPr>
      <w:rPr>
        <w:rFonts w:hint="default"/>
        <w:lang w:val="zh-CN" w:eastAsia="zh-CN" w:bidi="zh-CN"/>
      </w:rPr>
    </w:lvl>
    <w:lvl w:ilvl="2" w:tentative="0">
      <w:start w:val="0"/>
      <w:numFmt w:val="bullet"/>
      <w:lvlText w:val="•"/>
      <w:lvlJc w:val="left"/>
      <w:pPr>
        <w:ind w:left="3525" w:hanging="604"/>
      </w:pPr>
      <w:rPr>
        <w:rFonts w:hint="default"/>
        <w:lang w:val="zh-CN" w:eastAsia="zh-CN" w:bidi="zh-CN"/>
      </w:rPr>
    </w:lvl>
    <w:lvl w:ilvl="3" w:tentative="0">
      <w:start w:val="0"/>
      <w:numFmt w:val="bullet"/>
      <w:lvlText w:val="•"/>
      <w:lvlJc w:val="left"/>
      <w:pPr>
        <w:ind w:left="4447" w:hanging="604"/>
      </w:pPr>
      <w:rPr>
        <w:rFonts w:hint="default"/>
        <w:lang w:val="zh-CN" w:eastAsia="zh-CN" w:bidi="zh-CN"/>
      </w:rPr>
    </w:lvl>
    <w:lvl w:ilvl="4" w:tentative="0">
      <w:start w:val="0"/>
      <w:numFmt w:val="bullet"/>
      <w:lvlText w:val="•"/>
      <w:lvlJc w:val="left"/>
      <w:pPr>
        <w:ind w:left="5370" w:hanging="604"/>
      </w:pPr>
      <w:rPr>
        <w:rFonts w:hint="default"/>
        <w:lang w:val="zh-CN" w:eastAsia="zh-CN" w:bidi="zh-CN"/>
      </w:rPr>
    </w:lvl>
    <w:lvl w:ilvl="5" w:tentative="0">
      <w:start w:val="0"/>
      <w:numFmt w:val="bullet"/>
      <w:lvlText w:val="•"/>
      <w:lvlJc w:val="left"/>
      <w:pPr>
        <w:ind w:left="6293" w:hanging="604"/>
      </w:pPr>
      <w:rPr>
        <w:rFonts w:hint="default"/>
        <w:lang w:val="zh-CN" w:eastAsia="zh-CN" w:bidi="zh-CN"/>
      </w:rPr>
    </w:lvl>
    <w:lvl w:ilvl="6" w:tentative="0">
      <w:start w:val="0"/>
      <w:numFmt w:val="bullet"/>
      <w:lvlText w:val="•"/>
      <w:lvlJc w:val="left"/>
      <w:pPr>
        <w:ind w:left="7215" w:hanging="604"/>
      </w:pPr>
      <w:rPr>
        <w:rFonts w:hint="default"/>
        <w:lang w:val="zh-CN" w:eastAsia="zh-CN" w:bidi="zh-CN"/>
      </w:rPr>
    </w:lvl>
    <w:lvl w:ilvl="7" w:tentative="0">
      <w:start w:val="0"/>
      <w:numFmt w:val="bullet"/>
      <w:lvlText w:val="•"/>
      <w:lvlJc w:val="left"/>
      <w:pPr>
        <w:ind w:left="8138" w:hanging="604"/>
      </w:pPr>
      <w:rPr>
        <w:rFonts w:hint="default"/>
        <w:lang w:val="zh-CN" w:eastAsia="zh-CN" w:bidi="zh-CN"/>
      </w:rPr>
    </w:lvl>
    <w:lvl w:ilvl="8" w:tentative="0">
      <w:start w:val="0"/>
      <w:numFmt w:val="bullet"/>
      <w:lvlText w:val="•"/>
      <w:lvlJc w:val="left"/>
      <w:pPr>
        <w:ind w:left="9060" w:hanging="604"/>
      </w:pPr>
      <w:rPr>
        <w:rFonts w:hint="default"/>
        <w:lang w:val="zh-CN" w:eastAsia="zh-CN" w:bidi="zh-CN"/>
      </w:rPr>
    </w:lvl>
  </w:abstractNum>
  <w:abstractNum w:abstractNumId="35">
    <w:nsid w:val="7C246926"/>
    <w:multiLevelType w:val="multilevel"/>
    <w:tmpl w:val="7C246926"/>
    <w:lvl w:ilvl="0" w:tentative="0">
      <w:start w:val="1"/>
      <w:numFmt w:val="decimal"/>
      <w:lvlText w:val="（%1）"/>
      <w:lvlJc w:val="left"/>
      <w:pPr>
        <w:ind w:left="1682" w:hanging="604"/>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02" w:hanging="604"/>
      </w:pPr>
      <w:rPr>
        <w:rFonts w:hint="default"/>
        <w:lang w:val="zh-CN" w:eastAsia="zh-CN" w:bidi="zh-CN"/>
      </w:rPr>
    </w:lvl>
    <w:lvl w:ilvl="2" w:tentative="0">
      <w:start w:val="0"/>
      <w:numFmt w:val="bullet"/>
      <w:lvlText w:val="•"/>
      <w:lvlJc w:val="left"/>
      <w:pPr>
        <w:ind w:left="3525" w:hanging="604"/>
      </w:pPr>
      <w:rPr>
        <w:rFonts w:hint="default"/>
        <w:lang w:val="zh-CN" w:eastAsia="zh-CN" w:bidi="zh-CN"/>
      </w:rPr>
    </w:lvl>
    <w:lvl w:ilvl="3" w:tentative="0">
      <w:start w:val="0"/>
      <w:numFmt w:val="bullet"/>
      <w:lvlText w:val="•"/>
      <w:lvlJc w:val="left"/>
      <w:pPr>
        <w:ind w:left="4447" w:hanging="604"/>
      </w:pPr>
      <w:rPr>
        <w:rFonts w:hint="default"/>
        <w:lang w:val="zh-CN" w:eastAsia="zh-CN" w:bidi="zh-CN"/>
      </w:rPr>
    </w:lvl>
    <w:lvl w:ilvl="4" w:tentative="0">
      <w:start w:val="0"/>
      <w:numFmt w:val="bullet"/>
      <w:lvlText w:val="•"/>
      <w:lvlJc w:val="left"/>
      <w:pPr>
        <w:ind w:left="5370" w:hanging="604"/>
      </w:pPr>
      <w:rPr>
        <w:rFonts w:hint="default"/>
        <w:lang w:val="zh-CN" w:eastAsia="zh-CN" w:bidi="zh-CN"/>
      </w:rPr>
    </w:lvl>
    <w:lvl w:ilvl="5" w:tentative="0">
      <w:start w:val="0"/>
      <w:numFmt w:val="bullet"/>
      <w:lvlText w:val="•"/>
      <w:lvlJc w:val="left"/>
      <w:pPr>
        <w:ind w:left="6293" w:hanging="604"/>
      </w:pPr>
      <w:rPr>
        <w:rFonts w:hint="default"/>
        <w:lang w:val="zh-CN" w:eastAsia="zh-CN" w:bidi="zh-CN"/>
      </w:rPr>
    </w:lvl>
    <w:lvl w:ilvl="6" w:tentative="0">
      <w:start w:val="0"/>
      <w:numFmt w:val="bullet"/>
      <w:lvlText w:val="•"/>
      <w:lvlJc w:val="left"/>
      <w:pPr>
        <w:ind w:left="7215" w:hanging="604"/>
      </w:pPr>
      <w:rPr>
        <w:rFonts w:hint="default"/>
        <w:lang w:val="zh-CN" w:eastAsia="zh-CN" w:bidi="zh-CN"/>
      </w:rPr>
    </w:lvl>
    <w:lvl w:ilvl="7" w:tentative="0">
      <w:start w:val="0"/>
      <w:numFmt w:val="bullet"/>
      <w:lvlText w:val="•"/>
      <w:lvlJc w:val="left"/>
      <w:pPr>
        <w:ind w:left="8138" w:hanging="604"/>
      </w:pPr>
      <w:rPr>
        <w:rFonts w:hint="default"/>
        <w:lang w:val="zh-CN" w:eastAsia="zh-CN" w:bidi="zh-CN"/>
      </w:rPr>
    </w:lvl>
    <w:lvl w:ilvl="8" w:tentative="0">
      <w:start w:val="0"/>
      <w:numFmt w:val="bullet"/>
      <w:lvlText w:val="•"/>
      <w:lvlJc w:val="left"/>
      <w:pPr>
        <w:ind w:left="9060" w:hanging="604"/>
      </w:pPr>
      <w:rPr>
        <w:rFonts w:hint="default"/>
        <w:lang w:val="zh-CN" w:eastAsia="zh-CN" w:bidi="zh-CN"/>
      </w:rPr>
    </w:lvl>
  </w:abstractNum>
  <w:num w:numId="1">
    <w:abstractNumId w:val="20"/>
  </w:num>
  <w:num w:numId="2">
    <w:abstractNumId w:val="13"/>
  </w:num>
  <w:num w:numId="3">
    <w:abstractNumId w:val="4"/>
  </w:num>
  <w:num w:numId="4">
    <w:abstractNumId w:val="28"/>
  </w:num>
  <w:num w:numId="5">
    <w:abstractNumId w:val="25"/>
  </w:num>
  <w:num w:numId="6">
    <w:abstractNumId w:val="1"/>
  </w:num>
  <w:num w:numId="7">
    <w:abstractNumId w:val="8"/>
  </w:num>
  <w:num w:numId="8">
    <w:abstractNumId w:val="5"/>
  </w:num>
  <w:num w:numId="9">
    <w:abstractNumId w:val="19"/>
  </w:num>
  <w:num w:numId="10">
    <w:abstractNumId w:val="17"/>
  </w:num>
  <w:num w:numId="11">
    <w:abstractNumId w:val="33"/>
  </w:num>
  <w:num w:numId="12">
    <w:abstractNumId w:val="18"/>
  </w:num>
  <w:num w:numId="13">
    <w:abstractNumId w:val="2"/>
  </w:num>
  <w:num w:numId="14">
    <w:abstractNumId w:val="23"/>
  </w:num>
  <w:num w:numId="15">
    <w:abstractNumId w:val="29"/>
  </w:num>
  <w:num w:numId="16">
    <w:abstractNumId w:val="12"/>
  </w:num>
  <w:num w:numId="17">
    <w:abstractNumId w:val="26"/>
  </w:num>
  <w:num w:numId="18">
    <w:abstractNumId w:val="16"/>
  </w:num>
  <w:num w:numId="19">
    <w:abstractNumId w:val="21"/>
  </w:num>
  <w:num w:numId="20">
    <w:abstractNumId w:val="15"/>
  </w:num>
  <w:num w:numId="21">
    <w:abstractNumId w:val="14"/>
  </w:num>
  <w:num w:numId="22">
    <w:abstractNumId w:val="6"/>
  </w:num>
  <w:num w:numId="23">
    <w:abstractNumId w:val="31"/>
  </w:num>
  <w:num w:numId="24">
    <w:abstractNumId w:val="10"/>
  </w:num>
  <w:num w:numId="25">
    <w:abstractNumId w:val="9"/>
  </w:num>
  <w:num w:numId="26">
    <w:abstractNumId w:val="35"/>
  </w:num>
  <w:num w:numId="27">
    <w:abstractNumId w:val="34"/>
  </w:num>
  <w:num w:numId="28">
    <w:abstractNumId w:val="11"/>
  </w:num>
  <w:num w:numId="29">
    <w:abstractNumId w:val="32"/>
  </w:num>
  <w:num w:numId="30">
    <w:abstractNumId w:val="3"/>
  </w:num>
  <w:num w:numId="31">
    <w:abstractNumId w:val="24"/>
  </w:num>
  <w:num w:numId="32">
    <w:abstractNumId w:val="22"/>
  </w:num>
  <w:num w:numId="33">
    <w:abstractNumId w:val="0"/>
  </w:num>
  <w:num w:numId="34">
    <w:abstractNumId w:val="27"/>
  </w:num>
  <w:num w:numId="35">
    <w:abstractNumId w:val="3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851"/>
    <w:rsid w:val="00013299"/>
    <w:rsid w:val="000430A4"/>
    <w:rsid w:val="001D1AD5"/>
    <w:rsid w:val="00252635"/>
    <w:rsid w:val="002748F1"/>
    <w:rsid w:val="00305D3C"/>
    <w:rsid w:val="0031779F"/>
    <w:rsid w:val="003B23DF"/>
    <w:rsid w:val="003B78F3"/>
    <w:rsid w:val="00487B5E"/>
    <w:rsid w:val="00490E50"/>
    <w:rsid w:val="004C0E52"/>
    <w:rsid w:val="005C5FFC"/>
    <w:rsid w:val="005F6851"/>
    <w:rsid w:val="00640277"/>
    <w:rsid w:val="0066257F"/>
    <w:rsid w:val="006D70E8"/>
    <w:rsid w:val="00725445"/>
    <w:rsid w:val="00780DCA"/>
    <w:rsid w:val="008F5B7A"/>
    <w:rsid w:val="00987EF6"/>
    <w:rsid w:val="00A476DA"/>
    <w:rsid w:val="00AA60B5"/>
    <w:rsid w:val="00AE0F8A"/>
    <w:rsid w:val="00B52D29"/>
    <w:rsid w:val="00C05F79"/>
    <w:rsid w:val="00C64006"/>
    <w:rsid w:val="00CB6F73"/>
    <w:rsid w:val="00D76344"/>
    <w:rsid w:val="00DB7161"/>
    <w:rsid w:val="00DB7484"/>
    <w:rsid w:val="00DD495C"/>
    <w:rsid w:val="00E963FC"/>
    <w:rsid w:val="01AB4980"/>
    <w:rsid w:val="01CD2C56"/>
    <w:rsid w:val="01DF79C5"/>
    <w:rsid w:val="01F91C95"/>
    <w:rsid w:val="02461386"/>
    <w:rsid w:val="027A5DCF"/>
    <w:rsid w:val="02D336A8"/>
    <w:rsid w:val="02FC0BEA"/>
    <w:rsid w:val="03223A1F"/>
    <w:rsid w:val="0354712C"/>
    <w:rsid w:val="037E347E"/>
    <w:rsid w:val="03903291"/>
    <w:rsid w:val="03C9733C"/>
    <w:rsid w:val="0434272B"/>
    <w:rsid w:val="04A42800"/>
    <w:rsid w:val="04D3743B"/>
    <w:rsid w:val="05960747"/>
    <w:rsid w:val="05960A11"/>
    <w:rsid w:val="05AE016E"/>
    <w:rsid w:val="05B16226"/>
    <w:rsid w:val="05C23FCD"/>
    <w:rsid w:val="05C63D52"/>
    <w:rsid w:val="05EA2DDC"/>
    <w:rsid w:val="060541F5"/>
    <w:rsid w:val="06315C11"/>
    <w:rsid w:val="06BC352E"/>
    <w:rsid w:val="07225665"/>
    <w:rsid w:val="075F288F"/>
    <w:rsid w:val="07ED498B"/>
    <w:rsid w:val="080F0780"/>
    <w:rsid w:val="08655732"/>
    <w:rsid w:val="08E6788B"/>
    <w:rsid w:val="08E77EA8"/>
    <w:rsid w:val="08FC0180"/>
    <w:rsid w:val="09672F11"/>
    <w:rsid w:val="098A46BA"/>
    <w:rsid w:val="09D43292"/>
    <w:rsid w:val="09DB4F16"/>
    <w:rsid w:val="0A0350ED"/>
    <w:rsid w:val="0A504D7C"/>
    <w:rsid w:val="0A715C76"/>
    <w:rsid w:val="0A925D81"/>
    <w:rsid w:val="0AAD189D"/>
    <w:rsid w:val="0AE0225F"/>
    <w:rsid w:val="0B0A5F2B"/>
    <w:rsid w:val="0B57561E"/>
    <w:rsid w:val="0BE9480A"/>
    <w:rsid w:val="0C034352"/>
    <w:rsid w:val="0C041D00"/>
    <w:rsid w:val="0C2C35BD"/>
    <w:rsid w:val="0C462C84"/>
    <w:rsid w:val="0C4E1B5A"/>
    <w:rsid w:val="0C6301F2"/>
    <w:rsid w:val="0C7040CA"/>
    <w:rsid w:val="0C927486"/>
    <w:rsid w:val="0CCB78DC"/>
    <w:rsid w:val="0D114C06"/>
    <w:rsid w:val="0DB11D97"/>
    <w:rsid w:val="0DC022D0"/>
    <w:rsid w:val="0DEA0009"/>
    <w:rsid w:val="0E7E22FF"/>
    <w:rsid w:val="0E986F5B"/>
    <w:rsid w:val="0EB146E3"/>
    <w:rsid w:val="0EDB572A"/>
    <w:rsid w:val="0EE370AA"/>
    <w:rsid w:val="0F214571"/>
    <w:rsid w:val="0F424C67"/>
    <w:rsid w:val="0F4A5708"/>
    <w:rsid w:val="0F694D0C"/>
    <w:rsid w:val="0F91045E"/>
    <w:rsid w:val="0FAC4108"/>
    <w:rsid w:val="0FBC278C"/>
    <w:rsid w:val="0FBD365A"/>
    <w:rsid w:val="0FC07704"/>
    <w:rsid w:val="102C5AAF"/>
    <w:rsid w:val="105477D0"/>
    <w:rsid w:val="10584668"/>
    <w:rsid w:val="105A5E96"/>
    <w:rsid w:val="10800601"/>
    <w:rsid w:val="109A6B5B"/>
    <w:rsid w:val="10A77DBC"/>
    <w:rsid w:val="10C47D67"/>
    <w:rsid w:val="115B4BD0"/>
    <w:rsid w:val="11680A80"/>
    <w:rsid w:val="117E4F35"/>
    <w:rsid w:val="118D219F"/>
    <w:rsid w:val="11CF302D"/>
    <w:rsid w:val="11D35F18"/>
    <w:rsid w:val="11DD650F"/>
    <w:rsid w:val="11E05DB6"/>
    <w:rsid w:val="12183B3E"/>
    <w:rsid w:val="125439E8"/>
    <w:rsid w:val="126A75C6"/>
    <w:rsid w:val="12A038E3"/>
    <w:rsid w:val="132316DC"/>
    <w:rsid w:val="137134B0"/>
    <w:rsid w:val="13807599"/>
    <w:rsid w:val="13A35D52"/>
    <w:rsid w:val="13B362DC"/>
    <w:rsid w:val="143F2188"/>
    <w:rsid w:val="145F7978"/>
    <w:rsid w:val="14856DB2"/>
    <w:rsid w:val="14AA2E21"/>
    <w:rsid w:val="14DB7072"/>
    <w:rsid w:val="1504379E"/>
    <w:rsid w:val="1562073F"/>
    <w:rsid w:val="15832A38"/>
    <w:rsid w:val="15C47E1E"/>
    <w:rsid w:val="15D6327B"/>
    <w:rsid w:val="15DD2016"/>
    <w:rsid w:val="15E62291"/>
    <w:rsid w:val="15F10810"/>
    <w:rsid w:val="16024A19"/>
    <w:rsid w:val="160572D3"/>
    <w:rsid w:val="16515E50"/>
    <w:rsid w:val="167B351D"/>
    <w:rsid w:val="16820EB1"/>
    <w:rsid w:val="16CF7860"/>
    <w:rsid w:val="172A3808"/>
    <w:rsid w:val="174D4F79"/>
    <w:rsid w:val="17530C9E"/>
    <w:rsid w:val="177F48CB"/>
    <w:rsid w:val="17D33A46"/>
    <w:rsid w:val="17F62EA7"/>
    <w:rsid w:val="18032EE3"/>
    <w:rsid w:val="18051B2A"/>
    <w:rsid w:val="180D4F30"/>
    <w:rsid w:val="188C71AE"/>
    <w:rsid w:val="189D26BB"/>
    <w:rsid w:val="192720D1"/>
    <w:rsid w:val="195649BC"/>
    <w:rsid w:val="1A140E20"/>
    <w:rsid w:val="1A417BD5"/>
    <w:rsid w:val="1A6C264D"/>
    <w:rsid w:val="1AD67FA7"/>
    <w:rsid w:val="1AF64FAD"/>
    <w:rsid w:val="1B470D44"/>
    <w:rsid w:val="1B5303C2"/>
    <w:rsid w:val="1BCD4E0A"/>
    <w:rsid w:val="1BFE7F34"/>
    <w:rsid w:val="1C1B35A5"/>
    <w:rsid w:val="1C4613FA"/>
    <w:rsid w:val="1CBD45AD"/>
    <w:rsid w:val="1CD0629D"/>
    <w:rsid w:val="1CF30181"/>
    <w:rsid w:val="1D3309C9"/>
    <w:rsid w:val="1D3B100C"/>
    <w:rsid w:val="1D4A22D2"/>
    <w:rsid w:val="1D4E044D"/>
    <w:rsid w:val="1D756FD8"/>
    <w:rsid w:val="1DBC6A1E"/>
    <w:rsid w:val="1DDE7583"/>
    <w:rsid w:val="1E116D00"/>
    <w:rsid w:val="1E2D28E7"/>
    <w:rsid w:val="1E5135A1"/>
    <w:rsid w:val="1E662CC0"/>
    <w:rsid w:val="1E7F1393"/>
    <w:rsid w:val="1EB10A5E"/>
    <w:rsid w:val="1ECF026C"/>
    <w:rsid w:val="1EE40A86"/>
    <w:rsid w:val="1EF50EBC"/>
    <w:rsid w:val="1F0336D4"/>
    <w:rsid w:val="1F6A3221"/>
    <w:rsid w:val="1F9A3ABD"/>
    <w:rsid w:val="1FA41840"/>
    <w:rsid w:val="1FB032F5"/>
    <w:rsid w:val="1FBD0568"/>
    <w:rsid w:val="20117391"/>
    <w:rsid w:val="2048292A"/>
    <w:rsid w:val="20656130"/>
    <w:rsid w:val="20AA3F5F"/>
    <w:rsid w:val="20B16579"/>
    <w:rsid w:val="20B9630E"/>
    <w:rsid w:val="2147739F"/>
    <w:rsid w:val="21A70BE5"/>
    <w:rsid w:val="21D01F58"/>
    <w:rsid w:val="21E8602F"/>
    <w:rsid w:val="22386E6C"/>
    <w:rsid w:val="227909EF"/>
    <w:rsid w:val="228925D9"/>
    <w:rsid w:val="22D261F5"/>
    <w:rsid w:val="22E83E6C"/>
    <w:rsid w:val="22EC0731"/>
    <w:rsid w:val="230D0597"/>
    <w:rsid w:val="23126BC6"/>
    <w:rsid w:val="23205E12"/>
    <w:rsid w:val="234450A2"/>
    <w:rsid w:val="234825B3"/>
    <w:rsid w:val="237A4A11"/>
    <w:rsid w:val="23986573"/>
    <w:rsid w:val="23DA5AB2"/>
    <w:rsid w:val="23EB26A6"/>
    <w:rsid w:val="245F46B4"/>
    <w:rsid w:val="249A710B"/>
    <w:rsid w:val="2515026A"/>
    <w:rsid w:val="25272254"/>
    <w:rsid w:val="255F6361"/>
    <w:rsid w:val="256B319A"/>
    <w:rsid w:val="25B14B71"/>
    <w:rsid w:val="25EB22BD"/>
    <w:rsid w:val="262A07D3"/>
    <w:rsid w:val="263135FD"/>
    <w:rsid w:val="26411C09"/>
    <w:rsid w:val="26BC7A25"/>
    <w:rsid w:val="26D90853"/>
    <w:rsid w:val="272C00FF"/>
    <w:rsid w:val="272E0E6E"/>
    <w:rsid w:val="27B60CF2"/>
    <w:rsid w:val="27BF3DD7"/>
    <w:rsid w:val="27DE0F67"/>
    <w:rsid w:val="27DF060B"/>
    <w:rsid w:val="27E2004E"/>
    <w:rsid w:val="27EA7B4B"/>
    <w:rsid w:val="28042BEF"/>
    <w:rsid w:val="28E415AC"/>
    <w:rsid w:val="28E57136"/>
    <w:rsid w:val="28F02BF1"/>
    <w:rsid w:val="29214C4A"/>
    <w:rsid w:val="29367B5E"/>
    <w:rsid w:val="296304C2"/>
    <w:rsid w:val="296C1FB1"/>
    <w:rsid w:val="29767297"/>
    <w:rsid w:val="298A58AC"/>
    <w:rsid w:val="2A44220C"/>
    <w:rsid w:val="2A81365D"/>
    <w:rsid w:val="2A906E2C"/>
    <w:rsid w:val="2AA75877"/>
    <w:rsid w:val="2AB1352B"/>
    <w:rsid w:val="2ABC6D16"/>
    <w:rsid w:val="2B2922B5"/>
    <w:rsid w:val="2B606AD1"/>
    <w:rsid w:val="2B7B1F62"/>
    <w:rsid w:val="2BCE4762"/>
    <w:rsid w:val="2C2E2498"/>
    <w:rsid w:val="2C2F4258"/>
    <w:rsid w:val="2C482D9C"/>
    <w:rsid w:val="2C4C25FB"/>
    <w:rsid w:val="2CBE149F"/>
    <w:rsid w:val="2CC90C34"/>
    <w:rsid w:val="2D1F259B"/>
    <w:rsid w:val="2D5413F4"/>
    <w:rsid w:val="2D5B1D46"/>
    <w:rsid w:val="2D636C91"/>
    <w:rsid w:val="2DAB0AB7"/>
    <w:rsid w:val="2DD4786A"/>
    <w:rsid w:val="2DFA3FD6"/>
    <w:rsid w:val="2E077EB9"/>
    <w:rsid w:val="2E682F2F"/>
    <w:rsid w:val="2E9E3E7E"/>
    <w:rsid w:val="2F133702"/>
    <w:rsid w:val="2F377A54"/>
    <w:rsid w:val="2F3B12F1"/>
    <w:rsid w:val="2F6C065B"/>
    <w:rsid w:val="300E281F"/>
    <w:rsid w:val="30267027"/>
    <w:rsid w:val="306A3D5B"/>
    <w:rsid w:val="30974BBD"/>
    <w:rsid w:val="31CC5C78"/>
    <w:rsid w:val="31ED3EAF"/>
    <w:rsid w:val="32294328"/>
    <w:rsid w:val="32340DB8"/>
    <w:rsid w:val="32867134"/>
    <w:rsid w:val="3469440D"/>
    <w:rsid w:val="348246BE"/>
    <w:rsid w:val="34934831"/>
    <w:rsid w:val="35062A47"/>
    <w:rsid w:val="352A7BEA"/>
    <w:rsid w:val="3562320D"/>
    <w:rsid w:val="35C47335"/>
    <w:rsid w:val="35CD5494"/>
    <w:rsid w:val="35CF33E3"/>
    <w:rsid w:val="365423D1"/>
    <w:rsid w:val="36853A77"/>
    <w:rsid w:val="369715D3"/>
    <w:rsid w:val="36C53C52"/>
    <w:rsid w:val="36D405A5"/>
    <w:rsid w:val="36D576D6"/>
    <w:rsid w:val="36FB040E"/>
    <w:rsid w:val="373C67DE"/>
    <w:rsid w:val="376A0645"/>
    <w:rsid w:val="37792A2F"/>
    <w:rsid w:val="37982B41"/>
    <w:rsid w:val="37AC3114"/>
    <w:rsid w:val="37B11D19"/>
    <w:rsid w:val="37D166FA"/>
    <w:rsid w:val="37E15D3C"/>
    <w:rsid w:val="37E63C1D"/>
    <w:rsid w:val="381C4891"/>
    <w:rsid w:val="38231A98"/>
    <w:rsid w:val="384F6C26"/>
    <w:rsid w:val="38925497"/>
    <w:rsid w:val="38B66DDF"/>
    <w:rsid w:val="38DC0CF9"/>
    <w:rsid w:val="39276C18"/>
    <w:rsid w:val="394B16F5"/>
    <w:rsid w:val="394D710C"/>
    <w:rsid w:val="39B34CB8"/>
    <w:rsid w:val="39D031AC"/>
    <w:rsid w:val="39E37D33"/>
    <w:rsid w:val="3A3D60CB"/>
    <w:rsid w:val="3A9057B3"/>
    <w:rsid w:val="3AA53705"/>
    <w:rsid w:val="3AF31810"/>
    <w:rsid w:val="3AF92B9E"/>
    <w:rsid w:val="3B11417A"/>
    <w:rsid w:val="3B4F19FB"/>
    <w:rsid w:val="3C0B7065"/>
    <w:rsid w:val="3C625914"/>
    <w:rsid w:val="3C656152"/>
    <w:rsid w:val="3C663B62"/>
    <w:rsid w:val="3C81799C"/>
    <w:rsid w:val="3C923C8F"/>
    <w:rsid w:val="3CBA592A"/>
    <w:rsid w:val="3CFF6110"/>
    <w:rsid w:val="3D1012BC"/>
    <w:rsid w:val="3D305A6C"/>
    <w:rsid w:val="3D7C0D59"/>
    <w:rsid w:val="3DA11C66"/>
    <w:rsid w:val="3DA554D7"/>
    <w:rsid w:val="3DFF3B78"/>
    <w:rsid w:val="3E152E19"/>
    <w:rsid w:val="3E383BD3"/>
    <w:rsid w:val="3E6F6E68"/>
    <w:rsid w:val="3E737AA8"/>
    <w:rsid w:val="3EC81ADC"/>
    <w:rsid w:val="3EDA1766"/>
    <w:rsid w:val="3EE001D4"/>
    <w:rsid w:val="3EF20030"/>
    <w:rsid w:val="3F000D37"/>
    <w:rsid w:val="3F061AF2"/>
    <w:rsid w:val="3F2D3627"/>
    <w:rsid w:val="3F447EEE"/>
    <w:rsid w:val="3F4A1C1A"/>
    <w:rsid w:val="3F665914"/>
    <w:rsid w:val="3F694FE6"/>
    <w:rsid w:val="3F8234B2"/>
    <w:rsid w:val="3FC51C32"/>
    <w:rsid w:val="3FC95ECA"/>
    <w:rsid w:val="4051457E"/>
    <w:rsid w:val="408E767B"/>
    <w:rsid w:val="40B214A9"/>
    <w:rsid w:val="411034BF"/>
    <w:rsid w:val="41316A3E"/>
    <w:rsid w:val="413E5271"/>
    <w:rsid w:val="41450F12"/>
    <w:rsid w:val="41995A16"/>
    <w:rsid w:val="419F6A68"/>
    <w:rsid w:val="41CB6056"/>
    <w:rsid w:val="41EA48E8"/>
    <w:rsid w:val="420D0361"/>
    <w:rsid w:val="421A7EE3"/>
    <w:rsid w:val="42270B5D"/>
    <w:rsid w:val="423E1681"/>
    <w:rsid w:val="42551FE6"/>
    <w:rsid w:val="425815E1"/>
    <w:rsid w:val="426932F8"/>
    <w:rsid w:val="42786A9F"/>
    <w:rsid w:val="429568FF"/>
    <w:rsid w:val="429E6487"/>
    <w:rsid w:val="42BD1D7E"/>
    <w:rsid w:val="42DA5AE6"/>
    <w:rsid w:val="42FD1DFB"/>
    <w:rsid w:val="43024E5B"/>
    <w:rsid w:val="43024FAB"/>
    <w:rsid w:val="435E2487"/>
    <w:rsid w:val="43807A22"/>
    <w:rsid w:val="438620C9"/>
    <w:rsid w:val="43D1212F"/>
    <w:rsid w:val="43DF34E4"/>
    <w:rsid w:val="4420269C"/>
    <w:rsid w:val="442A1BA1"/>
    <w:rsid w:val="44300E04"/>
    <w:rsid w:val="44A105F4"/>
    <w:rsid w:val="44B53C37"/>
    <w:rsid w:val="44CE6CBE"/>
    <w:rsid w:val="44E71A4B"/>
    <w:rsid w:val="457C6CDF"/>
    <w:rsid w:val="4597555D"/>
    <w:rsid w:val="45BC08EF"/>
    <w:rsid w:val="45EE0A05"/>
    <w:rsid w:val="45F1126C"/>
    <w:rsid w:val="46296E07"/>
    <w:rsid w:val="463719A6"/>
    <w:rsid w:val="47035859"/>
    <w:rsid w:val="47050FB4"/>
    <w:rsid w:val="47102B24"/>
    <w:rsid w:val="472C0EA9"/>
    <w:rsid w:val="47B13A22"/>
    <w:rsid w:val="48200134"/>
    <w:rsid w:val="4851401A"/>
    <w:rsid w:val="488602E7"/>
    <w:rsid w:val="49031555"/>
    <w:rsid w:val="49BC25BA"/>
    <w:rsid w:val="49FD383F"/>
    <w:rsid w:val="4A0646B0"/>
    <w:rsid w:val="4A2D1895"/>
    <w:rsid w:val="4A4D74C2"/>
    <w:rsid w:val="4A6F4C2B"/>
    <w:rsid w:val="4A872B58"/>
    <w:rsid w:val="4B1E3BFE"/>
    <w:rsid w:val="4B2F18CF"/>
    <w:rsid w:val="4B5005B9"/>
    <w:rsid w:val="4B5363C3"/>
    <w:rsid w:val="4B6454A1"/>
    <w:rsid w:val="4B773D97"/>
    <w:rsid w:val="4B8E10E1"/>
    <w:rsid w:val="4CF81AEF"/>
    <w:rsid w:val="4D600D38"/>
    <w:rsid w:val="4D8958BE"/>
    <w:rsid w:val="4DD528D3"/>
    <w:rsid w:val="4DFE6DA7"/>
    <w:rsid w:val="4E60555B"/>
    <w:rsid w:val="4E7B0B61"/>
    <w:rsid w:val="4E947CBD"/>
    <w:rsid w:val="4ECF6CA0"/>
    <w:rsid w:val="4EFE056F"/>
    <w:rsid w:val="4F4B23CC"/>
    <w:rsid w:val="4F4F4D1C"/>
    <w:rsid w:val="4F701F50"/>
    <w:rsid w:val="4F8074BD"/>
    <w:rsid w:val="4FC5039F"/>
    <w:rsid w:val="4FFB7518"/>
    <w:rsid w:val="50260B0E"/>
    <w:rsid w:val="50571666"/>
    <w:rsid w:val="509E1D65"/>
    <w:rsid w:val="50CF3FA6"/>
    <w:rsid w:val="50F277D3"/>
    <w:rsid w:val="510C4F82"/>
    <w:rsid w:val="51162510"/>
    <w:rsid w:val="51523E4B"/>
    <w:rsid w:val="5182707D"/>
    <w:rsid w:val="51C849FF"/>
    <w:rsid w:val="51DD1E33"/>
    <w:rsid w:val="51E778F8"/>
    <w:rsid w:val="52BC0A95"/>
    <w:rsid w:val="535E74BF"/>
    <w:rsid w:val="53812B51"/>
    <w:rsid w:val="53A476F3"/>
    <w:rsid w:val="53C77A56"/>
    <w:rsid w:val="53FB161D"/>
    <w:rsid w:val="547A5A50"/>
    <w:rsid w:val="55016CB6"/>
    <w:rsid w:val="55572539"/>
    <w:rsid w:val="55695B0C"/>
    <w:rsid w:val="5582210A"/>
    <w:rsid w:val="55DE7507"/>
    <w:rsid w:val="55ED1BCE"/>
    <w:rsid w:val="5617689A"/>
    <w:rsid w:val="56255D58"/>
    <w:rsid w:val="569A405B"/>
    <w:rsid w:val="56AA6157"/>
    <w:rsid w:val="56D66794"/>
    <w:rsid w:val="56E11E38"/>
    <w:rsid w:val="56EC504A"/>
    <w:rsid w:val="57797C95"/>
    <w:rsid w:val="57875201"/>
    <w:rsid w:val="579C4B53"/>
    <w:rsid w:val="579C4F08"/>
    <w:rsid w:val="57CA72EF"/>
    <w:rsid w:val="5880145C"/>
    <w:rsid w:val="592C4B61"/>
    <w:rsid w:val="594E576D"/>
    <w:rsid w:val="59643B7F"/>
    <w:rsid w:val="59B64323"/>
    <w:rsid w:val="59C80CF0"/>
    <w:rsid w:val="59E601AE"/>
    <w:rsid w:val="59F0327A"/>
    <w:rsid w:val="59F463CE"/>
    <w:rsid w:val="5A0733ED"/>
    <w:rsid w:val="5A085634"/>
    <w:rsid w:val="5A1B037C"/>
    <w:rsid w:val="5A3C33F4"/>
    <w:rsid w:val="5A602C3C"/>
    <w:rsid w:val="5A6C14BF"/>
    <w:rsid w:val="5AA91743"/>
    <w:rsid w:val="5AAD3F47"/>
    <w:rsid w:val="5ABF4C2A"/>
    <w:rsid w:val="5AE35A0F"/>
    <w:rsid w:val="5AF61828"/>
    <w:rsid w:val="5AFD6DED"/>
    <w:rsid w:val="5B0C3E06"/>
    <w:rsid w:val="5B556EDE"/>
    <w:rsid w:val="5B6E3BD8"/>
    <w:rsid w:val="5BBE2BC2"/>
    <w:rsid w:val="5BFC7C5E"/>
    <w:rsid w:val="5BFE7BBD"/>
    <w:rsid w:val="5C353585"/>
    <w:rsid w:val="5C5617A7"/>
    <w:rsid w:val="5C817582"/>
    <w:rsid w:val="5C8C07C5"/>
    <w:rsid w:val="5C9B365E"/>
    <w:rsid w:val="5CE403DA"/>
    <w:rsid w:val="5D0626E5"/>
    <w:rsid w:val="5D9134F1"/>
    <w:rsid w:val="5DA158C4"/>
    <w:rsid w:val="5E074288"/>
    <w:rsid w:val="5E2E5851"/>
    <w:rsid w:val="5E412E51"/>
    <w:rsid w:val="5E6069EF"/>
    <w:rsid w:val="5E6271D1"/>
    <w:rsid w:val="5EB20BD7"/>
    <w:rsid w:val="5EFF4D4A"/>
    <w:rsid w:val="5F133A4D"/>
    <w:rsid w:val="5F3E76A6"/>
    <w:rsid w:val="5F470328"/>
    <w:rsid w:val="5F554121"/>
    <w:rsid w:val="5F5C2C78"/>
    <w:rsid w:val="5F5D52CD"/>
    <w:rsid w:val="5F93662D"/>
    <w:rsid w:val="5FDA3D61"/>
    <w:rsid w:val="5FED59EE"/>
    <w:rsid w:val="6134537F"/>
    <w:rsid w:val="615C2661"/>
    <w:rsid w:val="61954A9F"/>
    <w:rsid w:val="61BE78D9"/>
    <w:rsid w:val="61F44DCC"/>
    <w:rsid w:val="62097952"/>
    <w:rsid w:val="62793D0D"/>
    <w:rsid w:val="62D30B10"/>
    <w:rsid w:val="63712906"/>
    <w:rsid w:val="63900183"/>
    <w:rsid w:val="63BC72A0"/>
    <w:rsid w:val="63EE05B0"/>
    <w:rsid w:val="64104B8E"/>
    <w:rsid w:val="641C32D6"/>
    <w:rsid w:val="64270C45"/>
    <w:rsid w:val="643B36F7"/>
    <w:rsid w:val="64535E2D"/>
    <w:rsid w:val="64951D2B"/>
    <w:rsid w:val="64970BAF"/>
    <w:rsid w:val="64B265B8"/>
    <w:rsid w:val="64E31ACC"/>
    <w:rsid w:val="65167584"/>
    <w:rsid w:val="651C2ACE"/>
    <w:rsid w:val="652965BB"/>
    <w:rsid w:val="656C10EB"/>
    <w:rsid w:val="65E33A75"/>
    <w:rsid w:val="65F51308"/>
    <w:rsid w:val="668745E0"/>
    <w:rsid w:val="66912E99"/>
    <w:rsid w:val="669D7D6A"/>
    <w:rsid w:val="66AF29EF"/>
    <w:rsid w:val="66BF1AF6"/>
    <w:rsid w:val="66DA444F"/>
    <w:rsid w:val="673D18B8"/>
    <w:rsid w:val="67607934"/>
    <w:rsid w:val="676518D3"/>
    <w:rsid w:val="68774F7F"/>
    <w:rsid w:val="68F03ADC"/>
    <w:rsid w:val="69296AE9"/>
    <w:rsid w:val="6973340B"/>
    <w:rsid w:val="69D52AFA"/>
    <w:rsid w:val="69D75756"/>
    <w:rsid w:val="6A4D2F9D"/>
    <w:rsid w:val="6B1F41FC"/>
    <w:rsid w:val="6B202205"/>
    <w:rsid w:val="6B276C30"/>
    <w:rsid w:val="6B476F20"/>
    <w:rsid w:val="6B7152D6"/>
    <w:rsid w:val="6BA918F3"/>
    <w:rsid w:val="6BD75456"/>
    <w:rsid w:val="6BDA3EEE"/>
    <w:rsid w:val="6BFA3C10"/>
    <w:rsid w:val="6C0C3800"/>
    <w:rsid w:val="6C521325"/>
    <w:rsid w:val="6C61029E"/>
    <w:rsid w:val="6C931E1B"/>
    <w:rsid w:val="6CB3535B"/>
    <w:rsid w:val="6CF46A41"/>
    <w:rsid w:val="6D1D6CA0"/>
    <w:rsid w:val="6D331977"/>
    <w:rsid w:val="6D5339AD"/>
    <w:rsid w:val="6DE5525A"/>
    <w:rsid w:val="6ECA1B00"/>
    <w:rsid w:val="6ECA3C77"/>
    <w:rsid w:val="6ECB78FA"/>
    <w:rsid w:val="6F023E25"/>
    <w:rsid w:val="6F8110CE"/>
    <w:rsid w:val="6FBD20BF"/>
    <w:rsid w:val="701B4D2E"/>
    <w:rsid w:val="70217198"/>
    <w:rsid w:val="704A4310"/>
    <w:rsid w:val="705A2848"/>
    <w:rsid w:val="708B3B3F"/>
    <w:rsid w:val="70CC1F36"/>
    <w:rsid w:val="711D3B84"/>
    <w:rsid w:val="715C4422"/>
    <w:rsid w:val="716F299C"/>
    <w:rsid w:val="71D76DB7"/>
    <w:rsid w:val="7250603F"/>
    <w:rsid w:val="728409C4"/>
    <w:rsid w:val="72C729D6"/>
    <w:rsid w:val="73240EDB"/>
    <w:rsid w:val="73634D95"/>
    <w:rsid w:val="739E039B"/>
    <w:rsid w:val="73FC4BA0"/>
    <w:rsid w:val="74084728"/>
    <w:rsid w:val="74387467"/>
    <w:rsid w:val="74853405"/>
    <w:rsid w:val="748F4D7C"/>
    <w:rsid w:val="74DD291F"/>
    <w:rsid w:val="74F6567F"/>
    <w:rsid w:val="750F7545"/>
    <w:rsid w:val="753965FB"/>
    <w:rsid w:val="757D5BF0"/>
    <w:rsid w:val="75AA5DD7"/>
    <w:rsid w:val="75AD4CB6"/>
    <w:rsid w:val="76332326"/>
    <w:rsid w:val="76A01B45"/>
    <w:rsid w:val="772D440A"/>
    <w:rsid w:val="77483104"/>
    <w:rsid w:val="7764088E"/>
    <w:rsid w:val="77955E34"/>
    <w:rsid w:val="77B200F9"/>
    <w:rsid w:val="78C4166B"/>
    <w:rsid w:val="78E01E75"/>
    <w:rsid w:val="78EE0A38"/>
    <w:rsid w:val="78EF0678"/>
    <w:rsid w:val="78F977A1"/>
    <w:rsid w:val="791D04D8"/>
    <w:rsid w:val="792C5912"/>
    <w:rsid w:val="7949716B"/>
    <w:rsid w:val="796B2486"/>
    <w:rsid w:val="79A6602D"/>
    <w:rsid w:val="79AB2CDA"/>
    <w:rsid w:val="79EE17BD"/>
    <w:rsid w:val="79F11248"/>
    <w:rsid w:val="7A5F0D3E"/>
    <w:rsid w:val="7A6574C2"/>
    <w:rsid w:val="7A7B2917"/>
    <w:rsid w:val="7ACA53E2"/>
    <w:rsid w:val="7B4734F8"/>
    <w:rsid w:val="7B570A2D"/>
    <w:rsid w:val="7B665A4D"/>
    <w:rsid w:val="7B984D4F"/>
    <w:rsid w:val="7BCD518A"/>
    <w:rsid w:val="7C037B6B"/>
    <w:rsid w:val="7C503DC2"/>
    <w:rsid w:val="7C675D8A"/>
    <w:rsid w:val="7C7760EA"/>
    <w:rsid w:val="7CB41344"/>
    <w:rsid w:val="7CD21F4A"/>
    <w:rsid w:val="7CEC0037"/>
    <w:rsid w:val="7D0E041E"/>
    <w:rsid w:val="7D5C76B7"/>
    <w:rsid w:val="7D7A5737"/>
    <w:rsid w:val="7D934758"/>
    <w:rsid w:val="7DAE2D99"/>
    <w:rsid w:val="7DD9448D"/>
    <w:rsid w:val="7DF22691"/>
    <w:rsid w:val="7E151CB9"/>
    <w:rsid w:val="7E225F6E"/>
    <w:rsid w:val="7E3A0293"/>
    <w:rsid w:val="7E4454AB"/>
    <w:rsid w:val="7E64278D"/>
    <w:rsid w:val="7E717448"/>
    <w:rsid w:val="7E7C700F"/>
    <w:rsid w:val="7E851592"/>
    <w:rsid w:val="7E8B15AE"/>
    <w:rsid w:val="7EA03829"/>
    <w:rsid w:val="7ECC3421"/>
    <w:rsid w:val="7F3B740E"/>
    <w:rsid w:val="7FA64856"/>
    <w:rsid w:val="7FB43D17"/>
    <w:rsid w:val="7FD27072"/>
    <w:rsid w:val="7FEE4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49"/>
      <w:ind w:left="2"/>
      <w:jc w:val="center"/>
      <w:outlineLvl w:val="0"/>
    </w:pPr>
    <w:rPr>
      <w:b/>
      <w:bCs/>
      <w:sz w:val="36"/>
      <w:szCs w:val="36"/>
    </w:rPr>
  </w:style>
  <w:style w:type="paragraph" w:styleId="4">
    <w:name w:val="heading 2"/>
    <w:basedOn w:val="1"/>
    <w:next w:val="1"/>
    <w:qFormat/>
    <w:uiPriority w:val="1"/>
    <w:pPr>
      <w:spacing w:before="5"/>
      <w:ind w:left="1281" w:right="1281"/>
      <w:jc w:val="center"/>
      <w:outlineLvl w:val="1"/>
    </w:pPr>
    <w:rPr>
      <w:b/>
      <w:bCs/>
      <w:sz w:val="32"/>
      <w:szCs w:val="32"/>
    </w:rPr>
  </w:style>
  <w:style w:type="paragraph" w:styleId="5">
    <w:name w:val="heading 3"/>
    <w:basedOn w:val="1"/>
    <w:next w:val="1"/>
    <w:link w:val="30"/>
    <w:qFormat/>
    <w:uiPriority w:val="1"/>
    <w:pPr>
      <w:spacing w:before="593"/>
      <w:ind w:left="920" w:right="2065" w:hanging="22"/>
      <w:jc w:val="both"/>
      <w:outlineLvl w:val="2"/>
    </w:pPr>
    <w:rPr>
      <w:rFonts w:ascii="Times New Roman" w:hAnsi="Times New Roman" w:eastAsia="Times New Roman" w:cs="Times New Roman"/>
      <w:sz w:val="32"/>
      <w:szCs w:val="32"/>
      <w:u w:val="single" w:color="000000"/>
    </w:rPr>
  </w:style>
  <w:style w:type="paragraph" w:styleId="6">
    <w:name w:val="heading 4"/>
    <w:basedOn w:val="1"/>
    <w:next w:val="1"/>
    <w:qFormat/>
    <w:uiPriority w:val="1"/>
    <w:pPr>
      <w:ind w:left="1532"/>
      <w:outlineLvl w:val="3"/>
    </w:pPr>
    <w:rPr>
      <w:b/>
      <w:bCs/>
      <w:sz w:val="28"/>
      <w:szCs w:val="28"/>
    </w:rPr>
  </w:style>
  <w:style w:type="paragraph" w:styleId="7">
    <w:name w:val="heading 5"/>
    <w:basedOn w:val="1"/>
    <w:next w:val="1"/>
    <w:qFormat/>
    <w:uiPriority w:val="1"/>
    <w:pPr>
      <w:ind w:left="1817"/>
      <w:outlineLvl w:val="4"/>
    </w:pPr>
    <w:rPr>
      <w:b/>
      <w:bCs/>
      <w:sz w:val="24"/>
      <w:szCs w:val="24"/>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sz w:val="24"/>
      <w:szCs w:val="24"/>
    </w:rPr>
  </w:style>
  <w:style w:type="paragraph" w:styleId="8">
    <w:name w:val="Normal Indent"/>
    <w:basedOn w:val="1"/>
    <w:qFormat/>
    <w:uiPriority w:val="0"/>
    <w:pPr>
      <w:ind w:firstLine="420" w:firstLineChars="200"/>
    </w:pPr>
  </w:style>
  <w:style w:type="paragraph" w:styleId="9">
    <w:name w:val="Body Text Indent"/>
    <w:basedOn w:val="1"/>
    <w:link w:val="27"/>
    <w:qFormat/>
    <w:uiPriority w:val="0"/>
    <w:pPr>
      <w:spacing w:after="120"/>
      <w:ind w:left="420" w:leftChars="200"/>
    </w:pPr>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2">
    <w:name w:val="toc 1"/>
    <w:basedOn w:val="1"/>
    <w:next w:val="1"/>
    <w:qFormat/>
    <w:uiPriority w:val="1"/>
    <w:pPr>
      <w:spacing w:before="314"/>
      <w:jc w:val="center"/>
    </w:pPr>
    <w:rPr>
      <w:sz w:val="24"/>
      <w:szCs w:val="24"/>
    </w:rPr>
  </w:style>
  <w:style w:type="paragraph" w:styleId="13">
    <w:name w:val="Subtitle"/>
    <w:basedOn w:val="1"/>
    <w:next w:val="1"/>
    <w:qFormat/>
    <w:uiPriority w:val="11"/>
    <w:pPr>
      <w:spacing w:before="240" w:after="60" w:line="312" w:lineRule="auto"/>
      <w:jc w:val="center"/>
      <w:outlineLvl w:val="1"/>
    </w:pPr>
    <w:rPr>
      <w:rFonts w:asciiTheme="minorHAnsi" w:hAnsiTheme="minorHAnsi" w:eastAsiaTheme="minorEastAsia" w:cstheme="minorBidi"/>
      <w:b/>
      <w:bCs/>
      <w:kern w:val="28"/>
      <w:szCs w:val="32"/>
    </w:rPr>
  </w:style>
  <w:style w:type="paragraph" w:styleId="14">
    <w:name w:val="table of figures"/>
    <w:basedOn w:val="1"/>
    <w:next w:val="1"/>
    <w:qFormat/>
    <w:uiPriority w:val="0"/>
    <w:pPr>
      <w:ind w:left="200" w:leftChars="200" w:hanging="200" w:hangingChars="200"/>
    </w:pPr>
  </w:style>
  <w:style w:type="paragraph" w:styleId="15">
    <w:name w:val="Normal (Web)"/>
    <w:basedOn w:val="1"/>
    <w:qFormat/>
    <w:uiPriority w:val="0"/>
    <w:pPr>
      <w:widowControl/>
      <w:spacing w:before="100" w:beforeAutospacing="1" w:after="100" w:afterAutospacing="1"/>
    </w:pPr>
    <w:rPr>
      <w:rFonts w:ascii="宋体" w:hAnsi="宋体" w:eastAsia="宋体"/>
      <w:kern w:val="0"/>
      <w:sz w:val="18"/>
      <w:szCs w:val="18"/>
    </w:rPr>
  </w:style>
  <w:style w:type="character" w:styleId="18">
    <w:name w:val="page number"/>
    <w:basedOn w:val="17"/>
    <w:qFormat/>
    <w:uiPriority w:val="0"/>
  </w:style>
  <w:style w:type="character" w:styleId="19">
    <w:name w:val="annotation reference"/>
    <w:basedOn w:val="17"/>
    <w:qFormat/>
    <w:uiPriority w:val="0"/>
    <w:rPr>
      <w:sz w:val="21"/>
      <w:szCs w:val="21"/>
    </w:rPr>
  </w:style>
  <w:style w:type="paragraph" w:customStyle="1" w:styleId="20">
    <w:name w:val="Default"/>
    <w:qFormat/>
    <w:uiPriority w:val="0"/>
    <w:pPr>
      <w:widowControl w:val="0"/>
      <w:autoSpaceDE w:val="0"/>
      <w:autoSpaceDN w:val="0"/>
      <w:adjustRightInd w:val="0"/>
    </w:pPr>
    <w:rPr>
      <w:rFonts w:ascii="宋体" w:hAnsi="Calibri" w:eastAsia="Calibri" w:cs="宋体"/>
      <w:color w:val="000000"/>
      <w:sz w:val="24"/>
      <w:szCs w:val="24"/>
      <w:lang w:val="en-US" w:eastAsia="zh-CN" w:bidi="ar-SA"/>
    </w:rPr>
  </w:style>
  <w:style w:type="paragraph" w:customStyle="1" w:styleId="21">
    <w:name w:val="NormalIndent"/>
    <w:basedOn w:val="1"/>
    <w:next w:val="1"/>
    <w:qFormat/>
    <w:uiPriority w:val="0"/>
    <w:pPr>
      <w:ind w:firstLine="200" w:firstLineChars="200"/>
      <w:jc w:val="both"/>
      <w:textAlignment w:val="baseline"/>
    </w:pPr>
    <w:rPr>
      <w:rFonts w:ascii="Calibri" w:hAnsi="Calibri"/>
      <w:kern w:val="2"/>
      <w:sz w:val="21"/>
      <w:szCs w:val="24"/>
      <w:lang w:val="en-US" w:bidi="ar-SA"/>
    </w:rPr>
  </w:style>
  <w:style w:type="table" w:customStyle="1" w:styleId="22">
    <w:name w:val="Table Normal"/>
    <w:unhideWhenUsed/>
    <w:qFormat/>
    <w:uiPriority w:val="2"/>
    <w:tblPr>
      <w:tblCellMar>
        <w:top w:w="0" w:type="dxa"/>
        <w:left w:w="0" w:type="dxa"/>
        <w:bottom w:w="0" w:type="dxa"/>
        <w:right w:w="0" w:type="dxa"/>
      </w:tblCellMar>
    </w:tblPr>
  </w:style>
  <w:style w:type="paragraph" w:customStyle="1" w:styleId="23">
    <w:name w:val="列表段落1"/>
    <w:basedOn w:val="1"/>
    <w:qFormat/>
    <w:uiPriority w:val="1"/>
    <w:pPr>
      <w:ind w:left="973" w:firstLine="480"/>
    </w:pPr>
  </w:style>
  <w:style w:type="paragraph" w:customStyle="1" w:styleId="24">
    <w:name w:val="Table Paragraph"/>
    <w:basedOn w:val="1"/>
    <w:qFormat/>
    <w:uiPriority w:val="1"/>
  </w:style>
  <w:style w:type="paragraph" w:customStyle="1" w:styleId="25">
    <w:name w:val="正文首行缩进两字符"/>
    <w:basedOn w:val="1"/>
    <w:qFormat/>
    <w:uiPriority w:val="0"/>
    <w:pPr>
      <w:spacing w:line="360" w:lineRule="auto"/>
      <w:ind w:firstLine="200" w:firstLineChars="200"/>
    </w:pPr>
  </w:style>
  <w:style w:type="paragraph" w:customStyle="1" w:styleId="26">
    <w:name w:val="正文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27">
    <w:name w:val="正文文本缩进 字符"/>
    <w:basedOn w:val="17"/>
    <w:link w:val="9"/>
    <w:qFormat/>
    <w:uiPriority w:val="0"/>
    <w:rPr>
      <w:rFonts w:ascii="宋体" w:hAnsi="宋体" w:cs="宋体"/>
      <w:sz w:val="22"/>
      <w:szCs w:val="22"/>
      <w:lang w:val="zh-CN" w:bidi="zh-CN"/>
    </w:rPr>
  </w:style>
  <w:style w:type="paragraph" w:customStyle="1" w:styleId="28">
    <w:name w:val="12"/>
    <w:basedOn w:val="29"/>
    <w:qFormat/>
    <w:uiPriority w:val="0"/>
    <w:rPr>
      <w:rFonts w:ascii="Calibri" w:hAnsi="Calibri" w:eastAsia="宋体" w:cs="Times New Roman"/>
      <w:b/>
      <w:sz w:val="28"/>
    </w:rPr>
  </w:style>
  <w:style w:type="paragraph" w:customStyle="1" w:styleId="29">
    <w:name w:val="正文 New New New New New New"/>
    <w:qFormat/>
    <w:uiPriority w:val="0"/>
    <w:pPr>
      <w:widowControl w:val="0"/>
      <w:jc w:val="both"/>
    </w:pPr>
    <w:rPr>
      <w:rFonts w:ascii="新宋体" w:hAnsi="新宋体" w:eastAsia="新宋体" w:cs="Arial"/>
      <w:kern w:val="21"/>
      <w:sz w:val="21"/>
      <w:szCs w:val="21"/>
      <w:lang w:val="en-US" w:eastAsia="zh-CN" w:bidi="ar-SA"/>
    </w:rPr>
  </w:style>
  <w:style w:type="character" w:customStyle="1" w:styleId="30">
    <w:name w:val="标题 3 字符"/>
    <w:basedOn w:val="17"/>
    <w:link w:val="5"/>
    <w:qFormat/>
    <w:uiPriority w:val="0"/>
    <w:rPr>
      <w:rFonts w:ascii="Times New Roman" w:hAnsi="Times New Roman" w:eastAsia="Times New Roman" w:cs="Times New Roman"/>
      <w:sz w:val="32"/>
      <w:szCs w:val="32"/>
      <w:u w:val="single" w:color="000000"/>
    </w:rPr>
  </w:style>
  <w:style w:type="paragraph" w:customStyle="1" w:styleId="31">
    <w:name w:val="列出段落1"/>
    <w:basedOn w:val="1"/>
    <w:qFormat/>
    <w:uiPriority w:val="34"/>
    <w:pPr>
      <w:ind w:firstLine="420" w:firstLineChars="200"/>
    </w:pPr>
    <w:rPr>
      <w:rFonts w:ascii="Times New Roman" w:hAnsi="Times New Roman" w:eastAsia="宋体" w:cs="Times New Roman"/>
      <w:szCs w:val="24"/>
    </w:rPr>
  </w:style>
  <w:style w:type="paragraph" w:customStyle="1" w:styleId="32">
    <w:name w:val="Other|1"/>
    <w:basedOn w:val="1"/>
    <w:qFormat/>
    <w:uiPriority w:val="0"/>
    <w:pPr>
      <w:spacing w:line="317" w:lineRule="exact"/>
    </w:pPr>
    <w:rPr>
      <w:rFonts w:ascii="宋体" w:hAnsi="宋体" w:cs="宋体"/>
      <w:sz w:val="20"/>
      <w:szCs w:val="20"/>
      <w:lang w:val="zh-TW" w:eastAsia="zh-TW" w:bidi="zh-TW"/>
    </w:rPr>
  </w:style>
  <w:style w:type="paragraph" w:customStyle="1" w:styleId="33">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3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jpeg"/><Relationship Id="rId18" Type="http://schemas.openxmlformats.org/officeDocument/2006/relationships/image" Target="media/image3.jpeg"/><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34682</Words>
  <Characters>35893</Characters>
  <Lines>251</Lines>
  <Paragraphs>70</Paragraphs>
  <TotalTime>65</TotalTime>
  <ScaleCrop>false</ScaleCrop>
  <LinksUpToDate>false</LinksUpToDate>
  <CharactersWithSpaces>37328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2020-05-18T06:36:00Z</dcterms:created>
  <dc:creator>Administrator</dc:creator>
  <cp:lastModifiedBy>泽羽i</cp:lastModifiedBy>
  <cp:lastPrinted>2021-01-12T02:41:00Z</cp:lastPrinted>
  <dcterms:modified xsi:type="dcterms:W3CDTF">2021-11-19T01:21:33Z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2020-05-12T00:00:00Z</vt:filetime>
  </property>
  <property fmtid="{D5CDD505-2E9C-101B-9397-08002B2CF9AE}" pid="3" name="Creator">
    <vt:lpwstr>WPS 文字</vt:lpwstr>
  </property>
  <property fmtid="{D5CDD505-2E9C-101B-9397-08002B2CF9AE}" pid="4" name="LastSaved">
    <vt:filetime>2020-05-18T00:00:00Z</vt:filetime>
  </property>
  <property fmtid="{D5CDD505-2E9C-101B-9397-08002B2CF9AE}" pid="5" name="KSOProductBuildVer">
    <vt:lpwstr>2052-11.1.0.11045</vt:lpwstr>
  </property>
  <property fmtid="{D5CDD505-2E9C-101B-9397-08002B2CF9AE}" pid="6" name="ICV">
    <vt:lpwstr>723CC524DEA3472DA8760FB4D331B8BF</vt:lpwstr>
  </property>
</Properties>
</file>