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更正内容</w:t>
      </w:r>
    </w:p>
    <w:p>
      <w:r>
        <w:rPr>
          <w:rFonts w:hint="eastAsia"/>
        </w:rPr>
        <w:t>一、第五章采购项目技术、服务、合同内容条款及商务要求 四、履约能力要求第2点中：其中建筑专业4人、结构专业4人；现更正为：其中建筑专业2人、结构专业2人。二、获取磋商文件的时间期限现更正为：2021年6月1日至2021年6月9日，每天上午9时00分至12时00分，下午14时00分至17时00分(北京时间，法定节假日除外)。九、竞争性磋商响应文件递交的截止时间现更正为：2021年6月15日10时30分(北京时间)。响应文件递交的起止时间现更正为：磋商当日10时00分-10时30分(北京时间)。磋商时间现更正为：2021年6月15日10时30分(北京时间)。注：若采购公告及磋商文件中涉及到上述内容，以更正后的内容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84E31"/>
    <w:rsid w:val="769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spacing w:line="440" w:lineRule="exact"/>
      <w:ind w:firstLine="420" w:firstLineChars="20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2021-06-08T07:50:00Z</dcterms:created>
  <dc:creator>gqy</dc:creator>
  <cp:lastModifiedBy>gqy</cp:lastModifiedBy>
  <dcterms:modified xsi:type="dcterms:W3CDTF">2021-06-08T07:51:56Z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E440067870F14D4E80AEC9841FEE5B45</vt:lpwstr>
  </property>
</Properties>
</file>