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FF000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FF0000"/>
          <w:sz w:val="30"/>
          <w:szCs w:val="30"/>
        </w:rPr>
        <w:t>成都市龙泉驿区审计局审计服务采购项目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  <w:lang w:val="en-US" w:eastAsia="zh-CN"/>
        </w:rPr>
        <w:t>第二次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</w:rPr>
        <w:t>—更正通知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致各投标人：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成都市龙泉驿区审计局审计服务采购项目（第二次）（510112202100064）做如下更正：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招标公告中“三、获取招标文件”中“方式”更正。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更正前：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三、获取招标文件方式：现场获取或邮箱获取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更正后：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获取招标文件方式：1、现场获取：获取招标文件时，经办人员当场提交以下资料：投标人为法人或者其他组织的，需提供单位营业执照（三证合一营业执照）、单位介绍信、经办人身份证明，并加盖单位公章；投标人为自然人的，只需提供本人身份证明。2、 邮箱获取：投标人通过电子邮箱方式获取招标文件的，请将加盖公章的单位营业执照（三证合一营业执照）、加盖单位公章的单位介绍信（介绍信须注明项目名称、项目编号、联系人、联系电话、邮箱）、加盖公章的经办人身份证复印件、投标报名登记表（详见附件）发送至采购代理机构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1244984297@qq.com；投标人为自然人的，只需提供本人身份证明。（投标应保证投标人名称、通讯地址、联系方式等基本信息准确无误，评标过程中因联系方式有误导致的一切后果由投标人自行承担）经我公司工作人员确认后报名方为有效。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sz w:val="24"/>
          <w:szCs w:val="24"/>
          <w:lang w:val="en-US" w:eastAsia="zh-CN"/>
        </w:rPr>
        <w:t>1244984297@qq.com；投标人为自然人的，只需提供本人身份证明。（投标应保证投标人名称、通讯地址、联系方式等基本信息准确无误，评标过程中因联系方式有误导致的一切后果由投标人自行承担）经我公司工作人员确认后报名方为有效。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</w:t>
      </w:r>
      <w:r>
        <w:rPr>
          <w:rFonts w:hint="eastAsia"/>
          <w:sz w:val="24"/>
          <w:szCs w:val="24"/>
          <w:lang w:val="en-US" w:eastAsia="zh-CN"/>
        </w:rPr>
        <w:t>他内容不变。由此给各投标人带来的不便，敬请谅解。</w:t>
      </w: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>特此通知。</w:t>
      </w:r>
    </w:p>
    <w:p>
      <w:pPr>
        <w:spacing w:line="360" w:lineRule="auto"/>
        <w:jc w:val="righ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成都青青工程造价咨询有限责任公司</w:t>
      </w:r>
    </w:p>
    <w:p>
      <w:pPr>
        <w:spacing w:line="360" w:lineRule="auto"/>
        <w:jc w:val="right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6</w:t>
      </w:r>
      <w:r>
        <w:rPr>
          <w:rFonts w:ascii="宋体" w:hAnsi="宋体" w:eastAsia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20</w:t>
      </w:r>
      <w:r>
        <w:rPr>
          <w:rFonts w:ascii="宋体" w:hAnsi="宋体" w:eastAsia="宋体"/>
          <w:b/>
          <w:bCs/>
          <w:sz w:val="30"/>
          <w:szCs w:val="30"/>
        </w:rPr>
        <w:t>日</w:t>
      </w:r>
    </w:p>
    <w:p>
      <w:pPr>
        <w:pStyle w:val="2"/>
        <w:rPr>
          <w:rFonts w:ascii="宋体" w:hAnsi="宋体" w:eastAsia="宋体"/>
          <w:b/>
          <w:bCs/>
          <w:sz w:val="30"/>
          <w:szCs w:val="30"/>
        </w:rPr>
      </w:pPr>
    </w:p>
    <w:p>
      <w:pPr>
        <w:pStyle w:val="2"/>
        <w:rPr>
          <w:rFonts w:ascii="宋体" w:hAnsi="宋体" w:eastAsia="宋体"/>
          <w:b/>
          <w:bCs/>
          <w:sz w:val="30"/>
          <w:szCs w:val="30"/>
        </w:rPr>
      </w:pPr>
      <w:bookmarkStart w:id="0" w:name="_GoBack"/>
      <w:bookmarkEnd w:id="0"/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投标报名登记表</w:t>
      </w:r>
    </w:p>
    <w:tbl>
      <w:tblPr>
        <w:tblStyle w:val="3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722"/>
        <w:gridCol w:w="283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招标人名称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投标人名称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722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817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</w:tbl>
    <w:p>
      <w:pPr>
        <w:spacing w:line="360" w:lineRule="auto"/>
        <w:jc w:val="right"/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....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7"/>
    <w:rsid w:val="00940357"/>
    <w:rsid w:val="00C727C8"/>
    <w:rsid w:val="400B0E46"/>
    <w:rsid w:val="4DD30665"/>
    <w:rsid w:val="4E855978"/>
    <w:rsid w:val="4F617D1D"/>
    <w:rsid w:val="7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Times New Roman"/>
      <w:color w:val="000000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2021-05-19T00:18:00Z</dcterms:created>
  <dc:creator>青 青</dc:creator>
  <cp:lastModifiedBy>叶美女</cp:lastModifiedBy>
  <dcterms:modified xsi:type="dcterms:W3CDTF">2021-06-20T04:22:47Z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34C7B55E570D4438AC49FA8449FD0913</vt:lpwstr>
  </property>
</Properties>
</file>