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jc w:val="center"/>
        <w:rPr>
          <w:rFonts w:hint="eastAsia" w:hAnsi="宋体" w:cs="宋体"/>
          <w:bCs/>
          <w:sz w:val="56"/>
          <w:szCs w:val="40"/>
        </w:rPr>
      </w:pPr>
    </w:p>
    <w:p>
      <w:pPr>
        <w:spacing w:line="360" w:lineRule="auto"/>
        <w:jc w:val="center"/>
        <w:rPr>
          <w:rFonts w:hint="eastAsia"/>
          <w:b/>
          <w:sz w:val="28"/>
          <w:szCs w:val="28"/>
        </w:rPr>
      </w:pPr>
      <w:r>
        <w:rPr>
          <w:rFonts w:hint="eastAsia" w:hAnsi="宋体" w:cs="宋体"/>
          <w:b/>
          <w:color w:val="000000"/>
          <w:sz w:val="40"/>
          <w:szCs w:val="24"/>
          <w:lang w:eastAsia="zh-CN"/>
        </w:rPr>
        <w:t>四川省成都市郫都区综合行政执法局机关食堂食材配送采购项目</w:t>
      </w:r>
      <w:r>
        <w:rPr>
          <w:rFonts w:hint="eastAsia"/>
          <w:b/>
          <w:sz w:val="28"/>
          <w:szCs w:val="28"/>
        </w:rPr>
        <w:t xml:space="preserve"> </w:t>
      </w:r>
    </w:p>
    <w:p>
      <w:pPr>
        <w:pStyle w:val="2"/>
        <w:rPr>
          <w:rFonts w:hint="eastAsia"/>
        </w:rPr>
      </w:pPr>
    </w:p>
    <w:p>
      <w:pPr>
        <w:jc w:val="center"/>
        <w:rPr>
          <w:rFonts w:hint="eastAsia"/>
          <w:b/>
          <w:sz w:val="72"/>
          <w:szCs w:val="72"/>
        </w:rPr>
      </w:pPr>
      <w:r>
        <w:rPr>
          <w:rFonts w:hint="eastAsia"/>
          <w:b/>
          <w:sz w:val="72"/>
          <w:szCs w:val="72"/>
        </w:rPr>
        <w:t>竞</w:t>
      </w:r>
    </w:p>
    <w:p>
      <w:pPr>
        <w:jc w:val="center"/>
        <w:rPr>
          <w:rFonts w:hint="eastAsia"/>
          <w:b/>
          <w:sz w:val="72"/>
          <w:szCs w:val="72"/>
        </w:rPr>
      </w:pPr>
      <w:r>
        <w:rPr>
          <w:rFonts w:hint="eastAsia"/>
          <w:b/>
          <w:sz w:val="72"/>
          <w:szCs w:val="72"/>
        </w:rPr>
        <w:t>争</w:t>
      </w:r>
    </w:p>
    <w:p>
      <w:pPr>
        <w:jc w:val="center"/>
        <w:rPr>
          <w:rFonts w:hint="eastAsia"/>
          <w:b/>
          <w:sz w:val="72"/>
          <w:szCs w:val="72"/>
        </w:rPr>
      </w:pPr>
      <w:r>
        <w:rPr>
          <w:rFonts w:hint="eastAsia"/>
          <w:b/>
          <w:sz w:val="72"/>
          <w:szCs w:val="72"/>
        </w:rPr>
        <w:t>性</w:t>
      </w:r>
    </w:p>
    <w:p>
      <w:pPr>
        <w:jc w:val="center"/>
        <w:rPr>
          <w:rFonts w:hint="eastAsia"/>
          <w:b/>
          <w:sz w:val="72"/>
          <w:szCs w:val="72"/>
        </w:rPr>
      </w:pPr>
      <w:r>
        <w:rPr>
          <w:rFonts w:hint="eastAsia"/>
          <w:b/>
          <w:sz w:val="72"/>
          <w:szCs w:val="72"/>
        </w:rPr>
        <w:t>磋</w:t>
      </w:r>
    </w:p>
    <w:p>
      <w:pPr>
        <w:jc w:val="center"/>
        <w:rPr>
          <w:rFonts w:hint="eastAsia"/>
          <w:b/>
          <w:sz w:val="72"/>
          <w:szCs w:val="72"/>
        </w:rPr>
      </w:pPr>
      <w:r>
        <w:rPr>
          <w:rFonts w:hint="eastAsia"/>
          <w:b/>
          <w:sz w:val="72"/>
          <w:szCs w:val="72"/>
        </w:rPr>
        <w:t>商</w:t>
      </w:r>
    </w:p>
    <w:p>
      <w:pPr>
        <w:jc w:val="center"/>
        <w:rPr>
          <w:rFonts w:hint="eastAsia"/>
          <w:b/>
          <w:sz w:val="72"/>
          <w:szCs w:val="72"/>
        </w:rPr>
      </w:pPr>
      <w:r>
        <w:rPr>
          <w:rFonts w:hint="eastAsia"/>
          <w:b/>
          <w:sz w:val="72"/>
          <w:szCs w:val="72"/>
        </w:rPr>
        <w:t>文</w:t>
      </w:r>
    </w:p>
    <w:p>
      <w:pPr>
        <w:jc w:val="center"/>
        <w:rPr>
          <w:rFonts w:hint="eastAsia"/>
          <w:b/>
          <w:sz w:val="72"/>
          <w:szCs w:val="72"/>
        </w:rPr>
      </w:pPr>
      <w:r>
        <w:rPr>
          <w:rFonts w:hint="eastAsia"/>
          <w:b/>
          <w:sz w:val="72"/>
          <w:szCs w:val="72"/>
        </w:rPr>
        <w:t>件</w:t>
      </w:r>
    </w:p>
    <w:p>
      <w:pPr>
        <w:pStyle w:val="2"/>
        <w:rPr>
          <w:rFonts w:hint="eastAsia"/>
        </w:rPr>
      </w:pPr>
    </w:p>
    <w:p>
      <w:pPr>
        <w:spacing w:line="400" w:lineRule="exact"/>
        <w:ind w:left="0" w:leftChars="0" w:firstLine="341" w:firstLineChars="106"/>
        <w:jc w:val="center"/>
        <w:rPr>
          <w:rFonts w:hint="eastAsia" w:hAnsi="宋体"/>
          <w:b/>
          <w:bCs/>
          <w:sz w:val="32"/>
        </w:rPr>
      </w:pPr>
      <w:r>
        <w:rPr>
          <w:rFonts w:hint="eastAsia" w:hAnsi="宋体"/>
          <w:b/>
          <w:bCs/>
          <w:sz w:val="32"/>
          <w:highlight w:val="none"/>
          <w:lang w:eastAsia="zh-CN"/>
        </w:rPr>
        <w:t>成都市郫都区综合行政执法局</w:t>
      </w:r>
    </w:p>
    <w:p>
      <w:pPr>
        <w:spacing w:line="400" w:lineRule="exact"/>
        <w:ind w:left="0" w:leftChars="0" w:firstLine="341" w:firstLineChars="106"/>
        <w:jc w:val="center"/>
        <w:rPr>
          <w:rFonts w:hint="eastAsia" w:hAnsi="宋体"/>
          <w:b/>
          <w:bCs/>
          <w:sz w:val="32"/>
        </w:rPr>
      </w:pPr>
      <w:r>
        <w:rPr>
          <w:rFonts w:hint="eastAsia" w:hAnsi="宋体"/>
          <w:b/>
          <w:bCs/>
          <w:sz w:val="32"/>
        </w:rPr>
        <w:t>四川华驰工程项目管理有限公司</w:t>
      </w:r>
    </w:p>
    <w:p>
      <w:pPr>
        <w:spacing w:line="400" w:lineRule="exact"/>
        <w:ind w:left="0" w:leftChars="0" w:firstLine="341" w:firstLineChars="106"/>
        <w:jc w:val="center"/>
        <w:rPr>
          <w:rFonts w:hint="eastAsia"/>
          <w:b/>
          <w:sz w:val="30"/>
          <w:szCs w:val="30"/>
        </w:rPr>
      </w:pPr>
      <w:r>
        <w:rPr>
          <w:rFonts w:hint="eastAsia" w:hAnsi="宋体"/>
          <w:b/>
          <w:bCs/>
          <w:sz w:val="32"/>
        </w:rPr>
        <w:t>共同编制</w:t>
      </w:r>
    </w:p>
    <w:p>
      <w:pPr>
        <w:spacing w:line="360" w:lineRule="auto"/>
        <w:ind w:firstLine="3301" w:firstLineChars="1096"/>
        <w:jc w:val="left"/>
        <w:rPr>
          <w:rFonts w:hint="eastAsia"/>
          <w:b/>
          <w:bCs/>
          <w:sz w:val="32"/>
          <w:szCs w:val="32"/>
          <w:lang w:val="zh-CN"/>
        </w:rPr>
      </w:pPr>
      <w:r>
        <w:rPr>
          <w:rFonts w:hint="eastAsia"/>
          <w:b/>
          <w:sz w:val="30"/>
          <w:szCs w:val="30"/>
        </w:rPr>
        <w:t>二0二</w:t>
      </w:r>
      <w:r>
        <w:rPr>
          <w:rFonts w:hint="eastAsia"/>
          <w:b/>
          <w:sz w:val="30"/>
          <w:szCs w:val="30"/>
          <w:lang w:val="en-US" w:eastAsia="zh-CN"/>
        </w:rPr>
        <w:t>一</w:t>
      </w:r>
      <w:r>
        <w:rPr>
          <w:b/>
          <w:bCs/>
          <w:sz w:val="32"/>
          <w:szCs w:val="32"/>
          <w:lang w:val="zh-CN"/>
        </w:rPr>
        <w:t>年</w:t>
      </w:r>
      <w:r>
        <w:rPr>
          <w:rFonts w:hint="eastAsia"/>
          <w:b/>
          <w:bCs/>
          <w:sz w:val="32"/>
          <w:szCs w:val="32"/>
          <w:lang w:val="zh-CN"/>
        </w:rPr>
        <w:t>九</w:t>
      </w:r>
      <w:r>
        <w:rPr>
          <w:b/>
          <w:bCs/>
          <w:sz w:val="32"/>
          <w:szCs w:val="32"/>
          <w:lang w:val="zh-CN"/>
        </w:rPr>
        <w:t>月</w:t>
      </w:r>
    </w:p>
    <w:p>
      <w:pPr>
        <w:pStyle w:val="6"/>
        <w:spacing w:line="360" w:lineRule="exact"/>
        <w:rPr>
          <w:rFonts w:hint="eastAsia" w:ascii="宋体" w:eastAsia="宋体"/>
          <w:b w:val="0"/>
          <w:bCs w:val="0"/>
          <w:sz w:val="36"/>
        </w:rPr>
        <w:sectPr>
          <w:headerReference r:id="rId3" w:type="default"/>
          <w:pgSz w:w="11907" w:h="16840"/>
          <w:pgMar w:top="1440" w:right="1800" w:bottom="1440" w:left="1800" w:header="851" w:footer="992" w:gutter="0"/>
          <w:cols w:space="720" w:num="1"/>
          <w:docGrid w:linePitch="312" w:charSpace="0"/>
        </w:sectPr>
      </w:pPr>
    </w:p>
    <w:p>
      <w:pPr>
        <w:pStyle w:val="6"/>
        <w:keepNext w:val="0"/>
        <w:keepLines w:val="0"/>
        <w:spacing w:line="360" w:lineRule="exact"/>
        <w:jc w:val="center"/>
        <w:rPr>
          <w:rFonts w:hint="eastAsia" w:ascii="宋体" w:eastAsia="宋体"/>
          <w:b w:val="0"/>
          <w:bCs w:val="0"/>
          <w:sz w:val="36"/>
        </w:rPr>
      </w:pPr>
      <w:bookmarkStart w:id="0" w:name="_Hlt101843627"/>
      <w:bookmarkEnd w:id="0"/>
      <w:bookmarkStart w:id="1" w:name="_Hlt101233737"/>
      <w:bookmarkEnd w:id="1"/>
    </w:p>
    <w:p>
      <w:pPr>
        <w:pStyle w:val="6"/>
        <w:keepNext w:val="0"/>
        <w:keepLines w:val="0"/>
        <w:spacing w:line="360" w:lineRule="exact"/>
        <w:jc w:val="center"/>
        <w:rPr>
          <w:rFonts w:hint="eastAsia" w:ascii="宋体" w:eastAsia="宋体"/>
          <w:bCs w:val="0"/>
          <w:sz w:val="36"/>
        </w:rPr>
      </w:pPr>
      <w:r>
        <w:rPr>
          <w:rFonts w:hint="eastAsia" w:ascii="宋体" w:eastAsia="宋体"/>
          <w:bCs w:val="0"/>
          <w:sz w:val="36"/>
        </w:rPr>
        <w:t>目    录</w:t>
      </w:r>
    </w:p>
    <w:p>
      <w:pPr>
        <w:pStyle w:val="17"/>
        <w:tabs>
          <w:tab w:val="right" w:leader="dot" w:pos="8500"/>
        </w:tabs>
        <w:spacing w:line="360" w:lineRule="auto"/>
        <w:jc w:val="left"/>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_Toc13104 </w:instrText>
      </w:r>
      <w:r>
        <w:rPr>
          <w:sz w:val="28"/>
          <w:szCs w:val="28"/>
        </w:rPr>
        <w:fldChar w:fldCharType="separate"/>
      </w:r>
      <w:r>
        <w:rPr>
          <w:rFonts w:hint="eastAsia" w:hAnsi="Arial"/>
          <w:bCs/>
          <w:kern w:val="2"/>
          <w:sz w:val="28"/>
          <w:szCs w:val="28"/>
        </w:rPr>
        <w:t>第一章  磋商邀请</w:t>
      </w:r>
      <w:r>
        <w:rPr>
          <w:sz w:val="28"/>
          <w:szCs w:val="28"/>
        </w:rPr>
        <w:tab/>
      </w:r>
      <w:r>
        <w:rPr>
          <w:sz w:val="28"/>
          <w:szCs w:val="28"/>
        </w:rPr>
        <w:fldChar w:fldCharType="begin"/>
      </w:r>
      <w:r>
        <w:rPr>
          <w:sz w:val="28"/>
          <w:szCs w:val="28"/>
        </w:rPr>
        <w:instrText xml:space="preserve"> PAGEREF _Toc13104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_Toc30824 </w:instrText>
      </w:r>
      <w:r>
        <w:rPr>
          <w:sz w:val="28"/>
          <w:szCs w:val="28"/>
        </w:rPr>
        <w:fldChar w:fldCharType="separate"/>
      </w:r>
      <w:r>
        <w:rPr>
          <w:rFonts w:hint="eastAsia" w:hAnsi="Arial"/>
          <w:bCs/>
          <w:kern w:val="2"/>
          <w:sz w:val="28"/>
          <w:szCs w:val="28"/>
        </w:rPr>
        <w:t>第二章  磋商须知</w:t>
      </w:r>
      <w:r>
        <w:rPr>
          <w:sz w:val="28"/>
          <w:szCs w:val="28"/>
        </w:rPr>
        <w:tab/>
      </w:r>
      <w:r>
        <w:rPr>
          <w:sz w:val="28"/>
          <w:szCs w:val="28"/>
        </w:rPr>
        <w:fldChar w:fldCharType="begin"/>
      </w:r>
      <w:r>
        <w:rPr>
          <w:sz w:val="28"/>
          <w:szCs w:val="28"/>
        </w:rPr>
        <w:instrText xml:space="preserve"> PAGEREF _Toc30824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_Toc4190 </w:instrText>
      </w:r>
      <w:r>
        <w:rPr>
          <w:sz w:val="28"/>
          <w:szCs w:val="28"/>
        </w:rPr>
        <w:fldChar w:fldCharType="separate"/>
      </w:r>
      <w:r>
        <w:rPr>
          <w:rFonts w:hint="eastAsia"/>
          <w:bCs/>
          <w:sz w:val="28"/>
          <w:szCs w:val="28"/>
        </w:rPr>
        <w:t>第三章  供应商资格条件要求</w:t>
      </w:r>
      <w:r>
        <w:rPr>
          <w:sz w:val="28"/>
          <w:szCs w:val="28"/>
        </w:rPr>
        <w:tab/>
      </w:r>
      <w:r>
        <w:rPr>
          <w:sz w:val="28"/>
          <w:szCs w:val="28"/>
        </w:rPr>
        <w:fldChar w:fldCharType="begin"/>
      </w:r>
      <w:r>
        <w:rPr>
          <w:sz w:val="28"/>
          <w:szCs w:val="28"/>
        </w:rPr>
        <w:instrText xml:space="preserve"> PAGEREF _Toc4190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_Toc14752 </w:instrText>
      </w:r>
      <w:r>
        <w:rPr>
          <w:sz w:val="28"/>
          <w:szCs w:val="28"/>
        </w:rPr>
        <w:fldChar w:fldCharType="separate"/>
      </w:r>
      <w:r>
        <w:rPr>
          <w:rFonts w:hint="eastAsia" w:hAnsi="Arial"/>
          <w:bCs/>
          <w:kern w:val="2"/>
          <w:sz w:val="28"/>
          <w:szCs w:val="28"/>
        </w:rPr>
        <w:t>第四章  供应商资格证明材料</w:t>
      </w:r>
      <w:r>
        <w:rPr>
          <w:sz w:val="28"/>
          <w:szCs w:val="28"/>
        </w:rPr>
        <w:tab/>
      </w:r>
      <w:r>
        <w:rPr>
          <w:sz w:val="28"/>
          <w:szCs w:val="28"/>
        </w:rPr>
        <w:fldChar w:fldCharType="begin"/>
      </w:r>
      <w:r>
        <w:rPr>
          <w:sz w:val="28"/>
          <w:szCs w:val="28"/>
        </w:rPr>
        <w:instrText xml:space="preserve"> PAGEREF _Toc14752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_Toc32607 </w:instrText>
      </w:r>
      <w:r>
        <w:rPr>
          <w:sz w:val="28"/>
          <w:szCs w:val="28"/>
        </w:rPr>
        <w:fldChar w:fldCharType="separate"/>
      </w:r>
      <w:r>
        <w:rPr>
          <w:rFonts w:hint="eastAsia"/>
          <w:bCs/>
          <w:sz w:val="28"/>
          <w:szCs w:val="28"/>
        </w:rPr>
        <w:t>第五章  项目服务、技术及商务要求</w:t>
      </w:r>
      <w:r>
        <w:rPr>
          <w:sz w:val="28"/>
          <w:szCs w:val="28"/>
        </w:rPr>
        <w:tab/>
      </w:r>
      <w:r>
        <w:rPr>
          <w:sz w:val="28"/>
          <w:szCs w:val="28"/>
        </w:rPr>
        <w:fldChar w:fldCharType="begin"/>
      </w:r>
      <w:r>
        <w:rPr>
          <w:sz w:val="28"/>
          <w:szCs w:val="28"/>
        </w:rPr>
        <w:instrText xml:space="preserve"> PAGEREF _Toc32607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7"/>
        <w:tabs>
          <w:tab w:val="right" w:leader="dot" w:pos="8500"/>
        </w:tabs>
        <w:spacing w:line="360" w:lineRule="auto"/>
        <w:jc w:val="left"/>
        <w:rPr>
          <w:rFonts w:hint="default" w:eastAsia="宋体"/>
          <w:sz w:val="28"/>
          <w:szCs w:val="28"/>
          <w:lang w:val="en-US" w:eastAsia="zh-CN"/>
        </w:rPr>
      </w:pPr>
      <w:r>
        <w:rPr>
          <w:sz w:val="28"/>
          <w:szCs w:val="28"/>
        </w:rPr>
        <w:fldChar w:fldCharType="begin"/>
      </w:r>
      <w:r>
        <w:rPr>
          <w:sz w:val="28"/>
          <w:szCs w:val="28"/>
        </w:rPr>
        <w:instrText xml:space="preserve"> HYPERLINK \l _Toc7744 </w:instrText>
      </w:r>
      <w:r>
        <w:rPr>
          <w:sz w:val="28"/>
          <w:szCs w:val="28"/>
        </w:rPr>
        <w:fldChar w:fldCharType="separate"/>
      </w:r>
      <w:r>
        <w:rPr>
          <w:rFonts w:hint="eastAsia"/>
          <w:bCs/>
          <w:sz w:val="28"/>
          <w:szCs w:val="28"/>
        </w:rPr>
        <w:t>第六章  采购项目实质性要求</w:t>
      </w:r>
      <w:bookmarkStart w:id="2" w:name="_Hlt4329286"/>
      <w:bookmarkStart w:id="3" w:name="_Hlt4329285"/>
      <w:r>
        <w:rPr>
          <w:sz w:val="28"/>
          <w:szCs w:val="28"/>
        </w:rPr>
        <w:tab/>
      </w:r>
      <w:bookmarkEnd w:id="2"/>
      <w:bookmarkEnd w:id="3"/>
      <w:r>
        <w:rPr>
          <w:sz w:val="28"/>
          <w:szCs w:val="28"/>
        </w:rPr>
        <w:fldChar w:fldCharType="end"/>
      </w:r>
      <w:r>
        <w:rPr>
          <w:rFonts w:hint="eastAsia"/>
          <w:sz w:val="28"/>
          <w:szCs w:val="28"/>
          <w:lang w:val="en-US" w:eastAsia="zh-CN"/>
        </w:rPr>
        <w:t>35</w:t>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_Toc4911 </w:instrText>
      </w:r>
      <w:r>
        <w:rPr>
          <w:sz w:val="28"/>
          <w:szCs w:val="28"/>
        </w:rPr>
        <w:fldChar w:fldCharType="separate"/>
      </w:r>
      <w:r>
        <w:rPr>
          <w:rFonts w:hint="eastAsia"/>
          <w:sz w:val="28"/>
          <w:szCs w:val="28"/>
        </w:rPr>
        <w:t>第七章  磋商内容、磋商过程中可实质性变动的内容</w:t>
      </w:r>
      <w:r>
        <w:rPr>
          <w:sz w:val="28"/>
          <w:szCs w:val="28"/>
        </w:rPr>
        <w:tab/>
      </w:r>
      <w:r>
        <w:rPr>
          <w:sz w:val="28"/>
          <w:szCs w:val="28"/>
        </w:rPr>
        <w:fldChar w:fldCharType="begin"/>
      </w:r>
      <w:r>
        <w:rPr>
          <w:sz w:val="28"/>
          <w:szCs w:val="28"/>
        </w:rPr>
        <w:instrText xml:space="preserve"> PAGEREF _Toc4911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_Toc6624 </w:instrText>
      </w:r>
      <w:r>
        <w:rPr>
          <w:sz w:val="28"/>
          <w:szCs w:val="28"/>
        </w:rPr>
        <w:fldChar w:fldCharType="separate"/>
      </w:r>
      <w:r>
        <w:rPr>
          <w:rFonts w:hint="eastAsia"/>
          <w:bCs/>
          <w:sz w:val="28"/>
          <w:szCs w:val="28"/>
        </w:rPr>
        <w:t>第八章  响应文件格式</w:t>
      </w:r>
      <w:r>
        <w:rPr>
          <w:sz w:val="28"/>
          <w:szCs w:val="28"/>
        </w:rPr>
        <w:tab/>
      </w:r>
      <w:r>
        <w:rPr>
          <w:sz w:val="28"/>
          <w:szCs w:val="28"/>
        </w:rPr>
        <w:fldChar w:fldCharType="begin"/>
      </w:r>
      <w:r>
        <w:rPr>
          <w:sz w:val="28"/>
          <w:szCs w:val="28"/>
        </w:rPr>
        <w:instrText xml:space="preserve"> PAGEREF _Toc6624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_Toc1731 </w:instrText>
      </w:r>
      <w:r>
        <w:rPr>
          <w:sz w:val="28"/>
          <w:szCs w:val="28"/>
        </w:rPr>
        <w:fldChar w:fldCharType="separate"/>
      </w:r>
      <w:r>
        <w:rPr>
          <w:rFonts w:hint="eastAsia"/>
          <w:bCs/>
          <w:sz w:val="28"/>
          <w:szCs w:val="28"/>
        </w:rPr>
        <w:t>第九章  评审方法</w:t>
      </w:r>
      <w:r>
        <w:rPr>
          <w:sz w:val="28"/>
          <w:szCs w:val="28"/>
        </w:rPr>
        <w:tab/>
      </w:r>
      <w:r>
        <w:rPr>
          <w:sz w:val="28"/>
          <w:szCs w:val="28"/>
        </w:rPr>
        <w:fldChar w:fldCharType="begin"/>
      </w:r>
      <w:r>
        <w:rPr>
          <w:sz w:val="28"/>
          <w:szCs w:val="28"/>
        </w:rPr>
        <w:instrText xml:space="preserve"> PAGEREF _Toc1731 </w:instrText>
      </w:r>
      <w:r>
        <w:rPr>
          <w:sz w:val="28"/>
          <w:szCs w:val="28"/>
        </w:rPr>
        <w:fldChar w:fldCharType="separate"/>
      </w:r>
      <w:r>
        <w:rPr>
          <w:sz w:val="28"/>
          <w:szCs w:val="28"/>
        </w:rPr>
        <w:t>55</w:t>
      </w:r>
      <w:r>
        <w:rPr>
          <w:sz w:val="28"/>
          <w:szCs w:val="28"/>
        </w:rPr>
        <w:fldChar w:fldCharType="end"/>
      </w:r>
      <w:r>
        <w:rPr>
          <w:sz w:val="28"/>
          <w:szCs w:val="28"/>
        </w:rPr>
        <w:fldChar w:fldCharType="end"/>
      </w:r>
    </w:p>
    <w:p>
      <w:pPr>
        <w:pStyle w:val="17"/>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_Toc26854 </w:instrText>
      </w:r>
      <w:r>
        <w:rPr>
          <w:sz w:val="28"/>
          <w:szCs w:val="28"/>
        </w:rPr>
        <w:fldChar w:fldCharType="separate"/>
      </w:r>
      <w:r>
        <w:rPr>
          <w:rFonts w:hint="eastAsia"/>
          <w:bCs/>
          <w:sz w:val="28"/>
          <w:szCs w:val="28"/>
        </w:rPr>
        <w:t>第十章  合同主要条款</w:t>
      </w:r>
      <w:r>
        <w:rPr>
          <w:sz w:val="28"/>
          <w:szCs w:val="28"/>
        </w:rPr>
        <w:tab/>
      </w:r>
      <w:r>
        <w:rPr>
          <w:sz w:val="28"/>
          <w:szCs w:val="28"/>
        </w:rPr>
        <w:fldChar w:fldCharType="begin"/>
      </w:r>
      <w:r>
        <w:rPr>
          <w:sz w:val="28"/>
          <w:szCs w:val="28"/>
        </w:rPr>
        <w:instrText xml:space="preserve"> PAGEREF _Toc26854 </w:instrText>
      </w:r>
      <w:r>
        <w:rPr>
          <w:sz w:val="28"/>
          <w:szCs w:val="28"/>
        </w:rPr>
        <w:fldChar w:fldCharType="separate"/>
      </w:r>
      <w:r>
        <w:rPr>
          <w:sz w:val="28"/>
          <w:szCs w:val="28"/>
        </w:rPr>
        <w:t>67</w:t>
      </w:r>
      <w:r>
        <w:rPr>
          <w:sz w:val="28"/>
          <w:szCs w:val="28"/>
        </w:rPr>
        <w:fldChar w:fldCharType="end"/>
      </w:r>
      <w:r>
        <w:rPr>
          <w:sz w:val="28"/>
          <w:szCs w:val="28"/>
        </w:rPr>
        <w:fldChar w:fldCharType="end"/>
      </w:r>
    </w:p>
    <w:p>
      <w:pPr>
        <w:pStyle w:val="17"/>
        <w:tabs>
          <w:tab w:val="right" w:leader="dot" w:pos="8500"/>
        </w:tabs>
        <w:spacing w:line="360" w:lineRule="auto"/>
        <w:jc w:val="left"/>
      </w:pPr>
      <w:r>
        <w:rPr>
          <w:sz w:val="28"/>
          <w:szCs w:val="28"/>
        </w:rPr>
        <w:fldChar w:fldCharType="begin"/>
      </w:r>
      <w:r>
        <w:rPr>
          <w:sz w:val="28"/>
          <w:szCs w:val="28"/>
        </w:rPr>
        <w:instrText xml:space="preserve"> HYPERLINK \l _Toc2794 </w:instrText>
      </w:r>
      <w:r>
        <w:rPr>
          <w:sz w:val="28"/>
          <w:szCs w:val="28"/>
        </w:rPr>
        <w:fldChar w:fldCharType="separate"/>
      </w:r>
      <w:r>
        <w:rPr>
          <w:rFonts w:hint="eastAsia" w:hAnsi="Arial"/>
          <w:bCs/>
          <w:kern w:val="2"/>
          <w:sz w:val="28"/>
          <w:szCs w:val="28"/>
        </w:rPr>
        <w:t>附件</w:t>
      </w:r>
      <w:r>
        <w:rPr>
          <w:rFonts w:hint="eastAsia" w:hAnsi="Arial"/>
          <w:bCs/>
          <w:kern w:val="2"/>
          <w:sz w:val="28"/>
          <w:szCs w:val="28"/>
          <w:lang w:val="en-US" w:eastAsia="zh-CN"/>
        </w:rPr>
        <w:t>1</w:t>
      </w:r>
      <w:r>
        <w:rPr>
          <w:rFonts w:hint="eastAsia" w:hAnsi="Arial"/>
          <w:bCs/>
          <w:kern w:val="2"/>
          <w:sz w:val="28"/>
          <w:szCs w:val="28"/>
        </w:rPr>
        <w:t xml:space="preserve">   最后报价表</w:t>
      </w:r>
      <w:r>
        <w:rPr>
          <w:sz w:val="28"/>
          <w:szCs w:val="28"/>
        </w:rPr>
        <w:tab/>
      </w:r>
      <w:r>
        <w:rPr>
          <w:sz w:val="28"/>
          <w:szCs w:val="28"/>
        </w:rPr>
        <w:fldChar w:fldCharType="begin"/>
      </w:r>
      <w:r>
        <w:rPr>
          <w:sz w:val="28"/>
          <w:szCs w:val="28"/>
        </w:rPr>
        <w:instrText xml:space="preserve"> PAGEREF _Toc2794 </w:instrText>
      </w:r>
      <w:r>
        <w:rPr>
          <w:sz w:val="28"/>
          <w:szCs w:val="28"/>
        </w:rPr>
        <w:fldChar w:fldCharType="separate"/>
      </w:r>
      <w:r>
        <w:rPr>
          <w:sz w:val="28"/>
          <w:szCs w:val="28"/>
        </w:rPr>
        <w:t>71</w:t>
      </w:r>
      <w:r>
        <w:rPr>
          <w:sz w:val="28"/>
          <w:szCs w:val="28"/>
        </w:rPr>
        <w:fldChar w:fldCharType="end"/>
      </w:r>
      <w:r>
        <w:rPr>
          <w:sz w:val="28"/>
          <w:szCs w:val="28"/>
        </w:rPr>
        <w:fldChar w:fldCharType="end"/>
      </w:r>
    </w:p>
    <w:p>
      <w:pPr>
        <w:pStyle w:val="36"/>
        <w:tabs>
          <w:tab w:val="right" w:leader="dot" w:pos="8500"/>
        </w:tabs>
      </w:pPr>
      <w:r>
        <w:fldChar w:fldCharType="end"/>
      </w:r>
    </w:p>
    <w:p>
      <w:pPr>
        <w:spacing w:line="480" w:lineRule="auto"/>
        <w:rPr>
          <w:rFonts w:hint="eastAsia"/>
        </w:rPr>
      </w:pPr>
    </w:p>
    <w:p>
      <w:pPr>
        <w:pStyle w:val="36"/>
        <w:tabs>
          <w:tab w:val="right" w:leader="dot" w:pos="8306"/>
        </w:tabs>
        <w:spacing w:line="480" w:lineRule="auto"/>
        <w:rPr>
          <w:b/>
          <w:bCs/>
        </w:rPr>
      </w:pPr>
    </w:p>
    <w:p>
      <w:pPr>
        <w:spacing w:line="480" w:lineRule="auto"/>
        <w:ind w:firstLine="482" w:firstLineChars="200"/>
        <w:rPr>
          <w:rFonts w:hint="eastAsia" w:hAnsi="宋体"/>
          <w:b/>
          <w:bCs/>
          <w:sz w:val="24"/>
        </w:rPr>
      </w:pPr>
    </w:p>
    <w:p>
      <w:pPr>
        <w:spacing w:line="480" w:lineRule="auto"/>
        <w:ind w:firstLine="480" w:firstLineChars="200"/>
        <w:rPr>
          <w:rFonts w:hint="eastAsia" w:hAnsi="宋体"/>
          <w:bCs/>
          <w:sz w:val="24"/>
        </w:rPr>
      </w:pPr>
    </w:p>
    <w:p>
      <w:pPr>
        <w:ind w:firstLine="480" w:firstLineChars="200"/>
        <w:rPr>
          <w:rFonts w:hint="eastAsia" w:hAnsi="宋体"/>
          <w:bCs/>
          <w:sz w:val="24"/>
        </w:rPr>
      </w:pPr>
    </w:p>
    <w:p>
      <w:pPr>
        <w:ind w:firstLine="480" w:firstLineChars="200"/>
        <w:rPr>
          <w:rFonts w:hint="eastAsia" w:hAnsi="宋体"/>
          <w:bCs/>
          <w:sz w:val="24"/>
        </w:rPr>
      </w:pPr>
    </w:p>
    <w:p>
      <w:pPr>
        <w:pStyle w:val="4"/>
        <w:keepNext w:val="0"/>
        <w:keepLines w:val="0"/>
        <w:spacing w:line="240" w:lineRule="atLeast"/>
        <w:rPr>
          <w:rFonts w:hint="eastAsia" w:hAnsi="Arial"/>
          <w:b w:val="0"/>
          <w:bCs w:val="0"/>
          <w:kern w:val="2"/>
          <w:sz w:val="36"/>
          <w:szCs w:val="32"/>
        </w:rPr>
      </w:pPr>
      <w:bookmarkStart w:id="4" w:name="_Toc31685"/>
      <w:bookmarkStart w:id="5" w:name="_Toc9504"/>
      <w:bookmarkStart w:id="6" w:name="_Toc20201"/>
      <w:bookmarkStart w:id="7" w:name="_Toc17152"/>
      <w:bookmarkStart w:id="8" w:name="_Toc13104"/>
    </w:p>
    <w:p>
      <w:pPr>
        <w:pStyle w:val="4"/>
        <w:keepNext w:val="0"/>
        <w:keepLines w:val="0"/>
        <w:spacing w:line="240" w:lineRule="atLeast"/>
        <w:jc w:val="center"/>
        <w:rPr>
          <w:rFonts w:hint="eastAsia" w:hAnsi="Arial"/>
          <w:kern w:val="2"/>
          <w:sz w:val="36"/>
          <w:szCs w:val="32"/>
        </w:rPr>
        <w:sectPr>
          <w:footerReference r:id="rId4" w:type="default"/>
          <w:footerReference r:id="rId5" w:type="even"/>
          <w:pgSz w:w="11910" w:h="16840"/>
          <w:pgMar w:top="1600" w:right="980" w:bottom="940" w:left="1240" w:header="397" w:footer="749" w:gutter="0"/>
          <w:cols w:space="720" w:num="1"/>
        </w:sectPr>
      </w:pPr>
    </w:p>
    <w:p>
      <w:pPr>
        <w:pStyle w:val="4"/>
        <w:keepNext w:val="0"/>
        <w:keepLines w:val="0"/>
        <w:spacing w:line="240" w:lineRule="atLeast"/>
        <w:jc w:val="center"/>
        <w:rPr>
          <w:rFonts w:hint="eastAsia"/>
        </w:rPr>
      </w:pPr>
      <w:r>
        <w:rPr>
          <w:rFonts w:hint="eastAsia" w:hAnsi="Arial"/>
          <w:kern w:val="2"/>
          <w:sz w:val="36"/>
          <w:szCs w:val="32"/>
        </w:rPr>
        <w:t>第一章  磋商邀请</w:t>
      </w:r>
      <w:bookmarkEnd w:id="4"/>
      <w:bookmarkEnd w:id="5"/>
      <w:bookmarkEnd w:id="6"/>
      <w:bookmarkEnd w:id="7"/>
      <w:bookmarkEnd w:id="8"/>
    </w:p>
    <w:p>
      <w:pPr>
        <w:spacing w:line="560" w:lineRule="exact"/>
        <w:ind w:firstLine="480" w:firstLineChars="200"/>
        <w:jc w:val="left"/>
        <w:rPr>
          <w:rFonts w:hint="eastAsia" w:hAnsi="宋体" w:cs="宋体"/>
          <w:sz w:val="24"/>
          <w:szCs w:val="28"/>
        </w:rPr>
      </w:pPr>
      <w:r>
        <w:rPr>
          <w:rFonts w:hint="eastAsia" w:hAnsi="宋体" w:cs="宋体"/>
          <w:sz w:val="24"/>
          <w:u w:val="single"/>
        </w:rPr>
        <w:t>四川华驰工程项目管理有限公司</w:t>
      </w:r>
      <w:r>
        <w:rPr>
          <w:rFonts w:hint="eastAsia" w:hAnsi="宋体" w:cs="宋体"/>
          <w:sz w:val="24"/>
        </w:rPr>
        <w:t>（采购代理机</w:t>
      </w:r>
      <w:r>
        <w:rPr>
          <w:rFonts w:hint="eastAsia" w:hAnsi="宋体" w:cs="宋体"/>
          <w:sz w:val="24"/>
          <w:highlight w:val="none"/>
        </w:rPr>
        <w:t>构）受</w:t>
      </w:r>
      <w:r>
        <w:rPr>
          <w:rFonts w:hint="eastAsia" w:hAnsi="宋体" w:cs="宋体"/>
          <w:sz w:val="24"/>
          <w:szCs w:val="22"/>
          <w:highlight w:val="none"/>
          <w:u w:val="single"/>
          <w:lang w:eastAsia="zh-CN"/>
        </w:rPr>
        <w:t>成都市郫都区综合行政执法局</w:t>
      </w:r>
      <w:r>
        <w:rPr>
          <w:rFonts w:hint="eastAsia" w:hAnsi="宋体" w:cs="宋体"/>
          <w:bCs/>
          <w:sz w:val="24"/>
          <w:highlight w:val="none"/>
        </w:rPr>
        <w:t>（采购人）</w:t>
      </w:r>
      <w:r>
        <w:rPr>
          <w:rFonts w:hint="eastAsia" w:hAnsi="宋体" w:cs="宋体"/>
          <w:sz w:val="24"/>
          <w:highlight w:val="none"/>
        </w:rPr>
        <w:t>委托，拟对</w:t>
      </w:r>
      <w:r>
        <w:rPr>
          <w:rFonts w:hint="eastAsia" w:hAnsi="宋体" w:cs="宋体"/>
          <w:sz w:val="24"/>
          <w:szCs w:val="32"/>
          <w:highlight w:val="none"/>
          <w:u w:val="single"/>
          <w:lang w:eastAsia="zh-CN"/>
        </w:rPr>
        <w:t>四川省成都市郫都区综合行政执法局机关食堂食材配送采购项目</w:t>
      </w:r>
      <w:r>
        <w:rPr>
          <w:rFonts w:hint="eastAsia" w:hAnsi="宋体" w:cs="宋体"/>
          <w:sz w:val="24"/>
          <w:szCs w:val="32"/>
          <w:highlight w:val="none"/>
        </w:rPr>
        <w:t>采用</w:t>
      </w:r>
      <w:r>
        <w:rPr>
          <w:rFonts w:hint="eastAsia" w:hAnsi="宋体" w:cs="宋体"/>
          <w:sz w:val="24"/>
          <w:szCs w:val="32"/>
          <w:highlight w:val="none"/>
          <w:u w:val="single"/>
        </w:rPr>
        <w:t>竞争性磋商</w:t>
      </w:r>
      <w:r>
        <w:rPr>
          <w:rFonts w:hint="eastAsia" w:hAnsi="宋体" w:cs="宋体"/>
          <w:sz w:val="24"/>
          <w:szCs w:val="32"/>
          <w:highlight w:val="none"/>
        </w:rPr>
        <w:t>方式</w:t>
      </w:r>
      <w:r>
        <w:rPr>
          <w:rFonts w:hint="eastAsia" w:hAnsi="宋体" w:cs="宋体"/>
          <w:sz w:val="24"/>
          <w:highlight w:val="none"/>
        </w:rPr>
        <w:t>进行采购，特</w:t>
      </w:r>
      <w:r>
        <w:rPr>
          <w:rFonts w:hint="eastAsia" w:hAnsi="宋体" w:cs="宋体"/>
          <w:sz w:val="24"/>
          <w:szCs w:val="28"/>
          <w:highlight w:val="none"/>
        </w:rPr>
        <w:t>邀</w:t>
      </w:r>
      <w:r>
        <w:rPr>
          <w:rFonts w:hint="eastAsia" w:hAnsi="宋体" w:cs="宋体"/>
          <w:sz w:val="24"/>
          <w:szCs w:val="28"/>
        </w:rPr>
        <w:t>请符合本次采购要求的供应商参加</w:t>
      </w:r>
      <w:r>
        <w:rPr>
          <w:rFonts w:hint="eastAsia" w:hAnsi="宋体" w:cs="宋体"/>
          <w:sz w:val="24"/>
        </w:rPr>
        <w:t>本项目的竞争性磋商</w:t>
      </w:r>
      <w:r>
        <w:rPr>
          <w:rFonts w:hint="eastAsia" w:hAnsi="宋体" w:cs="宋体"/>
          <w:sz w:val="24"/>
          <w:szCs w:val="28"/>
        </w:rPr>
        <w:t>。</w:t>
      </w:r>
    </w:p>
    <w:p>
      <w:pPr>
        <w:spacing w:line="360" w:lineRule="auto"/>
        <w:ind w:firstLine="480" w:firstLineChars="200"/>
        <w:rPr>
          <w:rFonts w:hint="eastAsia" w:hAnsi="宋体" w:cs="宋体"/>
          <w:sz w:val="24"/>
        </w:rPr>
      </w:pPr>
      <w:r>
        <w:rPr>
          <w:rFonts w:hint="eastAsia" w:hAnsi="宋体" w:cs="宋体"/>
          <w:sz w:val="24"/>
        </w:rPr>
        <w:t>一、采购项目基本情况</w:t>
      </w:r>
    </w:p>
    <w:p>
      <w:pPr>
        <w:spacing w:line="360" w:lineRule="auto"/>
        <w:ind w:firstLine="480" w:firstLineChars="200"/>
        <w:rPr>
          <w:rFonts w:hint="eastAsia" w:hAnsi="宋体" w:eastAsia="宋体" w:cs="宋体"/>
          <w:sz w:val="24"/>
          <w:szCs w:val="22"/>
          <w:lang w:eastAsia="zh-CN"/>
        </w:rPr>
      </w:pPr>
      <w:r>
        <w:rPr>
          <w:rFonts w:hint="eastAsia" w:hAnsi="宋体" w:cs="宋体"/>
          <w:sz w:val="24"/>
        </w:rPr>
        <w:t>1.采购项目编号</w:t>
      </w:r>
      <w:r>
        <w:rPr>
          <w:rFonts w:hint="eastAsia" w:hAnsi="宋体" w:cs="宋体"/>
          <w:sz w:val="24"/>
          <w:szCs w:val="22"/>
        </w:rPr>
        <w:t>：</w:t>
      </w:r>
      <w:r>
        <w:rPr>
          <w:rFonts w:hint="eastAsia" w:hAnsi="宋体" w:cs="宋体"/>
          <w:sz w:val="24"/>
          <w:szCs w:val="22"/>
          <w:highlight w:val="none"/>
          <w:lang w:eastAsia="zh-CN"/>
        </w:rPr>
        <w:t xml:space="preserve"> 510124202100193</w:t>
      </w:r>
    </w:p>
    <w:p>
      <w:pPr>
        <w:spacing w:line="360" w:lineRule="auto"/>
        <w:ind w:firstLine="480" w:firstLineChars="200"/>
        <w:jc w:val="left"/>
        <w:rPr>
          <w:rFonts w:hint="eastAsia" w:hAnsi="宋体" w:eastAsia="宋体" w:cs="宋体"/>
          <w:sz w:val="24"/>
          <w:lang w:eastAsia="zh-CN"/>
        </w:rPr>
      </w:pPr>
      <w:r>
        <w:rPr>
          <w:rFonts w:hint="eastAsia" w:hAnsi="宋体" w:cs="宋体"/>
          <w:sz w:val="24"/>
        </w:rPr>
        <w:t>2.采购项目名称：</w:t>
      </w:r>
      <w:r>
        <w:rPr>
          <w:rFonts w:hint="eastAsia" w:hAnsi="宋体" w:cs="宋体"/>
          <w:sz w:val="24"/>
          <w:szCs w:val="22"/>
          <w:lang w:eastAsia="zh-CN"/>
        </w:rPr>
        <w:t>四川省成都市郫都区综合行政执法局机关食堂食材配送采购项目</w:t>
      </w:r>
    </w:p>
    <w:p>
      <w:pPr>
        <w:spacing w:line="360" w:lineRule="auto"/>
        <w:ind w:firstLine="480" w:firstLineChars="200"/>
        <w:rPr>
          <w:rFonts w:hint="eastAsia" w:hAnsi="宋体" w:eastAsia="宋体" w:cs="宋体"/>
          <w:sz w:val="24"/>
          <w:lang w:eastAsia="zh-CN"/>
        </w:rPr>
      </w:pPr>
      <w:r>
        <w:rPr>
          <w:rFonts w:hint="eastAsia" w:hAnsi="宋体" w:cs="宋体"/>
          <w:sz w:val="24"/>
        </w:rPr>
        <w:t>3.</w:t>
      </w:r>
      <w:r>
        <w:rPr>
          <w:rFonts w:hint="eastAsia" w:hAnsi="宋体" w:cs="宋体"/>
          <w:sz w:val="24"/>
          <w:szCs w:val="22"/>
        </w:rPr>
        <w:t>采购人：</w:t>
      </w:r>
      <w:r>
        <w:rPr>
          <w:rFonts w:hint="eastAsia" w:hAnsi="宋体" w:cs="宋体"/>
          <w:sz w:val="24"/>
          <w:szCs w:val="22"/>
          <w:lang w:eastAsia="zh-CN"/>
        </w:rPr>
        <w:t>成都市郫都区综合行政执法局</w:t>
      </w:r>
    </w:p>
    <w:p>
      <w:pPr>
        <w:spacing w:line="360" w:lineRule="auto"/>
        <w:ind w:firstLine="480" w:firstLineChars="200"/>
        <w:rPr>
          <w:rFonts w:hint="eastAsia" w:hAnsi="宋体" w:cs="宋体"/>
          <w:sz w:val="24"/>
          <w:highlight w:val="none"/>
        </w:rPr>
      </w:pPr>
      <w:r>
        <w:rPr>
          <w:rFonts w:hint="eastAsia" w:hAnsi="宋体" w:cs="宋体"/>
          <w:sz w:val="24"/>
          <w:highlight w:val="none"/>
        </w:rPr>
        <w:t>4.采购代理机构：四川华驰工程项目管理有限公司</w:t>
      </w:r>
    </w:p>
    <w:p>
      <w:pPr>
        <w:spacing w:line="360" w:lineRule="auto"/>
        <w:ind w:firstLine="480" w:firstLineChars="200"/>
        <w:rPr>
          <w:rFonts w:hint="eastAsia" w:hAnsi="宋体" w:cs="宋体"/>
          <w:sz w:val="24"/>
        </w:rPr>
      </w:pPr>
      <w:r>
        <w:rPr>
          <w:rFonts w:hint="eastAsia" w:hAnsi="宋体" w:cs="宋体"/>
          <w:sz w:val="24"/>
        </w:rPr>
        <w:t>二、资金情况</w:t>
      </w:r>
    </w:p>
    <w:p>
      <w:pPr>
        <w:spacing w:line="360" w:lineRule="auto"/>
        <w:ind w:firstLine="480" w:firstLineChars="200"/>
        <w:rPr>
          <w:rFonts w:hint="eastAsia" w:hAnsi="宋体" w:cs="宋体"/>
          <w:b/>
          <w:bCs/>
          <w:sz w:val="24"/>
        </w:rPr>
      </w:pPr>
      <w:r>
        <w:rPr>
          <w:rFonts w:hint="eastAsia" w:hAnsi="宋体" w:cs="宋体"/>
          <w:sz w:val="24"/>
        </w:rPr>
        <w:t>资金来源及金额：财政性资金</w:t>
      </w:r>
      <w:r>
        <w:rPr>
          <w:rFonts w:hint="eastAsia" w:hAnsi="宋体" w:cs="宋体"/>
          <w:sz w:val="24"/>
          <w:u w:val="single"/>
        </w:rPr>
        <w:t xml:space="preserve"> </w:t>
      </w:r>
      <w:r>
        <w:rPr>
          <w:rFonts w:hint="eastAsia" w:hAnsi="宋体" w:cs="宋体"/>
          <w:sz w:val="24"/>
          <w:u w:val="single"/>
          <w:lang w:val="en-US" w:eastAsia="zh-CN"/>
        </w:rPr>
        <w:t xml:space="preserve"> 50</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rPr>
        <w:t>万元。</w:t>
      </w:r>
    </w:p>
    <w:p>
      <w:pPr>
        <w:spacing w:line="360" w:lineRule="auto"/>
        <w:ind w:firstLine="480" w:firstLineChars="200"/>
        <w:rPr>
          <w:rFonts w:hint="eastAsia" w:hAnsi="宋体" w:cs="宋体"/>
          <w:sz w:val="24"/>
          <w:szCs w:val="28"/>
        </w:rPr>
      </w:pPr>
      <w:r>
        <w:rPr>
          <w:rFonts w:hint="eastAsia" w:hAnsi="宋体" w:cs="宋体"/>
          <w:sz w:val="24"/>
          <w:szCs w:val="22"/>
        </w:rPr>
        <w:t>三、采购项目简介：</w:t>
      </w:r>
      <w:r>
        <w:rPr>
          <w:rFonts w:hint="eastAsia" w:hAnsi="宋体" w:cs="宋体"/>
          <w:sz w:val="24"/>
        </w:rPr>
        <w:t>详见磋商文件第五章。</w:t>
      </w:r>
    </w:p>
    <w:p>
      <w:pPr>
        <w:spacing w:after="120" w:line="360" w:lineRule="auto"/>
        <w:ind w:firstLine="480" w:firstLineChars="200"/>
        <w:jc w:val="left"/>
        <w:rPr>
          <w:rFonts w:hint="eastAsia" w:hAnsi="宋体" w:cs="宋体"/>
          <w:bCs/>
          <w:sz w:val="24"/>
        </w:rPr>
      </w:pPr>
      <w:r>
        <w:rPr>
          <w:rFonts w:hint="eastAsia" w:hAnsi="宋体" w:cs="宋体"/>
          <w:sz w:val="24"/>
          <w:szCs w:val="22"/>
        </w:rPr>
        <w:t>四、供应商邀请方式：</w:t>
      </w:r>
      <w:r>
        <w:rPr>
          <w:rFonts w:hint="eastAsia" w:hAnsi="宋体" w:cs="宋体"/>
          <w:bCs/>
          <w:sz w:val="24"/>
        </w:rPr>
        <w:t>本磋商邀请拟在</w:t>
      </w:r>
      <w:r>
        <w:rPr>
          <w:rFonts w:hint="eastAsia" w:hAnsi="宋体" w:cs="宋体"/>
          <w:bCs/>
          <w:sz w:val="24"/>
          <w:u w:val="single"/>
        </w:rPr>
        <w:t>四川政府采购网</w:t>
      </w:r>
      <w:r>
        <w:rPr>
          <w:rFonts w:hint="eastAsia" w:hAnsi="宋体" w:cs="宋体"/>
          <w:bCs/>
          <w:sz w:val="24"/>
        </w:rPr>
        <w:t>上发布磋商公告的形式邀请供应商。</w:t>
      </w:r>
    </w:p>
    <w:p>
      <w:pPr>
        <w:spacing w:after="120" w:line="360" w:lineRule="auto"/>
        <w:ind w:firstLine="480" w:firstLineChars="200"/>
        <w:jc w:val="left"/>
        <w:rPr>
          <w:rFonts w:hint="eastAsia" w:hAnsi="宋体" w:cs="宋体"/>
          <w:sz w:val="24"/>
          <w:szCs w:val="22"/>
        </w:rPr>
      </w:pPr>
      <w:r>
        <w:rPr>
          <w:rFonts w:hint="eastAsia" w:hAnsi="宋体" w:cs="宋体"/>
          <w:sz w:val="24"/>
          <w:szCs w:val="22"/>
        </w:rPr>
        <w:t>五、供应商参加本次政府采购活动应具备下列条件：</w:t>
      </w:r>
    </w:p>
    <w:p>
      <w:pPr>
        <w:pStyle w:val="39"/>
        <w:ind w:firstLine="600" w:firstLineChars="250"/>
        <w:rPr>
          <w:rFonts w:hint="eastAsia" w:hAnsi="宋体" w:cs="宋体"/>
          <w:sz w:val="24"/>
        </w:rPr>
      </w:pPr>
      <w:r>
        <w:rPr>
          <w:rFonts w:hint="eastAsia" w:hAnsi="宋体" w:cs="宋体"/>
          <w:sz w:val="24"/>
        </w:rPr>
        <w:t>1.具有独立承担民事责任的能力；</w:t>
      </w:r>
    </w:p>
    <w:p>
      <w:pPr>
        <w:tabs>
          <w:tab w:val="left" w:pos="7665"/>
        </w:tabs>
        <w:spacing w:line="360" w:lineRule="auto"/>
        <w:ind w:firstLine="600" w:firstLineChars="250"/>
        <w:rPr>
          <w:rFonts w:hint="eastAsia" w:hAnsi="宋体" w:cs="宋体"/>
          <w:sz w:val="24"/>
        </w:rPr>
      </w:pPr>
      <w:r>
        <w:rPr>
          <w:rFonts w:hint="eastAsia" w:hAnsi="宋体" w:cs="宋体"/>
          <w:sz w:val="24"/>
        </w:rPr>
        <w:t>2.具有良好的商业信誉和健全的财务会计制度；</w:t>
      </w:r>
    </w:p>
    <w:p>
      <w:pPr>
        <w:tabs>
          <w:tab w:val="left" w:pos="7665"/>
        </w:tabs>
        <w:spacing w:line="360" w:lineRule="auto"/>
        <w:ind w:firstLine="600" w:firstLineChars="250"/>
        <w:rPr>
          <w:rFonts w:hint="eastAsia" w:hAnsi="宋体" w:cs="宋体"/>
          <w:sz w:val="24"/>
        </w:rPr>
      </w:pPr>
      <w:r>
        <w:rPr>
          <w:rFonts w:hint="eastAsia" w:hAnsi="宋体" w:cs="宋体"/>
          <w:sz w:val="24"/>
        </w:rPr>
        <w:t>3.具有履行合同所必须的设备和专业技术能力；</w:t>
      </w:r>
    </w:p>
    <w:p>
      <w:pPr>
        <w:tabs>
          <w:tab w:val="left" w:pos="7665"/>
        </w:tabs>
        <w:spacing w:line="360" w:lineRule="auto"/>
        <w:ind w:firstLine="600" w:firstLineChars="250"/>
        <w:rPr>
          <w:rFonts w:hint="eastAsia" w:hAnsi="宋体" w:cs="宋体"/>
          <w:sz w:val="24"/>
        </w:rPr>
      </w:pPr>
      <w:r>
        <w:rPr>
          <w:rFonts w:hint="eastAsia" w:hAnsi="宋体" w:cs="宋体"/>
          <w:sz w:val="24"/>
        </w:rPr>
        <w:t>4.具有依法缴纳税收和社会保障资金的良好记录；</w:t>
      </w:r>
    </w:p>
    <w:p>
      <w:pPr>
        <w:tabs>
          <w:tab w:val="left" w:pos="7665"/>
        </w:tabs>
        <w:spacing w:line="360" w:lineRule="auto"/>
        <w:ind w:firstLine="600" w:firstLineChars="250"/>
        <w:rPr>
          <w:rFonts w:hint="eastAsia" w:hAnsi="宋体" w:cs="宋体"/>
          <w:sz w:val="24"/>
        </w:rPr>
      </w:pPr>
      <w:r>
        <w:rPr>
          <w:rFonts w:hint="eastAsia" w:hAnsi="宋体" w:cs="宋体"/>
          <w:sz w:val="24"/>
        </w:rPr>
        <w:t>5.参加本次政府采购活动前三年内，在经营活动中没有重大违法记录；</w:t>
      </w:r>
    </w:p>
    <w:p>
      <w:pPr>
        <w:pStyle w:val="39"/>
        <w:ind w:firstLine="600" w:firstLineChars="250"/>
        <w:rPr>
          <w:rFonts w:hint="eastAsia" w:hAnsi="宋体" w:cs="宋体"/>
          <w:sz w:val="24"/>
        </w:rPr>
      </w:pPr>
      <w:r>
        <w:rPr>
          <w:rFonts w:hint="eastAsia" w:hAnsi="宋体" w:cs="宋体"/>
          <w:sz w:val="24"/>
        </w:rPr>
        <w:t>6.法律、行政法规规定的其他条件：参加本项目政府采购活动的供应商单位及其现任法定代表人、主要负责人前3年内不得具有行贿犯罪记录；</w:t>
      </w:r>
    </w:p>
    <w:p>
      <w:pPr>
        <w:pStyle w:val="39"/>
        <w:ind w:firstLine="600" w:firstLineChars="250"/>
        <w:rPr>
          <w:rFonts w:hint="eastAsia" w:hAnsi="宋体" w:cs="宋体"/>
          <w:sz w:val="24"/>
          <w:highlight w:val="none"/>
          <w:lang w:val="en-US" w:eastAsia="zh-CN"/>
        </w:rPr>
      </w:pPr>
      <w:r>
        <w:rPr>
          <w:rFonts w:hint="eastAsia" w:hAnsi="宋体" w:cs="宋体"/>
          <w:sz w:val="24"/>
          <w:highlight w:val="none"/>
        </w:rPr>
        <w:t>7.采购人根据采购项目提出的特殊条件</w:t>
      </w:r>
      <w:r>
        <w:rPr>
          <w:rFonts w:hint="eastAsia" w:hAnsi="宋体" w:cs="宋体"/>
          <w:sz w:val="24"/>
          <w:highlight w:val="none"/>
          <w:lang w:val="en-US" w:eastAsia="zh-CN"/>
        </w:rPr>
        <w:t>：供应商须具有有效的《食品经营许可证》或《食品生产许可证》，所供肉类生产厂家须具有有效的《生猪定点屠宰证》、《动物防疫条件合格证》。</w:t>
      </w:r>
    </w:p>
    <w:p>
      <w:pPr>
        <w:spacing w:after="120" w:line="360" w:lineRule="auto"/>
        <w:ind w:firstLine="480" w:firstLineChars="200"/>
        <w:jc w:val="left"/>
        <w:rPr>
          <w:rFonts w:hint="eastAsia" w:hAnsi="宋体" w:cs="宋体"/>
          <w:sz w:val="24"/>
          <w:szCs w:val="22"/>
          <w:lang w:val="en-US" w:eastAsia="zh-CN"/>
        </w:rPr>
      </w:pPr>
      <w:r>
        <w:rPr>
          <w:rFonts w:hint="eastAsia" w:hAnsi="宋体" w:cs="宋体"/>
          <w:sz w:val="24"/>
          <w:szCs w:val="22"/>
          <w:lang w:val="en-US" w:eastAsia="zh-CN"/>
        </w:rPr>
        <w:t>8、落实政府采购政策需满足的资格要求：本项目专门面向中小企业采购(监狱企业、残疾人福利性单位均视同小微企业)。</w:t>
      </w:r>
    </w:p>
    <w:p>
      <w:pPr>
        <w:spacing w:after="120" w:line="360" w:lineRule="auto"/>
        <w:ind w:firstLine="480" w:firstLineChars="200"/>
        <w:jc w:val="left"/>
        <w:rPr>
          <w:rFonts w:hint="eastAsia" w:hAnsi="宋体" w:cs="宋体"/>
          <w:sz w:val="24"/>
          <w:szCs w:val="22"/>
          <w:lang w:val="en-US" w:eastAsia="zh-CN"/>
        </w:rPr>
      </w:pPr>
      <w:r>
        <w:rPr>
          <w:rFonts w:hint="eastAsia" w:hAnsi="宋体" w:cs="宋体"/>
          <w:sz w:val="24"/>
          <w:szCs w:val="22"/>
          <w:lang w:val="en-US" w:eastAsia="zh-CN"/>
        </w:rPr>
        <w:t>9、本项目不接受联合体参加。</w:t>
      </w:r>
    </w:p>
    <w:p>
      <w:pPr>
        <w:spacing w:after="120" w:line="360" w:lineRule="auto"/>
        <w:ind w:firstLine="480" w:firstLineChars="200"/>
        <w:jc w:val="left"/>
        <w:rPr>
          <w:rFonts w:hint="default" w:hAnsi="宋体" w:eastAsia="宋体" w:cs="宋体"/>
          <w:sz w:val="24"/>
          <w:szCs w:val="22"/>
          <w:lang w:val="en-US" w:eastAsia="zh-CN"/>
        </w:rPr>
      </w:pPr>
      <w:r>
        <w:rPr>
          <w:rFonts w:hint="eastAsia" w:hAnsi="宋体" w:cs="宋体"/>
          <w:sz w:val="24"/>
          <w:szCs w:val="22"/>
        </w:rPr>
        <w:t>六、禁止参加本次采购活动的供应商</w:t>
      </w:r>
      <w:r>
        <w:rPr>
          <w:rFonts w:hint="eastAsia" w:hAnsi="宋体" w:cs="宋体"/>
          <w:sz w:val="24"/>
          <w:szCs w:val="22"/>
          <w:lang w:val="en-US" w:eastAsia="zh-CN"/>
        </w:rPr>
        <w:t xml:space="preserve">   </w:t>
      </w:r>
    </w:p>
    <w:p>
      <w:pPr>
        <w:spacing w:line="360" w:lineRule="auto"/>
        <w:ind w:firstLine="480" w:firstLineChars="200"/>
        <w:rPr>
          <w:rFonts w:hint="eastAsia" w:hAnsi="宋体" w:cs="宋体"/>
          <w:sz w:val="24"/>
        </w:rPr>
      </w:pPr>
      <w:r>
        <w:rPr>
          <w:rFonts w:hint="eastAsia" w:hAnsi="宋体" w:cs="宋体"/>
          <w:sz w:val="24"/>
        </w:rPr>
        <w:t>1.根据《关于在政府采购活动中查询及使用信用记录有关问题的通知》（财库〔2016〕125号）的要求，采购代理机构在供应商报名前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报名参加本项目的采购活动。</w:t>
      </w:r>
    </w:p>
    <w:p>
      <w:pPr>
        <w:spacing w:line="360" w:lineRule="auto"/>
        <w:ind w:firstLine="480" w:firstLineChars="200"/>
        <w:rPr>
          <w:rFonts w:hint="eastAsia" w:hAnsi="宋体" w:cs="宋体"/>
          <w:sz w:val="24"/>
        </w:rPr>
      </w:pPr>
      <w:r>
        <w:rPr>
          <w:rFonts w:hint="eastAsia" w:hAnsi="宋体" w:cs="宋体"/>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after="120" w:line="360" w:lineRule="auto"/>
        <w:ind w:firstLine="480" w:firstLineChars="200"/>
        <w:jc w:val="left"/>
        <w:rPr>
          <w:rFonts w:hint="eastAsia" w:hAnsi="宋体" w:cs="宋体"/>
          <w:sz w:val="24"/>
          <w:szCs w:val="22"/>
        </w:rPr>
      </w:pPr>
      <w:r>
        <w:rPr>
          <w:rFonts w:hint="eastAsia" w:hAnsi="宋体" w:cs="宋体"/>
          <w:sz w:val="24"/>
          <w:szCs w:val="22"/>
        </w:rPr>
        <w:t>七、磋商文件获取时间、地点：</w:t>
      </w:r>
    </w:p>
    <w:p>
      <w:pPr>
        <w:keepNext w:val="0"/>
        <w:keepLines w:val="0"/>
        <w:pageBreakBefore w:val="0"/>
        <w:widowControl w:val="0"/>
        <w:tabs>
          <w:tab w:val="left" w:pos="7665"/>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ascii="宋体" w:hAnsi="宋体" w:eastAsia="宋体" w:cs="宋体"/>
          <w:kern w:val="0"/>
          <w:sz w:val="24"/>
          <w:szCs w:val="24"/>
          <w:lang w:val="en-US" w:eastAsia="zh-CN" w:bidi="ar"/>
        </w:rPr>
        <w:t>由于受到新型冠状病毒感染肺炎疫情的影响，为有效切断疫情蔓延，防范疫 情扩散，减少公共场所人员聚集，</w:t>
      </w:r>
      <w:r>
        <w:rPr>
          <w:rFonts w:hint="eastAsia"/>
          <w:sz w:val="24"/>
          <w:highlight w:val="none"/>
          <w:lang w:val="en-US" w:eastAsia="zh-CN"/>
        </w:rPr>
        <w:t>磋商文件</w:t>
      </w:r>
      <w:r>
        <w:rPr>
          <w:rFonts w:hint="eastAsia" w:ascii="宋体"/>
          <w:b/>
          <w:bCs/>
          <w:sz w:val="24"/>
          <w:highlight w:val="none"/>
          <w:u w:val="none"/>
        </w:rPr>
        <w:t>自</w:t>
      </w:r>
      <w:r>
        <w:rPr>
          <w:rFonts w:hint="eastAsia" w:ascii="宋体"/>
          <w:b/>
          <w:bCs/>
          <w:sz w:val="24"/>
          <w:highlight w:val="none"/>
          <w:u w:val="single"/>
        </w:rPr>
        <w:t>20</w:t>
      </w:r>
      <w:r>
        <w:rPr>
          <w:rFonts w:hint="eastAsia"/>
          <w:b/>
          <w:bCs/>
          <w:sz w:val="24"/>
          <w:highlight w:val="none"/>
          <w:u w:val="single"/>
          <w:lang w:val="en-US" w:eastAsia="zh-CN"/>
        </w:rPr>
        <w:t>21</w:t>
      </w:r>
      <w:r>
        <w:rPr>
          <w:rFonts w:hint="eastAsia" w:ascii="宋体"/>
          <w:b/>
          <w:bCs/>
          <w:sz w:val="24"/>
          <w:highlight w:val="none"/>
          <w:u w:val="single"/>
        </w:rPr>
        <w:t>年</w:t>
      </w:r>
      <w:r>
        <w:rPr>
          <w:rFonts w:hint="eastAsia"/>
          <w:b/>
          <w:bCs/>
          <w:sz w:val="24"/>
          <w:highlight w:val="none"/>
          <w:u w:val="single"/>
          <w:lang w:val="en-US" w:eastAsia="zh-CN"/>
        </w:rPr>
        <w:t>9</w:t>
      </w:r>
      <w:r>
        <w:rPr>
          <w:rFonts w:hint="eastAsia" w:ascii="宋体"/>
          <w:b/>
          <w:bCs/>
          <w:sz w:val="24"/>
          <w:highlight w:val="none"/>
          <w:u w:val="single"/>
          <w:lang w:val="en-US" w:eastAsia="zh-CN"/>
        </w:rPr>
        <w:t xml:space="preserve"> </w:t>
      </w:r>
      <w:r>
        <w:rPr>
          <w:rFonts w:hint="eastAsia" w:ascii="宋体"/>
          <w:b/>
          <w:bCs/>
          <w:sz w:val="24"/>
          <w:highlight w:val="none"/>
          <w:u w:val="single"/>
        </w:rPr>
        <w:t>月</w:t>
      </w:r>
      <w:r>
        <w:rPr>
          <w:rFonts w:hint="eastAsia"/>
          <w:b/>
          <w:bCs/>
          <w:sz w:val="24"/>
          <w:highlight w:val="none"/>
          <w:u w:val="single"/>
          <w:lang w:val="en-US" w:eastAsia="zh-CN"/>
        </w:rPr>
        <w:t>17</w:t>
      </w:r>
      <w:r>
        <w:rPr>
          <w:rFonts w:hint="eastAsia" w:ascii="宋体"/>
          <w:b/>
          <w:bCs/>
          <w:sz w:val="24"/>
          <w:highlight w:val="none"/>
          <w:u w:val="single"/>
        </w:rPr>
        <w:t>日至20</w:t>
      </w:r>
      <w:r>
        <w:rPr>
          <w:rFonts w:hint="eastAsia"/>
          <w:b/>
          <w:bCs/>
          <w:sz w:val="24"/>
          <w:highlight w:val="none"/>
          <w:u w:val="single"/>
          <w:lang w:val="en-US" w:eastAsia="zh-CN"/>
        </w:rPr>
        <w:t>21</w:t>
      </w:r>
      <w:r>
        <w:rPr>
          <w:rFonts w:hint="eastAsia" w:ascii="宋体"/>
          <w:b/>
          <w:bCs/>
          <w:sz w:val="24"/>
          <w:highlight w:val="none"/>
          <w:u w:val="single"/>
        </w:rPr>
        <w:t>年</w:t>
      </w:r>
      <w:r>
        <w:rPr>
          <w:rFonts w:hint="eastAsia"/>
          <w:b/>
          <w:bCs/>
          <w:sz w:val="24"/>
          <w:highlight w:val="none"/>
          <w:u w:val="single"/>
          <w:lang w:val="en-US" w:eastAsia="zh-CN"/>
        </w:rPr>
        <w:t>9</w:t>
      </w:r>
      <w:r>
        <w:rPr>
          <w:rFonts w:hint="eastAsia" w:ascii="宋体"/>
          <w:b/>
          <w:bCs/>
          <w:sz w:val="24"/>
          <w:highlight w:val="none"/>
          <w:u w:val="single"/>
        </w:rPr>
        <w:t>月</w:t>
      </w:r>
      <w:r>
        <w:rPr>
          <w:rFonts w:hint="eastAsia"/>
          <w:b/>
          <w:bCs/>
          <w:sz w:val="24"/>
          <w:highlight w:val="none"/>
          <w:u w:val="single"/>
          <w:lang w:val="en-US" w:eastAsia="zh-CN"/>
        </w:rPr>
        <w:t>24</w:t>
      </w:r>
      <w:r>
        <w:rPr>
          <w:rFonts w:hint="eastAsia" w:ascii="宋体"/>
          <w:b/>
          <w:bCs/>
          <w:sz w:val="24"/>
          <w:highlight w:val="none"/>
          <w:u w:val="single"/>
        </w:rPr>
        <w:t>日</w:t>
      </w:r>
      <w:r>
        <w:rPr>
          <w:rFonts w:hint="eastAsia" w:ascii="宋体"/>
          <w:b/>
          <w:bCs/>
          <w:sz w:val="24"/>
          <w:highlight w:val="none"/>
        </w:rPr>
        <w:t>上午9:00- 12:00，下午14:00-17:00（北京时间，法定节假日除外）在</w:t>
      </w:r>
      <w:r>
        <w:rPr>
          <w:rFonts w:hint="eastAsia" w:ascii="宋体" w:hAnsi="宋体" w:eastAsia="宋体" w:cs="宋体"/>
          <w:b/>
          <w:bCs/>
          <w:color w:val="auto"/>
          <w:sz w:val="24"/>
          <w:highlight w:val="none"/>
          <w:lang w:val="en-US" w:eastAsia="zh-CN"/>
        </w:rPr>
        <w:t>政府采购云平台(https://www.zcygov.cn/)线上获取。</w:t>
      </w:r>
    </w:p>
    <w:p>
      <w:pPr>
        <w:spacing w:line="360" w:lineRule="auto"/>
        <w:ind w:firstLine="480" w:firstLineChars="200"/>
        <w:rPr>
          <w:rFonts w:hint="eastAsia"/>
          <w:sz w:val="24"/>
        </w:rPr>
      </w:pPr>
      <w:r>
        <w:rPr>
          <w:rFonts w:hint="eastAsia"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CN"/>
        </w:rPr>
        <w:t>供应商从“政府采购云平台”获取</w:t>
      </w:r>
      <w:r>
        <w:rPr>
          <w:rFonts w:hint="eastAsia" w:hAnsi="宋体" w:cs="宋体"/>
          <w:color w:val="auto"/>
          <w:sz w:val="24"/>
          <w:highlight w:val="none"/>
          <w:lang w:val="en-US" w:eastAsia="zh-CN"/>
        </w:rPr>
        <w:t>磋商文件</w:t>
      </w:r>
      <w:r>
        <w:rPr>
          <w:rFonts w:hint="eastAsia" w:ascii="宋体" w:hAnsi="宋体" w:eastAsia="宋体" w:cs="宋体"/>
          <w:color w:val="auto"/>
          <w:sz w:val="24"/>
          <w:highlight w:val="none"/>
          <w:lang w:val="en-US" w:eastAsia="zh-CN"/>
        </w:rPr>
        <w:t>（网址：https://www.zcygov.cn）。登录政府采购云平台—项目采购—获取</w:t>
      </w:r>
      <w:r>
        <w:rPr>
          <w:rFonts w:hint="eastAsia" w:hAnsi="宋体" w:cs="宋体"/>
          <w:color w:val="auto"/>
          <w:sz w:val="24"/>
          <w:highlight w:val="none"/>
          <w:lang w:val="en-US" w:eastAsia="zh-CN"/>
        </w:rPr>
        <w:t>磋商文件</w:t>
      </w:r>
      <w:r>
        <w:rPr>
          <w:rFonts w:hint="eastAsia" w:ascii="宋体" w:hAnsi="宋体" w:eastAsia="宋体" w:cs="宋体"/>
          <w:color w:val="auto"/>
          <w:sz w:val="24"/>
          <w:highlight w:val="none"/>
          <w:lang w:val="en-US" w:eastAsia="zh-CN"/>
        </w:rPr>
        <w:t>—申请获取</w:t>
      </w:r>
      <w:r>
        <w:rPr>
          <w:rFonts w:hint="eastAsia" w:hAnsi="宋体" w:cs="宋体"/>
          <w:color w:val="auto"/>
          <w:sz w:val="24"/>
          <w:highlight w:val="none"/>
          <w:lang w:val="en-US" w:eastAsia="zh-CN"/>
        </w:rPr>
        <w:t>磋商文件</w:t>
      </w:r>
      <w:r>
        <w:rPr>
          <w:rFonts w:hint="eastAsia" w:ascii="宋体" w:hAnsi="宋体" w:eastAsia="宋体" w:cs="宋体"/>
          <w:color w:val="auto"/>
          <w:sz w:val="24"/>
          <w:highlight w:val="none"/>
          <w:lang w:val="en-US" w:eastAsia="zh-CN"/>
        </w:rPr>
        <w:t>。提示：（1）本项目</w:t>
      </w:r>
      <w:r>
        <w:rPr>
          <w:rFonts w:hint="eastAsia" w:hAnsi="宋体" w:cs="宋体"/>
          <w:color w:val="auto"/>
          <w:sz w:val="24"/>
          <w:highlight w:val="none"/>
          <w:lang w:val="en-US" w:eastAsia="zh-CN"/>
        </w:rPr>
        <w:t>磋商文件</w:t>
      </w:r>
      <w:r>
        <w:rPr>
          <w:rFonts w:hint="eastAsia" w:ascii="宋体" w:hAnsi="宋体" w:eastAsia="宋体" w:cs="宋体"/>
          <w:color w:val="auto"/>
          <w:sz w:val="24"/>
          <w:highlight w:val="none"/>
          <w:lang w:val="en-US" w:eastAsia="zh-CN"/>
        </w:rPr>
        <w:t>免费获取。（2）供应商只有在“政府采购云平台”完成获取</w:t>
      </w:r>
      <w:r>
        <w:rPr>
          <w:rFonts w:hint="eastAsia" w:hAnsi="宋体" w:cs="宋体"/>
          <w:color w:val="auto"/>
          <w:sz w:val="24"/>
          <w:highlight w:val="none"/>
          <w:lang w:val="en-US" w:eastAsia="zh-CN"/>
        </w:rPr>
        <w:t>磋商文件</w:t>
      </w:r>
      <w:r>
        <w:rPr>
          <w:rFonts w:hint="eastAsia" w:ascii="宋体" w:hAnsi="宋体" w:eastAsia="宋体" w:cs="宋体"/>
          <w:color w:val="auto"/>
          <w:sz w:val="24"/>
          <w:highlight w:val="none"/>
          <w:lang w:val="en-US" w:eastAsia="zh-CN"/>
        </w:rPr>
        <w:t>申请并下载</w:t>
      </w:r>
      <w:r>
        <w:rPr>
          <w:rFonts w:hint="eastAsia" w:hAnsi="宋体" w:cs="宋体"/>
          <w:color w:val="auto"/>
          <w:sz w:val="24"/>
          <w:highlight w:val="none"/>
          <w:lang w:val="en-US" w:eastAsia="zh-CN"/>
        </w:rPr>
        <w:t>磋商文件</w:t>
      </w:r>
      <w:r>
        <w:rPr>
          <w:rFonts w:hint="eastAsia" w:ascii="宋体" w:hAnsi="宋体" w:eastAsia="宋体" w:cs="宋体"/>
          <w:color w:val="auto"/>
          <w:sz w:val="24"/>
          <w:highlight w:val="none"/>
          <w:lang w:val="en-US" w:eastAsia="zh-CN"/>
        </w:rPr>
        <w:t>后才视作依法参与本项目。如未在“政府采购云平台”内完成相关流程，引起的</w:t>
      </w:r>
      <w:r>
        <w:rPr>
          <w:rFonts w:hint="eastAsia" w:hAnsi="宋体" w:cs="宋体"/>
          <w:color w:val="auto"/>
          <w:sz w:val="24"/>
          <w:highlight w:val="none"/>
          <w:lang w:val="en-US" w:eastAsia="zh-CN"/>
        </w:rPr>
        <w:t>报名</w:t>
      </w:r>
      <w:r>
        <w:rPr>
          <w:rFonts w:hint="eastAsia" w:ascii="宋体" w:hAnsi="宋体" w:eastAsia="宋体" w:cs="宋体"/>
          <w:color w:val="auto"/>
          <w:sz w:val="24"/>
          <w:highlight w:val="none"/>
          <w:lang w:val="en-US" w:eastAsia="zh-CN"/>
        </w:rPr>
        <w:t>无效责任自负。</w:t>
      </w:r>
    </w:p>
    <w:p>
      <w:pPr>
        <w:spacing w:after="50" w:line="360" w:lineRule="auto"/>
        <w:ind w:firstLine="480" w:firstLineChars="200"/>
        <w:rPr>
          <w:rFonts w:hint="eastAsia" w:hAnsi="宋体" w:cs="宋体"/>
          <w:sz w:val="24"/>
        </w:rPr>
      </w:pPr>
      <w:r>
        <w:rPr>
          <w:rFonts w:hint="eastAsia" w:hAnsi="宋体" w:cs="宋体"/>
          <w:sz w:val="24"/>
          <w:szCs w:val="22"/>
        </w:rPr>
        <w:t>八、首次递交响应文件截止时间</w:t>
      </w:r>
      <w:r>
        <w:rPr>
          <w:rFonts w:hint="eastAsia" w:hAnsi="宋体" w:cs="宋体"/>
          <w:sz w:val="24"/>
          <w:szCs w:val="22"/>
          <w:highlight w:val="none"/>
        </w:rPr>
        <w:t>：</w:t>
      </w:r>
      <w:r>
        <w:rPr>
          <w:rFonts w:hint="eastAsia" w:hAnsi="宋体" w:cs="宋体"/>
          <w:b/>
          <w:sz w:val="24"/>
          <w:szCs w:val="28"/>
          <w:highlight w:val="none"/>
          <w:u w:val="single"/>
        </w:rPr>
        <w:t>202</w:t>
      </w:r>
      <w:r>
        <w:rPr>
          <w:rFonts w:hint="eastAsia" w:hAnsi="宋体" w:cs="宋体"/>
          <w:b/>
          <w:sz w:val="24"/>
          <w:szCs w:val="28"/>
          <w:highlight w:val="none"/>
          <w:u w:val="single"/>
          <w:lang w:val="en-US" w:eastAsia="zh-CN"/>
        </w:rPr>
        <w:t>1</w:t>
      </w:r>
      <w:r>
        <w:rPr>
          <w:rFonts w:hint="eastAsia" w:hAnsi="宋体" w:cs="宋体"/>
          <w:b/>
          <w:sz w:val="24"/>
          <w:szCs w:val="28"/>
          <w:highlight w:val="none"/>
          <w:u w:val="single"/>
        </w:rPr>
        <w:t>年</w:t>
      </w:r>
      <w:r>
        <w:rPr>
          <w:rFonts w:hint="eastAsia" w:hAnsi="宋体" w:cs="宋体"/>
          <w:b/>
          <w:sz w:val="24"/>
          <w:szCs w:val="28"/>
          <w:highlight w:val="none"/>
          <w:u w:val="single"/>
          <w:lang w:val="en-US" w:eastAsia="zh-CN"/>
        </w:rPr>
        <w:t>9</w:t>
      </w:r>
      <w:r>
        <w:rPr>
          <w:rFonts w:hint="eastAsia" w:hAnsi="宋体" w:cs="宋体"/>
          <w:b/>
          <w:sz w:val="24"/>
          <w:szCs w:val="28"/>
          <w:highlight w:val="none"/>
          <w:u w:val="single"/>
        </w:rPr>
        <w:t>月</w:t>
      </w:r>
      <w:r>
        <w:rPr>
          <w:rFonts w:hint="eastAsia" w:hAnsi="宋体" w:cs="宋体"/>
          <w:b/>
          <w:sz w:val="24"/>
          <w:szCs w:val="28"/>
          <w:highlight w:val="none"/>
          <w:u w:val="single"/>
          <w:lang w:val="en-US" w:eastAsia="zh-CN"/>
        </w:rPr>
        <w:t>27</w:t>
      </w:r>
      <w:r>
        <w:rPr>
          <w:rFonts w:hint="eastAsia" w:hAnsi="宋体" w:cs="宋体"/>
          <w:b/>
          <w:sz w:val="24"/>
          <w:szCs w:val="28"/>
          <w:highlight w:val="none"/>
          <w:u w:val="single"/>
        </w:rPr>
        <w:t xml:space="preserve">日 </w:t>
      </w:r>
      <w:r>
        <w:rPr>
          <w:rFonts w:hint="eastAsia" w:hAnsi="宋体" w:cs="宋体"/>
          <w:b/>
          <w:sz w:val="24"/>
          <w:szCs w:val="28"/>
          <w:highlight w:val="none"/>
          <w:u w:val="single"/>
          <w:lang w:val="en-US" w:eastAsia="zh-CN"/>
        </w:rPr>
        <w:t>10</w:t>
      </w:r>
      <w:r>
        <w:rPr>
          <w:rFonts w:hint="eastAsia" w:hAnsi="宋体" w:cs="宋体"/>
          <w:b/>
          <w:sz w:val="24"/>
          <w:szCs w:val="28"/>
          <w:highlight w:val="none"/>
          <w:u w:val="single"/>
        </w:rPr>
        <w:t>时</w:t>
      </w:r>
      <w:r>
        <w:rPr>
          <w:rFonts w:hint="eastAsia" w:hAnsi="宋体" w:cs="宋体"/>
          <w:b/>
          <w:sz w:val="24"/>
          <w:szCs w:val="28"/>
          <w:highlight w:val="none"/>
          <w:u w:val="single"/>
          <w:lang w:val="en-US" w:eastAsia="zh-CN"/>
        </w:rPr>
        <w:t>30</w:t>
      </w:r>
      <w:r>
        <w:rPr>
          <w:rFonts w:hint="eastAsia" w:hAnsi="宋体" w:cs="宋体"/>
          <w:b/>
          <w:sz w:val="24"/>
          <w:szCs w:val="28"/>
          <w:highlight w:val="none"/>
          <w:u w:val="single"/>
        </w:rPr>
        <w:t>分（北京</w:t>
      </w:r>
      <w:r>
        <w:rPr>
          <w:rFonts w:hint="eastAsia" w:hAnsi="宋体" w:cs="宋体"/>
          <w:b/>
          <w:sz w:val="24"/>
          <w:szCs w:val="28"/>
          <w:u w:val="single"/>
        </w:rPr>
        <w:t>时间）。</w:t>
      </w:r>
    </w:p>
    <w:p>
      <w:pPr>
        <w:spacing w:after="120" w:line="360" w:lineRule="auto"/>
        <w:ind w:firstLine="480" w:firstLineChars="200"/>
        <w:rPr>
          <w:rFonts w:hint="eastAsia" w:hAnsi="宋体" w:cs="宋体"/>
          <w:sz w:val="24"/>
          <w:szCs w:val="24"/>
        </w:rPr>
      </w:pPr>
      <w:r>
        <w:rPr>
          <w:rFonts w:hint="eastAsia" w:hAnsi="宋体" w:cs="宋体"/>
          <w:sz w:val="24"/>
          <w:szCs w:val="24"/>
        </w:rPr>
        <w:t>响应文件必须在首次递交响应文件截止时间前送达磋商地点。逾期送达</w:t>
      </w:r>
      <w:r>
        <w:rPr>
          <w:rFonts w:hint="eastAsia" w:hAnsi="宋体" w:cs="宋体"/>
          <w:sz w:val="24"/>
        </w:rPr>
        <w:t>或者未密封</w:t>
      </w:r>
      <w:r>
        <w:rPr>
          <w:rFonts w:hint="eastAsia" w:hAnsi="宋体" w:cs="宋体"/>
          <w:sz w:val="24"/>
          <w:szCs w:val="24"/>
        </w:rPr>
        <w:t>的响应文件,</w:t>
      </w:r>
      <w:r>
        <w:rPr>
          <w:rFonts w:hint="eastAsia" w:hAnsi="宋体" w:cs="宋体"/>
          <w:sz w:val="24"/>
        </w:rPr>
        <w:t>采购代理机构恕不接收</w:t>
      </w:r>
      <w:r>
        <w:rPr>
          <w:rFonts w:hint="eastAsia" w:hAnsi="宋体" w:cs="宋体"/>
          <w:sz w:val="24"/>
          <w:szCs w:val="24"/>
        </w:rPr>
        <w:t>。本次磋商不接受邮寄的响应文件。</w:t>
      </w:r>
    </w:p>
    <w:p>
      <w:pPr>
        <w:spacing w:after="120" w:line="360" w:lineRule="auto"/>
        <w:ind w:firstLine="480" w:firstLineChars="200"/>
        <w:rPr>
          <w:rFonts w:hint="eastAsia" w:hAnsi="宋体" w:cs="宋体"/>
          <w:sz w:val="24"/>
        </w:rPr>
      </w:pPr>
      <w:r>
        <w:rPr>
          <w:rFonts w:hint="eastAsia" w:hAnsi="宋体" w:cs="宋体"/>
          <w:sz w:val="24"/>
          <w:szCs w:val="22"/>
        </w:rPr>
        <w:t>九、首次递交响应文件地点：</w:t>
      </w:r>
      <w:r>
        <w:rPr>
          <w:rFonts w:hint="eastAsia" w:hAnsi="宋体" w:cs="宋体"/>
          <w:sz w:val="24"/>
          <w:u w:val="single"/>
        </w:rPr>
        <w:t>成都市武侯区武侯大道顺江段77号汇点广场3座9楼37-39号四川华驰工程项目管理有限公司开评标中心</w:t>
      </w:r>
      <w:r>
        <w:rPr>
          <w:rFonts w:hint="eastAsia" w:hAnsi="宋体" w:cs="宋体"/>
          <w:sz w:val="24"/>
        </w:rPr>
        <w:t>。</w:t>
      </w:r>
    </w:p>
    <w:p>
      <w:pPr>
        <w:spacing w:line="360" w:lineRule="auto"/>
        <w:ind w:firstLine="487" w:firstLineChars="203"/>
        <w:rPr>
          <w:rFonts w:hint="eastAsia" w:hAnsi="宋体" w:cs="宋体"/>
          <w:b/>
          <w:sz w:val="24"/>
          <w:szCs w:val="28"/>
        </w:rPr>
      </w:pPr>
      <w:r>
        <w:rPr>
          <w:rFonts w:hint="eastAsia" w:hAnsi="宋体" w:cs="宋体"/>
          <w:sz w:val="24"/>
          <w:szCs w:val="22"/>
        </w:rPr>
        <w:t>十、首次递交响应文件开启时间：</w:t>
      </w:r>
      <w:r>
        <w:rPr>
          <w:rFonts w:hint="eastAsia" w:hAnsi="宋体" w:cs="宋体"/>
          <w:b/>
          <w:sz w:val="24"/>
          <w:szCs w:val="28"/>
          <w:highlight w:val="none"/>
          <w:u w:val="single"/>
        </w:rPr>
        <w:t>202</w:t>
      </w:r>
      <w:r>
        <w:rPr>
          <w:rFonts w:hint="eastAsia" w:hAnsi="宋体" w:cs="宋体"/>
          <w:b/>
          <w:sz w:val="24"/>
          <w:szCs w:val="28"/>
          <w:highlight w:val="none"/>
          <w:u w:val="single"/>
          <w:lang w:val="en-US" w:eastAsia="zh-CN"/>
        </w:rPr>
        <w:t>1</w:t>
      </w:r>
      <w:r>
        <w:rPr>
          <w:rFonts w:hint="eastAsia" w:hAnsi="宋体" w:cs="宋体"/>
          <w:b/>
          <w:sz w:val="24"/>
          <w:szCs w:val="28"/>
          <w:highlight w:val="none"/>
          <w:u w:val="single"/>
        </w:rPr>
        <w:t>年</w:t>
      </w:r>
      <w:r>
        <w:rPr>
          <w:rFonts w:hint="eastAsia" w:hAnsi="宋体" w:cs="宋体"/>
          <w:b/>
          <w:sz w:val="24"/>
          <w:szCs w:val="28"/>
          <w:highlight w:val="none"/>
          <w:u w:val="single"/>
          <w:lang w:val="en-US" w:eastAsia="zh-CN"/>
        </w:rPr>
        <w:t>9</w:t>
      </w:r>
      <w:r>
        <w:rPr>
          <w:rFonts w:hint="eastAsia" w:hAnsi="宋体" w:cs="宋体"/>
          <w:b/>
          <w:sz w:val="24"/>
          <w:szCs w:val="28"/>
          <w:highlight w:val="none"/>
          <w:u w:val="single"/>
        </w:rPr>
        <w:t>月</w:t>
      </w:r>
      <w:r>
        <w:rPr>
          <w:rFonts w:hint="eastAsia" w:hAnsi="宋体" w:cs="宋体"/>
          <w:b/>
          <w:sz w:val="24"/>
          <w:szCs w:val="28"/>
          <w:highlight w:val="none"/>
          <w:u w:val="single"/>
          <w:lang w:val="en-US" w:eastAsia="zh-CN"/>
        </w:rPr>
        <w:t>27</w:t>
      </w:r>
      <w:r>
        <w:rPr>
          <w:rFonts w:hint="eastAsia" w:hAnsi="宋体" w:cs="宋体"/>
          <w:b/>
          <w:sz w:val="24"/>
          <w:szCs w:val="28"/>
          <w:highlight w:val="none"/>
          <w:u w:val="single"/>
        </w:rPr>
        <w:t xml:space="preserve">日 </w:t>
      </w:r>
      <w:r>
        <w:rPr>
          <w:rFonts w:hint="eastAsia" w:hAnsi="宋体" w:cs="宋体"/>
          <w:b/>
          <w:sz w:val="24"/>
          <w:szCs w:val="28"/>
          <w:highlight w:val="none"/>
          <w:u w:val="single"/>
          <w:lang w:val="en-US" w:eastAsia="zh-CN"/>
        </w:rPr>
        <w:t>10</w:t>
      </w:r>
      <w:r>
        <w:rPr>
          <w:rFonts w:hint="eastAsia" w:hAnsi="宋体" w:cs="宋体"/>
          <w:b/>
          <w:sz w:val="24"/>
          <w:szCs w:val="28"/>
          <w:highlight w:val="none"/>
          <w:u w:val="single"/>
        </w:rPr>
        <w:t>时</w:t>
      </w:r>
      <w:r>
        <w:rPr>
          <w:rFonts w:hint="eastAsia" w:hAnsi="宋体" w:cs="宋体"/>
          <w:b/>
          <w:sz w:val="24"/>
          <w:szCs w:val="28"/>
          <w:highlight w:val="none"/>
          <w:u w:val="single"/>
          <w:lang w:val="en-US" w:eastAsia="zh-CN"/>
        </w:rPr>
        <w:t>30</w:t>
      </w:r>
      <w:r>
        <w:rPr>
          <w:rFonts w:hint="eastAsia" w:hAnsi="宋体" w:cs="宋体"/>
          <w:b/>
          <w:sz w:val="24"/>
          <w:szCs w:val="28"/>
          <w:highlight w:val="none"/>
          <w:u w:val="single"/>
        </w:rPr>
        <w:t>分</w:t>
      </w:r>
      <w:r>
        <w:rPr>
          <w:rFonts w:hint="eastAsia" w:hAnsi="宋体" w:cs="宋体"/>
          <w:b/>
          <w:sz w:val="24"/>
          <w:szCs w:val="28"/>
          <w:highlight w:val="none"/>
          <w:u w:val="single"/>
          <w:lang w:eastAsia="zh-CN"/>
        </w:rPr>
        <w:t>（</w:t>
      </w:r>
      <w:r>
        <w:rPr>
          <w:rFonts w:hint="eastAsia" w:hAnsi="宋体" w:cs="宋体"/>
          <w:b/>
          <w:sz w:val="24"/>
          <w:szCs w:val="28"/>
          <w:highlight w:val="none"/>
        </w:rPr>
        <w:t>北</w:t>
      </w:r>
      <w:r>
        <w:rPr>
          <w:rFonts w:hint="eastAsia" w:hAnsi="宋体" w:cs="宋体"/>
          <w:b/>
          <w:sz w:val="24"/>
          <w:szCs w:val="28"/>
        </w:rPr>
        <w:t xml:space="preserve">京时间）在磋商地点开启。 </w:t>
      </w:r>
    </w:p>
    <w:p>
      <w:pPr>
        <w:spacing w:line="360" w:lineRule="auto"/>
        <w:ind w:firstLine="487" w:firstLineChars="203"/>
        <w:rPr>
          <w:rFonts w:hint="eastAsia" w:hAnsi="宋体" w:cs="宋体"/>
          <w:b/>
          <w:bCs/>
          <w:sz w:val="24"/>
          <w:szCs w:val="28"/>
        </w:rPr>
      </w:pPr>
      <w:r>
        <w:rPr>
          <w:rFonts w:hint="eastAsia" w:hAnsi="宋体" w:cs="宋体"/>
          <w:sz w:val="24"/>
          <w:szCs w:val="22"/>
        </w:rPr>
        <w:t>十一、磋商地点：</w:t>
      </w:r>
      <w:r>
        <w:rPr>
          <w:rFonts w:hint="eastAsia" w:hAnsi="宋体" w:cs="宋体"/>
          <w:b/>
          <w:bCs/>
          <w:sz w:val="24"/>
          <w:u w:val="single"/>
        </w:rPr>
        <w:t>成都市武侯区武侯大道顺江段77号汇点广场3座9楼37-39号四川华驰工程项目管理有限公司开评标中心。</w:t>
      </w:r>
      <w:r>
        <w:rPr>
          <w:rFonts w:hint="eastAsia" w:hAnsi="宋体" w:cs="宋体"/>
          <w:b/>
          <w:bCs/>
          <w:sz w:val="24"/>
          <w:szCs w:val="28"/>
        </w:rPr>
        <w:t xml:space="preserve"> </w:t>
      </w:r>
    </w:p>
    <w:p>
      <w:pPr>
        <w:pStyle w:val="39"/>
        <w:spacing w:line="440" w:lineRule="exact"/>
        <w:ind w:firstLine="480"/>
        <w:rPr>
          <w:rFonts w:hint="eastAsia" w:ascii="黑体" w:hAnsi="宋体" w:eastAsia="黑体"/>
          <w:sz w:val="24"/>
          <w:szCs w:val="22"/>
        </w:rPr>
      </w:pPr>
    </w:p>
    <w:p>
      <w:pPr>
        <w:pStyle w:val="39"/>
        <w:spacing w:line="440" w:lineRule="exact"/>
        <w:ind w:firstLine="480"/>
        <w:rPr>
          <w:rFonts w:hint="eastAsia" w:ascii="黑体" w:hAnsi="宋体" w:eastAsia="黑体"/>
          <w:sz w:val="24"/>
          <w:szCs w:val="22"/>
        </w:rPr>
      </w:pPr>
      <w:r>
        <w:rPr>
          <w:rFonts w:hint="eastAsia" w:ascii="黑体" w:hAnsi="宋体" w:eastAsia="黑体"/>
          <w:sz w:val="24"/>
          <w:szCs w:val="22"/>
        </w:rPr>
        <w:t>十二、联系方式</w:t>
      </w:r>
    </w:p>
    <w:p>
      <w:pPr>
        <w:pStyle w:val="39"/>
        <w:ind w:firstLine="482"/>
        <w:rPr>
          <w:rFonts w:hint="eastAsia" w:hAnsi="宋体" w:cs="宋体"/>
          <w:b/>
          <w:color w:val="auto"/>
          <w:sz w:val="24"/>
          <w:szCs w:val="22"/>
          <w:lang w:eastAsia="zh-CN"/>
        </w:rPr>
      </w:pPr>
      <w:bookmarkStart w:id="9" w:name="_Toc213496267"/>
      <w:bookmarkStart w:id="10" w:name="_Toc213396945"/>
      <w:bookmarkStart w:id="11" w:name="_Toc213397009"/>
      <w:bookmarkStart w:id="12" w:name="_Toc217446031"/>
      <w:bookmarkStart w:id="13" w:name="_Toc213396759"/>
      <w:r>
        <w:rPr>
          <w:rFonts w:hint="eastAsia" w:hAnsi="宋体" w:cs="宋体"/>
          <w:b/>
          <w:color w:val="auto"/>
          <w:sz w:val="24"/>
          <w:szCs w:val="22"/>
        </w:rPr>
        <w:t>采 购 人：</w:t>
      </w:r>
      <w:r>
        <w:rPr>
          <w:rFonts w:hint="default" w:hAnsi="宋体" w:cs="宋体"/>
          <w:b/>
          <w:color w:val="auto"/>
          <w:sz w:val="24"/>
          <w:szCs w:val="22"/>
          <w:lang w:eastAsia="zh-CN"/>
        </w:rPr>
        <w:t>成都市郫都区综合行政执法局</w:t>
      </w:r>
      <w:r>
        <w:rPr>
          <w:rFonts w:hint="eastAsia" w:hAnsi="宋体" w:cs="宋体"/>
          <w:b/>
          <w:color w:val="auto"/>
          <w:sz w:val="24"/>
          <w:szCs w:val="22"/>
          <w:lang w:eastAsia="zh-CN"/>
        </w:rPr>
        <w:t xml:space="preserve">  </w:t>
      </w:r>
    </w:p>
    <w:p>
      <w:pPr>
        <w:keepNext w:val="0"/>
        <w:keepLines w:val="0"/>
        <w:pageBreakBefore w:val="0"/>
        <w:widowControl/>
        <w:tabs>
          <w:tab w:val="left" w:pos="8787"/>
        </w:tabs>
        <w:kinsoku/>
        <w:wordWrap/>
        <w:overflowPunct/>
        <w:topLinePunct w:val="0"/>
        <w:bidi w:val="0"/>
        <w:adjustRightInd w:val="0"/>
        <w:snapToGrid w:val="0"/>
        <w:spacing w:line="360" w:lineRule="auto"/>
        <w:ind w:right="-33" w:firstLine="480" w:firstLineChars="200"/>
        <w:jc w:val="left"/>
        <w:rPr>
          <w:rFonts w:hint="eastAsia" w:cs="宋体"/>
          <w:color w:val="auto"/>
          <w:kern w:val="0"/>
          <w:sz w:val="24"/>
        </w:rPr>
      </w:pPr>
      <w:r>
        <w:rPr>
          <w:rFonts w:hint="eastAsia" w:cs="宋体"/>
          <w:color w:val="auto"/>
          <w:kern w:val="0"/>
          <w:sz w:val="24"/>
        </w:rPr>
        <w:t>地    址：</w:t>
      </w:r>
      <w:r>
        <w:rPr>
          <w:rFonts w:hint="eastAsia" w:cs="宋体"/>
          <w:color w:val="auto"/>
          <w:kern w:val="0"/>
          <w:sz w:val="24"/>
          <w:lang w:val="en-US" w:eastAsia="zh-CN"/>
        </w:rPr>
        <w:t>成都市</w:t>
      </w:r>
      <w:r>
        <w:rPr>
          <w:rFonts w:hint="default" w:cs="宋体"/>
          <w:color w:val="auto"/>
          <w:kern w:val="0"/>
          <w:sz w:val="24"/>
          <w:lang w:eastAsia="zh-CN"/>
        </w:rPr>
        <w:t>郫都区望丛中路275号</w:t>
      </w:r>
    </w:p>
    <w:p>
      <w:pPr>
        <w:keepNext w:val="0"/>
        <w:keepLines w:val="0"/>
        <w:pageBreakBefore w:val="0"/>
        <w:widowControl/>
        <w:tabs>
          <w:tab w:val="left" w:pos="8787"/>
        </w:tabs>
        <w:kinsoku/>
        <w:wordWrap/>
        <w:overflowPunct/>
        <w:topLinePunct w:val="0"/>
        <w:bidi w:val="0"/>
        <w:adjustRightInd w:val="0"/>
        <w:snapToGrid w:val="0"/>
        <w:spacing w:line="360" w:lineRule="auto"/>
        <w:ind w:right="-33" w:firstLine="480" w:firstLineChars="200"/>
        <w:jc w:val="left"/>
        <w:rPr>
          <w:rFonts w:hint="eastAsia" w:cs="宋体"/>
          <w:color w:val="auto"/>
          <w:kern w:val="0"/>
          <w:sz w:val="24"/>
          <w:highlight w:val="none"/>
        </w:rPr>
      </w:pPr>
      <w:r>
        <w:rPr>
          <w:rFonts w:hint="eastAsia" w:cs="宋体"/>
          <w:color w:val="auto"/>
          <w:kern w:val="0"/>
          <w:sz w:val="24"/>
        </w:rPr>
        <w:t xml:space="preserve">联 系 </w:t>
      </w:r>
      <w:r>
        <w:rPr>
          <w:rFonts w:hint="eastAsia" w:cs="宋体"/>
          <w:color w:val="auto"/>
          <w:kern w:val="0"/>
          <w:sz w:val="24"/>
          <w:highlight w:val="none"/>
        </w:rPr>
        <w:t>人：</w:t>
      </w:r>
      <w:r>
        <w:rPr>
          <w:rFonts w:hint="eastAsia" w:cs="宋体"/>
          <w:color w:val="auto"/>
          <w:kern w:val="0"/>
          <w:sz w:val="24"/>
          <w:highlight w:val="none"/>
          <w:lang w:val="en-US" w:eastAsia="zh-CN"/>
        </w:rPr>
        <w:t>曾老师</w:t>
      </w:r>
    </w:p>
    <w:p>
      <w:pPr>
        <w:keepNext w:val="0"/>
        <w:keepLines w:val="0"/>
        <w:pageBreakBefore w:val="0"/>
        <w:widowControl/>
        <w:tabs>
          <w:tab w:val="left" w:pos="8787"/>
        </w:tabs>
        <w:kinsoku/>
        <w:wordWrap/>
        <w:overflowPunct/>
        <w:topLinePunct w:val="0"/>
        <w:bidi w:val="0"/>
        <w:adjustRightInd w:val="0"/>
        <w:snapToGrid w:val="0"/>
        <w:spacing w:line="360" w:lineRule="auto"/>
        <w:ind w:right="-33" w:firstLine="480" w:firstLineChars="200"/>
        <w:jc w:val="left"/>
        <w:rPr>
          <w:rFonts w:hint="default" w:cs="宋体"/>
          <w:color w:val="auto"/>
          <w:kern w:val="0"/>
          <w:sz w:val="24"/>
          <w:highlight w:val="none"/>
          <w:lang w:val="en-US"/>
        </w:rPr>
      </w:pPr>
      <w:r>
        <w:rPr>
          <w:rFonts w:hint="eastAsia" w:cs="宋体"/>
          <w:color w:val="auto"/>
          <w:kern w:val="0"/>
          <w:sz w:val="24"/>
          <w:highlight w:val="none"/>
        </w:rPr>
        <w:t>电    话：028-87864881</w:t>
      </w:r>
    </w:p>
    <w:p>
      <w:pPr>
        <w:pStyle w:val="39"/>
        <w:ind w:firstLine="482"/>
        <w:rPr>
          <w:rFonts w:hint="eastAsia" w:hAnsi="宋体" w:cs="宋体"/>
          <w:b/>
          <w:color w:val="auto"/>
          <w:sz w:val="24"/>
        </w:rPr>
      </w:pPr>
      <w:r>
        <w:rPr>
          <w:rFonts w:hint="eastAsia" w:hAnsi="宋体" w:cs="宋体"/>
          <w:b/>
          <w:color w:val="auto"/>
          <w:sz w:val="24"/>
        </w:rPr>
        <w:t xml:space="preserve">采购代理机构：四川华驰工程项目管理有限公司 </w:t>
      </w:r>
    </w:p>
    <w:p>
      <w:pPr>
        <w:pStyle w:val="39"/>
        <w:ind w:firstLine="480"/>
        <w:rPr>
          <w:rFonts w:hint="eastAsia" w:hAnsi="宋体" w:cs="宋体"/>
          <w:color w:val="auto"/>
          <w:sz w:val="24"/>
        </w:rPr>
      </w:pPr>
      <w:r>
        <w:rPr>
          <w:rFonts w:hint="eastAsia" w:hAnsi="宋体" w:cs="宋体"/>
          <w:color w:val="auto"/>
          <w:sz w:val="24"/>
        </w:rPr>
        <w:t xml:space="preserve">地  址：成都市武侯区武侯大道顺江段77号汇点广场3栋8楼29-31号、9楼37-39号 </w:t>
      </w:r>
    </w:p>
    <w:p>
      <w:pPr>
        <w:pStyle w:val="39"/>
        <w:ind w:firstLine="480"/>
        <w:rPr>
          <w:rFonts w:hint="eastAsia" w:hAnsi="宋体" w:cs="宋体"/>
          <w:color w:val="auto"/>
          <w:sz w:val="24"/>
        </w:rPr>
      </w:pPr>
      <w:r>
        <w:rPr>
          <w:rFonts w:hint="eastAsia" w:hAnsi="宋体" w:cs="宋体"/>
          <w:color w:val="auto"/>
          <w:sz w:val="24"/>
        </w:rPr>
        <w:t>联 系 人：</w:t>
      </w:r>
      <w:r>
        <w:rPr>
          <w:rFonts w:hint="eastAsia" w:hAnsi="宋体" w:cs="宋体"/>
          <w:color w:val="auto"/>
          <w:sz w:val="24"/>
          <w:lang w:eastAsia="zh-CN"/>
        </w:rPr>
        <w:t>凡老师</w:t>
      </w:r>
    </w:p>
    <w:p>
      <w:pPr>
        <w:pStyle w:val="39"/>
        <w:ind w:firstLine="480"/>
        <w:rPr>
          <w:rFonts w:hint="eastAsia" w:ascii="宋体" w:hAnsi="宋体" w:eastAsia="宋体" w:cs="宋体"/>
          <w:b/>
          <w:bCs/>
          <w:sz w:val="24"/>
          <w:szCs w:val="24"/>
        </w:rPr>
      </w:pPr>
      <w:r>
        <w:rPr>
          <w:rFonts w:hint="eastAsia" w:hAnsi="宋体" w:cs="宋体"/>
          <w:color w:val="auto"/>
          <w:sz w:val="24"/>
        </w:rPr>
        <w:t>联系电话：028-86582286</w:t>
      </w:r>
    </w:p>
    <w:p>
      <w:pPr>
        <w:rPr>
          <w:rFonts w:hint="eastAsia"/>
          <w:lang w:eastAsia="zh-CN"/>
        </w:rPr>
      </w:pPr>
      <w:bookmarkStart w:id="14" w:name="_Toc7293"/>
      <w:bookmarkStart w:id="15" w:name="_Toc30824"/>
      <w:bookmarkStart w:id="16" w:name="_Toc1876"/>
      <w:bookmarkStart w:id="17" w:name="_Toc23100"/>
      <w:bookmarkStart w:id="18" w:name="_Toc26339"/>
      <w:bookmarkStart w:id="19" w:name="_Toc543"/>
    </w:p>
    <w:p>
      <w:pPr>
        <w:pStyle w:val="4"/>
        <w:keepNext w:val="0"/>
        <w:keepLines w:val="0"/>
        <w:tabs>
          <w:tab w:val="left" w:pos="2706"/>
        </w:tabs>
        <w:spacing w:line="240" w:lineRule="atLeast"/>
        <w:ind w:firstLine="2891" w:firstLineChars="800"/>
        <w:jc w:val="both"/>
        <w:rPr>
          <w:rFonts w:hint="eastAsia"/>
          <w:sz w:val="36"/>
          <w:szCs w:val="36"/>
        </w:rPr>
      </w:pPr>
      <w:r>
        <w:rPr>
          <w:rFonts w:hint="eastAsia" w:hAnsi="Arial"/>
          <w:kern w:val="2"/>
          <w:sz w:val="36"/>
          <w:szCs w:val="32"/>
        </w:rPr>
        <w:br w:type="page"/>
      </w:r>
      <w:r>
        <w:rPr>
          <w:rFonts w:hint="eastAsia" w:hAnsi="Arial"/>
          <w:kern w:val="2"/>
          <w:sz w:val="36"/>
          <w:szCs w:val="32"/>
        </w:rPr>
        <w:t>第二章  磋商须知</w:t>
      </w:r>
      <w:bookmarkEnd w:id="9"/>
      <w:bookmarkEnd w:id="10"/>
      <w:bookmarkEnd w:id="11"/>
      <w:bookmarkEnd w:id="12"/>
      <w:bookmarkEnd w:id="13"/>
      <w:bookmarkEnd w:id="14"/>
      <w:bookmarkEnd w:id="15"/>
      <w:bookmarkEnd w:id="16"/>
      <w:bookmarkEnd w:id="17"/>
      <w:bookmarkEnd w:id="18"/>
      <w:bookmarkEnd w:id="19"/>
    </w:p>
    <w:p>
      <w:pPr>
        <w:pStyle w:val="6"/>
        <w:keepNext w:val="0"/>
        <w:keepLines w:val="0"/>
        <w:spacing w:line="240" w:lineRule="atLeast"/>
        <w:jc w:val="center"/>
        <w:rPr>
          <w:rFonts w:hint="eastAsia"/>
        </w:rPr>
      </w:pPr>
      <w:r>
        <w:rPr>
          <w:rFonts w:hint="eastAsia"/>
        </w:rPr>
        <w:t xml:space="preserve">  一、供应商须知附表</w:t>
      </w:r>
    </w:p>
    <w:tbl>
      <w:tblPr>
        <w:tblStyle w:val="2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845"/>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sz w:val="24"/>
              </w:rPr>
            </w:pPr>
            <w:r>
              <w:rPr>
                <w:rFonts w:hAnsi="宋体"/>
                <w:b/>
                <w:sz w:val="24"/>
              </w:rPr>
              <w:t>序号</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sz w:val="24"/>
              </w:rPr>
            </w:pPr>
            <w:r>
              <w:rPr>
                <w:rFonts w:hAnsi="宋体"/>
                <w:b/>
                <w:sz w:val="24"/>
              </w:rPr>
              <w:t>内容</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sz w:val="24"/>
              </w:rPr>
            </w:pPr>
            <w:r>
              <w:rPr>
                <w:rFonts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sz w:val="24"/>
              </w:rPr>
            </w:pPr>
            <w:r>
              <w:rPr>
                <w:rFonts w:hint="eastAsia" w:hAnsi="宋体"/>
                <w:sz w:val="24"/>
                <w:lang w:val="zh-CN"/>
              </w:rPr>
              <w:t>1</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38"/>
              <w:jc w:val="center"/>
              <w:rPr>
                <w:rFonts w:hint="eastAsia"/>
              </w:rPr>
            </w:pPr>
            <w:r>
              <w:rPr>
                <w:rFonts w:hint="eastAsia"/>
                <w:lang w:val="zh-CN"/>
              </w:rPr>
              <w:t>确定邀请磋商的供应商数量和方式</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jc w:val="both"/>
              <w:rPr>
                <w:rFonts w:hint="eastAsia"/>
                <w:color w:val="000000"/>
                <w:lang w:val="zh-CN"/>
              </w:rPr>
            </w:pPr>
            <w:r>
              <w:rPr>
                <w:rFonts w:hint="eastAsia"/>
                <w:color w:val="000000"/>
                <w:lang w:val="zh-CN"/>
              </w:rPr>
              <w:t>本次磋商邀请的供应商数量：不少于</w:t>
            </w:r>
            <w:r>
              <w:rPr>
                <w:rFonts w:hint="eastAsia"/>
                <w:color w:val="000000"/>
              </w:rPr>
              <w:t>3家。</w:t>
            </w:r>
          </w:p>
          <w:p>
            <w:pPr>
              <w:pStyle w:val="45"/>
              <w:spacing w:line="360" w:lineRule="auto"/>
              <w:ind w:firstLine="480" w:firstLineChars="200"/>
              <w:jc w:val="both"/>
              <w:rPr>
                <w:rFonts w:hint="eastAsia"/>
              </w:rPr>
            </w:pPr>
            <w:r>
              <w:rPr>
                <w:rFonts w:hint="eastAsia"/>
                <w:bCs/>
              </w:rPr>
              <w:t>本磋商邀请拟在</w:t>
            </w:r>
            <w:r>
              <w:rPr>
                <w:rFonts w:hint="eastAsia"/>
                <w:bCs/>
                <w:u w:val="single"/>
              </w:rPr>
              <w:t>四川政府采购网</w:t>
            </w:r>
            <w:r>
              <w:rPr>
                <w:rFonts w:hint="eastAsia"/>
                <w:bCs/>
              </w:rPr>
              <w:t>上发布磋商公告的形式邀请供应商</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Ansi="宋体"/>
                <w:sz w:val="24"/>
              </w:rPr>
              <w:t>2</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38"/>
              <w:jc w:val="center"/>
              <w:rPr>
                <w:rFonts w:hint="eastAsia"/>
                <w:lang w:val="zh-CN"/>
              </w:rPr>
            </w:pPr>
            <w:r>
              <w:rPr>
                <w:rFonts w:hint="eastAsia"/>
                <w:lang w:val="zh-CN"/>
              </w:rPr>
              <w:t>采购预算</w:t>
            </w:r>
          </w:p>
          <w:p>
            <w:pPr>
              <w:pStyle w:val="45"/>
              <w:spacing w:line="360" w:lineRule="auto"/>
              <w:ind w:left="38"/>
              <w:jc w:val="center"/>
              <w:rPr>
                <w:rFonts w:hint="eastAsia"/>
              </w:rPr>
            </w:pPr>
            <w:r>
              <w:rPr>
                <w:rFonts w:hint="eastAsia"/>
                <w:lang w:val="zh-CN"/>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rPr>
                <w:rFonts w:hint="eastAsia"/>
                <w:highlight w:val="none"/>
                <w:lang w:val="zh-CN"/>
              </w:rPr>
            </w:pPr>
            <w:r>
              <w:rPr>
                <w:rFonts w:hint="eastAsia"/>
                <w:highlight w:val="none"/>
                <w:lang w:val="zh-CN"/>
              </w:rPr>
              <w:t>采购预算：</w:t>
            </w:r>
            <w:r>
              <w:rPr>
                <w:rFonts w:hint="eastAsia"/>
                <w:highlight w:val="none"/>
                <w:u w:val="single"/>
              </w:rPr>
              <w:t xml:space="preserve"> </w:t>
            </w:r>
            <w:r>
              <w:rPr>
                <w:rFonts w:hint="eastAsia"/>
                <w:highlight w:val="none"/>
                <w:u w:val="single"/>
                <w:lang w:val="en-US" w:eastAsia="zh-CN"/>
              </w:rPr>
              <w:t>50</w:t>
            </w:r>
            <w:r>
              <w:rPr>
                <w:rFonts w:hint="eastAsia"/>
                <w:highlight w:val="none"/>
                <w:u w:val="single"/>
              </w:rPr>
              <w:t xml:space="preserve"> </w:t>
            </w:r>
            <w:r>
              <w:rPr>
                <w:rFonts w:hint="eastAsia"/>
                <w:highlight w:val="none"/>
              </w:rPr>
              <w:t>万</w:t>
            </w:r>
            <w:r>
              <w:rPr>
                <w:rFonts w:hint="eastAsia"/>
                <w:highlight w:val="none"/>
                <w:lang w:val="zh-CN"/>
              </w:rPr>
              <w:t>元；</w:t>
            </w:r>
          </w:p>
          <w:p>
            <w:pPr>
              <w:pStyle w:val="45"/>
              <w:spacing w:line="360" w:lineRule="auto"/>
              <w:ind w:firstLine="480" w:firstLineChars="200"/>
              <w:rPr>
                <w:rFonts w:hint="eastAsia"/>
              </w:rPr>
            </w:pPr>
            <w:r>
              <w:rPr>
                <w:rFonts w:hint="eastAsia"/>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Ansi="宋体"/>
                <w:sz w:val="24"/>
              </w:rPr>
              <w:t>3</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38"/>
              <w:jc w:val="center"/>
              <w:rPr>
                <w:rFonts w:hint="eastAsia"/>
                <w:lang w:val="zh-CN"/>
              </w:rPr>
            </w:pPr>
            <w:r>
              <w:rPr>
                <w:rFonts w:hint="eastAsia"/>
                <w:lang w:val="zh-CN"/>
              </w:rPr>
              <w:t>最高限价</w:t>
            </w:r>
          </w:p>
          <w:p>
            <w:pPr>
              <w:pStyle w:val="45"/>
              <w:spacing w:line="360" w:lineRule="auto"/>
              <w:ind w:left="38"/>
              <w:jc w:val="center"/>
              <w:rPr>
                <w:rFonts w:hint="eastAsia"/>
              </w:rPr>
            </w:pPr>
            <w:r>
              <w:rPr>
                <w:rFonts w:hint="eastAsia"/>
                <w:lang w:val="zh-CN"/>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2" w:firstLineChars="200"/>
              <w:jc w:val="both"/>
              <w:rPr>
                <w:rFonts w:hint="default"/>
                <w:lang w:val="en-US" w:eastAsia="zh-CN"/>
              </w:rPr>
            </w:pPr>
            <w:r>
              <w:rPr>
                <w:rFonts w:hint="eastAsia" w:ascii="宋体" w:hAnsi="宋体" w:eastAsia="宋体" w:cs="宋体"/>
                <w:b/>
                <w:bCs/>
                <w:kern w:val="2"/>
                <w:sz w:val="24"/>
                <w:szCs w:val="24"/>
                <w:highlight w:val="none"/>
                <w:lang w:val="en-US" w:eastAsia="zh-CN" w:bidi="zh-CN"/>
              </w:rPr>
              <w:t>以蓉价网（http://www.cdprice.cn/）公布最新主副食品报价为</w:t>
            </w:r>
            <w:r>
              <w:rPr>
                <w:rFonts w:hint="eastAsia" w:cs="宋体"/>
                <w:b/>
                <w:bCs/>
                <w:kern w:val="2"/>
                <w:sz w:val="24"/>
                <w:szCs w:val="24"/>
                <w:highlight w:val="none"/>
                <w:lang w:val="en-US" w:eastAsia="zh-CN" w:bidi="zh-CN"/>
              </w:rPr>
              <w:t>最高限价，蓉价网（http://www.cdprice.cn/）上未公布的产品价格，参考以下超市同期挂牌价乘以折扣率结算，参考超市顺序为（郫都区永辉超市、郫都区吉选超市）。</w:t>
            </w:r>
          </w:p>
          <w:p>
            <w:pPr>
              <w:pStyle w:val="45"/>
              <w:spacing w:line="360" w:lineRule="auto"/>
              <w:ind w:firstLine="480" w:firstLineChars="200"/>
              <w:jc w:val="both"/>
              <w:rPr>
                <w:rFonts w:hint="eastAsia"/>
              </w:rPr>
            </w:pPr>
            <w:r>
              <w:rPr>
                <w:rFonts w:hint="eastAsia"/>
                <w:lang w:val="en-US" w:eastAsia="zh-CN"/>
              </w:rPr>
              <w:t>本项目采用折扣率报价，</w:t>
            </w:r>
            <w:r>
              <w:rPr>
                <w:rFonts w:hint="eastAsia"/>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sz w:val="24"/>
              </w:rPr>
            </w:pPr>
            <w:r>
              <w:rPr>
                <w:rFonts w:hint="eastAsia" w:hAnsi="宋体"/>
                <w:sz w:val="24"/>
              </w:rPr>
              <w:t>4</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38"/>
              <w:jc w:val="center"/>
              <w:rPr>
                <w:rFonts w:hint="eastAsia"/>
              </w:rPr>
            </w:pPr>
            <w:r>
              <w:rPr>
                <w:rFonts w:hint="eastAsia"/>
              </w:rPr>
              <w:t>低于成本价</w:t>
            </w:r>
          </w:p>
          <w:p>
            <w:pPr>
              <w:pStyle w:val="45"/>
              <w:spacing w:line="360" w:lineRule="auto"/>
              <w:ind w:left="38"/>
              <w:jc w:val="center"/>
              <w:rPr>
                <w:rFonts w:hint="eastAsia"/>
              </w:rPr>
            </w:pPr>
            <w:r>
              <w:rPr>
                <w:rFonts w:hint="eastAsia"/>
              </w:rPr>
              <w:t>不正当竞争预防措施</w:t>
            </w:r>
          </w:p>
          <w:p>
            <w:pPr>
              <w:pStyle w:val="45"/>
              <w:spacing w:line="360" w:lineRule="auto"/>
              <w:ind w:left="38"/>
              <w:jc w:val="center"/>
              <w:rPr>
                <w:rFonts w:hint="eastAsia"/>
                <w:lang w:val="zh-CN"/>
              </w:rPr>
            </w:pPr>
            <w:r>
              <w:rPr>
                <w:rFonts w:hint="eastAsia"/>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jc w:val="both"/>
              <w:rPr>
                <w:rFonts w:hint="eastAsia"/>
              </w:rPr>
            </w:pPr>
            <w:r>
              <w:rPr>
                <w:rFonts w:hint="eastAsia"/>
              </w:rPr>
              <w:t>1.在评审过程中，评审委员会认为供应商报价明显低于其它通过有效性、完整性和响应程度审查的供应商，有可能影响服务质量或者不能诚信履约的，磋商小组应当要求其在磋商现场合理的时间内提供书面说明，并提交相关证明材料，供应商不能证明其报价合理性的，磋商小组应当将其作为无效处理。</w:t>
            </w:r>
          </w:p>
          <w:p>
            <w:pPr>
              <w:pStyle w:val="45"/>
              <w:spacing w:line="360" w:lineRule="auto"/>
              <w:ind w:firstLine="480" w:firstLineChars="200"/>
              <w:jc w:val="both"/>
              <w:rPr>
                <w:rFonts w:hint="eastAsia"/>
              </w:rPr>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pPr>
              <w:pStyle w:val="45"/>
              <w:spacing w:line="360" w:lineRule="auto"/>
              <w:ind w:firstLine="480" w:firstLineChars="200"/>
              <w:jc w:val="both"/>
              <w:rPr>
                <w:rFonts w:hint="eastAsia"/>
              </w:rPr>
            </w:pPr>
            <w:r>
              <w:rPr>
                <w:rFonts w:hint="eastAsia"/>
              </w:rPr>
              <w:t xml:space="preserve">2. 供应商书面说明应当签字确认或者加盖公章，否则无效。书面说明的签字确认，由其法定代表人/主要负责人/本人或者其授权代表签字确认。 </w:t>
            </w:r>
          </w:p>
          <w:p>
            <w:pPr>
              <w:spacing w:line="360" w:lineRule="auto"/>
              <w:ind w:right="170" w:rightChars="50" w:firstLine="480" w:firstLineChars="200"/>
              <w:rPr>
                <w:rFonts w:hint="eastAsia" w:hAnsi="宋体"/>
                <w:sz w:val="24"/>
                <w:szCs w:val="24"/>
                <w:lang w:val="zh-CN"/>
              </w:rPr>
            </w:pPr>
            <w:r>
              <w:rPr>
                <w:rFonts w:hint="eastAsia" w:hAnsi="宋体"/>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rPr>
              <w:t xml:space="preserve"> </w:t>
            </w:r>
            <w:r>
              <w:rPr>
                <w:rFonts w:hint="eastAsia" w:hAnsi="宋体"/>
                <w:sz w:val="24"/>
                <w:lang w:val="en-US" w:eastAsia="zh-CN"/>
              </w:rPr>
              <w:t>5</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38"/>
              <w:jc w:val="center"/>
              <w:rPr>
                <w:rFonts w:hint="eastAsia"/>
              </w:rPr>
            </w:pPr>
            <w:r>
              <w:rPr>
                <w:rFonts w:hint="eastAsia"/>
              </w:rPr>
              <w:t>政府采购信用供应商融资</w:t>
            </w:r>
          </w:p>
        </w:tc>
        <w:tc>
          <w:tcPr>
            <w:tcW w:w="6288" w:type="dxa"/>
            <w:tcBorders>
              <w:top w:val="single" w:color="auto" w:sz="4" w:space="0"/>
              <w:left w:val="single" w:color="auto" w:sz="4" w:space="0"/>
              <w:bottom w:val="single" w:color="auto" w:sz="4" w:space="0"/>
              <w:right w:val="single" w:color="auto" w:sz="4" w:space="0"/>
            </w:tcBorders>
            <w:vAlign w:val="top"/>
          </w:tcPr>
          <w:p>
            <w:pPr>
              <w:pStyle w:val="45"/>
              <w:spacing w:line="360" w:lineRule="auto"/>
              <w:ind w:firstLine="480" w:firstLineChars="200"/>
              <w:rPr>
                <w:rFonts w:hint="eastAsia"/>
              </w:rPr>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1.政府采购供应商信用融资，是指银行以政府采购供应商信用审查和政府采购信誉为基础，依托政府采购合同，按优于一般企业的贷款程序和利率，直接向申请贷款的供应商发放无财产抵押贷款的融资模式。</w:t>
            </w:r>
          </w:p>
          <w:p>
            <w:pPr>
              <w:pStyle w:val="45"/>
              <w:spacing w:line="360" w:lineRule="auto"/>
              <w:ind w:firstLine="480" w:firstLineChars="200"/>
              <w:rPr>
                <w:rFonts w:hint="eastAsia"/>
              </w:rPr>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p>
          <w:p>
            <w:pPr>
              <w:pStyle w:val="45"/>
              <w:spacing w:line="360" w:lineRule="auto"/>
              <w:ind w:firstLine="480" w:firstLineChars="200"/>
              <w:rPr>
                <w:rFonts w:hint="eastAsia"/>
              </w:rPr>
            </w:pPr>
            <w:r>
              <w:rPr>
                <w:rFonts w:hint="eastAsia"/>
              </w:rPr>
              <w:t>3.具体内容详见附件《成都市财政局 中国人民银行成都分行营业管理部关于印发〈成都市中小企业政府采购信用融资暂行办法〉和〈成都市级支持中小企业政府采购信用融资实施方案〉的通知》（成财采[2019]17号）、《成都市财政局关于公布成都市首批在线开展政府采购信用融资业务银行名单的通知》（成财采[2019]49号）。</w:t>
            </w:r>
          </w:p>
          <w:p>
            <w:pPr>
              <w:pStyle w:val="45"/>
              <w:spacing w:line="360" w:lineRule="auto"/>
              <w:ind w:firstLine="480" w:firstLineChars="200"/>
            </w:pPr>
            <w:r>
              <w:rPr>
                <w:rFonts w:hint="eastAsia"/>
              </w:rPr>
              <w:t>4.具体详情可以向采购代理机构咨询。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6</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38"/>
              <w:jc w:val="center"/>
              <w:rPr>
                <w:rFonts w:hint="eastAsia"/>
                <w:lang w:val="zh-CN"/>
              </w:rPr>
            </w:pPr>
            <w:r>
              <w:rPr>
                <w:rFonts w:hint="eastAsia"/>
                <w:lang w:val="zh-CN"/>
              </w:rPr>
              <w:t>联合体</w:t>
            </w:r>
          </w:p>
          <w:p>
            <w:pPr>
              <w:pStyle w:val="45"/>
              <w:spacing w:line="360" w:lineRule="auto"/>
              <w:ind w:left="38"/>
              <w:jc w:val="center"/>
              <w:rPr>
                <w:rFonts w:hint="eastAsia"/>
                <w:lang w:val="zh-CN"/>
              </w:rPr>
            </w:pPr>
            <w:r>
              <w:rPr>
                <w:rFonts w:hint="eastAsia"/>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jc w:val="both"/>
              <w:rPr>
                <w:rFonts w:hint="eastAsia"/>
              </w:rPr>
            </w:pPr>
            <w:r>
              <w:rPr>
                <w:rFonts w:hint="eastAsia"/>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7</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hint="eastAsia"/>
              </w:rPr>
            </w:pPr>
            <w:r>
              <w:rPr>
                <w:rFonts w:hint="eastAsia"/>
                <w:lang w:val="zh-CN"/>
              </w:rPr>
              <w:t>磋商保证金</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jc w:val="both"/>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8</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hint="eastAsia"/>
                <w:lang w:val="zh-CN"/>
              </w:rPr>
            </w:pPr>
            <w:r>
              <w:rPr>
                <w:rFonts w:hint="eastAsia"/>
                <w:lang w:val="zh-CN"/>
              </w:rPr>
              <w:t>响应文件</w:t>
            </w:r>
          </w:p>
          <w:p>
            <w:pPr>
              <w:pStyle w:val="45"/>
              <w:spacing w:line="360" w:lineRule="auto"/>
              <w:jc w:val="center"/>
              <w:rPr>
                <w:rFonts w:hint="eastAsia"/>
                <w:lang w:val="zh-CN"/>
              </w:rPr>
            </w:pPr>
            <w:r>
              <w:rPr>
                <w:rFonts w:hint="eastAsia"/>
                <w:lang w:val="zh-CN"/>
              </w:rPr>
              <w:t>有效期</w:t>
            </w:r>
          </w:p>
          <w:p>
            <w:pPr>
              <w:pStyle w:val="45"/>
              <w:spacing w:line="360" w:lineRule="auto"/>
              <w:jc w:val="center"/>
              <w:rPr>
                <w:rFonts w:hint="eastAsia"/>
                <w:lang w:val="zh-CN"/>
              </w:rPr>
            </w:pPr>
            <w:r>
              <w:rPr>
                <w:rFonts w:hint="eastAsia"/>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jc w:val="both"/>
              <w:rPr>
                <w:rFonts w:hint="eastAsia"/>
              </w:rPr>
            </w:pPr>
            <w:r>
              <w:rPr>
                <w:rFonts w:hint="eastAsia"/>
                <w:lang w:val="zh-CN"/>
              </w:rPr>
              <w:t>本项目响应文件有效期为递交磋商响应文件截止之日起</w:t>
            </w:r>
            <w:r>
              <w:rPr>
                <w:rFonts w:hint="eastAsia"/>
              </w:rPr>
              <w:t>90天</w:t>
            </w:r>
            <w:r>
              <w:rPr>
                <w:rFonts w:hint="eastAsia"/>
                <w:lang w:val="zh-CN"/>
              </w:rPr>
              <w:t>。供应商响应文件中必须载明响应文件有效期，响应文件中载明的响应文件有效期可以长于磋商文件规定的期限，但不得短于磋商文件规定的期限。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9</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sz w:val="24"/>
              </w:rPr>
            </w:pPr>
            <w:r>
              <w:rPr>
                <w:rFonts w:hint="eastAsia" w:hAnsi="宋体"/>
                <w:sz w:val="24"/>
                <w:lang w:val="zh-CN"/>
              </w:rPr>
              <w:t>响应文件组成</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jc w:val="both"/>
              <w:rPr>
                <w:rFonts w:hint="eastAsia"/>
              </w:rPr>
            </w:pPr>
            <w:r>
              <w:rPr>
                <w:rFonts w:hint="eastAsia"/>
              </w:rPr>
              <w:t>供应商应按照磋商文件的规定和要求编制响应文件。供应商在成交后将成交项目的非主体、非关键性工作分包他人完成的，应当在响应文件中载明或磋商过程中澄清。供应商编写的响应文件应包括：</w:t>
            </w:r>
          </w:p>
          <w:p>
            <w:pPr>
              <w:pStyle w:val="45"/>
              <w:spacing w:line="360" w:lineRule="auto"/>
              <w:ind w:firstLine="480" w:firstLineChars="200"/>
              <w:jc w:val="both"/>
              <w:rPr>
                <w:lang w:val="zh-CN"/>
              </w:rPr>
            </w:pPr>
            <w:r>
              <w:rPr>
                <w:rFonts w:hint="eastAsia"/>
              </w:rPr>
              <w:t>1.</w:t>
            </w:r>
            <w:r>
              <w:rPr>
                <w:rFonts w:hint="eastAsia"/>
                <w:lang w:val="zh-CN"/>
              </w:rPr>
              <w:t>资格响应文件：正本一份，副本二份，副本可以由正本复印而成；若正本和副本有不一致的内容，以正本书面响应文件为准。</w:t>
            </w:r>
          </w:p>
          <w:p>
            <w:pPr>
              <w:pStyle w:val="45"/>
              <w:spacing w:line="360" w:lineRule="auto"/>
              <w:ind w:firstLine="480" w:firstLineChars="200"/>
              <w:jc w:val="both"/>
              <w:rPr>
                <w:lang w:val="zh-CN"/>
              </w:rPr>
            </w:pPr>
            <w:r>
              <w:rPr>
                <w:rFonts w:hint="eastAsia"/>
              </w:rPr>
              <w:t>2.</w:t>
            </w:r>
            <w:r>
              <w:rPr>
                <w:rFonts w:hint="eastAsia"/>
                <w:lang w:val="zh-CN"/>
              </w:rPr>
              <w:t>其他响应文件：正本一份，副本二份，副本可以由正本复印而成；若正本和副本有不一致的内容，以正本书面响应文件为准。</w:t>
            </w:r>
          </w:p>
          <w:p>
            <w:pPr>
              <w:pStyle w:val="45"/>
              <w:spacing w:line="360" w:lineRule="auto"/>
              <w:ind w:firstLine="480" w:firstLineChars="200"/>
              <w:jc w:val="both"/>
              <w:rPr>
                <w:rFonts w:hint="eastAsia"/>
              </w:rPr>
            </w:pPr>
            <w:r>
              <w:rPr>
                <w:rFonts w:hint="eastAsia"/>
              </w:rPr>
              <w:t>3.</w:t>
            </w:r>
            <w:r>
              <w:rPr>
                <w:rFonts w:hint="eastAsia"/>
                <w:lang w:val="zh-CN"/>
              </w:rPr>
              <w:t>电子文档一份，电子文档采用光盘或</w:t>
            </w:r>
            <w:r>
              <w:rPr>
                <w:rFonts w:hint="eastAsia"/>
              </w:rPr>
              <w:t>U盘制作</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rPr>
              <w:t>1</w:t>
            </w:r>
            <w:r>
              <w:rPr>
                <w:rFonts w:hint="eastAsia" w:hAnsi="宋体"/>
                <w:sz w:val="24"/>
                <w:lang w:val="en-US" w:eastAsia="zh-CN"/>
              </w:rPr>
              <w:t>0</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hint="eastAsia"/>
                <w:lang w:val="zh-CN"/>
              </w:rPr>
            </w:pPr>
            <w:r>
              <w:rPr>
                <w:rFonts w:hint="eastAsia"/>
                <w:lang w:val="zh-CN"/>
              </w:rPr>
              <w:t>签字盖章</w:t>
            </w:r>
          </w:p>
          <w:p>
            <w:pPr>
              <w:pStyle w:val="45"/>
              <w:spacing w:line="360" w:lineRule="auto"/>
              <w:jc w:val="center"/>
              <w:rPr>
                <w:rFonts w:hint="eastAsia"/>
                <w:lang w:val="zh-CN"/>
              </w:rPr>
            </w:pPr>
            <w:r>
              <w:rPr>
                <w:rFonts w:hint="eastAsia"/>
                <w:lang w:val="zh-CN"/>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rPr>
                <w:rFonts w:hint="eastAsia"/>
                <w:lang w:val="zh-CN"/>
              </w:rPr>
            </w:pPr>
            <w:r>
              <w:rPr>
                <w:rFonts w:hint="eastAsia"/>
              </w:rPr>
              <w:t>1.</w:t>
            </w:r>
            <w:r>
              <w:rPr>
                <w:rFonts w:hint="eastAsia"/>
                <w:lang w:val="zh-CN"/>
              </w:rPr>
              <w:t>响应文件应由供应商法定代表人或其授权代表在响应文件要求的地方签字（或加盖个人名章），要求加盖公章的地方加盖单位公章，不得使用专用章（如经济合同章、投标专用章等）或下属单位印章代替；但是，本磋商文件第九章规定的不作为实质性要求的除外。</w:t>
            </w:r>
          </w:p>
          <w:p>
            <w:pPr>
              <w:pStyle w:val="45"/>
              <w:spacing w:line="360" w:lineRule="auto"/>
              <w:ind w:firstLine="480" w:firstLineChars="200"/>
              <w:rPr>
                <w:rFonts w:hint="eastAsia"/>
              </w:rPr>
            </w:pPr>
            <w:r>
              <w:rPr>
                <w:rFonts w:hint="eastAsia"/>
              </w:rPr>
              <w:t>2.</w:t>
            </w:r>
            <w:r>
              <w:rPr>
                <w:rFonts w:hint="eastAsia"/>
                <w:bCs/>
              </w:rPr>
              <w:t>响应文件中任何行间插字、涂改或增删，必须由供应商法定代表人（或其授权代表）签字或加盖供应商单位公章。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rPr>
              <w:t>1</w:t>
            </w:r>
            <w:r>
              <w:rPr>
                <w:rFonts w:hint="eastAsia" w:hAnsi="宋体"/>
                <w:sz w:val="24"/>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hint="eastAsia"/>
                <w:lang w:val="zh-CN"/>
              </w:rPr>
            </w:pPr>
            <w:r>
              <w:rPr>
                <w:rFonts w:hint="eastAsia"/>
                <w:lang w:val="zh-CN"/>
              </w:rPr>
              <w:t>响应文件封面的标注</w:t>
            </w:r>
          </w:p>
        </w:tc>
        <w:tc>
          <w:tcPr>
            <w:tcW w:w="62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int="eastAsia" w:hAnsi="宋体" w:cs="宋体"/>
                <w:sz w:val="24"/>
                <w:szCs w:val="24"/>
                <w:lang w:val="zh-CN"/>
              </w:rPr>
            </w:pPr>
            <w:r>
              <w:rPr>
                <w:rFonts w:hint="eastAsia" w:hAnsi="宋体" w:cs="宋体"/>
                <w:sz w:val="24"/>
                <w:szCs w:val="24"/>
                <w:lang w:val="zh-CN"/>
              </w:rPr>
              <w:t>1.资格响应文件在其封面上清楚地标明资格响应文件、采购项目名称、采购项目编号、供应商名称、年月日以及“正本”或“副本”字样。</w:t>
            </w:r>
          </w:p>
          <w:p>
            <w:pPr>
              <w:spacing w:line="400" w:lineRule="exact"/>
              <w:ind w:firstLine="480" w:firstLineChars="200"/>
              <w:jc w:val="left"/>
              <w:rPr>
                <w:rFonts w:hint="eastAsia"/>
              </w:rPr>
            </w:pPr>
            <w:r>
              <w:rPr>
                <w:rFonts w:hint="eastAsia" w:hAnsi="宋体" w:cs="宋体"/>
                <w:sz w:val="24"/>
                <w:szCs w:val="24"/>
                <w:lang w:val="zh-CN"/>
              </w:rPr>
              <w:t>2.其他响应文件在其封面上清楚地标明其他响应文件、采购项目名称、采购项目编号、供应商名称、年月日以及“正本”或“副本”字样。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rPr>
              <w:t>1</w:t>
            </w:r>
            <w:r>
              <w:rPr>
                <w:rFonts w:hint="eastAsia" w:hAnsi="宋体"/>
                <w:sz w:val="24"/>
                <w:lang w:val="en-US" w:eastAsia="zh-CN"/>
              </w:rPr>
              <w:t>2</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hint="eastAsia"/>
                <w:lang w:val="zh-CN"/>
              </w:rPr>
            </w:pPr>
            <w:r>
              <w:rPr>
                <w:rFonts w:hint="eastAsia"/>
                <w:lang w:val="zh-CN"/>
              </w:rPr>
              <w:t>响应文件的</w:t>
            </w:r>
          </w:p>
          <w:p>
            <w:pPr>
              <w:pStyle w:val="45"/>
              <w:spacing w:line="360" w:lineRule="auto"/>
              <w:jc w:val="center"/>
              <w:rPr>
                <w:rFonts w:hint="eastAsia"/>
                <w:lang w:val="zh-CN"/>
              </w:rPr>
            </w:pPr>
            <w:r>
              <w:rPr>
                <w:rFonts w:hint="eastAsia"/>
                <w:lang w:val="zh-CN"/>
              </w:rPr>
              <w:t>装订</w:t>
            </w:r>
          </w:p>
        </w:tc>
        <w:tc>
          <w:tcPr>
            <w:tcW w:w="6288"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auto"/>
              <w:ind w:firstLine="460" w:firstLineChars="192"/>
              <w:rPr>
                <w:rFonts w:hint="eastAsia" w:hAnsi="宋体"/>
                <w:bCs/>
                <w:sz w:val="24"/>
              </w:rPr>
            </w:pPr>
            <w:r>
              <w:rPr>
                <w:rFonts w:hint="eastAsia" w:hAnsi="宋体" w:cs="宋体"/>
                <w:sz w:val="24"/>
                <w:szCs w:val="24"/>
                <w:lang w:val="zh-CN"/>
              </w:rPr>
              <w:t>响应文件正本和副本应当采用胶装方式装订成册，不得散装或者合页装订。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rPr>
              <w:t>1</w:t>
            </w:r>
            <w:r>
              <w:rPr>
                <w:rFonts w:hint="eastAsia" w:hAnsi="宋体"/>
                <w:sz w:val="24"/>
                <w:lang w:val="en-US" w:eastAsia="zh-CN"/>
              </w:rPr>
              <w:t>3</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hint="eastAsia"/>
                <w:lang w:val="zh-CN"/>
              </w:rPr>
            </w:pPr>
            <w:r>
              <w:rPr>
                <w:rFonts w:hint="eastAsia"/>
                <w:lang w:val="zh-CN"/>
              </w:rPr>
              <w:t>响应文件密封和密封袋标注</w:t>
            </w:r>
          </w:p>
        </w:tc>
        <w:tc>
          <w:tcPr>
            <w:tcW w:w="6288"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auto"/>
              <w:ind w:firstLine="460" w:firstLineChars="192"/>
              <w:rPr>
                <w:rFonts w:hint="eastAsia"/>
                <w:sz w:val="24"/>
              </w:rPr>
            </w:pPr>
            <w:r>
              <w:rPr>
                <w:rFonts w:hint="eastAsia"/>
                <w:sz w:val="24"/>
              </w:rPr>
              <w:t>1.响应文件可以按资格响应文件、其他响应文件、电子文档单独密封包装，也可以所有响应文件密封包装在一个密封袋内。</w:t>
            </w:r>
          </w:p>
          <w:p>
            <w:pPr>
              <w:tabs>
                <w:tab w:val="left" w:pos="1080"/>
              </w:tabs>
              <w:spacing w:line="360" w:lineRule="auto"/>
              <w:ind w:firstLine="460" w:firstLineChars="192"/>
              <w:rPr>
                <w:rFonts w:hint="eastAsia"/>
                <w:sz w:val="24"/>
              </w:rPr>
            </w:pPr>
            <w:r>
              <w:rPr>
                <w:rFonts w:hint="eastAsia"/>
                <w:sz w:val="24"/>
              </w:rPr>
              <w:t>2.响应文件密封袋的最外层应清楚地标明采购项目名称、采购项目编号、供应商名称</w:t>
            </w:r>
            <w:r>
              <w:rPr>
                <w:rFonts w:hint="eastAsia" w:hAnsi="宋体"/>
                <w:bCs/>
                <w:sz w:val="24"/>
              </w:rPr>
              <w:t>、年月日</w:t>
            </w:r>
            <w:r>
              <w:rPr>
                <w:rFonts w:hint="eastAsia"/>
                <w:sz w:val="24"/>
              </w:rPr>
              <w:t>；按资格响应文件、其他响应文件、电子文档单独密封包装的，密封袋的最外层应清楚地标明采购项目名称、采购项目编号、资格响应文件或其他响应文件或电子文档、供应商名称</w:t>
            </w:r>
            <w:r>
              <w:rPr>
                <w:rFonts w:hint="eastAsia" w:hAnsi="宋体"/>
                <w:bCs/>
                <w:sz w:val="24"/>
              </w:rPr>
              <w:t>、年月日</w:t>
            </w:r>
            <w:r>
              <w:rPr>
                <w:rFonts w:hint="eastAsia"/>
                <w:sz w:val="24"/>
              </w:rPr>
              <w:t>。</w:t>
            </w:r>
          </w:p>
          <w:p>
            <w:pPr>
              <w:tabs>
                <w:tab w:val="left" w:pos="1080"/>
              </w:tabs>
              <w:spacing w:line="360" w:lineRule="auto"/>
              <w:ind w:firstLine="460" w:firstLineChars="192"/>
              <w:rPr>
                <w:rFonts w:hint="eastAsia" w:hAnsi="宋体" w:cs="宋体"/>
                <w:sz w:val="24"/>
                <w:szCs w:val="24"/>
                <w:lang w:val="zh-CN"/>
              </w:rPr>
            </w:pPr>
            <w:r>
              <w:rPr>
                <w:rFonts w:hint="eastAsia"/>
                <w:sz w:val="24"/>
              </w:rPr>
              <w:t>3.最外层密封袋的封口处应粘贴牢固，封口处加盖供应商单位公章。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rPr>
              <w:t>1</w:t>
            </w:r>
            <w:r>
              <w:rPr>
                <w:rFonts w:hint="eastAsia" w:hAnsi="宋体"/>
                <w:sz w:val="24"/>
                <w:lang w:val="en-US" w:eastAsia="zh-CN"/>
              </w:rPr>
              <w:t>4</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jc w:val="center"/>
              <w:rPr>
                <w:rFonts w:hint="eastAsia"/>
                <w:lang w:val="zh-CN"/>
              </w:rPr>
            </w:pPr>
            <w:r>
              <w:rPr>
                <w:rFonts w:hint="eastAsia"/>
                <w:lang w:val="zh-CN"/>
              </w:rPr>
              <w:t>首次递交响应文件截止时间地点、开启响应文件时间及</w:t>
            </w:r>
          </w:p>
          <w:p>
            <w:pPr>
              <w:pStyle w:val="45"/>
              <w:spacing w:line="360" w:lineRule="auto"/>
              <w:jc w:val="center"/>
              <w:rPr>
                <w:rFonts w:hint="eastAsia"/>
                <w:lang w:val="zh-CN"/>
              </w:rPr>
            </w:pPr>
            <w:r>
              <w:rPr>
                <w:rFonts w:hint="eastAsia"/>
                <w:lang w:val="zh-CN"/>
              </w:rPr>
              <w:t>磋商地点</w:t>
            </w:r>
          </w:p>
        </w:tc>
        <w:tc>
          <w:tcPr>
            <w:tcW w:w="6288"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400" w:lineRule="exact"/>
              <w:ind w:firstLine="460" w:firstLineChars="192"/>
              <w:rPr>
                <w:rFonts w:hint="eastAsia"/>
                <w:sz w:val="24"/>
              </w:rPr>
            </w:pPr>
            <w:r>
              <w:rPr>
                <w:rFonts w:hint="eastAsia"/>
                <w:sz w:val="24"/>
                <w:szCs w:val="24"/>
              </w:rPr>
              <w:t>详见本磋商文件第一章。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Ansi="宋体"/>
                <w:sz w:val="24"/>
                <w:szCs w:val="24"/>
              </w:rPr>
              <w:t>1</w:t>
            </w:r>
            <w:r>
              <w:rPr>
                <w:rFonts w:hint="eastAsia" w:hAnsi="宋体"/>
                <w:sz w:val="24"/>
                <w:szCs w:val="24"/>
                <w:lang w:val="en-US" w:eastAsia="zh-CN"/>
              </w:rPr>
              <w:t>5</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38"/>
              <w:jc w:val="center"/>
              <w:rPr>
                <w:rFonts w:hint="eastAsia"/>
              </w:rPr>
            </w:pPr>
            <w:r>
              <w:rPr>
                <w:rFonts w:hint="eastAsia"/>
                <w:bCs/>
              </w:rPr>
              <w:t>磋商</w:t>
            </w:r>
            <w:r>
              <w:rPr>
                <w:rFonts w:hint="eastAsia"/>
                <w:lang w:val="zh-CN"/>
              </w:rPr>
              <w:t>文件咨询</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联系人：凡老师。       </w:t>
            </w:r>
          </w:p>
          <w:p>
            <w:pPr>
              <w:pStyle w:val="45"/>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rPr>
              <w:t>1</w:t>
            </w:r>
            <w:r>
              <w:rPr>
                <w:rFonts w:hint="eastAsia" w:hAnsi="宋体"/>
                <w:sz w:val="24"/>
                <w:szCs w:val="24"/>
                <w:lang w:val="en-US" w:eastAsia="zh-CN"/>
              </w:rPr>
              <w:t>6</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38"/>
              <w:jc w:val="center"/>
              <w:rPr>
                <w:rFonts w:hint="eastAsia"/>
              </w:rPr>
            </w:pPr>
            <w:r>
              <w:rPr>
                <w:rFonts w:hint="eastAsia"/>
                <w:lang w:val="zh-CN"/>
              </w:rPr>
              <w:t>磋商过程、结果工作咨询</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联系人：凡老师。       </w:t>
            </w:r>
          </w:p>
          <w:p>
            <w:pPr>
              <w:pStyle w:val="45"/>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rPr>
              <w:t>1</w:t>
            </w:r>
            <w:r>
              <w:rPr>
                <w:rFonts w:hint="eastAsia" w:hAnsi="宋体"/>
                <w:sz w:val="24"/>
                <w:szCs w:val="24"/>
                <w:lang w:val="en-US" w:eastAsia="zh-CN"/>
              </w:rPr>
              <w:t>7</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38"/>
              <w:jc w:val="center"/>
              <w:rPr>
                <w:rFonts w:hint="eastAsia"/>
                <w:lang w:val="zh-CN"/>
              </w:rPr>
            </w:pPr>
            <w:r>
              <w:rPr>
                <w:rFonts w:hint="eastAsia"/>
                <w:lang w:val="zh-CN"/>
              </w:rPr>
              <w:t>磋商情况公告</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rPr>
                <w:rFonts w:hint="eastAsia"/>
                <w:lang w:val="zh-CN"/>
              </w:rPr>
            </w:pPr>
            <w:r>
              <w:rPr>
                <w:rFonts w:hint="eastAsia"/>
                <w:lang w:val="zh-CN"/>
              </w:rPr>
              <w:t>供应商资格审查情况、磋商情况、报价情况、总得分和分项汇总得分情况、磋商结果、代理收费等在四川政府采购网上采购结果公告栏中予以公告。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rPr>
              <w:t>1</w:t>
            </w:r>
            <w:r>
              <w:rPr>
                <w:rFonts w:hint="eastAsia" w:hAnsi="宋体"/>
                <w:sz w:val="24"/>
                <w:szCs w:val="24"/>
                <w:lang w:val="en-US" w:eastAsia="zh-CN"/>
              </w:rPr>
              <w:t>8</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ind w:left="38"/>
              <w:jc w:val="center"/>
              <w:rPr>
                <w:rFonts w:hint="eastAsia"/>
                <w:lang w:val="zh-CN"/>
              </w:rPr>
            </w:pPr>
            <w:r>
              <w:rPr>
                <w:rFonts w:hint="eastAsia"/>
                <w:lang w:val="zh-CN"/>
              </w:rPr>
              <w:t>成交通知书</w:t>
            </w:r>
          </w:p>
          <w:p>
            <w:pPr>
              <w:pStyle w:val="45"/>
              <w:ind w:left="38"/>
              <w:jc w:val="center"/>
              <w:rPr>
                <w:rFonts w:hint="eastAsia"/>
              </w:rPr>
            </w:pPr>
            <w:r>
              <w:rPr>
                <w:rFonts w:hint="eastAsia"/>
                <w:lang w:val="zh-CN"/>
              </w:rPr>
              <w:t>领取</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成交公告在四川政府采购网上公告后，请成交人凭有效身份证明证件到成都市武侯区武侯大道顺江段77号汇点广场3栋8楼31号四川华驰工程项目管理有限公司领取成交通知书。</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联系人：凡老师。</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联系电话：028-86582286。</w:t>
            </w:r>
          </w:p>
          <w:p>
            <w:pPr>
              <w:spacing w:line="360" w:lineRule="auto"/>
              <w:ind w:right="170" w:rightChars="50" w:firstLine="480" w:firstLineChars="200"/>
              <w:rPr>
                <w:rFonts w:hint="eastAsia" w:hAnsi="宋体" w:cs="宋体"/>
                <w:sz w:val="24"/>
                <w:szCs w:val="24"/>
              </w:rPr>
            </w:pPr>
            <w:r>
              <w:rPr>
                <w:rFonts w:hint="eastAsia" w:hAnsi="宋体" w:cs="宋体"/>
                <w:sz w:val="24"/>
                <w:szCs w:val="24"/>
                <w:lang w:val="zh-CN"/>
              </w:rPr>
              <w:t>地址：成都市武侯区武侯大道顺江段77号汇点广场3栋8楼31号。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19</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szCs w:val="24"/>
              </w:rPr>
            </w:pPr>
            <w:r>
              <w:rPr>
                <w:rFonts w:hAnsi="宋体"/>
                <w:sz w:val="24"/>
                <w:szCs w:val="24"/>
              </w:rPr>
              <w:t>采购代理</w:t>
            </w:r>
          </w:p>
          <w:p>
            <w:pPr>
              <w:spacing w:line="360" w:lineRule="auto"/>
              <w:jc w:val="center"/>
              <w:rPr>
                <w:rFonts w:hint="eastAsia" w:hAnsi="宋体"/>
                <w:sz w:val="24"/>
                <w:szCs w:val="24"/>
                <w:lang w:val="zh-CN"/>
              </w:rPr>
            </w:pPr>
            <w:r>
              <w:rPr>
                <w:rFonts w:hAnsi="宋体"/>
                <w:sz w:val="24"/>
                <w:szCs w:val="24"/>
              </w:rPr>
              <w:t>服务费</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napToGrid w:val="0"/>
              <w:spacing w:line="540" w:lineRule="exact"/>
              <w:ind w:firstLine="480" w:firstLineChars="200"/>
              <w:rPr>
                <w:rFonts w:hAnsi="宋体" w:cs="宋体"/>
                <w:sz w:val="24"/>
                <w:szCs w:val="24"/>
              </w:rPr>
            </w:pPr>
            <w:r>
              <w:rPr>
                <w:rFonts w:hint="eastAsia" w:ascii="宋体"/>
                <w:color w:val="auto"/>
                <w:sz w:val="24"/>
                <w:highlight w:val="none"/>
                <w:lang w:val="zh-CN"/>
              </w:rPr>
              <w:t>按照采购代理机构与采购人签订的委托代理协议,由</w:t>
            </w:r>
            <w:r>
              <w:rPr>
                <w:rFonts w:hint="eastAsia"/>
                <w:color w:val="auto"/>
                <w:sz w:val="24"/>
                <w:highlight w:val="none"/>
                <w:lang w:val="zh-CN"/>
              </w:rPr>
              <w:t>成交</w:t>
            </w:r>
            <w:r>
              <w:rPr>
                <w:rFonts w:hint="eastAsia" w:ascii="宋体"/>
                <w:color w:val="auto"/>
                <w:sz w:val="24"/>
                <w:highlight w:val="none"/>
                <w:lang w:val="zh-CN"/>
              </w:rPr>
              <w:t>人在领取</w:t>
            </w:r>
            <w:r>
              <w:rPr>
                <w:rFonts w:hint="eastAsia"/>
                <w:color w:val="auto"/>
                <w:sz w:val="24"/>
                <w:highlight w:val="none"/>
                <w:lang w:val="zh-CN"/>
              </w:rPr>
              <w:t>成交</w:t>
            </w:r>
            <w:r>
              <w:rPr>
                <w:rFonts w:hint="eastAsia" w:ascii="宋体"/>
                <w:color w:val="auto"/>
                <w:sz w:val="24"/>
                <w:highlight w:val="none"/>
                <w:lang w:val="zh-CN"/>
              </w:rPr>
              <w:t>通知书时，一次性全额向采购代理机构交纳招标代理服务费。参照《招标代理服务收费管理暂行办法》（计价格〔2002〕1980号）收费标准</w:t>
            </w:r>
            <w:r>
              <w:rPr>
                <w:rFonts w:hint="eastAsia"/>
                <w:b/>
                <w:bCs/>
                <w:color w:val="auto"/>
                <w:sz w:val="24"/>
                <w:highlight w:val="none"/>
                <w:lang w:val="en-US" w:eastAsia="zh-CN"/>
              </w:rPr>
              <w:t>按固定价6000元</w:t>
            </w:r>
            <w:r>
              <w:rPr>
                <w:rFonts w:hint="eastAsia" w:ascii="宋体"/>
                <w:color w:val="auto"/>
                <w:sz w:val="24"/>
                <w:highlight w:val="none"/>
                <w:lang w:val="zh-CN"/>
              </w:rPr>
              <w:t>收取招标代理服务费</w:t>
            </w:r>
            <w:r>
              <w:rPr>
                <w:rFonts w:hint="eastAsia"/>
                <w:color w:val="auto"/>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0</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left="38"/>
              <w:jc w:val="center"/>
            </w:pPr>
            <w:r>
              <w:rPr>
                <w:rFonts w:hint="eastAsia"/>
                <w:lang w:val="zh-CN"/>
              </w:rPr>
              <w:t>履约保证金</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rPr>
                <w:rFonts w:hint="default" w:cs="宋体"/>
                <w:sz w:val="24"/>
                <w:lang w:val="en-US" w:eastAsia="zh-CN"/>
              </w:rPr>
            </w:pPr>
            <w:r>
              <w:rPr>
                <w:rFonts w:hint="default" w:cs="宋体"/>
                <w:sz w:val="24"/>
                <w:lang w:val="en-US" w:eastAsia="zh-CN"/>
              </w:rPr>
              <w:t xml:space="preserve">1、履约保证金的递交 </w:t>
            </w:r>
          </w:p>
          <w:p>
            <w:pPr>
              <w:pStyle w:val="45"/>
              <w:spacing w:line="360" w:lineRule="auto"/>
              <w:ind w:firstLine="480" w:firstLineChars="200"/>
              <w:rPr>
                <w:rFonts w:hint="default" w:cs="宋体"/>
                <w:sz w:val="24"/>
                <w:lang w:val="en-US" w:eastAsia="zh-CN"/>
              </w:rPr>
            </w:pPr>
            <w:r>
              <w:rPr>
                <w:rFonts w:hint="default" w:cs="宋体"/>
                <w:sz w:val="24"/>
                <w:lang w:val="en-US" w:eastAsia="zh-CN"/>
              </w:rPr>
              <w:t>（1）</w:t>
            </w:r>
            <w:r>
              <w:rPr>
                <w:rFonts w:hint="default" w:cs="宋体"/>
                <w:sz w:val="24"/>
                <w:highlight w:val="none"/>
                <w:lang w:val="en-US" w:eastAsia="zh-CN"/>
              </w:rPr>
              <w:t>金额中标金额的</w:t>
            </w:r>
            <w:r>
              <w:rPr>
                <w:rFonts w:hint="default" w:cs="宋体"/>
                <w:sz w:val="24"/>
                <w:lang w:val="en-US" w:eastAsia="zh-CN"/>
              </w:rPr>
              <w:t xml:space="preserve">  5  %；</w:t>
            </w:r>
          </w:p>
          <w:p>
            <w:pPr>
              <w:pStyle w:val="45"/>
              <w:spacing w:line="360" w:lineRule="auto"/>
              <w:ind w:firstLine="480" w:firstLineChars="200"/>
              <w:rPr>
                <w:rFonts w:hint="default" w:cs="宋体"/>
                <w:sz w:val="24"/>
                <w:lang w:val="en-US" w:eastAsia="zh-CN"/>
              </w:rPr>
            </w:pPr>
            <w:r>
              <w:rPr>
                <w:rFonts w:hint="default" w:cs="宋体"/>
                <w:sz w:val="24"/>
                <w:lang w:val="en-US" w:eastAsia="zh-CN"/>
              </w:rPr>
              <w:t>（2）交款方式：供应商应当以转账、支票、汇票、本票或者金融机构、担保机构出具的保函等形式提交履约保证金。</w:t>
            </w:r>
          </w:p>
          <w:p>
            <w:pPr>
              <w:pStyle w:val="45"/>
              <w:spacing w:line="360" w:lineRule="auto"/>
              <w:ind w:firstLine="480" w:firstLineChars="200"/>
              <w:rPr>
                <w:rFonts w:hint="default" w:cs="宋体"/>
                <w:sz w:val="24"/>
                <w:lang w:val="en-US" w:eastAsia="zh-CN"/>
              </w:rPr>
            </w:pPr>
            <w:r>
              <w:rPr>
                <w:rFonts w:hint="default" w:cs="宋体"/>
                <w:sz w:val="24"/>
                <w:lang w:val="en-US" w:eastAsia="zh-CN"/>
              </w:rPr>
              <w:t xml:space="preserve">（3）收款单位：由采购人指定。 </w:t>
            </w:r>
          </w:p>
          <w:p>
            <w:pPr>
              <w:pStyle w:val="45"/>
              <w:spacing w:line="360" w:lineRule="auto"/>
              <w:ind w:firstLine="480" w:firstLineChars="200"/>
              <w:rPr>
                <w:rFonts w:hint="default" w:cs="宋体"/>
                <w:sz w:val="24"/>
                <w:lang w:val="en-US" w:eastAsia="zh-CN"/>
              </w:rPr>
            </w:pPr>
            <w:r>
              <w:rPr>
                <w:rFonts w:hint="default" w:cs="宋体"/>
                <w:sz w:val="24"/>
                <w:lang w:val="en-US" w:eastAsia="zh-CN"/>
              </w:rPr>
              <w:t>（4）交款时间：中标通知书发放后，政府采购合同签订前。</w:t>
            </w:r>
          </w:p>
          <w:p>
            <w:pPr>
              <w:pStyle w:val="45"/>
              <w:spacing w:line="360" w:lineRule="auto"/>
              <w:ind w:firstLine="480" w:firstLineChars="200"/>
              <w:rPr>
                <w:rFonts w:hint="default" w:cs="宋体"/>
                <w:sz w:val="24"/>
                <w:lang w:val="en-US" w:eastAsia="zh-CN"/>
              </w:rPr>
            </w:pPr>
            <w:r>
              <w:rPr>
                <w:rFonts w:hint="default" w:cs="宋体"/>
                <w:sz w:val="24"/>
                <w:lang w:val="en-US" w:eastAsia="zh-CN"/>
              </w:rPr>
              <w:t xml:space="preserve">2、履约保证金的退还 </w:t>
            </w:r>
          </w:p>
          <w:p>
            <w:pPr>
              <w:pStyle w:val="45"/>
              <w:spacing w:line="360" w:lineRule="auto"/>
              <w:ind w:firstLine="480" w:firstLineChars="200"/>
              <w:rPr>
                <w:rFonts w:hint="default" w:cs="宋体"/>
                <w:sz w:val="24"/>
                <w:lang w:val="en-US" w:eastAsia="zh-CN"/>
              </w:rPr>
            </w:pPr>
            <w:r>
              <w:rPr>
                <w:rFonts w:hint="default" w:cs="宋体"/>
                <w:sz w:val="24"/>
                <w:lang w:val="en-US" w:eastAsia="zh-CN"/>
              </w:rPr>
              <w:t>（1）服务期限结束，验收合格，30天内退还履约保证金。</w:t>
            </w:r>
          </w:p>
          <w:p>
            <w:pPr>
              <w:pStyle w:val="45"/>
              <w:spacing w:line="360" w:lineRule="auto"/>
              <w:ind w:firstLine="480" w:firstLineChars="200"/>
              <w:rPr>
                <w:rFonts w:hint="default" w:cs="宋体"/>
                <w:sz w:val="24"/>
                <w:lang w:val="en-US" w:eastAsia="zh-CN"/>
              </w:rPr>
            </w:pPr>
            <w:r>
              <w:rPr>
                <w:rFonts w:hint="default" w:cs="宋体"/>
                <w:sz w:val="24"/>
                <w:lang w:val="en-US" w:eastAsia="zh-CN"/>
              </w:rPr>
              <w:t xml:space="preserve">（2）因非成交供应商原因造成项目终止的，履约保证金在30天内退还； </w:t>
            </w:r>
          </w:p>
          <w:p>
            <w:pPr>
              <w:pStyle w:val="45"/>
              <w:spacing w:line="360" w:lineRule="auto"/>
              <w:ind w:firstLine="480" w:firstLineChars="200"/>
              <w:rPr>
                <w:rFonts w:hint="default" w:cs="宋体"/>
                <w:sz w:val="24"/>
                <w:lang w:val="en-US" w:eastAsia="zh-CN"/>
              </w:rPr>
            </w:pPr>
            <w:r>
              <w:rPr>
                <w:rFonts w:hint="default" w:cs="宋体"/>
                <w:sz w:val="24"/>
                <w:lang w:val="en-US" w:eastAsia="zh-CN"/>
              </w:rPr>
              <w:t>（3）因成交供应商原因导致项目无法履行等情况，采购人有权扣除履约保证金。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1</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ind w:left="96"/>
              <w:jc w:val="center"/>
              <w:rPr>
                <w:rFonts w:hint="eastAsia"/>
                <w:lang w:val="zh-CN"/>
              </w:rPr>
            </w:pPr>
            <w:r>
              <w:rPr>
                <w:rFonts w:hint="eastAsia"/>
                <w:lang w:val="zh-CN"/>
              </w:rPr>
              <w:t>政府采购</w:t>
            </w:r>
          </w:p>
          <w:p>
            <w:pPr>
              <w:pStyle w:val="45"/>
              <w:ind w:left="96"/>
              <w:jc w:val="center"/>
              <w:rPr>
                <w:rFonts w:hint="eastAsia"/>
                <w:lang w:val="zh-CN"/>
              </w:rPr>
            </w:pPr>
            <w:r>
              <w:rPr>
                <w:rFonts w:hint="eastAsia"/>
                <w:lang w:val="zh-CN"/>
              </w:rPr>
              <w:t>合同公告</w:t>
            </w:r>
          </w:p>
          <w:p>
            <w:pPr>
              <w:pStyle w:val="45"/>
              <w:ind w:left="96"/>
              <w:jc w:val="center"/>
              <w:rPr>
                <w:rFonts w:hint="eastAsia"/>
                <w:lang w:val="zh-CN"/>
              </w:rPr>
            </w:pPr>
            <w:r>
              <w:rPr>
                <w:rFonts w:hint="eastAsia"/>
                <w:lang w:val="zh-CN"/>
              </w:rPr>
              <w:t>备案</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rPr>
                <w:rFonts w:hint="eastAsia"/>
                <w:lang w:val="zh-CN"/>
              </w:rPr>
            </w:pPr>
            <w:r>
              <w:rPr>
                <w:rFonts w:hint="eastAsia"/>
                <w:lang w:val="zh-CN"/>
              </w:rPr>
              <w:t>政府采购合同签订之日起2个工作日内，政府采购合同将在四川政府采购网公告；政府采购合同签订之日起七个工作日内，政府采购合同将向采购项目同级财政部门备案，即</w:t>
            </w:r>
            <w:r>
              <w:rPr>
                <w:rFonts w:hint="eastAsia"/>
                <w:lang w:val="en-US" w:eastAsia="zh-CN"/>
              </w:rPr>
              <w:t>郫都区</w:t>
            </w:r>
            <w:r>
              <w:rPr>
                <w:rFonts w:hint="eastAsia"/>
                <w:lang w:val="zh-CN"/>
              </w:rPr>
              <w:t>财政局备案。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2</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ind w:left="38"/>
              <w:jc w:val="center"/>
              <w:rPr>
                <w:rFonts w:hint="eastAsia"/>
              </w:rPr>
            </w:pPr>
            <w:r>
              <w:rPr>
                <w:rFonts w:hint="eastAsia"/>
                <w:lang w:val="zh-CN"/>
              </w:rPr>
              <w:t>供应商询问</w:t>
            </w:r>
          </w:p>
        </w:tc>
        <w:tc>
          <w:tcPr>
            <w:tcW w:w="6288" w:type="dxa"/>
            <w:tcBorders>
              <w:top w:val="single" w:color="auto" w:sz="4" w:space="0"/>
              <w:left w:val="single" w:color="auto" w:sz="4" w:space="0"/>
              <w:bottom w:val="single" w:color="auto" w:sz="4" w:space="0"/>
              <w:right w:val="single" w:color="auto" w:sz="4" w:space="0"/>
            </w:tcBorders>
            <w:vAlign w:val="top"/>
          </w:tcPr>
          <w:p>
            <w:pPr>
              <w:pStyle w:val="45"/>
              <w:spacing w:line="360" w:lineRule="auto"/>
              <w:ind w:firstLine="480" w:firstLineChars="200"/>
              <w:rPr>
                <w:rFonts w:hint="eastAsia"/>
              </w:rPr>
            </w:pPr>
            <w:r>
              <w:rPr>
                <w:rFonts w:hint="eastAsia"/>
                <w:lang w:val="zh-CN"/>
              </w:rPr>
              <w:t>根据委托代理协议约定，采购代理机构负责</w:t>
            </w:r>
            <w:r>
              <w:rPr>
                <w:rFonts w:hint="eastAsia"/>
                <w:lang w:val="en-US" w:eastAsia="zh-CN"/>
              </w:rPr>
              <w:t>项目全部</w:t>
            </w:r>
            <w:r>
              <w:rPr>
                <w:rFonts w:hint="eastAsia"/>
                <w:lang w:val="zh-CN"/>
              </w:rPr>
              <w:t>的询问答复。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Ansi="宋体"/>
                <w:sz w:val="24"/>
                <w:szCs w:val="24"/>
              </w:rPr>
              <w:t>2</w:t>
            </w:r>
            <w:r>
              <w:rPr>
                <w:rFonts w:hint="eastAsia" w:hAnsi="宋体"/>
                <w:sz w:val="24"/>
                <w:szCs w:val="24"/>
                <w:lang w:val="en-US" w:eastAsia="zh-CN"/>
              </w:rPr>
              <w:t>3</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ind w:left="96"/>
              <w:jc w:val="center"/>
              <w:rPr>
                <w:rFonts w:hint="eastAsia"/>
              </w:rPr>
            </w:pPr>
            <w:r>
              <w:rPr>
                <w:rFonts w:hint="eastAsia"/>
                <w:lang w:val="zh-CN"/>
              </w:rPr>
              <w:t>供应商质疑</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hAnsi="宋体" w:cs="宋体"/>
                <w:sz w:val="24"/>
                <w:szCs w:val="24"/>
                <w:lang w:val="zh-CN"/>
              </w:rPr>
            </w:pPr>
            <w:r>
              <w:rPr>
                <w:rFonts w:hint="eastAsia" w:hAnsi="宋体" w:cs="宋体"/>
                <w:sz w:val="24"/>
                <w:szCs w:val="24"/>
                <w:lang w:val="zh-CN"/>
              </w:rPr>
              <w:t>根据委托代理协议约定，采购代理机构负责</w:t>
            </w:r>
            <w:r>
              <w:rPr>
                <w:rFonts w:hint="eastAsia" w:hAnsi="宋体" w:cs="宋体"/>
                <w:sz w:val="24"/>
                <w:szCs w:val="24"/>
                <w:lang w:val="en-US" w:eastAsia="zh-CN"/>
              </w:rPr>
              <w:t>项目全部</w:t>
            </w:r>
            <w:r>
              <w:rPr>
                <w:rFonts w:hint="eastAsia" w:hAnsi="宋体" w:cs="宋体"/>
                <w:sz w:val="24"/>
                <w:szCs w:val="24"/>
                <w:lang w:val="zh-CN"/>
              </w:rPr>
              <w:t>的质疑答复。</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联系人：张老师。</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联系电话：028-86582286</w:t>
            </w:r>
            <w:r>
              <w:rPr>
                <w:rFonts w:hint="eastAsia" w:hAnsi="宋体" w:cs="宋体"/>
                <w:sz w:val="24"/>
                <w:szCs w:val="24"/>
              </w:rPr>
              <w:t>-808</w:t>
            </w:r>
            <w:r>
              <w:rPr>
                <w:rFonts w:hint="eastAsia" w:hAnsi="宋体" w:cs="宋体"/>
                <w:sz w:val="24"/>
                <w:szCs w:val="24"/>
                <w:lang w:val="zh-CN"/>
              </w:rPr>
              <w:t>。</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地址：成都市武侯区武侯大道顺江段77号汇点广场3栋8楼31号。</w:t>
            </w:r>
          </w:p>
          <w:p>
            <w:pPr>
              <w:spacing w:line="360" w:lineRule="auto"/>
              <w:ind w:right="170" w:rightChars="50"/>
              <w:jc w:val="left"/>
              <w:rPr>
                <w:rFonts w:hint="eastAsia"/>
                <w:b/>
                <w:bCs/>
                <w:sz w:val="20"/>
                <w:szCs w:val="22"/>
                <w:lang w:val="zh-CN"/>
              </w:rPr>
            </w:pPr>
            <w:r>
              <w:rPr>
                <w:rFonts w:hint="eastAsia"/>
                <w:b/>
                <w:bCs/>
                <w:sz w:val="20"/>
                <w:szCs w:val="22"/>
                <w:lang w:val="zh-CN"/>
              </w:rPr>
              <w:t>注：</w:t>
            </w:r>
            <w:r>
              <w:rPr>
                <w:rFonts w:hint="eastAsia"/>
                <w:b/>
                <w:bCs/>
                <w:sz w:val="20"/>
                <w:szCs w:val="22"/>
              </w:rPr>
              <w:t>1、</w:t>
            </w:r>
            <w:r>
              <w:rPr>
                <w:rFonts w:hint="eastAsia"/>
                <w:b/>
                <w:bCs/>
                <w:sz w:val="20"/>
                <w:szCs w:val="22"/>
                <w:lang w:val="zh-CN"/>
              </w:rPr>
              <w:t>根据《中华人民共和国政府采购法》的规定，供应商质疑不得超出采购文件、采购过程、采购结果的范围。</w:t>
            </w:r>
          </w:p>
          <w:p>
            <w:pPr>
              <w:pStyle w:val="45"/>
              <w:spacing w:line="360" w:lineRule="auto"/>
              <w:ind w:firstLine="402" w:firstLineChars="200"/>
              <w:rPr>
                <w:rFonts w:hint="eastAsia"/>
              </w:rPr>
            </w:pPr>
            <w:r>
              <w:rPr>
                <w:rFonts w:hint="eastAsia"/>
                <w:b/>
                <w:bCs/>
                <w:sz w:val="20"/>
                <w:szCs w:val="22"/>
              </w:rPr>
              <w:t>2、供应商</w:t>
            </w:r>
            <w:r>
              <w:rPr>
                <w:rFonts w:hint="eastAsia"/>
                <w:b/>
                <w:bCs/>
                <w:sz w:val="20"/>
                <w:szCs w:val="22"/>
                <w:lang w:val="zh-CN"/>
              </w:rPr>
              <w:t>认为磋商文件、磋商过程、成交结果使自己的权益受到损害的，可以在知道或者应知其权益受到损害之日起7个工作日内，以书面形式向采购人、采购代理机构提出质疑。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Ansi="宋体"/>
                <w:sz w:val="24"/>
                <w:szCs w:val="24"/>
              </w:rPr>
              <w:t>2</w:t>
            </w:r>
            <w:r>
              <w:rPr>
                <w:rFonts w:hint="eastAsia" w:hAnsi="宋体"/>
                <w:sz w:val="24"/>
                <w:szCs w:val="24"/>
                <w:lang w:val="en-US" w:eastAsia="zh-CN"/>
              </w:rPr>
              <w:t>4</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ind w:left="96"/>
              <w:jc w:val="center"/>
              <w:rPr>
                <w:rFonts w:hint="eastAsia"/>
              </w:rPr>
            </w:pPr>
            <w:r>
              <w:rPr>
                <w:rFonts w:hint="eastAsia"/>
                <w:lang w:val="zh-CN"/>
              </w:rPr>
              <w:t>供应商投诉</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ind w:right="170" w:rightChars="50" w:firstLine="480" w:firstLineChars="200"/>
              <w:jc w:val="left"/>
              <w:rPr>
                <w:rFonts w:hint="eastAsia" w:ascii="宋体"/>
                <w:color w:val="auto"/>
                <w:sz w:val="24"/>
                <w:lang w:val="zh-CN"/>
              </w:rPr>
            </w:pPr>
            <w:r>
              <w:rPr>
                <w:rFonts w:hint="eastAsia" w:ascii="宋体"/>
                <w:color w:val="auto"/>
                <w:sz w:val="24"/>
                <w:lang w:val="zh-CN"/>
              </w:rPr>
              <w:t>投诉受理单位：本采购项目同级财政部门，即成都市</w:t>
            </w:r>
            <w:r>
              <w:rPr>
                <w:rFonts w:hint="default"/>
                <w:color w:val="auto"/>
                <w:sz w:val="24"/>
              </w:rPr>
              <w:t>郫都</w:t>
            </w:r>
            <w:r>
              <w:rPr>
                <w:rFonts w:hint="eastAsia" w:ascii="宋体"/>
                <w:color w:val="auto"/>
                <w:sz w:val="24"/>
                <w:lang w:val="zh-CN"/>
              </w:rPr>
              <w:t>区财政局。</w:t>
            </w:r>
          </w:p>
          <w:p>
            <w:pPr>
              <w:spacing w:line="360" w:lineRule="auto"/>
              <w:ind w:right="170" w:rightChars="50" w:firstLine="480" w:firstLineChars="200"/>
              <w:jc w:val="left"/>
              <w:rPr>
                <w:rFonts w:hint="default" w:ascii="宋体"/>
                <w:color w:val="auto"/>
                <w:sz w:val="24"/>
                <w:lang w:val="en-US"/>
              </w:rPr>
            </w:pPr>
            <w:r>
              <w:rPr>
                <w:rFonts w:hint="eastAsia" w:ascii="宋体"/>
                <w:color w:val="auto"/>
                <w:sz w:val="24"/>
                <w:lang w:val="zh-CN"/>
              </w:rPr>
              <w:t>联系电话：</w:t>
            </w:r>
            <w:r>
              <w:rPr>
                <w:rFonts w:hint="eastAsia" w:ascii="宋体"/>
                <w:color w:val="auto"/>
                <w:sz w:val="24"/>
                <w:lang w:val="zh-CN" w:eastAsia="zh-CN"/>
              </w:rPr>
              <w:t>028-87882979</w:t>
            </w:r>
            <w:r>
              <w:rPr>
                <w:rFonts w:hint="eastAsia" w:ascii="宋体"/>
                <w:color w:val="auto"/>
                <w:sz w:val="24"/>
                <w:lang w:val="en-US" w:eastAsia="zh-CN"/>
              </w:rPr>
              <w:t xml:space="preserve">  </w:t>
            </w:r>
          </w:p>
          <w:p>
            <w:pPr>
              <w:pStyle w:val="45"/>
              <w:spacing w:line="360" w:lineRule="auto"/>
              <w:ind w:firstLine="482" w:firstLineChars="200"/>
              <w:rPr>
                <w:rFonts w:hint="eastAsia"/>
              </w:rPr>
            </w:pPr>
            <w:r>
              <w:rPr>
                <w:rFonts w:hint="eastAsia"/>
                <w:b/>
                <w:bCs/>
                <w:color w:val="auto"/>
                <w:lang w:val="zh-CN"/>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4"/>
                <w:szCs w:val="24"/>
                <w:lang w:val="zh-CN" w:eastAsia="zh-CN"/>
              </w:rPr>
            </w:pPr>
            <w:r>
              <w:rPr>
                <w:rFonts w:hint="eastAsia" w:hAnsi="宋体" w:cs="宋体"/>
                <w:sz w:val="24"/>
                <w:szCs w:val="24"/>
                <w:lang w:val="zh-CN" w:eastAsia="zh-CN"/>
              </w:rPr>
              <w:t>25</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ind w:left="96" w:leftChars="0"/>
              <w:jc w:val="center"/>
              <w:rPr>
                <w:rFonts w:hint="eastAsia"/>
                <w:sz w:val="24"/>
                <w:szCs w:val="24"/>
                <w:lang w:val="zh-CN" w:eastAsia="zh-CN"/>
              </w:rPr>
            </w:pPr>
            <w:r>
              <w:rPr>
                <w:rFonts w:hint="eastAsia"/>
                <w:sz w:val="24"/>
                <w:szCs w:val="24"/>
                <w:lang w:val="zh-CN" w:eastAsia="zh-CN"/>
              </w:rPr>
              <w:t>价格确认（</w:t>
            </w:r>
            <w:r>
              <w:rPr>
                <w:rFonts w:hint="eastAsia"/>
                <w:sz w:val="24"/>
                <w:szCs w:val="24"/>
                <w:lang w:val="en-US" w:eastAsia="zh-CN"/>
              </w:rPr>
              <w:t>实质性要求</w:t>
            </w:r>
            <w:r>
              <w:rPr>
                <w:rFonts w:hint="eastAsia"/>
                <w:sz w:val="24"/>
                <w:szCs w:val="24"/>
                <w:lang w:val="zh-CN" w:eastAsia="zh-CN"/>
              </w:rPr>
              <w:t>）</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rPr>
                <w:rFonts w:hint="eastAsia"/>
                <w:b w:val="0"/>
                <w:bCs w:val="0"/>
                <w:sz w:val="24"/>
                <w:szCs w:val="24"/>
                <w:lang w:val="zh-CN" w:eastAsia="zh-CN"/>
              </w:rPr>
            </w:pPr>
            <w:r>
              <w:rPr>
                <w:rFonts w:hint="eastAsia"/>
                <w:b w:val="0"/>
                <w:bCs w:val="0"/>
                <w:sz w:val="24"/>
                <w:szCs w:val="24"/>
                <w:lang w:val="zh-CN" w:eastAsia="zh-CN"/>
              </w:rPr>
              <w:t>以蓉价网（http://www.cdprice.cn/）公布最新主副食品报价为价格基准乘以折扣率结算；蓉价网（http://www.cdprice.cn/）上未公布的产品价格，参考以下超市同期挂牌价乘以折扣率结算，参考超市顺序为（郫都区永辉超市、郫都区吉选超市）。每周二在市发改局更新数据后，双方需派遣专门共同确定新周期价格基准。若在定价后市场价格涨幅超过 10%，由供应商提出申请，经采购人相关部门核实属实后，由甲乙双方共同确定合理价格作为结算依据；若下降幅度超过 10%，供应商也应有义务告知采购人，重新询价确定价格，若供应商未及时告知，造成采购人多付价款，采购人可在下次货款结算时予以双倍扣减或取消其配送资格。</w:t>
            </w:r>
            <w:r>
              <w:rPr>
                <w:rFonts w:hint="eastAsia"/>
                <w:b w:val="0"/>
                <w:bCs w:val="0"/>
                <w:sz w:val="24"/>
                <w:szCs w:val="24"/>
                <w:highlight w:val="none"/>
                <w:lang w:val="zh-CN" w:eastAsia="zh-CN"/>
              </w:rPr>
              <w:t>单项食材的货物</w:t>
            </w:r>
            <w:r>
              <w:rPr>
                <w:rFonts w:hint="eastAsia"/>
                <w:b w:val="0"/>
                <w:bCs w:val="0"/>
                <w:sz w:val="24"/>
                <w:szCs w:val="24"/>
                <w:highlight w:val="none"/>
                <w:lang w:val="en-US" w:eastAsia="zh-CN"/>
              </w:rPr>
              <w:t>单</w:t>
            </w:r>
            <w:r>
              <w:rPr>
                <w:rFonts w:hint="eastAsia"/>
                <w:b w:val="0"/>
                <w:bCs w:val="0"/>
                <w:sz w:val="24"/>
                <w:szCs w:val="24"/>
                <w:highlight w:val="none"/>
                <w:lang w:val="zh-CN" w:eastAsia="zh-CN"/>
              </w:rPr>
              <w:t>价计算公式为：（单项食材全市平均价单价＋该食材全市最低单价）÷2＝单项食材货物</w:t>
            </w:r>
            <w:r>
              <w:rPr>
                <w:rFonts w:hint="eastAsia"/>
                <w:b w:val="0"/>
                <w:bCs w:val="0"/>
                <w:sz w:val="24"/>
                <w:szCs w:val="24"/>
                <w:highlight w:val="none"/>
                <w:lang w:val="en-US" w:eastAsia="zh-CN"/>
              </w:rPr>
              <w:t>单</w:t>
            </w:r>
            <w:r>
              <w:rPr>
                <w:rFonts w:hint="eastAsia"/>
                <w:b w:val="0"/>
                <w:bCs w:val="0"/>
                <w:sz w:val="24"/>
                <w:szCs w:val="24"/>
                <w:highlight w:val="none"/>
                <w:lang w:val="zh-CN"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cs="宋体"/>
                <w:sz w:val="24"/>
                <w:szCs w:val="24"/>
                <w:lang w:val="zh-CN"/>
              </w:rPr>
            </w:pPr>
            <w:r>
              <w:rPr>
                <w:rFonts w:hint="eastAsia" w:hAnsi="宋体" w:eastAsia="宋体" w:cs="宋体"/>
                <w:sz w:val="24"/>
                <w:szCs w:val="24"/>
                <w:lang w:val="zh-CN" w:eastAsia="zh-CN"/>
              </w:rPr>
              <w:t>2</w:t>
            </w:r>
            <w:r>
              <w:rPr>
                <w:rFonts w:hint="eastAsia" w:hAnsi="宋体" w:cs="宋体"/>
                <w:sz w:val="24"/>
                <w:szCs w:val="24"/>
                <w:lang w:val="zh-CN" w:eastAsia="zh-CN"/>
              </w:rPr>
              <w:t>6</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ind w:left="96" w:leftChars="0"/>
              <w:jc w:val="center"/>
              <w:rPr>
                <w:rFonts w:hint="eastAsia"/>
                <w:lang w:val="zh-CN"/>
              </w:rPr>
            </w:pPr>
            <w:r>
              <w:rPr>
                <w:rFonts w:hint="eastAsia"/>
                <w:sz w:val="24"/>
                <w:szCs w:val="24"/>
                <w:lang w:val="zh-CN" w:eastAsia="zh-CN"/>
              </w:rPr>
              <w:t>报价方式</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rPr>
                <w:rFonts w:hint="eastAsia"/>
                <w:b w:val="0"/>
                <w:bCs w:val="0"/>
                <w:lang w:val="zh-CN"/>
              </w:rPr>
            </w:pPr>
            <w:r>
              <w:rPr>
                <w:rFonts w:hint="eastAsia"/>
                <w:b w:val="0"/>
                <w:bCs w:val="0"/>
                <w:sz w:val="24"/>
                <w:szCs w:val="24"/>
                <w:lang w:val="zh-CN" w:eastAsia="zh-CN"/>
              </w:rPr>
              <w:t>本项目采用</w:t>
            </w:r>
            <w:r>
              <w:rPr>
                <w:rFonts w:hint="eastAsia"/>
                <w:b w:val="0"/>
                <w:bCs w:val="0"/>
                <w:sz w:val="24"/>
                <w:szCs w:val="24"/>
                <w:highlight w:val="none"/>
                <w:lang w:val="zh-CN" w:eastAsia="zh-CN"/>
              </w:rPr>
              <w:t>折扣率报价，以供应商折扣率乘以</w:t>
            </w:r>
            <w:r>
              <w:rPr>
                <w:rFonts w:hint="eastAsia"/>
                <w:b w:val="0"/>
                <w:bCs w:val="0"/>
                <w:sz w:val="24"/>
                <w:szCs w:val="24"/>
                <w:highlight w:val="none"/>
                <w:lang w:val="en-US" w:eastAsia="zh-CN"/>
              </w:rPr>
              <w:t>价格确认中单项食材货物单价</w:t>
            </w:r>
            <w:r>
              <w:rPr>
                <w:rFonts w:hint="eastAsia"/>
                <w:b w:val="0"/>
                <w:bCs w:val="0"/>
                <w:sz w:val="24"/>
                <w:szCs w:val="24"/>
                <w:highlight w:val="none"/>
                <w:lang w:val="zh-CN" w:eastAsia="zh-CN"/>
              </w:rPr>
              <w:t>（详见本供应商须知附表）作为合同</w:t>
            </w:r>
            <w:r>
              <w:rPr>
                <w:rFonts w:hint="eastAsia"/>
                <w:b w:val="0"/>
                <w:bCs w:val="0"/>
                <w:sz w:val="24"/>
                <w:szCs w:val="24"/>
                <w:highlight w:val="none"/>
                <w:lang w:val="en-US" w:eastAsia="zh-CN"/>
              </w:rPr>
              <w:t>单</w:t>
            </w:r>
            <w:r>
              <w:rPr>
                <w:rFonts w:hint="eastAsia"/>
                <w:b w:val="0"/>
                <w:bCs w:val="0"/>
                <w:sz w:val="24"/>
                <w:szCs w:val="24"/>
                <w:highlight w:val="none"/>
                <w:lang w:val="zh-CN" w:eastAsia="zh-CN"/>
              </w:rPr>
              <w:t>价，</w:t>
            </w:r>
            <w:r>
              <w:rPr>
                <w:rFonts w:hint="eastAsia"/>
                <w:b w:val="0"/>
                <w:bCs w:val="0"/>
                <w:sz w:val="24"/>
                <w:szCs w:val="24"/>
                <w:lang w:val="zh-CN" w:eastAsia="zh-CN"/>
              </w:rPr>
              <w:t>投标人所报价格为送达采购人指定地点含税价，包含食材、损耗、仓储、运输、检测、人工、利润、保险等一切所需费用。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cs="宋体"/>
                <w:sz w:val="24"/>
                <w:szCs w:val="24"/>
                <w:lang w:val="en-US" w:eastAsia="zh-CN"/>
              </w:rPr>
            </w:pPr>
            <w:r>
              <w:rPr>
                <w:rFonts w:hint="eastAsia" w:hAnsi="宋体" w:cs="宋体"/>
                <w:sz w:val="24"/>
                <w:szCs w:val="24"/>
                <w:lang w:val="en-US" w:eastAsia="zh-CN"/>
              </w:rPr>
              <w:t>27</w:t>
            </w:r>
          </w:p>
        </w:tc>
        <w:tc>
          <w:tcPr>
            <w:tcW w:w="1845" w:type="dxa"/>
            <w:tcBorders>
              <w:top w:val="single" w:color="auto" w:sz="4" w:space="0"/>
              <w:left w:val="single" w:color="auto" w:sz="4" w:space="0"/>
              <w:bottom w:val="single" w:color="auto" w:sz="4" w:space="0"/>
              <w:right w:val="single" w:color="auto" w:sz="4" w:space="0"/>
            </w:tcBorders>
            <w:vAlign w:val="center"/>
          </w:tcPr>
          <w:p>
            <w:pPr>
              <w:pStyle w:val="45"/>
              <w:ind w:left="96" w:leftChars="0"/>
              <w:jc w:val="center"/>
              <w:rPr>
                <w:rFonts w:hint="default"/>
                <w:sz w:val="24"/>
                <w:szCs w:val="24"/>
                <w:lang w:val="en-US" w:eastAsia="zh-CN"/>
              </w:rPr>
            </w:pPr>
            <w:r>
              <w:rPr>
                <w:rFonts w:hint="eastAsia"/>
                <w:sz w:val="24"/>
                <w:szCs w:val="24"/>
                <w:lang w:val="en-US" w:eastAsia="zh-CN"/>
              </w:rPr>
              <w:t>所属行业</w:t>
            </w:r>
          </w:p>
        </w:tc>
        <w:tc>
          <w:tcPr>
            <w:tcW w:w="628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餐饮业</w:t>
            </w:r>
          </w:p>
        </w:tc>
      </w:tr>
    </w:tbl>
    <w:p>
      <w:pPr>
        <w:rPr>
          <w:rFonts w:hint="eastAsia" w:hAnsi="宋体" w:cs="宋体"/>
          <w:sz w:val="24"/>
          <w:szCs w:val="24"/>
          <w:lang w:val="zh-CN"/>
        </w:rPr>
      </w:pPr>
    </w:p>
    <w:p>
      <w:pPr>
        <w:pStyle w:val="6"/>
        <w:keepNext w:val="0"/>
        <w:keepLines w:val="0"/>
        <w:spacing w:before="0" w:after="0" w:line="400" w:lineRule="exact"/>
        <w:jc w:val="center"/>
        <w:rPr>
          <w:rFonts w:hint="eastAsia" w:ascii="黑体"/>
          <w:bCs w:val="0"/>
        </w:rPr>
      </w:pPr>
      <w:r>
        <w:rPr>
          <w:rFonts w:hint="eastAsia" w:ascii="黑体"/>
          <w:bCs w:val="0"/>
        </w:rPr>
        <w:t>二、总  则</w:t>
      </w:r>
    </w:p>
    <w:p>
      <w:pPr>
        <w:pStyle w:val="7"/>
        <w:keepNext w:val="0"/>
        <w:keepLines w:val="0"/>
        <w:spacing w:before="0" w:after="0" w:line="400" w:lineRule="exact"/>
        <w:ind w:firstLine="482" w:firstLineChars="200"/>
        <w:rPr>
          <w:rFonts w:hint="eastAsia" w:hAnsi="宋体"/>
          <w:sz w:val="24"/>
        </w:rPr>
      </w:pPr>
      <w:bookmarkStart w:id="20" w:name="_Toc183682342"/>
      <w:bookmarkStart w:id="21" w:name="_Toc183582205"/>
      <w:bookmarkStart w:id="22" w:name="_Toc217446034"/>
    </w:p>
    <w:p>
      <w:pPr>
        <w:pStyle w:val="7"/>
        <w:keepNext w:val="0"/>
        <w:keepLines w:val="0"/>
        <w:spacing w:before="0" w:after="0" w:line="400" w:lineRule="exact"/>
        <w:ind w:firstLine="482" w:firstLineChars="200"/>
        <w:rPr>
          <w:rFonts w:hint="eastAsia" w:hAnsi="宋体"/>
          <w:sz w:val="24"/>
        </w:rPr>
      </w:pPr>
      <w:r>
        <w:rPr>
          <w:rFonts w:hint="eastAsia" w:hAnsi="宋体"/>
          <w:sz w:val="24"/>
        </w:rPr>
        <w:t>1</w:t>
      </w:r>
      <w:r>
        <w:rPr>
          <w:rFonts w:hAnsi="宋体"/>
          <w:sz w:val="24"/>
        </w:rPr>
        <w:t>.</w:t>
      </w:r>
      <w:bookmarkEnd w:id="20"/>
      <w:bookmarkEnd w:id="21"/>
      <w:r>
        <w:rPr>
          <w:rFonts w:hint="eastAsia" w:hAnsi="宋体"/>
          <w:sz w:val="24"/>
          <w:szCs w:val="24"/>
        </w:rPr>
        <w:t>适用范围</w:t>
      </w:r>
      <w:bookmarkEnd w:id="22"/>
    </w:p>
    <w:p>
      <w:pPr>
        <w:tabs>
          <w:tab w:val="left" w:pos="7665"/>
        </w:tabs>
        <w:spacing w:line="400" w:lineRule="exact"/>
        <w:ind w:firstLine="480" w:firstLineChars="200"/>
        <w:rPr>
          <w:rFonts w:hint="eastAsia" w:hAnsi="宋体"/>
          <w:sz w:val="24"/>
        </w:rPr>
      </w:pPr>
      <w:r>
        <w:rPr>
          <w:rFonts w:hint="eastAsia" w:hAnsi="宋体"/>
          <w:sz w:val="24"/>
        </w:rPr>
        <w:t>1</w:t>
      </w:r>
      <w:r>
        <w:rPr>
          <w:rFonts w:hAnsi="宋体"/>
          <w:sz w:val="24"/>
        </w:rPr>
        <w:t>.</w:t>
      </w:r>
      <w:r>
        <w:rPr>
          <w:rFonts w:hint="eastAsia" w:hAnsi="宋体"/>
          <w:sz w:val="24"/>
        </w:rPr>
        <w:t>1 本磋商文件仅适用于本次磋商所叙述</w:t>
      </w:r>
      <w:r>
        <w:rPr>
          <w:rFonts w:hint="eastAsia" w:hAnsi="宋体"/>
          <w:sz w:val="24"/>
          <w:highlight w:val="none"/>
        </w:rPr>
        <w:t>的服务采购。</w:t>
      </w:r>
    </w:p>
    <w:p>
      <w:pPr>
        <w:tabs>
          <w:tab w:val="left" w:pos="7665"/>
        </w:tabs>
        <w:spacing w:line="360" w:lineRule="auto"/>
        <w:ind w:firstLine="480" w:firstLineChars="200"/>
        <w:rPr>
          <w:rFonts w:hint="eastAsia" w:hAnsi="宋体"/>
          <w:sz w:val="24"/>
        </w:rPr>
      </w:pPr>
      <w:r>
        <w:rPr>
          <w:rFonts w:hint="eastAsia" w:hAnsi="宋体"/>
          <w:sz w:val="24"/>
        </w:rPr>
        <w:t>1.2 本磋商文件的解释权归采购人和采购代理机构所有。</w:t>
      </w:r>
    </w:p>
    <w:p>
      <w:pPr>
        <w:tabs>
          <w:tab w:val="left" w:pos="7665"/>
        </w:tabs>
        <w:spacing w:line="400" w:lineRule="exact"/>
        <w:ind w:firstLine="480" w:firstLineChars="200"/>
        <w:rPr>
          <w:rFonts w:hint="eastAsia" w:hAnsi="宋体"/>
          <w:sz w:val="24"/>
        </w:rPr>
      </w:pPr>
    </w:p>
    <w:p>
      <w:pPr>
        <w:pStyle w:val="7"/>
        <w:keepNext w:val="0"/>
        <w:keepLines w:val="0"/>
        <w:spacing w:before="0" w:after="0" w:line="400" w:lineRule="exact"/>
        <w:ind w:firstLine="482" w:firstLineChars="200"/>
        <w:rPr>
          <w:rFonts w:hint="eastAsia" w:hAnsi="宋体"/>
          <w:sz w:val="24"/>
        </w:rPr>
      </w:pPr>
      <w:bookmarkStart w:id="23" w:name="_Toc183682343"/>
      <w:bookmarkStart w:id="24" w:name="_Toc183582206"/>
      <w:bookmarkStart w:id="25" w:name="_Toc217446035"/>
      <w:r>
        <w:rPr>
          <w:rFonts w:hAnsi="宋体"/>
          <w:sz w:val="24"/>
        </w:rPr>
        <w:t>2.</w:t>
      </w:r>
      <w:bookmarkEnd w:id="23"/>
      <w:bookmarkEnd w:id="24"/>
      <w:bookmarkEnd w:id="25"/>
      <w:r>
        <w:rPr>
          <w:rFonts w:hint="eastAsia" w:hAnsi="宋体"/>
          <w:sz w:val="24"/>
        </w:rPr>
        <w:t>采购主体</w:t>
      </w:r>
    </w:p>
    <w:p>
      <w:pPr>
        <w:tabs>
          <w:tab w:val="left" w:pos="7665"/>
        </w:tabs>
        <w:spacing w:line="360" w:lineRule="auto"/>
        <w:ind w:firstLine="480" w:firstLineChars="200"/>
        <w:rPr>
          <w:rFonts w:hint="eastAsia" w:hAnsi="宋体"/>
          <w:bCs/>
          <w:sz w:val="24"/>
        </w:rPr>
      </w:pPr>
      <w:r>
        <w:rPr>
          <w:rFonts w:hint="eastAsia" w:hAnsi="宋体"/>
          <w:sz w:val="24"/>
        </w:rPr>
        <w:t>2</w:t>
      </w:r>
      <w:r>
        <w:rPr>
          <w:rFonts w:hAnsi="宋体"/>
          <w:sz w:val="24"/>
        </w:rPr>
        <w:t>.</w:t>
      </w:r>
      <w:r>
        <w:rPr>
          <w:rFonts w:hint="eastAsia" w:hAnsi="宋体"/>
          <w:sz w:val="24"/>
        </w:rPr>
        <w:t>1本次磋商的采购人</w:t>
      </w:r>
      <w:r>
        <w:rPr>
          <w:rFonts w:hint="eastAsia" w:hAnsi="宋体"/>
          <w:sz w:val="24"/>
          <w:highlight w:val="none"/>
        </w:rPr>
        <w:t>是</w:t>
      </w:r>
      <w:r>
        <w:rPr>
          <w:rFonts w:hint="eastAsia" w:hAnsi="宋体" w:cs="宋体"/>
          <w:bCs/>
          <w:sz w:val="24"/>
          <w:szCs w:val="22"/>
          <w:highlight w:val="none"/>
          <w:u w:val="single"/>
          <w:lang w:eastAsia="zh-CN"/>
        </w:rPr>
        <w:t>成都市郫都区综合行政执法局</w:t>
      </w:r>
      <w:r>
        <w:rPr>
          <w:rFonts w:hint="eastAsia" w:hAnsi="宋体" w:cs="宋体"/>
          <w:bCs/>
          <w:sz w:val="24"/>
          <w:szCs w:val="22"/>
          <w:highlight w:val="none"/>
        </w:rPr>
        <w:t>。</w:t>
      </w:r>
    </w:p>
    <w:p>
      <w:pPr>
        <w:tabs>
          <w:tab w:val="left" w:pos="7665"/>
        </w:tabs>
        <w:spacing w:line="360" w:lineRule="auto"/>
        <w:ind w:firstLine="480" w:firstLineChars="200"/>
        <w:rPr>
          <w:rFonts w:hint="eastAsia" w:hAnsi="宋体"/>
          <w:bCs/>
          <w:sz w:val="24"/>
        </w:rPr>
      </w:pPr>
      <w:r>
        <w:rPr>
          <w:rFonts w:hint="eastAsia" w:hAnsi="宋体"/>
          <w:bCs/>
          <w:sz w:val="24"/>
        </w:rPr>
        <w:t>2</w:t>
      </w:r>
      <w:r>
        <w:rPr>
          <w:rFonts w:hAnsi="宋体"/>
          <w:bCs/>
          <w:sz w:val="24"/>
        </w:rPr>
        <w:t>.</w:t>
      </w:r>
      <w:r>
        <w:rPr>
          <w:rFonts w:hint="eastAsia" w:hAnsi="宋体"/>
          <w:bCs/>
          <w:sz w:val="24"/>
        </w:rPr>
        <w:t>2本次磋商的采购代理机构是</w:t>
      </w:r>
      <w:r>
        <w:rPr>
          <w:rFonts w:hint="eastAsia" w:hAnsi="宋体" w:cs="宋体"/>
          <w:bCs/>
          <w:sz w:val="24"/>
          <w:szCs w:val="22"/>
          <w:u w:val="single"/>
        </w:rPr>
        <w:t>四川华驰工程项目管理有限公司</w:t>
      </w:r>
      <w:r>
        <w:rPr>
          <w:rFonts w:hint="eastAsia" w:hAnsi="宋体" w:cs="宋体"/>
          <w:bCs/>
          <w:sz w:val="24"/>
          <w:szCs w:val="22"/>
        </w:rPr>
        <w:t>。</w:t>
      </w:r>
    </w:p>
    <w:p>
      <w:pPr>
        <w:tabs>
          <w:tab w:val="left" w:pos="7665"/>
        </w:tabs>
        <w:spacing w:line="400" w:lineRule="exact"/>
        <w:ind w:firstLine="480" w:firstLineChars="200"/>
        <w:rPr>
          <w:rFonts w:hint="eastAsia" w:hAnsi="宋体"/>
          <w:sz w:val="24"/>
        </w:rPr>
      </w:pPr>
    </w:p>
    <w:p>
      <w:pPr>
        <w:pStyle w:val="7"/>
        <w:keepNext w:val="0"/>
        <w:keepLines w:val="0"/>
        <w:spacing w:before="0" w:after="0" w:line="400" w:lineRule="exact"/>
        <w:ind w:firstLine="482" w:firstLineChars="200"/>
        <w:rPr>
          <w:rFonts w:hint="eastAsia" w:hAnsi="宋体"/>
          <w:sz w:val="24"/>
        </w:rPr>
      </w:pPr>
      <w:bookmarkStart w:id="26" w:name="_Toc183682344"/>
      <w:bookmarkStart w:id="27" w:name="_Toc183582207"/>
      <w:bookmarkStart w:id="28" w:name="_Toc217446036"/>
      <w:bookmarkStart w:id="29" w:name="_Toc217390843"/>
      <w:r>
        <w:rPr>
          <w:rFonts w:hAnsi="宋体"/>
          <w:sz w:val="24"/>
        </w:rPr>
        <w:t>3.</w:t>
      </w:r>
      <w:r>
        <w:rPr>
          <w:rFonts w:hint="eastAsia" w:hAnsi="宋体"/>
          <w:sz w:val="24"/>
        </w:rPr>
        <w:t xml:space="preserve"> 合格</w:t>
      </w:r>
      <w:bookmarkEnd w:id="26"/>
      <w:bookmarkEnd w:id="27"/>
      <w:bookmarkEnd w:id="28"/>
      <w:bookmarkEnd w:id="29"/>
      <w:r>
        <w:rPr>
          <w:rFonts w:hint="eastAsia" w:hAnsi="宋体"/>
          <w:sz w:val="24"/>
        </w:rPr>
        <w:t>供应商（实质性要求）</w:t>
      </w:r>
    </w:p>
    <w:p>
      <w:pPr>
        <w:tabs>
          <w:tab w:val="left" w:pos="7665"/>
        </w:tabs>
        <w:spacing w:line="360" w:lineRule="auto"/>
        <w:rPr>
          <w:rFonts w:hint="eastAsia" w:hAnsi="宋体"/>
          <w:sz w:val="24"/>
        </w:rPr>
      </w:pPr>
      <w:r>
        <w:rPr>
          <w:rFonts w:hint="eastAsia" w:hAnsi="宋体"/>
          <w:b/>
          <w:sz w:val="24"/>
        </w:rPr>
        <w:t xml:space="preserve">    </w:t>
      </w:r>
      <w:r>
        <w:rPr>
          <w:rFonts w:hint="eastAsia" w:hAnsi="宋体"/>
          <w:sz w:val="24"/>
        </w:rPr>
        <w:t>合格供应商应具备以下条件：</w:t>
      </w:r>
    </w:p>
    <w:p>
      <w:pPr>
        <w:tabs>
          <w:tab w:val="left" w:pos="7665"/>
        </w:tabs>
        <w:spacing w:line="360" w:lineRule="auto"/>
        <w:ind w:firstLine="480" w:firstLineChars="200"/>
        <w:rPr>
          <w:rFonts w:hint="eastAsia" w:hAnsi="宋体"/>
          <w:spacing w:val="-4"/>
          <w:sz w:val="24"/>
        </w:rPr>
      </w:pPr>
      <w:r>
        <w:rPr>
          <w:rFonts w:hint="eastAsia" w:hAnsi="宋体"/>
          <w:sz w:val="24"/>
        </w:rPr>
        <w:t>3.1 具备法律法规和本采购文件规定的资格条件</w:t>
      </w:r>
      <w:r>
        <w:rPr>
          <w:rFonts w:hint="eastAsia" w:hAnsi="宋体"/>
          <w:spacing w:val="-4"/>
          <w:sz w:val="24"/>
        </w:rPr>
        <w:t>；</w:t>
      </w:r>
    </w:p>
    <w:p>
      <w:pPr>
        <w:tabs>
          <w:tab w:val="left" w:pos="7665"/>
        </w:tabs>
        <w:spacing w:line="360" w:lineRule="auto"/>
        <w:ind w:firstLine="464" w:firstLineChars="200"/>
        <w:rPr>
          <w:rFonts w:hint="eastAsia" w:hAnsi="宋体"/>
          <w:spacing w:val="-4"/>
          <w:sz w:val="24"/>
        </w:rPr>
      </w:pPr>
      <w:r>
        <w:rPr>
          <w:rFonts w:hint="eastAsia" w:hAnsi="宋体"/>
          <w:spacing w:val="-4"/>
          <w:sz w:val="24"/>
        </w:rPr>
        <w:t>3.2 不属于禁止参加本项目采购活动的供应商；</w:t>
      </w:r>
    </w:p>
    <w:p>
      <w:pPr>
        <w:tabs>
          <w:tab w:val="left" w:pos="7665"/>
        </w:tabs>
        <w:spacing w:line="360" w:lineRule="auto"/>
        <w:ind w:firstLine="464" w:firstLineChars="200"/>
        <w:rPr>
          <w:rFonts w:hint="eastAsia" w:hAnsi="宋体"/>
          <w:spacing w:val="-4"/>
          <w:sz w:val="24"/>
        </w:rPr>
      </w:pPr>
      <w:r>
        <w:rPr>
          <w:rFonts w:hint="eastAsia" w:hAnsi="宋体"/>
          <w:spacing w:val="-4"/>
          <w:sz w:val="24"/>
        </w:rPr>
        <w:t>3.3 按照规定</w:t>
      </w:r>
      <w:r>
        <w:rPr>
          <w:rFonts w:hint="eastAsia" w:hAnsi="宋体"/>
          <w:sz w:val="24"/>
        </w:rPr>
        <w:t>获取了磋商文件，属于实质性参加政府采购活动的供应商。</w:t>
      </w:r>
    </w:p>
    <w:p>
      <w:pPr>
        <w:pStyle w:val="7"/>
        <w:keepNext w:val="0"/>
        <w:keepLines w:val="0"/>
        <w:spacing w:before="0" w:after="0" w:line="400" w:lineRule="exact"/>
        <w:ind w:firstLine="482" w:firstLineChars="200"/>
        <w:rPr>
          <w:rFonts w:hint="eastAsia" w:hAnsi="宋体"/>
          <w:sz w:val="24"/>
        </w:rPr>
      </w:pPr>
      <w:bookmarkStart w:id="30" w:name="_Toc183582208"/>
      <w:bookmarkStart w:id="31" w:name="_Toc183682345"/>
      <w:bookmarkStart w:id="32" w:name="_Toc217446037"/>
    </w:p>
    <w:p>
      <w:pPr>
        <w:pStyle w:val="7"/>
        <w:keepNext w:val="0"/>
        <w:keepLines w:val="0"/>
        <w:spacing w:before="0" w:after="0" w:line="400" w:lineRule="exact"/>
        <w:ind w:firstLine="482" w:firstLineChars="200"/>
        <w:rPr>
          <w:rFonts w:hint="eastAsia" w:hAnsi="宋体"/>
          <w:sz w:val="24"/>
        </w:rPr>
      </w:pPr>
      <w:r>
        <w:rPr>
          <w:rFonts w:hint="eastAsia" w:hAnsi="宋体"/>
          <w:sz w:val="24"/>
        </w:rPr>
        <w:t>4. 磋商费用</w:t>
      </w:r>
      <w:bookmarkEnd w:id="30"/>
      <w:bookmarkEnd w:id="31"/>
      <w:bookmarkEnd w:id="32"/>
      <w:r>
        <w:rPr>
          <w:rFonts w:hint="eastAsia" w:hAnsi="宋体"/>
          <w:sz w:val="24"/>
        </w:rPr>
        <w:t>（实质性要求）</w:t>
      </w:r>
    </w:p>
    <w:p>
      <w:pPr>
        <w:tabs>
          <w:tab w:val="left" w:pos="7665"/>
        </w:tabs>
        <w:spacing w:line="400" w:lineRule="exact"/>
        <w:ind w:firstLine="480"/>
        <w:rPr>
          <w:rFonts w:hint="eastAsia" w:hAnsi="宋体"/>
          <w:sz w:val="24"/>
        </w:rPr>
      </w:pPr>
      <w:r>
        <w:rPr>
          <w:rFonts w:hint="eastAsia" w:hAnsi="宋体"/>
          <w:sz w:val="24"/>
        </w:rPr>
        <w:t>供应商应自行承担参加磋商活动的全部费用。</w:t>
      </w:r>
    </w:p>
    <w:p>
      <w:pPr>
        <w:rPr>
          <w:rFonts w:hint="eastAsia"/>
        </w:rPr>
      </w:pPr>
    </w:p>
    <w:p>
      <w:pPr>
        <w:pStyle w:val="43"/>
        <w:spacing w:line="400" w:lineRule="exact"/>
        <w:ind w:left="1" w:firstLine="482" w:firstLineChars="200"/>
        <w:rPr>
          <w:rFonts w:hint="eastAsia" w:hAnsi="宋体"/>
          <w:b/>
          <w:sz w:val="24"/>
        </w:rPr>
      </w:pPr>
      <w:r>
        <w:rPr>
          <w:rFonts w:hint="eastAsia" w:hAnsi="宋体"/>
          <w:b/>
          <w:sz w:val="24"/>
        </w:rPr>
        <w:t>5.充分、公平竞争保障措施（实质性要求）</w:t>
      </w:r>
    </w:p>
    <w:p>
      <w:pPr>
        <w:pStyle w:val="43"/>
        <w:spacing w:line="360" w:lineRule="auto"/>
        <w:ind w:left="1" w:firstLine="480" w:firstLineChars="200"/>
        <w:rPr>
          <w:rFonts w:hint="eastAsia" w:hAnsi="宋体"/>
          <w:sz w:val="28"/>
          <w:szCs w:val="28"/>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3"/>
        <w:spacing w:line="360" w:lineRule="auto"/>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43"/>
        <w:spacing w:line="360" w:lineRule="auto"/>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3"/>
        <w:spacing w:line="360" w:lineRule="auto"/>
        <w:ind w:left="1" w:firstLine="480" w:firstLineChars="200"/>
        <w:rPr>
          <w:rFonts w:hint="eastAsia" w:hAnsi="宋体"/>
          <w:sz w:val="24"/>
        </w:rPr>
      </w:pPr>
      <w:r>
        <w:rPr>
          <w:rFonts w:hint="eastAsia" w:hAnsi="宋体"/>
          <w:sz w:val="24"/>
        </w:rPr>
        <w:t>5.4供应商实际控制人或者中高级管理人员，同时是采购代理机构工作人员，不得参与本项目政府采购活动。</w:t>
      </w:r>
    </w:p>
    <w:p>
      <w:pPr>
        <w:spacing w:line="360" w:lineRule="auto"/>
        <w:ind w:firstLine="480" w:firstLineChars="200"/>
        <w:rPr>
          <w:rFonts w:hint="eastAsia" w:hAnsi="宋体"/>
          <w:sz w:val="24"/>
        </w:rPr>
      </w:pPr>
      <w:r>
        <w:rPr>
          <w:rFonts w:hint="eastAsia" w:hAnsi="宋体"/>
          <w:sz w:val="24"/>
        </w:rPr>
        <w:t>5.5同一母公司的子公司不得以不同供应商身份与其母公司或与其母公司的其他子公司同时参加本项目同一合同项下的采购活动。</w:t>
      </w:r>
    </w:p>
    <w:p>
      <w:pPr>
        <w:spacing w:line="360" w:lineRule="auto"/>
        <w:ind w:firstLine="480" w:firstLineChars="200"/>
        <w:rPr>
          <w:rFonts w:hint="eastAsia" w:hAnsi="宋体"/>
          <w:sz w:val="24"/>
        </w:rPr>
      </w:pPr>
      <w:r>
        <w:rPr>
          <w:rFonts w:hint="eastAsia" w:hAnsi="宋体"/>
          <w:sz w:val="24"/>
        </w:rPr>
        <w:t>5.6供应商与采购代理机构存在关联关系，或者是采购代理机构的母公司或子公司，不得参加本项目政府采购活动。</w:t>
      </w:r>
    </w:p>
    <w:p>
      <w:pPr>
        <w:pStyle w:val="43"/>
        <w:spacing w:line="360" w:lineRule="auto"/>
        <w:ind w:left="1" w:firstLine="480" w:firstLineChars="200"/>
        <w:rPr>
          <w:rFonts w:hint="eastAsia" w:hAnsi="宋体"/>
          <w:sz w:val="24"/>
        </w:rPr>
      </w:pPr>
      <w:r>
        <w:rPr>
          <w:rFonts w:hint="eastAsia" w:hAnsi="宋体"/>
          <w:sz w:val="24"/>
        </w:rPr>
        <w:t>5.7回避。政府采购活动中，采购人员及相关人员与供应商有下列利害关系之一的，应当回避：</w:t>
      </w:r>
    </w:p>
    <w:p>
      <w:pPr>
        <w:pStyle w:val="43"/>
        <w:spacing w:line="360" w:lineRule="auto"/>
        <w:ind w:left="1" w:firstLine="480" w:firstLineChars="200"/>
        <w:rPr>
          <w:rFonts w:hint="eastAsia" w:hAnsi="宋体"/>
          <w:sz w:val="24"/>
        </w:rPr>
      </w:pPr>
      <w:r>
        <w:rPr>
          <w:rFonts w:hint="eastAsia" w:hAnsi="宋体"/>
          <w:sz w:val="24"/>
        </w:rPr>
        <w:t>（1）参加采购活动前3年内与供应商存在劳动关系；</w:t>
      </w:r>
    </w:p>
    <w:p>
      <w:pPr>
        <w:pStyle w:val="43"/>
        <w:spacing w:line="360" w:lineRule="auto"/>
        <w:ind w:left="1" w:firstLine="480" w:firstLineChars="200"/>
        <w:rPr>
          <w:rFonts w:hint="eastAsia" w:hAnsi="宋体"/>
          <w:sz w:val="24"/>
        </w:rPr>
      </w:pPr>
      <w:r>
        <w:rPr>
          <w:rFonts w:hint="eastAsia" w:hAnsi="宋体"/>
          <w:sz w:val="24"/>
        </w:rPr>
        <w:t>（2）参加采购活动前3年内担任供应商的董事、监事；</w:t>
      </w:r>
    </w:p>
    <w:p>
      <w:pPr>
        <w:pStyle w:val="43"/>
        <w:spacing w:line="360" w:lineRule="auto"/>
        <w:ind w:left="1" w:firstLine="480" w:firstLineChars="200"/>
        <w:rPr>
          <w:rFonts w:hint="eastAsia" w:hAnsi="宋体"/>
          <w:sz w:val="24"/>
        </w:rPr>
      </w:pPr>
      <w:r>
        <w:rPr>
          <w:rFonts w:hint="eastAsia" w:hAnsi="宋体"/>
          <w:sz w:val="24"/>
        </w:rPr>
        <w:t>（3）参加采购活动前3年内是供应商的控股股东或者实际控制人；</w:t>
      </w:r>
    </w:p>
    <w:p>
      <w:pPr>
        <w:pStyle w:val="43"/>
        <w:spacing w:line="360" w:lineRule="auto"/>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43"/>
        <w:spacing w:line="360" w:lineRule="auto"/>
        <w:ind w:left="1" w:firstLine="480" w:firstLineChars="200"/>
        <w:rPr>
          <w:rFonts w:hint="eastAsia" w:hAnsi="宋体"/>
          <w:sz w:val="24"/>
        </w:rPr>
      </w:pPr>
      <w:r>
        <w:rPr>
          <w:rFonts w:hint="eastAsia" w:hAnsi="宋体"/>
          <w:sz w:val="24"/>
        </w:rPr>
        <w:t>（5）与供应商有其他可能影响政府采购活动公平、公正进行的关系。</w:t>
      </w:r>
    </w:p>
    <w:p>
      <w:pPr>
        <w:pStyle w:val="43"/>
        <w:spacing w:line="360" w:lineRule="auto"/>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3"/>
        <w:spacing w:line="360" w:lineRule="auto"/>
        <w:ind w:left="1" w:firstLine="480" w:firstLineChars="200"/>
        <w:rPr>
          <w:rFonts w:hint="eastAsia" w:hAnsi="宋体"/>
          <w:sz w:val="24"/>
        </w:rPr>
      </w:pPr>
      <w:r>
        <w:rPr>
          <w:rFonts w:hint="eastAsia"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3"/>
        <w:spacing w:line="360" w:lineRule="auto"/>
        <w:ind w:left="1" w:firstLine="482" w:firstLineChars="200"/>
        <w:rPr>
          <w:rFonts w:hint="eastAsia" w:hAnsi="宋体"/>
          <w:b/>
          <w:sz w:val="24"/>
        </w:rPr>
      </w:pPr>
    </w:p>
    <w:p>
      <w:pPr>
        <w:pStyle w:val="43"/>
        <w:spacing w:line="360" w:lineRule="auto"/>
        <w:ind w:left="1" w:firstLine="482" w:firstLineChars="200"/>
        <w:rPr>
          <w:rFonts w:hint="eastAsia" w:hAnsi="宋体"/>
          <w:bCs/>
          <w:sz w:val="24"/>
        </w:rPr>
      </w:pPr>
      <w:r>
        <w:rPr>
          <w:rFonts w:hint="eastAsia" w:hAnsi="宋体"/>
          <w:b/>
          <w:sz w:val="24"/>
        </w:rPr>
        <w:t>6.联合体竞争性磋商（实质性要求）</w:t>
      </w:r>
    </w:p>
    <w:p>
      <w:pPr>
        <w:spacing w:line="360" w:lineRule="auto"/>
        <w:ind w:firstLine="710" w:firstLineChars="296"/>
        <w:rPr>
          <w:rFonts w:hint="eastAsia" w:hAnsi="宋体"/>
          <w:sz w:val="24"/>
          <w:szCs w:val="22"/>
        </w:rPr>
      </w:pPr>
      <w:r>
        <w:rPr>
          <w:rFonts w:hint="eastAsia" w:hAnsi="宋体"/>
          <w:sz w:val="24"/>
          <w:szCs w:val="22"/>
        </w:rPr>
        <w:t>本项目不接受联合体磋商。</w:t>
      </w:r>
    </w:p>
    <w:p>
      <w:pPr>
        <w:pStyle w:val="43"/>
        <w:spacing w:line="360" w:lineRule="auto"/>
        <w:ind w:firstLine="482" w:firstLineChars="200"/>
        <w:rPr>
          <w:rFonts w:hint="eastAsia" w:hAnsi="宋体"/>
          <w:b/>
          <w:sz w:val="24"/>
        </w:rPr>
      </w:pPr>
    </w:p>
    <w:p>
      <w:pPr>
        <w:pStyle w:val="43"/>
        <w:spacing w:line="360" w:lineRule="auto"/>
        <w:ind w:firstLine="482" w:firstLineChars="200"/>
        <w:rPr>
          <w:rFonts w:hint="eastAsia" w:hAnsi="宋体"/>
          <w:b/>
          <w:sz w:val="24"/>
        </w:rPr>
      </w:pPr>
      <w:r>
        <w:rPr>
          <w:rFonts w:hint="eastAsia" w:hAnsi="宋体"/>
          <w:b/>
          <w:sz w:val="24"/>
        </w:rPr>
        <w:t>7.磋商保证金</w:t>
      </w:r>
    </w:p>
    <w:p>
      <w:pPr>
        <w:pStyle w:val="43"/>
        <w:spacing w:line="360" w:lineRule="auto"/>
        <w:rPr>
          <w:rFonts w:hint="eastAsia" w:hAnsi="宋体"/>
          <w:sz w:val="24"/>
          <w:szCs w:val="22"/>
        </w:rPr>
      </w:pPr>
      <w:r>
        <w:rPr>
          <w:rFonts w:hint="eastAsia" w:hAnsi="宋体"/>
          <w:b/>
          <w:sz w:val="24"/>
        </w:rPr>
        <w:t xml:space="preserve">     </w:t>
      </w:r>
      <w:r>
        <w:rPr>
          <w:rFonts w:hint="eastAsia" w:hAnsi="宋体"/>
          <w:sz w:val="24"/>
          <w:szCs w:val="22"/>
        </w:rPr>
        <w:t xml:space="preserve"> 本项目不做要求。</w:t>
      </w:r>
    </w:p>
    <w:p>
      <w:pPr>
        <w:pStyle w:val="43"/>
        <w:spacing w:line="360" w:lineRule="auto"/>
        <w:rPr>
          <w:rFonts w:hint="eastAsia" w:hAnsi="宋体"/>
          <w:sz w:val="24"/>
          <w:szCs w:val="22"/>
        </w:rPr>
      </w:pPr>
    </w:p>
    <w:p>
      <w:pPr>
        <w:spacing w:line="360" w:lineRule="auto"/>
        <w:ind w:firstLine="472" w:firstLineChars="196"/>
        <w:rPr>
          <w:rFonts w:hint="eastAsia" w:hAnsi="宋体"/>
          <w:b/>
          <w:sz w:val="24"/>
        </w:rPr>
      </w:pPr>
      <w:r>
        <w:rPr>
          <w:rFonts w:hint="eastAsia" w:hAnsi="宋体"/>
          <w:b/>
          <w:sz w:val="24"/>
        </w:rPr>
        <w:t>8.响应文件有效期（实质性要求）：</w:t>
      </w:r>
      <w:r>
        <w:rPr>
          <w:rFonts w:hint="eastAsia" w:hAnsi="宋体"/>
          <w:bCs/>
          <w:sz w:val="24"/>
        </w:rPr>
        <w:t>详见供应商须知附表。</w:t>
      </w:r>
    </w:p>
    <w:p>
      <w:pPr>
        <w:spacing w:line="400" w:lineRule="exact"/>
        <w:ind w:firstLine="470" w:firstLineChars="196"/>
        <w:rPr>
          <w:rFonts w:hint="eastAsia" w:hAnsi="宋体"/>
          <w:sz w:val="24"/>
        </w:rPr>
      </w:pPr>
    </w:p>
    <w:p>
      <w:pPr>
        <w:pStyle w:val="11"/>
        <w:spacing w:line="360" w:lineRule="auto"/>
        <w:ind w:firstLine="482" w:firstLineChars="200"/>
        <w:rPr>
          <w:rFonts w:hAnsi="宋体"/>
          <w:b/>
          <w:bCs/>
          <w:sz w:val="24"/>
          <w:szCs w:val="24"/>
        </w:rPr>
      </w:pPr>
      <w:r>
        <w:rPr>
          <w:rFonts w:hint="eastAsia" w:hAnsi="宋体"/>
          <w:b/>
          <w:sz w:val="24"/>
        </w:rPr>
        <w:t>9.</w:t>
      </w:r>
      <w:r>
        <w:rPr>
          <w:rFonts w:hint="eastAsia" w:hAnsi="宋体"/>
          <w:b/>
          <w:bCs/>
          <w:sz w:val="24"/>
          <w:szCs w:val="24"/>
        </w:rPr>
        <w:t>知识产权（实质性要求）</w:t>
      </w:r>
    </w:p>
    <w:p>
      <w:pPr>
        <w:pStyle w:val="11"/>
        <w:spacing w:line="360" w:lineRule="auto"/>
        <w:ind w:firstLine="480" w:firstLineChars="200"/>
        <w:rPr>
          <w:rFonts w:hAnsi="宋体"/>
          <w:sz w:val="24"/>
          <w:szCs w:val="24"/>
        </w:rPr>
      </w:pPr>
      <w:r>
        <w:rPr>
          <w:rFonts w:hint="eastAsia" w:hAnsi="宋体"/>
          <w:sz w:val="24"/>
          <w:szCs w:val="24"/>
        </w:rPr>
        <w:t>9</w:t>
      </w:r>
      <w:r>
        <w:rPr>
          <w:rFonts w:hAnsi="宋体"/>
          <w:sz w:val="24"/>
          <w:szCs w:val="24"/>
        </w:rPr>
        <w:t>.1</w:t>
      </w:r>
      <w:r>
        <w:rPr>
          <w:rFonts w:hint="eastAsia" w:hAnsi="宋体"/>
          <w:sz w:val="24"/>
          <w:szCs w:val="24"/>
        </w:rPr>
        <w:t xml:space="preserve"> </w:t>
      </w:r>
      <w:r>
        <w:rPr>
          <w:rFonts w:hint="eastAsia" w:hAnsi="宋体"/>
          <w:sz w:val="24"/>
        </w:rPr>
        <w:t>供应商</w:t>
      </w:r>
      <w:r>
        <w:rPr>
          <w:rFonts w:hint="eastAsia" w:hAnsi="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hAnsi="宋体"/>
          <w:sz w:val="24"/>
        </w:rPr>
        <w:t>供应商</w:t>
      </w:r>
      <w:r>
        <w:rPr>
          <w:rFonts w:hint="eastAsia" w:hAnsi="宋体"/>
          <w:sz w:val="24"/>
          <w:szCs w:val="24"/>
        </w:rPr>
        <w:t>承担所有相关责任。</w:t>
      </w:r>
    </w:p>
    <w:p>
      <w:pPr>
        <w:pStyle w:val="11"/>
        <w:spacing w:line="360" w:lineRule="auto"/>
        <w:ind w:firstLine="480" w:firstLineChars="200"/>
        <w:rPr>
          <w:rFonts w:hAnsi="宋体"/>
          <w:sz w:val="24"/>
          <w:szCs w:val="24"/>
        </w:rPr>
      </w:pPr>
      <w:r>
        <w:rPr>
          <w:rFonts w:hint="eastAsia" w:hAnsi="宋体"/>
          <w:sz w:val="24"/>
          <w:szCs w:val="24"/>
        </w:rPr>
        <w:t>9</w:t>
      </w:r>
      <w:r>
        <w:rPr>
          <w:rFonts w:hAnsi="宋体"/>
          <w:sz w:val="24"/>
          <w:szCs w:val="24"/>
        </w:rPr>
        <w:t>.2</w:t>
      </w:r>
      <w:r>
        <w:rPr>
          <w:rFonts w:hint="eastAsia" w:hAnsi="宋体"/>
          <w:sz w:val="24"/>
          <w:szCs w:val="24"/>
        </w:rPr>
        <w:t xml:space="preserve"> 除非磋商文件特别规定，采购人享有本项目实施过程中产生的知识成果及知识产权。</w:t>
      </w:r>
    </w:p>
    <w:p>
      <w:pPr>
        <w:spacing w:line="360" w:lineRule="auto"/>
        <w:ind w:firstLine="480" w:firstLineChars="200"/>
        <w:rPr>
          <w:rFonts w:hint="eastAsia" w:ascii="仿宋_GB2312" w:eastAsia="仿宋_GB2312"/>
          <w:sz w:val="32"/>
          <w:szCs w:val="32"/>
        </w:rPr>
      </w:pPr>
      <w:r>
        <w:rPr>
          <w:rFonts w:hint="eastAsia" w:hAnsi="宋体"/>
          <w:sz w:val="24"/>
        </w:rPr>
        <w:t>9</w:t>
      </w:r>
      <w:r>
        <w:rPr>
          <w:rFonts w:hAnsi="宋体"/>
          <w:sz w:val="24"/>
        </w:rPr>
        <w:t>.3</w:t>
      </w:r>
      <w:r>
        <w:rPr>
          <w:rFonts w:hint="eastAsia" w:hAnsi="宋体"/>
          <w:sz w:val="24"/>
        </w:rPr>
        <w:t>供应商将在采购项目实施过程中采用自有或者第三方知识成果的，应当在响应文件中载明，并提供相关知识产权证明文件。使用该知识成果后，供应商需提供开发接口和开发手册等技术资料并承诺在其相关技术及服务方面提供无限期支持，采购人享有使用权（含采购人委托第三方在该项目后续开发的使用权），</w:t>
      </w:r>
      <w:r>
        <w:rPr>
          <w:rFonts w:hint="eastAsia"/>
          <w:sz w:val="24"/>
        </w:rPr>
        <w:t>否则视为供应商未在本项目实施过程中采用自有知识成果，不影响有效性。</w:t>
      </w:r>
    </w:p>
    <w:p>
      <w:pPr>
        <w:spacing w:line="360" w:lineRule="auto"/>
        <w:ind w:firstLine="460" w:firstLineChars="192"/>
        <w:rPr>
          <w:rFonts w:hint="eastAsia" w:hAnsi="宋体"/>
          <w:sz w:val="24"/>
        </w:rPr>
      </w:pPr>
      <w:r>
        <w:rPr>
          <w:rFonts w:hint="eastAsia" w:hAnsi="宋体"/>
          <w:sz w:val="24"/>
        </w:rPr>
        <w:t>9</w:t>
      </w:r>
      <w:r>
        <w:rPr>
          <w:rFonts w:hAnsi="宋体"/>
          <w:sz w:val="24"/>
        </w:rPr>
        <w:t>.4</w:t>
      </w:r>
      <w:r>
        <w:rPr>
          <w:rFonts w:hint="eastAsia" w:hAnsi="宋体"/>
          <w:sz w:val="24"/>
        </w:rPr>
        <w:t xml:space="preserve"> 如供应商提供的本项目中包含其不拥有的知识产权，采购人视为在供应商报价中已包括了采购人合法使用该知识产权的相关费用</w:t>
      </w:r>
      <w:bookmarkStart w:id="33" w:name="_Toc183682346"/>
      <w:bookmarkStart w:id="34" w:name="_Toc77400779"/>
      <w:bookmarkStart w:id="35" w:name="_Toc183582209"/>
      <w:bookmarkStart w:id="36" w:name="_Toc89075875"/>
      <w:bookmarkStart w:id="37" w:name="_Toc217446038"/>
      <w:r>
        <w:rPr>
          <w:rFonts w:hint="eastAsia" w:hAnsi="宋体"/>
          <w:sz w:val="24"/>
        </w:rPr>
        <w:t>，采购人不再因供应商采用所不拥有的知识产权而另行支付任何费用</w:t>
      </w:r>
    </w:p>
    <w:p>
      <w:pPr>
        <w:pStyle w:val="2"/>
        <w:rPr>
          <w:rFonts w:hint="eastAsia" w:ascii="黑体"/>
          <w:bCs/>
        </w:rPr>
      </w:pPr>
    </w:p>
    <w:p>
      <w:pPr>
        <w:pStyle w:val="6"/>
        <w:keepNext w:val="0"/>
        <w:keepLines w:val="0"/>
        <w:spacing w:before="0" w:after="0" w:line="400" w:lineRule="exact"/>
        <w:jc w:val="center"/>
        <w:rPr>
          <w:rFonts w:hint="eastAsia" w:ascii="黑体"/>
          <w:bCs w:val="0"/>
        </w:rPr>
      </w:pPr>
      <w:r>
        <w:rPr>
          <w:rFonts w:hint="eastAsia" w:ascii="黑体"/>
          <w:bCs w:val="0"/>
        </w:rPr>
        <w:t>三、磋商文件</w:t>
      </w:r>
      <w:bookmarkEnd w:id="33"/>
      <w:bookmarkEnd w:id="34"/>
      <w:bookmarkEnd w:id="35"/>
      <w:bookmarkEnd w:id="36"/>
      <w:bookmarkEnd w:id="37"/>
    </w:p>
    <w:p>
      <w:pPr>
        <w:pStyle w:val="7"/>
        <w:keepNext w:val="0"/>
        <w:keepLines w:val="0"/>
        <w:spacing w:before="0" w:after="0" w:line="400" w:lineRule="exact"/>
        <w:ind w:firstLine="482" w:firstLineChars="200"/>
        <w:rPr>
          <w:rFonts w:hint="eastAsia" w:hAnsi="宋体"/>
          <w:sz w:val="24"/>
        </w:rPr>
      </w:pPr>
      <w:bookmarkStart w:id="38" w:name="_Toc183582210"/>
      <w:bookmarkStart w:id="39" w:name="_Toc217446039"/>
      <w:bookmarkStart w:id="40" w:name="_Toc183682347"/>
    </w:p>
    <w:p>
      <w:pPr>
        <w:pStyle w:val="7"/>
        <w:keepNext w:val="0"/>
        <w:keepLines w:val="0"/>
        <w:spacing w:before="0" w:after="0" w:line="400" w:lineRule="exact"/>
        <w:ind w:firstLine="482" w:firstLineChars="200"/>
        <w:rPr>
          <w:rFonts w:hint="eastAsia" w:hAnsi="宋体"/>
          <w:sz w:val="24"/>
        </w:rPr>
      </w:pPr>
    </w:p>
    <w:p>
      <w:pPr>
        <w:pStyle w:val="7"/>
        <w:keepNext w:val="0"/>
        <w:keepLines w:val="0"/>
        <w:spacing w:before="0" w:after="0" w:line="360" w:lineRule="auto"/>
        <w:ind w:firstLine="482" w:firstLineChars="200"/>
        <w:rPr>
          <w:rFonts w:hint="eastAsia" w:hAnsi="宋体"/>
          <w:sz w:val="24"/>
        </w:rPr>
      </w:pPr>
      <w:r>
        <w:rPr>
          <w:rFonts w:hint="eastAsia" w:hAnsi="宋体"/>
          <w:sz w:val="24"/>
        </w:rPr>
        <w:t>10．磋商文件的构成</w:t>
      </w:r>
      <w:bookmarkEnd w:id="38"/>
      <w:bookmarkEnd w:id="39"/>
      <w:bookmarkEnd w:id="40"/>
    </w:p>
    <w:p>
      <w:pPr>
        <w:tabs>
          <w:tab w:val="left" w:pos="720"/>
        </w:tabs>
        <w:spacing w:line="360" w:lineRule="auto"/>
        <w:ind w:firstLine="480" w:firstLineChars="200"/>
        <w:rPr>
          <w:rFonts w:hint="eastAsia" w:hAnsi="宋体"/>
          <w:sz w:val="24"/>
        </w:rPr>
      </w:pPr>
      <w:r>
        <w:rPr>
          <w:rFonts w:hint="eastAsia" w:hAnsi="宋体"/>
          <w:sz w:val="24"/>
        </w:rPr>
        <w:t>10</w:t>
      </w:r>
      <w:r>
        <w:rPr>
          <w:rFonts w:hAnsi="宋体"/>
          <w:b/>
          <w:bCs/>
          <w:sz w:val="24"/>
        </w:rPr>
        <w:t>.</w:t>
      </w:r>
      <w:r>
        <w:rPr>
          <w:rFonts w:hint="eastAsia" w:hAnsi="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hAnsi="宋体"/>
          <w:sz w:val="24"/>
        </w:rPr>
      </w:pPr>
      <w:r>
        <w:rPr>
          <w:rFonts w:hint="eastAsia" w:hAnsi="宋体"/>
          <w:sz w:val="24"/>
        </w:rPr>
        <w:t>10</w:t>
      </w:r>
      <w:r>
        <w:rPr>
          <w:rFonts w:hint="eastAsia" w:hAnsi="宋体"/>
          <w:b/>
          <w:bCs/>
          <w:sz w:val="24"/>
        </w:rPr>
        <w:t>.</w:t>
      </w:r>
      <w:r>
        <w:rPr>
          <w:rFonts w:hint="eastAsia" w:hAnsi="宋体"/>
          <w:sz w:val="24"/>
        </w:rPr>
        <w:t>2 （实质性要求）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7"/>
        <w:keepNext w:val="0"/>
        <w:keepLines w:val="0"/>
        <w:spacing w:before="0" w:after="0" w:line="400" w:lineRule="exact"/>
        <w:ind w:firstLine="482" w:firstLineChars="200"/>
        <w:rPr>
          <w:rFonts w:hint="eastAsia" w:hAnsi="宋体"/>
          <w:sz w:val="24"/>
        </w:rPr>
      </w:pPr>
      <w:bookmarkStart w:id="41" w:name="_Toc183582211"/>
      <w:bookmarkStart w:id="42" w:name="_Toc183682348"/>
      <w:bookmarkStart w:id="43" w:name="_Toc217446040"/>
    </w:p>
    <w:p>
      <w:pPr>
        <w:pStyle w:val="7"/>
        <w:keepNext w:val="0"/>
        <w:keepLines w:val="0"/>
        <w:spacing w:before="0" w:after="0" w:line="360" w:lineRule="auto"/>
        <w:ind w:firstLine="482" w:firstLineChars="200"/>
        <w:rPr>
          <w:rFonts w:hint="eastAsia" w:hAnsi="宋体"/>
          <w:sz w:val="24"/>
        </w:rPr>
      </w:pPr>
      <w:r>
        <w:rPr>
          <w:rFonts w:hint="eastAsia" w:hAnsi="宋体"/>
          <w:sz w:val="24"/>
        </w:rPr>
        <w:t>11. 磋商文件的澄清</w:t>
      </w:r>
      <w:bookmarkEnd w:id="41"/>
      <w:bookmarkEnd w:id="42"/>
      <w:r>
        <w:rPr>
          <w:rFonts w:hint="eastAsia" w:hAnsi="宋体"/>
          <w:sz w:val="24"/>
        </w:rPr>
        <w:t>和修改</w:t>
      </w:r>
      <w:bookmarkEnd w:id="43"/>
    </w:p>
    <w:p>
      <w:pPr>
        <w:tabs>
          <w:tab w:val="left" w:pos="720"/>
        </w:tabs>
        <w:spacing w:line="360" w:lineRule="auto"/>
        <w:ind w:firstLine="480" w:firstLineChars="200"/>
        <w:rPr>
          <w:rFonts w:hint="eastAsia" w:hAnsi="宋体"/>
          <w:sz w:val="24"/>
        </w:rPr>
      </w:pPr>
      <w:r>
        <w:rPr>
          <w:rFonts w:hint="eastAsia" w:hAnsi="宋体"/>
          <w:sz w:val="24"/>
        </w:rPr>
        <w:t>11.1 在递交响应文件截止时间前，采购人、采购代理机构可以对磋商文件进行澄清或者修改。</w:t>
      </w:r>
    </w:p>
    <w:p>
      <w:pPr>
        <w:tabs>
          <w:tab w:val="left" w:pos="720"/>
        </w:tabs>
        <w:spacing w:line="360" w:lineRule="auto"/>
        <w:ind w:firstLine="480" w:firstLineChars="200"/>
        <w:rPr>
          <w:rFonts w:hint="eastAsia" w:hAnsi="宋体"/>
          <w:sz w:val="24"/>
        </w:rPr>
      </w:pPr>
      <w:r>
        <w:rPr>
          <w:rFonts w:hint="eastAsia" w:hAnsi="宋体"/>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hAnsi="宋体" w:cs="宋体"/>
          <w:sz w:val="24"/>
        </w:rPr>
        <w:t>提交</w:t>
      </w:r>
      <w:r>
        <w:rPr>
          <w:rFonts w:hint="eastAsia" w:hAnsi="宋体"/>
          <w:sz w:val="24"/>
        </w:rPr>
        <w:t>首次响应文件截</w:t>
      </w:r>
      <w:r>
        <w:rPr>
          <w:rFonts w:hint="eastAsia" w:hAnsi="宋体" w:cs="宋体"/>
          <w:sz w:val="24"/>
        </w:rPr>
        <w:t>止之日起5日前</w:t>
      </w:r>
      <w:r>
        <w:rPr>
          <w:rFonts w:hint="eastAsia" w:hAnsi="宋体"/>
          <w:sz w:val="24"/>
        </w:rPr>
        <w:t>；不足上述时间的，应当顺延首次递交响应文件的截止时间。</w:t>
      </w:r>
    </w:p>
    <w:p>
      <w:pPr>
        <w:tabs>
          <w:tab w:val="left" w:pos="720"/>
        </w:tabs>
        <w:spacing w:line="360" w:lineRule="auto"/>
        <w:ind w:firstLine="480" w:firstLineChars="200"/>
        <w:rPr>
          <w:rFonts w:hint="eastAsia" w:hAnsi="宋体"/>
          <w:sz w:val="24"/>
        </w:rPr>
      </w:pPr>
      <w:r>
        <w:rPr>
          <w:rFonts w:hint="eastAsia" w:hAnsi="宋体"/>
          <w:sz w:val="24"/>
        </w:rPr>
        <w:t>11.3供应商认为采购人和采购代理机构需要对磋商文件进行澄清或者修改的，应当在获取采购文件之日起2个工作日内提出。以书面形式向采购人和采购代理机构提出申请，由采购人和采购代理机构决定是否采纳供应商的申请事项。</w:t>
      </w:r>
    </w:p>
    <w:p>
      <w:pPr>
        <w:pStyle w:val="7"/>
        <w:keepNext w:val="0"/>
        <w:keepLines w:val="0"/>
        <w:spacing w:before="0" w:after="0" w:line="400" w:lineRule="exact"/>
        <w:ind w:firstLine="482" w:firstLineChars="200"/>
        <w:rPr>
          <w:rFonts w:hint="eastAsia" w:hAnsi="宋体"/>
          <w:color w:val="000000"/>
          <w:sz w:val="24"/>
        </w:rPr>
      </w:pPr>
    </w:p>
    <w:p>
      <w:pPr>
        <w:pStyle w:val="7"/>
        <w:keepNext w:val="0"/>
        <w:keepLines w:val="0"/>
        <w:spacing w:before="0" w:after="0" w:line="360" w:lineRule="auto"/>
        <w:ind w:firstLine="482" w:firstLineChars="200"/>
        <w:rPr>
          <w:rFonts w:hint="eastAsia" w:hAnsi="宋体"/>
          <w:color w:val="000000"/>
          <w:sz w:val="24"/>
        </w:rPr>
      </w:pPr>
      <w:bookmarkStart w:id="44" w:name="_Toc208848971"/>
      <w:bookmarkStart w:id="45" w:name="_Toc217446041"/>
      <w:r>
        <w:rPr>
          <w:rFonts w:hint="eastAsia" w:hAnsi="宋体"/>
          <w:color w:val="000000"/>
          <w:sz w:val="24"/>
        </w:rPr>
        <w:t>12.答疑会和现场考察</w:t>
      </w:r>
      <w:bookmarkEnd w:id="44"/>
      <w:bookmarkEnd w:id="45"/>
    </w:p>
    <w:p>
      <w:pPr>
        <w:tabs>
          <w:tab w:val="left" w:pos="720"/>
        </w:tabs>
        <w:spacing w:line="360" w:lineRule="auto"/>
        <w:ind w:firstLine="480" w:firstLineChars="200"/>
        <w:rPr>
          <w:rFonts w:hint="eastAsia" w:hAnsi="宋体"/>
          <w:color w:val="000000"/>
          <w:sz w:val="24"/>
        </w:rPr>
      </w:pPr>
      <w:bookmarkStart w:id="46" w:name="_Toc183582214"/>
      <w:bookmarkStart w:id="47" w:name="_Toc217446042"/>
      <w:bookmarkStart w:id="48" w:name="_Toc89075876"/>
      <w:bookmarkStart w:id="49" w:name="_Toc183682351"/>
      <w:bookmarkStart w:id="50" w:name="_Toc77400780"/>
      <w:r>
        <w:rPr>
          <w:rFonts w:hint="eastAsia" w:hAnsi="宋体"/>
          <w:color w:val="000000"/>
          <w:sz w:val="24"/>
        </w:rPr>
        <w:t>12.1 根据采购项目和具体情况，采购人、采购代理机构认为有必要，可以在磋商文件提供期限截止后首次响应文件提交截止前，组织已获取磋商文件的潜在供应商现场考察或者召开答疑会。</w:t>
      </w:r>
    </w:p>
    <w:p>
      <w:pPr>
        <w:tabs>
          <w:tab w:val="left" w:pos="720"/>
        </w:tabs>
        <w:spacing w:line="360" w:lineRule="auto"/>
        <w:ind w:firstLine="480" w:firstLineChars="200"/>
        <w:rPr>
          <w:rFonts w:hint="eastAsia" w:hAnsi="宋体"/>
          <w:color w:val="000000"/>
          <w:sz w:val="24"/>
        </w:rPr>
      </w:pPr>
      <w:r>
        <w:rPr>
          <w:rFonts w:hint="eastAsia" w:hAnsi="宋体"/>
          <w:color w:val="000000"/>
          <w:sz w:val="24"/>
        </w:rPr>
        <w:t>12.2（实质性要求）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20"/>
        </w:tabs>
        <w:spacing w:line="360" w:lineRule="auto"/>
        <w:ind w:firstLine="480" w:firstLineChars="200"/>
        <w:jc w:val="left"/>
        <w:rPr>
          <w:rFonts w:hint="eastAsia" w:hAnsi="宋体"/>
          <w:color w:val="000000"/>
          <w:sz w:val="24"/>
        </w:rPr>
      </w:pPr>
      <w:r>
        <w:rPr>
          <w:rFonts w:hint="eastAsia" w:hAnsi="宋体"/>
          <w:color w:val="000000"/>
          <w:sz w:val="24"/>
        </w:rPr>
        <w:t>12.3（实质性要求）供应商考察现场或者参加答疑会所发生的一切费用由供应商自己承担。</w:t>
      </w:r>
    </w:p>
    <w:p>
      <w:pPr>
        <w:pStyle w:val="6"/>
        <w:keepNext w:val="0"/>
        <w:keepLines w:val="0"/>
        <w:spacing w:before="0" w:after="0" w:line="400" w:lineRule="exact"/>
        <w:jc w:val="center"/>
        <w:rPr>
          <w:rFonts w:hint="eastAsia" w:ascii="黑体"/>
          <w:bCs w:val="0"/>
        </w:rPr>
      </w:pPr>
    </w:p>
    <w:p>
      <w:pPr>
        <w:pStyle w:val="6"/>
        <w:keepNext w:val="0"/>
        <w:keepLines w:val="0"/>
        <w:spacing w:before="0" w:after="0" w:line="400" w:lineRule="exact"/>
        <w:jc w:val="center"/>
        <w:rPr>
          <w:rFonts w:hint="eastAsia" w:ascii="黑体"/>
          <w:bCs w:val="0"/>
        </w:rPr>
      </w:pPr>
      <w:r>
        <w:rPr>
          <w:rFonts w:hint="eastAsia" w:ascii="黑体"/>
          <w:bCs w:val="0"/>
        </w:rPr>
        <w:t>四、响应文件</w:t>
      </w:r>
      <w:bookmarkEnd w:id="46"/>
      <w:bookmarkEnd w:id="47"/>
      <w:bookmarkEnd w:id="48"/>
      <w:bookmarkEnd w:id="49"/>
      <w:bookmarkEnd w:id="50"/>
    </w:p>
    <w:p>
      <w:pPr>
        <w:rPr>
          <w:rFonts w:hint="eastAsia"/>
        </w:rPr>
      </w:pPr>
    </w:p>
    <w:p>
      <w:pPr>
        <w:pStyle w:val="7"/>
        <w:keepNext w:val="0"/>
        <w:keepLines w:val="0"/>
        <w:spacing w:before="0" w:after="0" w:line="360" w:lineRule="auto"/>
        <w:ind w:firstLine="482" w:firstLineChars="200"/>
        <w:rPr>
          <w:rFonts w:hint="eastAsia" w:hAnsi="宋体"/>
          <w:sz w:val="24"/>
        </w:rPr>
      </w:pPr>
      <w:bookmarkStart w:id="51" w:name="_Toc183682352"/>
      <w:bookmarkStart w:id="52" w:name="_Toc183582215"/>
      <w:bookmarkStart w:id="53" w:name="_Toc217446043"/>
      <w:r>
        <w:rPr>
          <w:rFonts w:hint="eastAsia" w:hAnsi="宋体"/>
          <w:sz w:val="24"/>
        </w:rPr>
        <w:t>13.响应文件的组成</w:t>
      </w:r>
    </w:p>
    <w:p>
      <w:pPr>
        <w:spacing w:line="360" w:lineRule="auto"/>
        <w:ind w:left="3" w:leftChars="1" w:firstLine="480" w:firstLineChars="200"/>
        <w:rPr>
          <w:rFonts w:hAnsi="宋体" w:cs="宋体"/>
          <w:sz w:val="24"/>
        </w:rPr>
      </w:pPr>
      <w:r>
        <w:rPr>
          <w:rFonts w:hint="eastAsia" w:hAnsi="宋体"/>
          <w:sz w:val="24"/>
        </w:rPr>
        <w:t>13.1（实质性要求）供应商应按照磋商文件的规定和要求编制响应文件。供应商在成交后将成交项目的非主体、非关键性工作分包他人完成的，应当在响应文件中载明或磋商过程中澄清。</w:t>
      </w:r>
      <w:r>
        <w:rPr>
          <w:rFonts w:hAnsi="宋体" w:cs="宋体"/>
          <w:sz w:val="24"/>
        </w:rPr>
        <w:t>响应文件包括资格响应文件、其他响应文件和电子文档。</w:t>
      </w:r>
    </w:p>
    <w:p>
      <w:pPr>
        <w:spacing w:line="360" w:lineRule="auto"/>
        <w:jc w:val="left"/>
        <w:rPr>
          <w:rFonts w:hAnsi="宋体" w:cs="宋体"/>
          <w:sz w:val="24"/>
        </w:rPr>
      </w:pPr>
      <w:r>
        <w:rPr>
          <w:rFonts w:hAnsi="宋体" w:cs="宋体"/>
          <w:sz w:val="24"/>
        </w:rPr>
        <w:t xml:space="preserve">    </w:t>
      </w:r>
      <w:r>
        <w:rPr>
          <w:rFonts w:hint="eastAsia" w:hAnsi="宋体" w:cs="宋体"/>
          <w:sz w:val="24"/>
        </w:rPr>
        <w:t>13.2</w:t>
      </w:r>
      <w:r>
        <w:rPr>
          <w:rFonts w:hAnsi="宋体" w:cs="宋体"/>
          <w:sz w:val="24"/>
        </w:rPr>
        <w:t>资格响应文件应包括下列内容：</w:t>
      </w:r>
    </w:p>
    <w:p>
      <w:pPr>
        <w:tabs>
          <w:tab w:val="left" w:pos="540"/>
        </w:tabs>
        <w:spacing w:line="360" w:lineRule="auto"/>
        <w:ind w:firstLine="480" w:firstLineChars="200"/>
        <w:rPr>
          <w:rFonts w:hint="eastAsia"/>
          <w:sz w:val="24"/>
        </w:rPr>
      </w:pPr>
      <w:r>
        <w:rPr>
          <w:rFonts w:hint="eastAsia" w:hAnsi="宋体"/>
          <w:sz w:val="24"/>
        </w:rPr>
        <w:t>（1）承诺函；</w:t>
      </w:r>
    </w:p>
    <w:p>
      <w:pPr>
        <w:spacing w:line="360" w:lineRule="auto"/>
        <w:ind w:firstLine="480" w:firstLineChars="200"/>
        <w:rPr>
          <w:rFonts w:hint="eastAsia"/>
        </w:rPr>
      </w:pPr>
      <w:r>
        <w:rPr>
          <w:rFonts w:hint="eastAsia" w:hAnsi="宋体"/>
          <w:sz w:val="24"/>
        </w:rPr>
        <w:t>（2）法定代表人授权委托书或法定代表人身份证明；</w:t>
      </w:r>
    </w:p>
    <w:p>
      <w:pPr>
        <w:spacing w:line="360" w:lineRule="auto"/>
        <w:ind w:firstLine="480" w:firstLineChars="200"/>
        <w:jc w:val="left"/>
        <w:rPr>
          <w:rFonts w:hAnsi="宋体" w:cs="宋体"/>
          <w:sz w:val="24"/>
        </w:rPr>
      </w:pPr>
      <w:r>
        <w:rPr>
          <w:rFonts w:hAnsi="宋体" w:cs="宋体"/>
          <w:sz w:val="24"/>
        </w:rPr>
        <w:t>（3）供应商基本情况一览表；</w:t>
      </w:r>
    </w:p>
    <w:p>
      <w:pPr>
        <w:spacing w:line="360" w:lineRule="auto"/>
        <w:ind w:firstLine="480" w:firstLineChars="200"/>
        <w:jc w:val="left"/>
        <w:rPr>
          <w:rFonts w:hint="eastAsia" w:hAnsi="宋体" w:cs="宋体"/>
          <w:sz w:val="24"/>
        </w:rPr>
      </w:pPr>
      <w:r>
        <w:rPr>
          <w:rFonts w:hAnsi="宋体" w:cs="宋体"/>
          <w:sz w:val="24"/>
        </w:rPr>
        <w:t>（4）</w:t>
      </w:r>
      <w:r>
        <w:rPr>
          <w:rFonts w:hint="eastAsia" w:hAnsi="宋体" w:cs="宋体"/>
          <w:sz w:val="24"/>
        </w:rPr>
        <w:t>供应商按照本磋商文件第四章要求应当提供的资格证明材料；</w:t>
      </w:r>
    </w:p>
    <w:p>
      <w:pPr>
        <w:spacing w:line="360" w:lineRule="auto"/>
        <w:ind w:firstLine="480" w:firstLineChars="200"/>
        <w:jc w:val="left"/>
        <w:rPr>
          <w:rFonts w:hAnsi="宋体" w:cs="宋体"/>
          <w:sz w:val="24"/>
        </w:rPr>
      </w:pPr>
      <w:r>
        <w:rPr>
          <w:rFonts w:hAnsi="宋体" w:cs="宋体"/>
          <w:sz w:val="24"/>
        </w:rPr>
        <w:t>（</w:t>
      </w:r>
      <w:r>
        <w:rPr>
          <w:rFonts w:hint="eastAsia" w:hAnsi="宋体" w:cs="宋体"/>
          <w:sz w:val="24"/>
        </w:rPr>
        <w:t>5</w:t>
      </w:r>
      <w:r>
        <w:rPr>
          <w:rFonts w:hAnsi="宋体" w:cs="宋体"/>
          <w:sz w:val="24"/>
        </w:rPr>
        <w:t>）供应商认为需要提供的其他材料。</w:t>
      </w:r>
    </w:p>
    <w:p>
      <w:pPr>
        <w:spacing w:line="360" w:lineRule="auto"/>
        <w:ind w:firstLine="480" w:firstLineChars="200"/>
        <w:jc w:val="left"/>
        <w:rPr>
          <w:rFonts w:hAnsi="宋体" w:cs="宋体"/>
          <w:sz w:val="24"/>
        </w:rPr>
      </w:pPr>
      <w:r>
        <w:rPr>
          <w:rFonts w:hint="eastAsia" w:hAnsi="宋体" w:cs="宋体"/>
          <w:sz w:val="24"/>
        </w:rPr>
        <w:t>13.3</w:t>
      </w:r>
      <w:r>
        <w:rPr>
          <w:rFonts w:hAnsi="宋体" w:cs="宋体"/>
          <w:sz w:val="24"/>
        </w:rPr>
        <w:t>其他响应文件应包括下列内容：</w:t>
      </w:r>
    </w:p>
    <w:p>
      <w:pPr>
        <w:numPr>
          <w:ilvl w:val="0"/>
          <w:numId w:val="2"/>
        </w:numPr>
        <w:spacing w:line="360" w:lineRule="auto"/>
        <w:ind w:firstLine="480" w:firstLineChars="200"/>
        <w:jc w:val="left"/>
        <w:rPr>
          <w:rFonts w:hAnsi="宋体" w:cs="宋体"/>
          <w:sz w:val="24"/>
        </w:rPr>
      </w:pPr>
      <w:r>
        <w:rPr>
          <w:rFonts w:hAnsi="宋体" w:cs="宋体"/>
          <w:sz w:val="24"/>
        </w:rPr>
        <w:t>响应函；</w:t>
      </w:r>
    </w:p>
    <w:p>
      <w:pPr>
        <w:spacing w:line="360" w:lineRule="auto"/>
        <w:ind w:firstLine="480" w:firstLineChars="200"/>
        <w:jc w:val="left"/>
        <w:rPr>
          <w:rFonts w:hint="default" w:hAnsi="宋体" w:eastAsia="宋体" w:cs="宋体"/>
          <w:sz w:val="24"/>
          <w:highlight w:val="none"/>
          <w:lang w:val="en-US" w:eastAsia="zh-CN"/>
        </w:rPr>
      </w:pPr>
      <w:r>
        <w:rPr>
          <w:rFonts w:hAnsi="宋体" w:cs="宋体"/>
          <w:sz w:val="24"/>
        </w:rPr>
        <w:t>（2）第一次报价</w:t>
      </w:r>
      <w:r>
        <w:rPr>
          <w:rFonts w:hint="eastAsia" w:hAnsi="宋体" w:cs="宋体"/>
          <w:sz w:val="24"/>
        </w:rPr>
        <w:t>表</w:t>
      </w:r>
      <w:r>
        <w:rPr>
          <w:rFonts w:hint="eastAsia" w:hAnsi="宋体" w:cs="宋体"/>
          <w:sz w:val="24"/>
          <w:lang w:eastAsia="zh-CN"/>
        </w:rPr>
        <w:t>；</w:t>
      </w:r>
    </w:p>
    <w:p>
      <w:pPr>
        <w:spacing w:line="360" w:lineRule="auto"/>
        <w:ind w:firstLine="480" w:firstLineChars="200"/>
        <w:jc w:val="left"/>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3</w:t>
      </w:r>
      <w:r>
        <w:rPr>
          <w:rFonts w:hint="eastAsia" w:hAnsi="宋体" w:cs="宋体"/>
          <w:sz w:val="24"/>
          <w:highlight w:val="none"/>
          <w:lang w:eastAsia="zh-CN"/>
        </w:rPr>
        <w:t>）</w:t>
      </w:r>
      <w:r>
        <w:rPr>
          <w:rFonts w:hint="eastAsia" w:hAnsi="宋体" w:cs="宋体"/>
          <w:sz w:val="24"/>
          <w:highlight w:val="none"/>
          <w:lang w:val="en-US" w:eastAsia="zh-CN"/>
        </w:rPr>
        <w:t>项目技术、服务要求</w:t>
      </w:r>
      <w:r>
        <w:rPr>
          <w:rFonts w:hint="eastAsia" w:hAnsi="宋体" w:cs="宋体"/>
          <w:sz w:val="24"/>
          <w:highlight w:val="none"/>
        </w:rPr>
        <w:t>应答表；</w:t>
      </w:r>
    </w:p>
    <w:p>
      <w:pPr>
        <w:spacing w:line="360" w:lineRule="auto"/>
        <w:ind w:firstLine="480" w:firstLineChars="200"/>
        <w:jc w:val="left"/>
        <w:rPr>
          <w:rFonts w:hint="eastAsia" w:hAnsi="宋体" w:cs="宋体"/>
          <w:sz w:val="24"/>
          <w:highlight w:val="none"/>
        </w:rPr>
      </w:pPr>
      <w:r>
        <w:rPr>
          <w:rFonts w:hint="eastAsia" w:hAnsi="宋体" w:cs="宋体"/>
          <w:sz w:val="24"/>
          <w:highlight w:val="none"/>
        </w:rPr>
        <w:t>（</w:t>
      </w:r>
      <w:r>
        <w:rPr>
          <w:rFonts w:hint="eastAsia" w:hAnsi="宋体" w:cs="宋体"/>
          <w:sz w:val="24"/>
          <w:highlight w:val="none"/>
          <w:lang w:val="en-US" w:eastAsia="zh-CN"/>
        </w:rPr>
        <w:t>4</w:t>
      </w:r>
      <w:r>
        <w:rPr>
          <w:rFonts w:hint="eastAsia" w:hAnsi="宋体" w:cs="宋体"/>
          <w:sz w:val="24"/>
          <w:highlight w:val="none"/>
        </w:rPr>
        <w:t>）商务要求应答表；</w:t>
      </w:r>
    </w:p>
    <w:p>
      <w:pPr>
        <w:spacing w:line="360" w:lineRule="auto"/>
        <w:ind w:firstLine="480" w:firstLineChars="200"/>
        <w:rPr>
          <w:rFonts w:hAnsi="宋体" w:cs="宋体"/>
          <w:sz w:val="24"/>
          <w:highlight w:val="none"/>
        </w:rPr>
      </w:pPr>
      <w:r>
        <w:rPr>
          <w:rFonts w:hint="eastAsia" w:hAnsi="宋体"/>
          <w:sz w:val="24"/>
          <w:szCs w:val="22"/>
          <w:highlight w:val="none"/>
          <w:lang w:val="en-US" w:eastAsia="zh-CN"/>
        </w:rPr>
        <w:t>（5）服务方案；</w:t>
      </w:r>
    </w:p>
    <w:p>
      <w:pPr>
        <w:spacing w:line="360" w:lineRule="auto"/>
        <w:ind w:firstLine="480" w:firstLineChars="200"/>
        <w:jc w:val="left"/>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）《中小企业声明函》或《残疾人福利性单位声明函》；（如符合）</w:t>
      </w:r>
    </w:p>
    <w:p>
      <w:pPr>
        <w:spacing w:line="360" w:lineRule="auto"/>
        <w:ind w:firstLine="480" w:firstLineChars="200"/>
        <w:jc w:val="left"/>
        <w:rPr>
          <w:rFonts w:hint="eastAsia" w:hAnsi="宋体" w:cs="宋体"/>
          <w:sz w:val="24"/>
        </w:rPr>
      </w:pPr>
      <w:r>
        <w:rPr>
          <w:rFonts w:hAnsi="宋体" w:cs="宋体"/>
          <w:sz w:val="24"/>
        </w:rPr>
        <w:t>（</w:t>
      </w:r>
      <w:r>
        <w:rPr>
          <w:rFonts w:hint="eastAsia" w:hAnsi="宋体" w:cs="宋体"/>
          <w:sz w:val="24"/>
          <w:lang w:val="en-US" w:eastAsia="zh-CN"/>
        </w:rPr>
        <w:t>7</w:t>
      </w:r>
      <w:r>
        <w:rPr>
          <w:rFonts w:hAnsi="宋体" w:cs="宋体"/>
          <w:sz w:val="24"/>
        </w:rPr>
        <w:t>）供应商认为需要提供的其他材料</w:t>
      </w:r>
      <w:r>
        <w:rPr>
          <w:rFonts w:hint="eastAsia" w:hAnsi="宋体" w:cs="宋体"/>
          <w:sz w:val="24"/>
        </w:rPr>
        <w:t>。</w:t>
      </w:r>
    </w:p>
    <w:p>
      <w:pPr>
        <w:pStyle w:val="2"/>
        <w:spacing w:line="360" w:lineRule="auto"/>
        <w:ind w:firstLine="480" w:firstLineChars="200"/>
        <w:rPr>
          <w:rFonts w:hint="eastAsia" w:hAnsi="宋体"/>
          <w:sz w:val="24"/>
        </w:rPr>
      </w:pPr>
      <w:r>
        <w:rPr>
          <w:rFonts w:hint="eastAsia" w:hAnsi="宋体" w:cs="宋体"/>
          <w:kern w:val="2"/>
          <w:sz w:val="24"/>
          <w:szCs w:val="24"/>
        </w:rPr>
        <w:t>13.4电子文档中包含资格响应文件和其他响应文件的电子数据。</w:t>
      </w:r>
    </w:p>
    <w:p>
      <w:pPr>
        <w:pStyle w:val="7"/>
        <w:keepNext w:val="0"/>
        <w:keepLines w:val="0"/>
        <w:spacing w:before="0" w:after="0" w:line="360" w:lineRule="auto"/>
        <w:ind w:firstLine="482" w:firstLineChars="200"/>
        <w:rPr>
          <w:rFonts w:hint="eastAsia" w:hAnsi="宋体"/>
          <w:bCs w:val="0"/>
          <w:sz w:val="24"/>
        </w:rPr>
      </w:pPr>
      <w:r>
        <w:rPr>
          <w:rFonts w:hint="eastAsia" w:hAnsi="宋体"/>
          <w:bCs w:val="0"/>
          <w:sz w:val="24"/>
        </w:rPr>
        <w:t>14.响应文件的语言</w:t>
      </w:r>
      <w:bookmarkEnd w:id="51"/>
      <w:bookmarkEnd w:id="52"/>
      <w:bookmarkEnd w:id="53"/>
      <w:r>
        <w:rPr>
          <w:rFonts w:hint="eastAsia" w:hAnsi="宋体"/>
          <w:bCs w:val="0"/>
          <w:sz w:val="24"/>
        </w:rPr>
        <w:t>（实质性要求）</w:t>
      </w:r>
    </w:p>
    <w:p>
      <w:pPr>
        <w:spacing w:line="360" w:lineRule="auto"/>
        <w:ind w:firstLine="480" w:firstLineChars="200"/>
        <w:rPr>
          <w:rFonts w:hint="eastAsia" w:hAnsi="宋体"/>
          <w:sz w:val="24"/>
        </w:rPr>
      </w:pPr>
      <w:r>
        <w:rPr>
          <w:rFonts w:hint="eastAsia" w:hAnsi="宋体"/>
          <w:sz w:val="24"/>
        </w:rPr>
        <w:t>14.1</w:t>
      </w:r>
      <w:r>
        <w:rPr>
          <w:rFonts w:hint="eastAsia"/>
          <w:sz w:val="24"/>
        </w:rPr>
        <w:t xml:space="preserve"> </w:t>
      </w:r>
      <w:r>
        <w:rPr>
          <w:rFonts w:hint="eastAsia" w:hAnsi="宋体"/>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可能被视为无效处理。（说明：供应商的法定代表人为外籍人士的，法定代表人的签字和护照除外。）</w:t>
      </w:r>
    </w:p>
    <w:p>
      <w:pPr>
        <w:spacing w:line="360" w:lineRule="auto"/>
        <w:ind w:firstLine="480" w:firstLineChars="200"/>
        <w:rPr>
          <w:rFonts w:hAnsi="宋体"/>
          <w:sz w:val="24"/>
        </w:rPr>
      </w:pPr>
      <w:r>
        <w:rPr>
          <w:rFonts w:hint="eastAsia" w:hAnsi="宋体"/>
          <w:sz w:val="24"/>
        </w:rPr>
        <w:t>14.2 翻译的中文资料与外文资料如果出现差异和矛盾，以中文为准。但不能故意错误翻译，否则，供应商的响应文件将作为无效处理。</w:t>
      </w:r>
    </w:p>
    <w:p>
      <w:pPr>
        <w:pStyle w:val="7"/>
        <w:keepNext w:val="0"/>
        <w:keepLines w:val="0"/>
        <w:spacing w:before="0" w:after="0" w:line="360" w:lineRule="auto"/>
        <w:ind w:firstLine="482" w:firstLineChars="200"/>
        <w:rPr>
          <w:rFonts w:hint="eastAsia" w:hAnsi="宋体"/>
          <w:sz w:val="24"/>
        </w:rPr>
      </w:pPr>
      <w:bookmarkStart w:id="54" w:name="_Toc183582216"/>
      <w:bookmarkStart w:id="55" w:name="_Toc183682353"/>
      <w:bookmarkStart w:id="56" w:name="_Toc217446044"/>
      <w:r>
        <w:rPr>
          <w:rFonts w:hint="eastAsia" w:hAnsi="宋体"/>
          <w:sz w:val="24"/>
        </w:rPr>
        <w:t>15．计量单位</w:t>
      </w:r>
      <w:bookmarkEnd w:id="54"/>
      <w:bookmarkEnd w:id="55"/>
      <w:bookmarkEnd w:id="56"/>
      <w:r>
        <w:rPr>
          <w:rFonts w:hint="eastAsia" w:hAnsi="宋体"/>
          <w:sz w:val="24"/>
        </w:rPr>
        <w:t>（实质性要求）</w:t>
      </w:r>
    </w:p>
    <w:p>
      <w:pPr>
        <w:spacing w:line="360" w:lineRule="auto"/>
        <w:ind w:firstLine="470" w:firstLineChars="196"/>
        <w:rPr>
          <w:rFonts w:hint="eastAsia" w:hAnsi="宋体"/>
          <w:sz w:val="24"/>
        </w:rPr>
      </w:pPr>
      <w:r>
        <w:rPr>
          <w:rFonts w:hint="eastAsia" w:hAnsi="宋体"/>
          <w:sz w:val="24"/>
        </w:rPr>
        <w:t>除磋商文件中另有规定外，本次采购项目所有合同项下的报价均采用国家法定的计量单位。</w:t>
      </w:r>
    </w:p>
    <w:p>
      <w:pPr>
        <w:spacing w:line="400" w:lineRule="exact"/>
        <w:ind w:firstLine="468" w:firstLineChars="195"/>
        <w:rPr>
          <w:rFonts w:hAnsi="宋体"/>
          <w:b/>
          <w:bCs/>
          <w:sz w:val="24"/>
        </w:rPr>
      </w:pPr>
      <w:r>
        <w:rPr>
          <w:rFonts w:hint="eastAsia" w:hAnsi="宋体"/>
          <w:sz w:val="24"/>
        </w:rPr>
        <w:t xml:space="preserve"> </w:t>
      </w:r>
      <w:bookmarkStart w:id="57" w:name="_Toc217446045"/>
      <w:r>
        <w:rPr>
          <w:rFonts w:hint="eastAsia" w:hAnsi="宋体"/>
          <w:sz w:val="24"/>
        </w:rPr>
        <w:t xml:space="preserve">  </w:t>
      </w:r>
    </w:p>
    <w:p>
      <w:pPr>
        <w:spacing w:line="360" w:lineRule="auto"/>
        <w:ind w:firstLine="470" w:firstLineChars="195"/>
        <w:rPr>
          <w:rFonts w:hint="eastAsia" w:hAnsi="宋体"/>
          <w:b/>
          <w:bCs/>
          <w:sz w:val="24"/>
        </w:rPr>
      </w:pPr>
      <w:r>
        <w:rPr>
          <w:rFonts w:hint="eastAsia" w:hAnsi="宋体"/>
          <w:b/>
          <w:bCs/>
          <w:sz w:val="24"/>
        </w:rPr>
        <w:t xml:space="preserve">16. </w:t>
      </w:r>
      <w:r>
        <w:rPr>
          <w:rFonts w:hint="eastAsia" w:hAnsi="宋体"/>
          <w:b/>
          <w:sz w:val="24"/>
        </w:rPr>
        <w:t>报价</w:t>
      </w:r>
      <w:r>
        <w:rPr>
          <w:rFonts w:hint="eastAsia" w:hAnsi="宋体"/>
          <w:b/>
          <w:bCs/>
          <w:sz w:val="24"/>
        </w:rPr>
        <w:t>货币（实质性要求）</w:t>
      </w:r>
    </w:p>
    <w:p>
      <w:pPr>
        <w:spacing w:line="360" w:lineRule="auto"/>
        <w:ind w:firstLine="468" w:firstLineChars="195"/>
        <w:rPr>
          <w:rFonts w:hint="eastAsia" w:hAnsi="宋体"/>
          <w:bCs/>
          <w:sz w:val="24"/>
        </w:rPr>
      </w:pPr>
      <w:r>
        <w:rPr>
          <w:rFonts w:hint="eastAsia" w:hAnsi="宋体"/>
          <w:bCs/>
          <w:sz w:val="24"/>
        </w:rPr>
        <w:t>本次磋商项目的</w:t>
      </w:r>
      <w:r>
        <w:rPr>
          <w:rFonts w:hint="eastAsia" w:hAnsi="宋体"/>
          <w:sz w:val="24"/>
        </w:rPr>
        <w:t>报价货币为</w:t>
      </w:r>
      <w:r>
        <w:rPr>
          <w:rFonts w:hint="eastAsia" w:hAnsi="宋体"/>
          <w:bCs/>
          <w:sz w:val="24"/>
        </w:rPr>
        <w:t>人民币，报价以磋商文件规定为准。</w:t>
      </w:r>
    </w:p>
    <w:p>
      <w:pPr>
        <w:spacing w:line="400" w:lineRule="exact"/>
        <w:ind w:firstLine="468" w:firstLineChars="195"/>
        <w:rPr>
          <w:rFonts w:hAnsi="宋体"/>
          <w:bCs/>
          <w:sz w:val="24"/>
        </w:rPr>
      </w:pPr>
    </w:p>
    <w:bookmarkEnd w:id="57"/>
    <w:p>
      <w:pPr>
        <w:spacing w:line="360" w:lineRule="auto"/>
        <w:ind w:left="3" w:leftChars="1" w:firstLine="482" w:firstLineChars="200"/>
        <w:rPr>
          <w:rFonts w:hint="eastAsia" w:hAnsi="宋体"/>
          <w:b/>
          <w:bCs/>
          <w:sz w:val="24"/>
        </w:rPr>
      </w:pPr>
      <w:r>
        <w:rPr>
          <w:rFonts w:hint="eastAsia" w:hAnsi="宋体"/>
          <w:b/>
          <w:bCs/>
          <w:sz w:val="24"/>
        </w:rPr>
        <w:t>17.响应文件格式</w:t>
      </w:r>
    </w:p>
    <w:p>
      <w:pPr>
        <w:spacing w:line="360" w:lineRule="auto"/>
        <w:ind w:left="3" w:leftChars="1" w:firstLine="480" w:firstLineChars="200"/>
        <w:rPr>
          <w:rFonts w:hint="eastAsia" w:hAnsi="宋体"/>
          <w:bCs/>
          <w:sz w:val="24"/>
        </w:rPr>
      </w:pPr>
      <w:r>
        <w:rPr>
          <w:rFonts w:hint="eastAsia" w:hAnsi="宋体"/>
          <w:bCs/>
          <w:sz w:val="24"/>
        </w:rPr>
        <w:t>17.1 供应商应执行磋商文件第八章的规定要求。</w:t>
      </w:r>
    </w:p>
    <w:p>
      <w:pPr>
        <w:spacing w:line="360" w:lineRule="auto"/>
        <w:ind w:left="3" w:leftChars="1" w:firstLine="480" w:firstLineChars="200"/>
        <w:rPr>
          <w:rFonts w:hint="eastAsia" w:hAnsi="宋体"/>
          <w:sz w:val="24"/>
        </w:rPr>
      </w:pPr>
      <w:r>
        <w:rPr>
          <w:rFonts w:hint="eastAsia" w:hAnsi="宋体"/>
          <w:sz w:val="24"/>
        </w:rPr>
        <w:t>17.2 对于没有格式要求的磋商文件由供应商自行编写。</w:t>
      </w:r>
    </w:p>
    <w:p>
      <w:pPr>
        <w:spacing w:line="400" w:lineRule="exact"/>
        <w:ind w:firstLine="470" w:firstLineChars="196"/>
        <w:rPr>
          <w:rFonts w:hAnsi="宋体"/>
          <w:sz w:val="24"/>
        </w:rPr>
      </w:pPr>
      <w:bookmarkStart w:id="58" w:name="_Toc183582224"/>
      <w:bookmarkStart w:id="59" w:name="_Toc217446051"/>
      <w:bookmarkStart w:id="60" w:name="_Toc183682361"/>
    </w:p>
    <w:p>
      <w:pPr>
        <w:spacing w:line="400" w:lineRule="exact"/>
        <w:ind w:firstLine="472" w:firstLineChars="196"/>
        <w:rPr>
          <w:rFonts w:hint="eastAsia" w:hAnsi="宋体"/>
          <w:b/>
          <w:sz w:val="24"/>
        </w:rPr>
      </w:pPr>
      <w:r>
        <w:rPr>
          <w:rFonts w:hint="eastAsia" w:hAnsi="宋体"/>
          <w:b/>
          <w:sz w:val="24"/>
        </w:rPr>
        <w:t>18.响应文件的编制和签署</w:t>
      </w:r>
    </w:p>
    <w:bookmarkEnd w:id="58"/>
    <w:bookmarkEnd w:id="59"/>
    <w:bookmarkEnd w:id="60"/>
    <w:p>
      <w:pPr>
        <w:spacing w:line="360" w:lineRule="auto"/>
        <w:ind w:firstLine="468" w:firstLineChars="195"/>
        <w:rPr>
          <w:rFonts w:hint="eastAsia" w:hAnsi="宋体"/>
          <w:bCs/>
          <w:sz w:val="24"/>
        </w:rPr>
      </w:pPr>
      <w:r>
        <w:rPr>
          <w:rFonts w:hint="eastAsia" w:hAnsi="宋体"/>
          <w:bCs/>
          <w:sz w:val="24"/>
        </w:rPr>
        <w:t>18.1响应文件正本和副本需要逐页编目编码。</w:t>
      </w:r>
    </w:p>
    <w:p>
      <w:pPr>
        <w:tabs>
          <w:tab w:val="left" w:pos="1080"/>
        </w:tabs>
        <w:spacing w:line="360" w:lineRule="auto"/>
        <w:ind w:firstLine="460" w:firstLineChars="192"/>
        <w:rPr>
          <w:rFonts w:hint="eastAsia" w:hAnsi="宋体"/>
          <w:sz w:val="24"/>
        </w:rPr>
      </w:pPr>
      <w:r>
        <w:rPr>
          <w:rFonts w:hint="eastAsia" w:hAnsi="宋体"/>
          <w:sz w:val="24"/>
        </w:rPr>
        <w:t>18.2响应文件用</w:t>
      </w:r>
      <w:r>
        <w:rPr>
          <w:rFonts w:hAnsi="宋体"/>
          <w:sz w:val="24"/>
        </w:rPr>
        <w:t>A4</w:t>
      </w:r>
      <w:r>
        <w:rPr>
          <w:rFonts w:hint="eastAsia" w:hAnsi="宋体"/>
          <w:sz w:val="24"/>
        </w:rPr>
        <w:t>或其他幅面纸印制。</w:t>
      </w:r>
      <w:bookmarkStart w:id="61" w:name="_Toc77400781"/>
      <w:bookmarkStart w:id="62" w:name="_Toc183682363"/>
      <w:bookmarkStart w:id="63" w:name="_Toc183582226"/>
      <w:bookmarkStart w:id="64" w:name="_Toc89075877"/>
      <w:bookmarkStart w:id="65" w:name="_Toc217446053"/>
    </w:p>
    <w:p>
      <w:pPr>
        <w:pStyle w:val="2"/>
        <w:spacing w:line="360" w:lineRule="auto"/>
        <w:ind w:firstLine="480"/>
        <w:rPr>
          <w:rFonts w:hint="eastAsia" w:hAnsi="宋体"/>
          <w:sz w:val="24"/>
        </w:rPr>
      </w:pPr>
      <w:r>
        <w:rPr>
          <w:rFonts w:hint="eastAsia" w:hAnsi="宋体"/>
          <w:sz w:val="24"/>
        </w:rPr>
        <w:t>18.3其他有关规定详见供应商须知附表。</w:t>
      </w:r>
    </w:p>
    <w:p>
      <w:pPr>
        <w:pStyle w:val="2"/>
        <w:ind w:firstLine="480"/>
        <w:rPr>
          <w:rFonts w:hint="eastAsia" w:hAnsi="宋体"/>
          <w:sz w:val="24"/>
        </w:rPr>
      </w:pPr>
    </w:p>
    <w:p>
      <w:pPr>
        <w:tabs>
          <w:tab w:val="left" w:pos="1080"/>
        </w:tabs>
        <w:spacing w:line="360" w:lineRule="auto"/>
        <w:ind w:firstLine="463" w:firstLineChars="192"/>
        <w:rPr>
          <w:rFonts w:hint="eastAsia"/>
          <w:sz w:val="24"/>
        </w:rPr>
      </w:pPr>
      <w:r>
        <w:rPr>
          <w:rFonts w:hint="eastAsia" w:hAnsi="宋体"/>
          <w:b/>
          <w:sz w:val="24"/>
        </w:rPr>
        <w:t>19.响应文件的密封和标注：</w:t>
      </w:r>
      <w:r>
        <w:rPr>
          <w:rFonts w:hint="eastAsia" w:hAnsi="宋体"/>
          <w:sz w:val="24"/>
        </w:rPr>
        <w:t>详见供应商须知附表</w:t>
      </w:r>
      <w:r>
        <w:rPr>
          <w:rFonts w:hint="eastAsia"/>
          <w:sz w:val="24"/>
        </w:rPr>
        <w:t>。</w:t>
      </w:r>
    </w:p>
    <w:p>
      <w:pPr>
        <w:tabs>
          <w:tab w:val="left" w:pos="1080"/>
        </w:tabs>
        <w:spacing w:line="400" w:lineRule="exact"/>
        <w:ind w:firstLine="460" w:firstLineChars="192"/>
        <w:rPr>
          <w:rFonts w:hint="eastAsia"/>
          <w:sz w:val="24"/>
        </w:rPr>
      </w:pPr>
    </w:p>
    <w:p>
      <w:pPr>
        <w:tabs>
          <w:tab w:val="left" w:pos="1080"/>
        </w:tabs>
        <w:spacing w:line="360" w:lineRule="auto"/>
        <w:ind w:firstLine="463" w:firstLineChars="192"/>
        <w:rPr>
          <w:rFonts w:hint="eastAsia" w:hAnsi="宋体"/>
          <w:sz w:val="24"/>
        </w:rPr>
      </w:pPr>
      <w:r>
        <w:rPr>
          <w:rFonts w:hint="eastAsia"/>
          <w:b/>
          <w:sz w:val="24"/>
        </w:rPr>
        <w:t>20.响应文件的递交：</w:t>
      </w:r>
      <w:r>
        <w:rPr>
          <w:rFonts w:hint="eastAsia" w:hAnsi="宋体"/>
          <w:sz w:val="24"/>
        </w:rPr>
        <w:t>详见供应商须知附表。</w:t>
      </w:r>
    </w:p>
    <w:p>
      <w:pPr>
        <w:pStyle w:val="2"/>
        <w:rPr>
          <w:rFonts w:hint="eastAsia"/>
          <w:sz w:val="24"/>
          <w:szCs w:val="24"/>
        </w:rPr>
      </w:pPr>
    </w:p>
    <w:bookmarkEnd w:id="61"/>
    <w:bookmarkEnd w:id="62"/>
    <w:bookmarkEnd w:id="63"/>
    <w:bookmarkEnd w:id="64"/>
    <w:bookmarkEnd w:id="65"/>
    <w:p>
      <w:pPr>
        <w:tabs>
          <w:tab w:val="left" w:pos="1080"/>
        </w:tabs>
        <w:spacing w:line="360" w:lineRule="auto"/>
        <w:ind w:firstLine="463" w:firstLineChars="192"/>
        <w:rPr>
          <w:rFonts w:hint="eastAsia" w:hAnsi="宋体"/>
          <w:b/>
          <w:sz w:val="24"/>
        </w:rPr>
      </w:pPr>
      <w:bookmarkStart w:id="66" w:name="_Toc183582228"/>
      <w:bookmarkStart w:id="67" w:name="_Toc217446055"/>
      <w:bookmarkStart w:id="68" w:name="_Toc183682365"/>
      <w:r>
        <w:rPr>
          <w:rFonts w:hint="eastAsia" w:hAnsi="宋体"/>
          <w:b/>
          <w:sz w:val="24"/>
        </w:rPr>
        <w:t>21.响应文件的修改和撤回（补充、修改响应文件的</w:t>
      </w:r>
      <w:r>
        <w:rPr>
          <w:rFonts w:hint="eastAsia"/>
          <w:b/>
          <w:sz w:val="24"/>
        </w:rPr>
        <w:t>密封和标注按照本章“19.响应文件的密封和标注”规定处理</w:t>
      </w:r>
      <w:r>
        <w:rPr>
          <w:rFonts w:hint="eastAsia" w:hAnsi="宋体"/>
          <w:b/>
          <w:sz w:val="24"/>
        </w:rPr>
        <w:t>）</w:t>
      </w:r>
    </w:p>
    <w:p>
      <w:pPr>
        <w:pStyle w:val="9"/>
        <w:spacing w:line="360" w:lineRule="auto"/>
        <w:ind w:firstLine="480"/>
        <w:rPr>
          <w:rFonts w:hint="eastAsia"/>
          <w:sz w:val="24"/>
        </w:rPr>
      </w:pPr>
      <w:r>
        <w:rPr>
          <w:rFonts w:hint="eastAsia"/>
          <w:sz w:val="24"/>
        </w:rPr>
        <w:t>21</w:t>
      </w:r>
      <w:r>
        <w:rPr>
          <w:sz w:val="24"/>
        </w:rPr>
        <w:t>.</w:t>
      </w:r>
      <w:r>
        <w:rPr>
          <w:rFonts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3供应商不得在递交截止时间起至响应文件有效期期满前撤销其响应文件。否则其磋商保证金将按本章“第二部分供应商采购须知7”的相关规定被没收。</w:t>
      </w:r>
    </w:p>
    <w:p>
      <w:pPr>
        <w:spacing w:line="360" w:lineRule="auto"/>
        <w:ind w:firstLine="480"/>
        <w:rPr>
          <w:rFonts w:hint="eastAsia" w:hAnsi="宋体"/>
          <w:sz w:val="24"/>
        </w:rPr>
      </w:pPr>
      <w:r>
        <w:rPr>
          <w:rFonts w:hint="eastAsia" w:hAnsi="宋体"/>
          <w:sz w:val="24"/>
        </w:rPr>
        <w:t>21.4 响应文件中报价如果出现下列不一致的，可按以下原则进行修改：</w:t>
      </w:r>
    </w:p>
    <w:p>
      <w:pPr>
        <w:spacing w:line="360" w:lineRule="auto"/>
        <w:ind w:firstLine="480"/>
        <w:rPr>
          <w:rFonts w:hint="eastAsia" w:hAnsi="宋体"/>
          <w:sz w:val="24"/>
        </w:rPr>
      </w:pPr>
      <w:r>
        <w:rPr>
          <w:rFonts w:hint="eastAsia" w:hAnsi="宋体"/>
          <w:sz w:val="24"/>
        </w:rPr>
        <w:t>（1）</w:t>
      </w:r>
      <w:r>
        <w:rPr>
          <w:rFonts w:hint="eastAsia" w:hAnsi="宋体" w:cs="宋体"/>
          <w:sz w:val="24"/>
        </w:rPr>
        <w:t>大写金额和小写金额不一致的，以大写金额为准</w:t>
      </w:r>
      <w:r>
        <w:rPr>
          <w:rFonts w:hint="eastAsia" w:hAnsi="宋体"/>
          <w:sz w:val="24"/>
        </w:rPr>
        <w:t>，但大写金额文字存在错误的，应当先对大写金额的文字错误进行澄清、说明或者更正，再行修正。</w:t>
      </w:r>
    </w:p>
    <w:p>
      <w:pPr>
        <w:spacing w:line="360" w:lineRule="auto"/>
        <w:ind w:firstLine="480"/>
        <w:rPr>
          <w:rFonts w:hint="eastAsia" w:hAnsi="宋体"/>
          <w:sz w:val="24"/>
        </w:rPr>
      </w:pPr>
      <w:r>
        <w:rPr>
          <w:rFonts w:hint="eastAsia" w:hAnsi="宋体"/>
          <w:sz w:val="24"/>
        </w:rPr>
        <w:t>（2）</w:t>
      </w:r>
      <w:r>
        <w:rPr>
          <w:rFonts w:hint="eastAsia" w:hAnsi="宋体" w:cs="宋体"/>
          <w:sz w:val="24"/>
        </w:rPr>
        <w:t>总价金额与按单价汇总金额不一致的，以单价金额计算结果为准，</w:t>
      </w:r>
      <w:r>
        <w:rPr>
          <w:rFonts w:hint="eastAsia" w:hAnsi="宋体"/>
          <w:sz w:val="24"/>
        </w:rPr>
        <w:t>但</w:t>
      </w:r>
      <w:r>
        <w:rPr>
          <w:rFonts w:hint="eastAsia" w:hAnsi="宋体" w:cs="宋体"/>
          <w:sz w:val="24"/>
        </w:rPr>
        <w:t>单价或者单价汇总金额存在数字或者</w:t>
      </w:r>
      <w:r>
        <w:rPr>
          <w:rFonts w:hint="eastAsia" w:hAnsi="宋体"/>
          <w:sz w:val="24"/>
        </w:rPr>
        <w:t>文字错误的，应当先对</w:t>
      </w:r>
      <w:r>
        <w:rPr>
          <w:rFonts w:hint="eastAsia" w:hAnsi="宋体" w:cs="宋体"/>
          <w:sz w:val="24"/>
        </w:rPr>
        <w:t>数字或者</w:t>
      </w:r>
      <w:r>
        <w:rPr>
          <w:rFonts w:hint="eastAsia" w:hAnsi="宋体"/>
          <w:sz w:val="24"/>
        </w:rPr>
        <w:t>文字错误进行澄清、说明或者更正，再行修正。</w:t>
      </w:r>
    </w:p>
    <w:p>
      <w:pPr>
        <w:spacing w:line="360" w:lineRule="auto"/>
        <w:ind w:firstLine="480"/>
        <w:rPr>
          <w:rFonts w:hint="eastAsia" w:hAnsi="宋体"/>
          <w:sz w:val="24"/>
        </w:rPr>
      </w:pPr>
      <w:r>
        <w:rPr>
          <w:rFonts w:hint="eastAsia" w:hAnsi="宋体"/>
          <w:sz w:val="24"/>
        </w:rPr>
        <w:t>（3）单价金额小数点</w:t>
      </w:r>
      <w:r>
        <w:rPr>
          <w:rFonts w:hint="eastAsia" w:hAnsi="宋体" w:cs="宋体"/>
          <w:sz w:val="24"/>
        </w:rPr>
        <w:t>或者百分比有明显错位的</w:t>
      </w:r>
      <w:r>
        <w:rPr>
          <w:rFonts w:hint="eastAsia" w:hAnsi="宋体"/>
          <w:sz w:val="24"/>
        </w:rPr>
        <w:t>，以总价为准，修正单价。</w:t>
      </w:r>
    </w:p>
    <w:p>
      <w:pPr>
        <w:spacing w:line="360" w:lineRule="auto"/>
        <w:ind w:firstLine="480" w:firstLineChars="200"/>
        <w:jc w:val="left"/>
        <w:rPr>
          <w:rFonts w:hint="eastAsia" w:hAnsi="宋体" w:cs="宋体"/>
          <w:sz w:val="24"/>
        </w:rPr>
      </w:pPr>
      <w:r>
        <w:rPr>
          <w:rFonts w:hint="eastAsia"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或法定代表人）签字的方式。</w:t>
      </w:r>
    </w:p>
    <w:bookmarkEnd w:id="66"/>
    <w:bookmarkEnd w:id="67"/>
    <w:bookmarkEnd w:id="68"/>
    <w:p>
      <w:pPr>
        <w:pStyle w:val="6"/>
        <w:keepNext w:val="0"/>
        <w:keepLines w:val="0"/>
        <w:spacing w:before="0" w:after="0" w:line="400" w:lineRule="exact"/>
        <w:jc w:val="center"/>
        <w:rPr>
          <w:rFonts w:hint="eastAsia"/>
          <w:sz w:val="24"/>
        </w:rPr>
      </w:pPr>
    </w:p>
    <w:p>
      <w:pPr>
        <w:pStyle w:val="6"/>
        <w:keepNext w:val="0"/>
        <w:keepLines w:val="0"/>
        <w:spacing w:line="400" w:lineRule="exact"/>
        <w:jc w:val="center"/>
        <w:rPr>
          <w:rFonts w:hint="eastAsia"/>
        </w:rPr>
      </w:pPr>
      <w:bookmarkStart w:id="69" w:name="_Toc217446056"/>
      <w:bookmarkStart w:id="70" w:name="_Toc183682368"/>
      <w:bookmarkStart w:id="71" w:name="_Toc183582231"/>
      <w:bookmarkStart w:id="72" w:name="_Toc77400782"/>
      <w:bookmarkStart w:id="73" w:name="_Toc89075878"/>
      <w:r>
        <w:rPr>
          <w:rFonts w:hint="eastAsia"/>
        </w:rPr>
        <w:t>五、评审</w:t>
      </w:r>
    </w:p>
    <w:p>
      <w:pPr>
        <w:pStyle w:val="6"/>
        <w:keepNext w:val="0"/>
        <w:keepLines w:val="0"/>
        <w:spacing w:line="400" w:lineRule="exact"/>
        <w:ind w:firstLine="482" w:firstLineChars="200"/>
        <w:rPr>
          <w:rFonts w:hint="eastAsia" w:ascii="宋体" w:hAnsi="宋体" w:eastAsia="宋体"/>
          <w:b w:val="0"/>
          <w:sz w:val="24"/>
          <w:szCs w:val="24"/>
        </w:rPr>
      </w:pPr>
      <w:r>
        <w:rPr>
          <w:rFonts w:hint="eastAsia" w:ascii="宋体" w:hAnsi="宋体" w:eastAsia="宋体"/>
          <w:sz w:val="24"/>
          <w:szCs w:val="24"/>
        </w:rPr>
        <w:t>22.</w:t>
      </w:r>
      <w:r>
        <w:rPr>
          <w:rFonts w:hint="eastAsia" w:ascii="宋体" w:hAnsi="宋体" w:eastAsia="宋体"/>
          <w:b w:val="0"/>
          <w:sz w:val="24"/>
          <w:szCs w:val="24"/>
        </w:rPr>
        <w:t>磋商小组的组建及其评审工作按照有关法律制度和本磋商文件第九章的规定进行。</w:t>
      </w:r>
    </w:p>
    <w:p>
      <w:pPr>
        <w:pStyle w:val="6"/>
        <w:keepNext w:val="0"/>
        <w:keepLines w:val="0"/>
        <w:spacing w:line="400" w:lineRule="exact"/>
        <w:jc w:val="center"/>
        <w:rPr>
          <w:rFonts w:hint="eastAsia" w:ascii="宋体" w:hAnsi="宋体" w:eastAsia="宋体"/>
          <w:b w:val="0"/>
          <w:sz w:val="24"/>
          <w:szCs w:val="24"/>
        </w:rPr>
      </w:pPr>
    </w:p>
    <w:p>
      <w:pPr>
        <w:pStyle w:val="6"/>
        <w:keepNext w:val="0"/>
        <w:keepLines w:val="0"/>
        <w:spacing w:line="400" w:lineRule="exact"/>
        <w:jc w:val="center"/>
        <w:rPr>
          <w:rFonts w:hint="eastAsia"/>
        </w:rPr>
      </w:pPr>
      <w:r>
        <w:rPr>
          <w:rFonts w:hint="eastAsia" w:ascii="黑体" w:hAnsi="宋体"/>
        </w:rPr>
        <w:t>六、成交事项</w:t>
      </w:r>
    </w:p>
    <w:p>
      <w:pPr>
        <w:pStyle w:val="6"/>
        <w:keepNext w:val="0"/>
        <w:keepLines w:val="0"/>
        <w:spacing w:after="0" w:line="360" w:lineRule="auto"/>
        <w:ind w:firstLine="482" w:firstLineChars="200"/>
        <w:rPr>
          <w:rFonts w:hint="eastAsia" w:ascii="宋体" w:hAnsi="宋体" w:eastAsia="宋体"/>
          <w:sz w:val="24"/>
          <w:szCs w:val="24"/>
        </w:rPr>
      </w:pPr>
      <w:r>
        <w:rPr>
          <w:rFonts w:hint="eastAsia" w:ascii="宋体" w:hAnsi="宋体" w:eastAsia="宋体"/>
          <w:sz w:val="24"/>
          <w:szCs w:val="24"/>
        </w:rPr>
        <w:t>23.确定成交供应商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采购人将按磋商小组推荐的成交候选供应商顺序确定成交供应商。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23.1采购代理机构自评审结束后2个工作日内将磋商报告及有关资料送交采购人确定成交供应商。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23.3采购人确定成交供应商过程中，发现成交候选供应商有下列情形之一的，应当不予确定其为成交供应商：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（1）发现成交候选供应商存在禁止参加本项目采购活动的违法行为的；</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（2）成交候选供应商因不可抗力，不能继续参加政府采购活动；</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（3）成交候选供应商无偿赠与或者低于成本价竞争；</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（4）成交候选供应商提供虚假材料；</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（5）成交候选供应商恶意串通。</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成交候选供应商有本条情形之一的，采购人可以确定后一位成交候选供应商为成交供应商，依次类推。无法确定成交供应商的，应当重新组织采购。</w:t>
      </w:r>
    </w:p>
    <w:p>
      <w:pPr>
        <w:rPr>
          <w:rFonts w:hint="eastAsia"/>
        </w:rPr>
      </w:pPr>
    </w:p>
    <w:p>
      <w:pPr>
        <w:pStyle w:val="6"/>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24.成交结果</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24.1采购人确定成交供应商后，将及时书面通知采购代理机构发出成交通知书并发布成交结果公告。</w:t>
      </w:r>
    </w:p>
    <w:p>
      <w:pPr>
        <w:spacing w:line="360" w:lineRule="auto"/>
        <w:ind w:firstLine="480" w:firstLineChars="200"/>
        <w:rPr>
          <w:rFonts w:hint="eastAsia" w:hAnsi="宋体"/>
          <w:bCs/>
          <w:sz w:val="24"/>
        </w:rPr>
      </w:pPr>
      <w:r>
        <w:rPr>
          <w:rFonts w:hint="eastAsia" w:hAnsi="宋体"/>
          <w:bCs/>
          <w:sz w:val="24"/>
        </w:rPr>
        <w:t>24.2成交供应商应当及时领取成交通知书。本项目需要交纳履约保证金的，成交供应商应当及时向采购人交纳。</w:t>
      </w:r>
    </w:p>
    <w:p>
      <w:pPr>
        <w:ind w:firstLine="465"/>
        <w:rPr>
          <w:rFonts w:hint="eastAsia" w:hAnsi="宋体"/>
          <w:bCs/>
          <w:sz w:val="24"/>
        </w:rPr>
      </w:pPr>
    </w:p>
    <w:p>
      <w:pPr>
        <w:pStyle w:val="6"/>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25.成交通知书</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25.1成交通知书为签订政府采购合同的依据之一，是合同的有效组成部分。</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rPr>
          <w:rFonts w:hint="eastAsia"/>
        </w:rPr>
      </w:pPr>
    </w:p>
    <w:p>
      <w:pPr>
        <w:pStyle w:val="6"/>
        <w:keepNext w:val="0"/>
        <w:keepLines w:val="0"/>
        <w:spacing w:line="400" w:lineRule="exact"/>
        <w:jc w:val="center"/>
        <w:rPr>
          <w:rFonts w:hint="eastAsia"/>
        </w:rPr>
      </w:pPr>
      <w:r>
        <w:rPr>
          <w:rFonts w:hint="eastAsia"/>
        </w:rPr>
        <w:t>七、合同事项</w:t>
      </w:r>
    </w:p>
    <w:p>
      <w:pPr>
        <w:pStyle w:val="6"/>
        <w:keepNext w:val="0"/>
        <w:keepLines w:val="0"/>
        <w:spacing w:before="0" w:after="0" w:line="400" w:lineRule="exact"/>
        <w:ind w:firstLine="472" w:firstLineChars="196"/>
        <w:rPr>
          <w:rFonts w:hint="eastAsia" w:ascii="宋体" w:hAnsi="宋体" w:eastAsia="宋体"/>
          <w:sz w:val="24"/>
          <w:szCs w:val="24"/>
        </w:rPr>
      </w:pPr>
    </w:p>
    <w:p>
      <w:pPr>
        <w:pStyle w:val="6"/>
        <w:keepNext w:val="0"/>
        <w:keepLines w:val="0"/>
        <w:spacing w:before="0" w:after="0" w:line="360" w:lineRule="auto"/>
        <w:ind w:firstLine="472" w:firstLineChars="196"/>
        <w:rPr>
          <w:rFonts w:hint="eastAsia" w:ascii="宋体" w:hAnsi="宋体" w:eastAsia="宋体"/>
          <w:sz w:val="24"/>
          <w:szCs w:val="24"/>
        </w:rPr>
      </w:pPr>
      <w:bookmarkStart w:id="74" w:name="_Toc101174151"/>
      <w:bookmarkStart w:id="75" w:name="_Toc101250646"/>
      <w:bookmarkStart w:id="76" w:name="_Toc101338364"/>
      <w:bookmarkStart w:id="77" w:name="_Toc209847069"/>
      <w:bookmarkStart w:id="78" w:name="_Toc430773927"/>
      <w:r>
        <w:rPr>
          <w:rFonts w:hint="eastAsia" w:ascii="宋体" w:hAnsi="宋体" w:eastAsia="宋体"/>
          <w:sz w:val="24"/>
          <w:szCs w:val="24"/>
        </w:rPr>
        <w:t>26.签订合同</w:t>
      </w:r>
      <w:bookmarkEnd w:id="74"/>
      <w:bookmarkEnd w:id="75"/>
      <w:bookmarkEnd w:id="76"/>
      <w:bookmarkEnd w:id="77"/>
      <w:bookmarkEnd w:id="78"/>
    </w:p>
    <w:p>
      <w:pPr>
        <w:spacing w:line="360" w:lineRule="auto"/>
        <w:ind w:firstLine="480" w:firstLineChars="200"/>
        <w:rPr>
          <w:rFonts w:hint="eastAsia" w:hAnsi="宋体"/>
          <w:sz w:val="24"/>
        </w:rPr>
      </w:pPr>
      <w:r>
        <w:rPr>
          <w:rFonts w:hint="eastAsia" w:hAnsi="宋体"/>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hAnsi="宋体"/>
          <w:sz w:val="24"/>
        </w:rPr>
      </w:pPr>
      <w:r>
        <w:rPr>
          <w:rFonts w:hint="eastAsia" w:hAnsi="宋体"/>
          <w:sz w:val="24"/>
        </w:rPr>
        <w:t>26.2 磋商文件、成交供应商的响应文件及双方确认的澄清文件等，均为有法律约束力的合同组成部分。</w:t>
      </w:r>
    </w:p>
    <w:p>
      <w:pPr>
        <w:spacing w:line="360" w:lineRule="auto"/>
        <w:ind w:firstLine="480" w:firstLineChars="200"/>
        <w:rPr>
          <w:rFonts w:hint="eastAsia" w:hAnsi="宋体"/>
          <w:sz w:val="24"/>
        </w:rPr>
      </w:pPr>
      <w:r>
        <w:rPr>
          <w:rFonts w:hint="eastAsia" w:hAnsi="宋体"/>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hAnsi="宋体"/>
          <w:sz w:val="24"/>
        </w:rPr>
      </w:pPr>
      <w:r>
        <w:rPr>
          <w:rFonts w:hint="eastAsia" w:hAnsi="宋体"/>
          <w:sz w:val="24"/>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hAnsi="宋体"/>
          <w:sz w:val="24"/>
        </w:rPr>
      </w:pPr>
      <w:r>
        <w:rPr>
          <w:rFonts w:hint="eastAsia" w:hAnsi="宋体"/>
          <w:sz w:val="24"/>
        </w:rPr>
        <w:t>26.5竞争性磋商文件、成交供应商提交的响应文件、磋商中的最后报价、成交通知书等均称为有法律约束力的合同组成内容。</w:t>
      </w:r>
    </w:p>
    <w:p>
      <w:pPr>
        <w:spacing w:line="360" w:lineRule="auto"/>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27.合同分包（实质性要求）</w:t>
      </w:r>
    </w:p>
    <w:p>
      <w:pPr>
        <w:spacing w:line="360" w:lineRule="auto"/>
        <w:ind w:firstLine="480" w:firstLineChars="200"/>
        <w:rPr>
          <w:rFonts w:hint="eastAsia" w:hAnsi="宋体"/>
          <w:sz w:val="24"/>
        </w:rPr>
      </w:pPr>
      <w:r>
        <w:rPr>
          <w:rFonts w:hint="eastAsia" w:hAnsi="宋体"/>
          <w:sz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hAnsi="宋体"/>
          <w:sz w:val="24"/>
        </w:rPr>
      </w:pPr>
      <w:r>
        <w:rPr>
          <w:rFonts w:hint="eastAsia" w:hAnsi="宋体"/>
          <w:sz w:val="24"/>
        </w:rPr>
        <w:t>分包履行合同的部分应当为采购项目的非主体、非关键性工作，不属于成交供应商的主要合同义务。</w:t>
      </w:r>
    </w:p>
    <w:p>
      <w:pPr>
        <w:spacing w:line="360" w:lineRule="auto"/>
        <w:ind w:firstLine="480" w:firstLineChars="200"/>
        <w:rPr>
          <w:rFonts w:hint="eastAsia" w:hAnsi="宋体"/>
          <w:sz w:val="24"/>
        </w:rPr>
      </w:pPr>
      <w:r>
        <w:rPr>
          <w:rFonts w:hint="eastAsia" w:hAnsi="宋体"/>
          <w:sz w:val="24"/>
        </w:rPr>
        <w:t>27.2 采购合同实行分包履行的，成交供应商就采购项目和分包项目向采购人负责，分包供应商就分包项目承担责任。</w:t>
      </w:r>
    </w:p>
    <w:p>
      <w:pPr>
        <w:spacing w:line="360" w:lineRule="auto"/>
        <w:ind w:firstLine="480" w:firstLineChars="200"/>
        <w:rPr>
          <w:rFonts w:hint="eastAsia" w:hAnsi="宋体"/>
          <w:sz w:val="24"/>
        </w:rPr>
      </w:pPr>
      <w:r>
        <w:rPr>
          <w:rFonts w:hint="eastAsia" w:hAnsi="宋体"/>
          <w:sz w:val="24"/>
        </w:rPr>
        <w:t>27.3 中小企业依据《</w:t>
      </w:r>
      <w:r>
        <w:rPr>
          <w:rFonts w:hint="eastAsia" w:hAnsi="宋体"/>
          <w:sz w:val="24"/>
          <w:lang w:eastAsia="zh-CN"/>
        </w:rPr>
        <w:t>政府采购促进中小企业发展管理办法</w:t>
      </w:r>
      <w:r>
        <w:rPr>
          <w:rFonts w:hint="eastAsia" w:hAnsi="宋体"/>
          <w:sz w:val="24"/>
        </w:rPr>
        <w:t>》（财库[</w:t>
      </w:r>
      <w:r>
        <w:rPr>
          <w:rFonts w:hint="eastAsia" w:hAnsi="宋体"/>
          <w:sz w:val="24"/>
          <w:lang w:val="en-US" w:eastAsia="zh-CN"/>
        </w:rPr>
        <w:t>2020</w:t>
      </w:r>
      <w:r>
        <w:rPr>
          <w:rFonts w:hint="eastAsia" w:hAnsi="宋体"/>
          <w:sz w:val="24"/>
        </w:rPr>
        <w:t>]</w:t>
      </w:r>
      <w:r>
        <w:rPr>
          <w:rFonts w:hint="eastAsia" w:hAnsi="宋体"/>
          <w:sz w:val="24"/>
          <w:lang w:val="en-US" w:eastAsia="zh-CN"/>
        </w:rPr>
        <w:t>46</w:t>
      </w:r>
      <w:r>
        <w:rPr>
          <w:rFonts w:hint="eastAsia" w:hAnsi="宋体"/>
          <w:sz w:val="24"/>
        </w:rPr>
        <w:t>号）规定的政策获取政府采购合同后，小型、微型企业不得分包或转包给大型、中型企业，中型企业不得分包或转包给大型企业。</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28.合同转包（实质性要求）</w:t>
      </w:r>
    </w:p>
    <w:p>
      <w:pPr>
        <w:pStyle w:val="2"/>
        <w:spacing w:line="360" w:lineRule="auto"/>
        <w:ind w:firstLine="480" w:firstLineChars="200"/>
        <w:jc w:val="left"/>
        <w:rPr>
          <w:rFonts w:hint="eastAsia" w:hAnsi="宋体"/>
          <w:kern w:val="2"/>
          <w:sz w:val="24"/>
          <w:szCs w:val="24"/>
        </w:rPr>
      </w:pPr>
      <w:r>
        <w:rPr>
          <w:rFonts w:hint="eastAsia" w:hAnsi="宋体"/>
          <w:kern w:val="2"/>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2"/>
        <w:spacing w:line="360" w:lineRule="auto"/>
        <w:ind w:firstLine="480" w:firstLineChars="200"/>
        <w:jc w:val="left"/>
        <w:rPr>
          <w:rFonts w:hint="eastAsia" w:hAnsi="宋体"/>
          <w:sz w:val="24"/>
        </w:rPr>
      </w:pPr>
      <w:r>
        <w:rPr>
          <w:rFonts w:hint="eastAsia" w:hAnsi="宋体"/>
          <w:kern w:val="2"/>
          <w:sz w:val="24"/>
          <w:szCs w:val="24"/>
        </w:rPr>
        <w:t>成交供应商转包的，视同拒绝履行政府采购合同义务，将依法追究法律责任。</w:t>
      </w:r>
    </w:p>
    <w:p>
      <w:pPr>
        <w:pStyle w:val="2"/>
        <w:rPr>
          <w:rFonts w:hint="eastAsia"/>
        </w:rPr>
      </w:pPr>
    </w:p>
    <w:p>
      <w:pPr>
        <w:spacing w:line="360" w:lineRule="auto"/>
        <w:ind w:firstLine="482" w:firstLineChars="200"/>
        <w:rPr>
          <w:rFonts w:hint="eastAsia" w:hAnsi="宋体"/>
          <w:b/>
          <w:sz w:val="24"/>
        </w:rPr>
      </w:pPr>
      <w:r>
        <w:rPr>
          <w:rFonts w:hint="eastAsia" w:hAnsi="宋体"/>
          <w:b/>
          <w:sz w:val="24"/>
        </w:rPr>
        <w:t>29.补充合同</w:t>
      </w:r>
    </w:p>
    <w:p>
      <w:pPr>
        <w:spacing w:line="360" w:lineRule="auto"/>
        <w:ind w:firstLine="480" w:firstLineChars="200"/>
        <w:rPr>
          <w:rFonts w:hint="eastAsia" w:hAnsi="宋体"/>
          <w:sz w:val="24"/>
        </w:rPr>
      </w:pPr>
      <w:r>
        <w:rPr>
          <w:rFonts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int="eastAsia" w:hAnsi="宋体"/>
          <w:sz w:val="24"/>
        </w:rPr>
        <w:t xml:space="preserve"> </w:t>
      </w:r>
    </w:p>
    <w:p>
      <w:pPr>
        <w:spacing w:line="400" w:lineRule="exact"/>
        <w:rPr>
          <w:rFonts w:hint="eastAsia" w:hAnsi="宋体"/>
          <w:sz w:val="24"/>
        </w:rPr>
      </w:pPr>
    </w:p>
    <w:p>
      <w:pPr>
        <w:spacing w:line="360" w:lineRule="auto"/>
        <w:ind w:firstLine="482" w:firstLineChars="200"/>
        <w:rPr>
          <w:rFonts w:hint="eastAsia" w:hAnsi="宋体"/>
          <w:sz w:val="24"/>
        </w:rPr>
      </w:pPr>
      <w:r>
        <w:rPr>
          <w:rFonts w:hint="eastAsia" w:hAnsi="宋体"/>
          <w:b/>
          <w:sz w:val="24"/>
          <w:lang w:val="en-US" w:eastAsia="zh-CN"/>
        </w:rPr>
        <w:t>30</w:t>
      </w:r>
      <w:r>
        <w:rPr>
          <w:rFonts w:hint="eastAsia" w:hAnsi="宋体"/>
          <w:b/>
          <w:sz w:val="24"/>
        </w:rPr>
        <w:t>.履约保证金（实质性要求）：</w:t>
      </w:r>
      <w:r>
        <w:rPr>
          <w:rFonts w:hint="eastAsia"/>
          <w:b/>
          <w:bCs/>
          <w:sz w:val="24"/>
          <w:szCs w:val="24"/>
        </w:rPr>
        <w:t>详见“供应商须知附表”</w:t>
      </w:r>
      <w:r>
        <w:rPr>
          <w:rFonts w:hint="eastAsia" w:hAnsi="宋体"/>
          <w:sz w:val="24"/>
        </w:rPr>
        <w:t>。</w:t>
      </w:r>
    </w:p>
    <w:p>
      <w:pPr>
        <w:spacing w:line="360" w:lineRule="auto"/>
        <w:ind w:firstLine="482" w:firstLineChars="200"/>
        <w:rPr>
          <w:rFonts w:hint="eastAsia" w:hAnsi="宋体"/>
          <w:b/>
          <w:sz w:val="24"/>
        </w:rPr>
      </w:pPr>
    </w:p>
    <w:p>
      <w:pPr>
        <w:spacing w:line="360" w:lineRule="auto"/>
        <w:ind w:firstLine="482" w:firstLineChars="200"/>
        <w:rPr>
          <w:rFonts w:hint="eastAsia" w:hAnsi="宋体"/>
          <w:b/>
          <w:sz w:val="24"/>
        </w:rPr>
      </w:pPr>
      <w:r>
        <w:rPr>
          <w:rFonts w:hint="eastAsia" w:hAnsi="宋体"/>
          <w:b/>
          <w:sz w:val="24"/>
        </w:rPr>
        <w:t>31.合同公告</w:t>
      </w:r>
    </w:p>
    <w:p>
      <w:pPr>
        <w:spacing w:line="360" w:lineRule="auto"/>
        <w:ind w:firstLine="480" w:firstLineChars="200"/>
        <w:rPr>
          <w:rFonts w:hint="eastAsia" w:hAnsi="宋体"/>
          <w:sz w:val="24"/>
        </w:rPr>
      </w:pPr>
      <w:r>
        <w:rPr>
          <w:rFonts w:hint="eastAsia" w:hAnsi="宋体"/>
          <w:sz w:val="24"/>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32.合同备案</w:t>
      </w:r>
    </w:p>
    <w:p>
      <w:pPr>
        <w:spacing w:line="360" w:lineRule="auto"/>
        <w:ind w:firstLine="480" w:firstLineChars="200"/>
        <w:rPr>
          <w:rFonts w:hint="eastAsia" w:hAnsi="宋体"/>
          <w:sz w:val="24"/>
        </w:rPr>
      </w:pPr>
      <w:r>
        <w:rPr>
          <w:rFonts w:hint="eastAsia" w:hAnsi="宋体"/>
          <w:sz w:val="24"/>
        </w:rPr>
        <w:t>采购人应当将政府采购合同副本自签订（双方当事人均已签字盖章）之日起七个工作日内通过四川政府采购网报同级财政部门备案。</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33.履行合同</w:t>
      </w:r>
    </w:p>
    <w:p>
      <w:pPr>
        <w:spacing w:line="360" w:lineRule="auto"/>
        <w:ind w:firstLine="480" w:firstLineChars="200"/>
        <w:rPr>
          <w:rFonts w:hint="eastAsia" w:hAnsi="宋体"/>
          <w:sz w:val="24"/>
        </w:rPr>
      </w:pPr>
      <w:r>
        <w:rPr>
          <w:rFonts w:hint="eastAsia" w:hAnsi="宋体"/>
          <w:sz w:val="24"/>
        </w:rPr>
        <w:t>33.1 成交供应商与采购人签订合同后，合同双方应严格执行合同条款，履行合同规定的义务，保证合同的顺利完成。</w:t>
      </w:r>
    </w:p>
    <w:p>
      <w:pPr>
        <w:spacing w:line="360" w:lineRule="auto"/>
        <w:ind w:firstLine="480" w:firstLineChars="200"/>
        <w:rPr>
          <w:rFonts w:hint="eastAsia" w:hAnsi="宋体"/>
          <w:sz w:val="24"/>
        </w:rPr>
      </w:pPr>
      <w:r>
        <w:rPr>
          <w:rFonts w:hint="eastAsia" w:hAnsi="宋体"/>
          <w:sz w:val="24"/>
        </w:rPr>
        <w:t>33.2 在合同履行过程中，如发生合同纠纷，合同双方应按照《合同法》的有关规定进行处理。</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34.验收</w:t>
      </w:r>
    </w:p>
    <w:p>
      <w:pPr>
        <w:spacing w:line="360" w:lineRule="auto"/>
        <w:ind w:firstLine="480" w:firstLineChars="200"/>
        <w:rPr>
          <w:rFonts w:hint="eastAsia" w:hAnsi="宋体"/>
          <w:sz w:val="24"/>
        </w:rPr>
      </w:pPr>
      <w:r>
        <w:rPr>
          <w:rFonts w:hint="eastAsia" w:hAnsi="宋体"/>
          <w:sz w:val="24"/>
        </w:rPr>
        <w:t>34.1本项目采购人及其委托的采购代理机构将严格按照政府采购相关法律法规以及</w:t>
      </w:r>
      <w:r>
        <w:rPr>
          <w:rFonts w:hint="eastAsia" w:hAnsi="宋体"/>
          <w:sz w:val="24"/>
          <w:lang w:eastAsia="zh-CN"/>
        </w:rPr>
        <w:t>《财政部关于进一步加强政府采购需求和履约验收管理的指导意见》（财库〔2016〕205号）</w:t>
      </w:r>
      <w:r>
        <w:rPr>
          <w:rFonts w:hint="eastAsia" w:hAnsi="宋体"/>
          <w:sz w:val="24"/>
        </w:rPr>
        <w:t>的要求进行验收。</w:t>
      </w:r>
    </w:p>
    <w:p>
      <w:pPr>
        <w:spacing w:line="360" w:lineRule="auto"/>
        <w:ind w:firstLine="480" w:firstLineChars="200"/>
        <w:rPr>
          <w:rFonts w:hint="eastAsia" w:hAnsi="宋体"/>
          <w:sz w:val="24"/>
        </w:rPr>
      </w:pPr>
      <w:r>
        <w:rPr>
          <w:rFonts w:hint="eastAsia" w:hAnsi="宋体"/>
          <w:sz w:val="24"/>
        </w:rPr>
        <w:t>34.2 验收结果合格的，成交供应商凭相关材料到履约保证金收取单位办理履约保证金的退付手续；验收结果不合格的，履约保证金将不予退还，也将不予支付采购资金，还可能会报本项目同级财政部门按照政府采购法律法规等有关规定给予行政处罚或者以失信行为记入诚信档案。</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35.资金支付</w:t>
      </w:r>
    </w:p>
    <w:p>
      <w:pPr>
        <w:spacing w:line="360" w:lineRule="auto"/>
        <w:ind w:firstLine="480" w:firstLineChars="200"/>
        <w:rPr>
          <w:rFonts w:hint="eastAsia"/>
        </w:rPr>
      </w:pPr>
      <w:r>
        <w:rPr>
          <w:rFonts w:hint="eastAsia" w:hAnsi="宋体"/>
          <w:sz w:val="24"/>
        </w:rPr>
        <w:t>采购人将按照政府采购合同规定，及时向成交供应商支付采购资金。本项目采购资金采取直接支付，支付程序为：详见磋商文件第五章。</w:t>
      </w:r>
    </w:p>
    <w:p>
      <w:pPr>
        <w:pStyle w:val="2"/>
        <w:rPr>
          <w:rFonts w:hint="eastAsia"/>
        </w:rPr>
      </w:pPr>
    </w:p>
    <w:p>
      <w:pPr>
        <w:pStyle w:val="6"/>
        <w:keepNext w:val="0"/>
        <w:keepLines w:val="0"/>
        <w:spacing w:before="0" w:after="0" w:line="400" w:lineRule="exact"/>
        <w:jc w:val="center"/>
        <w:rPr>
          <w:rFonts w:hint="eastAsia"/>
        </w:rPr>
      </w:pPr>
      <w:r>
        <w:rPr>
          <w:rFonts w:hint="eastAsia"/>
        </w:rPr>
        <w:t>八、磋商纪律要求</w:t>
      </w:r>
    </w:p>
    <w:p>
      <w:pPr>
        <w:tabs>
          <w:tab w:val="left" w:pos="851"/>
        </w:tabs>
        <w:spacing w:line="360" w:lineRule="auto"/>
        <w:jc w:val="center"/>
        <w:rPr>
          <w:rFonts w:hint="eastAsia" w:hAnsi="宋体"/>
          <w:sz w:val="24"/>
        </w:rPr>
      </w:pPr>
    </w:p>
    <w:p>
      <w:pPr>
        <w:tabs>
          <w:tab w:val="left" w:pos="851"/>
        </w:tabs>
        <w:spacing w:line="360" w:lineRule="auto"/>
        <w:ind w:firstLine="482" w:firstLineChars="200"/>
        <w:rPr>
          <w:rFonts w:hint="eastAsia" w:hAnsi="宋体"/>
          <w:b/>
          <w:sz w:val="24"/>
        </w:rPr>
      </w:pPr>
      <w:r>
        <w:rPr>
          <w:rFonts w:hint="eastAsia" w:hAnsi="宋体"/>
          <w:b/>
          <w:sz w:val="24"/>
        </w:rPr>
        <w:t>36.供应商不得具有的情形</w:t>
      </w:r>
    </w:p>
    <w:p>
      <w:pPr>
        <w:tabs>
          <w:tab w:val="left" w:pos="851"/>
        </w:tabs>
        <w:spacing w:line="360" w:lineRule="auto"/>
        <w:ind w:firstLine="480" w:firstLineChars="200"/>
        <w:rPr>
          <w:rFonts w:hint="eastAsia" w:hAnsi="宋体"/>
          <w:sz w:val="24"/>
        </w:rPr>
      </w:pPr>
      <w:r>
        <w:rPr>
          <w:rFonts w:hint="eastAsia" w:hAnsi="宋体"/>
          <w:sz w:val="24"/>
        </w:rPr>
        <w:t>供应商参加本项目磋商不得有下列情形：</w:t>
      </w:r>
    </w:p>
    <w:p>
      <w:pPr>
        <w:tabs>
          <w:tab w:val="left" w:pos="851"/>
        </w:tabs>
        <w:spacing w:line="360" w:lineRule="auto"/>
        <w:ind w:firstLine="480" w:firstLineChars="200"/>
        <w:rPr>
          <w:rFonts w:hint="eastAsia" w:hAnsi="宋体"/>
          <w:sz w:val="24"/>
        </w:rPr>
      </w:pPr>
      <w:r>
        <w:rPr>
          <w:rFonts w:hint="eastAsia" w:hAnsi="宋体"/>
          <w:sz w:val="24"/>
        </w:rPr>
        <w:t>（1）提供虚假材料谋取成交；</w:t>
      </w:r>
    </w:p>
    <w:p>
      <w:pPr>
        <w:tabs>
          <w:tab w:val="left" w:pos="851"/>
        </w:tabs>
        <w:spacing w:line="360" w:lineRule="auto"/>
        <w:ind w:firstLine="480" w:firstLineChars="200"/>
        <w:rPr>
          <w:rFonts w:hint="eastAsia" w:hAnsi="宋体"/>
          <w:sz w:val="24"/>
        </w:rPr>
      </w:pPr>
      <w:r>
        <w:rPr>
          <w:rFonts w:hint="eastAsia" w:hAnsi="宋体"/>
          <w:sz w:val="24"/>
        </w:rPr>
        <w:t>（2）采取不正当手段诋毁、排挤其他供应商；</w:t>
      </w:r>
    </w:p>
    <w:p>
      <w:pPr>
        <w:tabs>
          <w:tab w:val="left" w:pos="851"/>
        </w:tabs>
        <w:spacing w:line="360" w:lineRule="auto"/>
        <w:ind w:firstLine="480" w:firstLineChars="200"/>
        <w:rPr>
          <w:rFonts w:hint="eastAsia" w:hAnsi="宋体"/>
          <w:sz w:val="24"/>
        </w:rPr>
      </w:pPr>
      <w:r>
        <w:rPr>
          <w:rFonts w:hint="eastAsia" w:hAnsi="宋体"/>
          <w:sz w:val="24"/>
        </w:rPr>
        <w:t>（3）与采购人、采购代理机构、或其他供应商恶意串通；</w:t>
      </w:r>
    </w:p>
    <w:p>
      <w:pPr>
        <w:tabs>
          <w:tab w:val="left" w:pos="851"/>
        </w:tabs>
        <w:spacing w:line="360" w:lineRule="auto"/>
        <w:ind w:firstLine="480" w:firstLineChars="200"/>
        <w:rPr>
          <w:rFonts w:hint="eastAsia" w:hAnsi="宋体"/>
          <w:sz w:val="24"/>
        </w:rPr>
      </w:pPr>
      <w:r>
        <w:rPr>
          <w:rFonts w:hint="eastAsia" w:hAnsi="宋体"/>
          <w:sz w:val="24"/>
        </w:rPr>
        <w:t>（4）向采购人、采购代理机构、磋商小组成员行贿或者提供其他不正当利益；</w:t>
      </w:r>
    </w:p>
    <w:p>
      <w:pPr>
        <w:tabs>
          <w:tab w:val="left" w:pos="851"/>
        </w:tabs>
        <w:spacing w:line="360" w:lineRule="auto"/>
        <w:ind w:firstLine="480" w:firstLineChars="200"/>
        <w:rPr>
          <w:rFonts w:hint="eastAsia" w:hAnsi="宋体"/>
          <w:sz w:val="24"/>
        </w:rPr>
      </w:pPr>
      <w:r>
        <w:rPr>
          <w:rFonts w:hint="eastAsia" w:hAnsi="宋体"/>
          <w:sz w:val="24"/>
        </w:rPr>
        <w:t>（5）在磋商过程中与采购人、采购代理机构进行协商；</w:t>
      </w:r>
    </w:p>
    <w:p>
      <w:pPr>
        <w:tabs>
          <w:tab w:val="left" w:pos="851"/>
        </w:tabs>
        <w:spacing w:line="360" w:lineRule="auto"/>
        <w:ind w:firstLine="480" w:firstLineChars="200"/>
        <w:rPr>
          <w:rFonts w:hint="eastAsia" w:hAnsi="宋体"/>
          <w:sz w:val="24"/>
        </w:rPr>
      </w:pPr>
      <w:r>
        <w:rPr>
          <w:rFonts w:hint="eastAsia" w:hAnsi="宋体"/>
          <w:sz w:val="24"/>
        </w:rPr>
        <w:t>（6）成交后无正当理由拒不与采购人签订政府采购合同；</w:t>
      </w:r>
    </w:p>
    <w:p>
      <w:pPr>
        <w:tabs>
          <w:tab w:val="left" w:pos="851"/>
        </w:tabs>
        <w:spacing w:line="360" w:lineRule="auto"/>
        <w:ind w:firstLine="480" w:firstLineChars="200"/>
        <w:rPr>
          <w:rFonts w:hint="eastAsia" w:hAnsi="宋体"/>
          <w:sz w:val="24"/>
        </w:rPr>
      </w:pPr>
      <w:r>
        <w:rPr>
          <w:rFonts w:hint="eastAsia" w:hAnsi="宋体"/>
          <w:sz w:val="24"/>
        </w:rPr>
        <w:t>（7）未按照磋商文件确定的事项签订政府采购合同；</w:t>
      </w:r>
    </w:p>
    <w:p>
      <w:pPr>
        <w:tabs>
          <w:tab w:val="left" w:pos="851"/>
        </w:tabs>
        <w:spacing w:line="360" w:lineRule="auto"/>
        <w:ind w:firstLine="480" w:firstLineChars="200"/>
        <w:rPr>
          <w:rFonts w:hint="eastAsia" w:hAnsi="宋体"/>
          <w:sz w:val="24"/>
        </w:rPr>
      </w:pPr>
      <w:r>
        <w:rPr>
          <w:rFonts w:hint="eastAsia" w:hAnsi="宋体"/>
          <w:sz w:val="24"/>
        </w:rPr>
        <w:t>（8）将政府采购合同转包或者违规分包；</w:t>
      </w:r>
    </w:p>
    <w:p>
      <w:pPr>
        <w:tabs>
          <w:tab w:val="left" w:pos="851"/>
        </w:tabs>
        <w:spacing w:line="360" w:lineRule="auto"/>
        <w:ind w:firstLine="480" w:firstLineChars="200"/>
        <w:rPr>
          <w:rFonts w:hint="eastAsia" w:hAnsi="宋体"/>
          <w:sz w:val="24"/>
        </w:rPr>
      </w:pPr>
      <w:r>
        <w:rPr>
          <w:rFonts w:hint="eastAsia" w:hAnsi="宋体"/>
          <w:sz w:val="24"/>
        </w:rPr>
        <w:t>（9）提供假冒伪劣产品；</w:t>
      </w:r>
    </w:p>
    <w:p>
      <w:pPr>
        <w:tabs>
          <w:tab w:val="left" w:pos="851"/>
        </w:tabs>
        <w:spacing w:line="360" w:lineRule="auto"/>
        <w:ind w:firstLine="480" w:firstLineChars="200"/>
        <w:rPr>
          <w:rFonts w:hint="eastAsia" w:hAnsi="宋体"/>
          <w:sz w:val="24"/>
        </w:rPr>
      </w:pPr>
      <w:r>
        <w:rPr>
          <w:rFonts w:hint="eastAsia" w:hAnsi="宋体"/>
          <w:sz w:val="24"/>
        </w:rPr>
        <w:t>（10）擅自变更、中止或者终止政府采购合同；</w:t>
      </w:r>
    </w:p>
    <w:p>
      <w:pPr>
        <w:tabs>
          <w:tab w:val="left" w:pos="851"/>
        </w:tabs>
        <w:spacing w:line="360" w:lineRule="auto"/>
        <w:ind w:firstLine="480" w:firstLineChars="200"/>
        <w:rPr>
          <w:rFonts w:hint="eastAsia" w:hAnsi="宋体"/>
          <w:sz w:val="24"/>
        </w:rPr>
      </w:pPr>
      <w:r>
        <w:rPr>
          <w:rFonts w:hint="eastAsia" w:hAnsi="宋体"/>
          <w:sz w:val="24"/>
        </w:rPr>
        <w:t>（11）拒绝有关部门的监督检查或者向监督检查部门提供虚假情况；</w:t>
      </w:r>
    </w:p>
    <w:p>
      <w:pPr>
        <w:tabs>
          <w:tab w:val="left" w:pos="851"/>
        </w:tabs>
        <w:spacing w:line="360" w:lineRule="auto"/>
        <w:ind w:firstLine="480" w:firstLineChars="200"/>
        <w:rPr>
          <w:rFonts w:hint="eastAsia" w:hAnsi="宋体"/>
          <w:sz w:val="24"/>
        </w:rPr>
      </w:pPr>
      <w:r>
        <w:rPr>
          <w:rFonts w:hint="eastAsia" w:hAnsi="宋体"/>
          <w:sz w:val="24"/>
        </w:rPr>
        <w:t>（12）法律法规规定的其他情形。</w:t>
      </w:r>
    </w:p>
    <w:p>
      <w:pPr>
        <w:tabs>
          <w:tab w:val="left" w:pos="851"/>
        </w:tabs>
        <w:spacing w:line="360" w:lineRule="auto"/>
        <w:ind w:firstLine="480" w:firstLineChars="200"/>
        <w:rPr>
          <w:rFonts w:hint="eastAsia" w:hAnsi="宋体"/>
          <w:sz w:val="24"/>
        </w:rPr>
      </w:pPr>
      <w:r>
        <w:rPr>
          <w:rFonts w:hint="eastAsia" w:hAnsi="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hAnsi="宋体"/>
          <w:sz w:val="24"/>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九、询问、质疑和投诉</w:t>
      </w:r>
    </w:p>
    <w:p>
      <w:pPr>
        <w:tabs>
          <w:tab w:val="left" w:pos="851"/>
        </w:tabs>
        <w:spacing w:line="360" w:lineRule="auto"/>
        <w:jc w:val="center"/>
        <w:rPr>
          <w:rFonts w:hint="eastAsia" w:hAnsi="宋体"/>
          <w:sz w:val="24"/>
        </w:rPr>
      </w:pPr>
    </w:p>
    <w:p>
      <w:pPr>
        <w:pStyle w:val="4"/>
        <w:keepNext w:val="0"/>
        <w:keepLines w:val="0"/>
        <w:widowControl/>
        <w:shd w:val="clear" w:color="auto" w:fill="FFFFFF"/>
        <w:spacing w:before="0" w:after="0" w:line="360" w:lineRule="auto"/>
        <w:ind w:firstLine="480" w:firstLineChars="200"/>
        <w:jc w:val="left"/>
        <w:rPr>
          <w:rFonts w:hint="eastAsia" w:hAnsi="宋体"/>
          <w:b w:val="0"/>
          <w:bCs w:val="0"/>
          <w:kern w:val="2"/>
          <w:sz w:val="24"/>
          <w:szCs w:val="24"/>
        </w:rPr>
      </w:pPr>
      <w:bookmarkStart w:id="79" w:name="_Toc971"/>
      <w:bookmarkStart w:id="80" w:name="_Toc9965"/>
      <w:r>
        <w:rPr>
          <w:rFonts w:hint="eastAsia" w:hAnsi="宋体"/>
          <w:b w:val="0"/>
          <w:bCs w:val="0"/>
          <w:kern w:val="2"/>
          <w:sz w:val="24"/>
          <w:szCs w:val="24"/>
        </w:rPr>
        <w:t>37.询问、质疑、投诉的接收和处理严格按照《中华人民共和国政府采购法》、《中华人民共和国政府采购法实施条例》、《政府采购竞争性磋商采购方式管理暂行办法》及其补充规定、中华人民共和国财政部令第94号《政府采购质疑和投诉办法》、《财政部关于加强政府采购供应商投诉受理审查工作的通知》和四川省的有关规定办理（详细规定请在四川政府采购网政策法规模块查询）。</w:t>
      </w:r>
      <w:bookmarkEnd w:id="79"/>
      <w:bookmarkEnd w:id="80"/>
    </w:p>
    <w:p>
      <w:pPr>
        <w:pStyle w:val="2"/>
        <w:rPr>
          <w:rFonts w:hint="eastAsia"/>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十、其  他</w:t>
      </w:r>
    </w:p>
    <w:p>
      <w:pPr>
        <w:tabs>
          <w:tab w:val="left" w:pos="851"/>
        </w:tabs>
        <w:spacing w:line="360" w:lineRule="auto"/>
        <w:jc w:val="center"/>
        <w:rPr>
          <w:rFonts w:hint="eastAsia" w:hAnsi="宋体"/>
          <w:sz w:val="24"/>
        </w:rPr>
      </w:pPr>
    </w:p>
    <w:p>
      <w:pPr>
        <w:tabs>
          <w:tab w:val="left" w:pos="851"/>
        </w:tabs>
        <w:spacing w:line="360" w:lineRule="auto"/>
        <w:ind w:firstLine="480" w:firstLineChars="200"/>
        <w:jc w:val="left"/>
        <w:rPr>
          <w:rFonts w:hint="eastAsia"/>
          <w:b/>
          <w:bCs/>
          <w:sz w:val="36"/>
          <w:szCs w:val="36"/>
        </w:rPr>
      </w:pPr>
      <w:r>
        <w:rPr>
          <w:rFonts w:hint="eastAsia" w:hAnsi="宋体"/>
          <w:sz w:val="24"/>
        </w:rPr>
        <w:t>38.本磋商文件中所引相关法律制度规定，在政府采购中有变化的，按照变化后的相关法律制度规定执行。本章规定的内容条款，在本项目首次递交响应文件截止时间届满后，因相关法律制度规定的变化导致不符合相关法律制度规定的，直接按照变化后的相关法律制度规定执行，本磋商文件不再做调整。</w:t>
      </w:r>
      <w:bookmarkStart w:id="81" w:name="_Toc4889"/>
      <w:bookmarkStart w:id="82" w:name="_Toc28765"/>
      <w:bookmarkStart w:id="83" w:name="_Toc4190"/>
      <w:bookmarkStart w:id="84" w:name="_Toc7671"/>
      <w:bookmarkStart w:id="85" w:name="_Toc8975"/>
    </w:p>
    <w:p>
      <w:pPr>
        <w:pStyle w:val="4"/>
        <w:jc w:val="center"/>
        <w:rPr>
          <w:rFonts w:hint="eastAsia"/>
          <w:b w:val="0"/>
          <w:bCs w:val="0"/>
          <w:sz w:val="36"/>
          <w:szCs w:val="36"/>
        </w:rPr>
      </w:pPr>
      <w:r>
        <w:rPr>
          <w:rFonts w:hint="eastAsia"/>
          <w:b w:val="0"/>
          <w:bCs w:val="0"/>
          <w:sz w:val="36"/>
          <w:szCs w:val="36"/>
        </w:rPr>
        <w:br w:type="page"/>
      </w:r>
      <w:r>
        <w:rPr>
          <w:rFonts w:hint="eastAsia"/>
          <w:sz w:val="36"/>
          <w:szCs w:val="36"/>
        </w:rPr>
        <w:t>第三章  供应商资格条件要求</w:t>
      </w:r>
      <w:bookmarkEnd w:id="81"/>
      <w:bookmarkEnd w:id="82"/>
      <w:bookmarkEnd w:id="83"/>
      <w:bookmarkEnd w:id="84"/>
      <w:bookmarkEnd w:id="85"/>
    </w:p>
    <w:p>
      <w:pPr>
        <w:spacing w:line="360" w:lineRule="auto"/>
        <w:jc w:val="left"/>
        <w:rPr>
          <w:rFonts w:hint="eastAsia" w:hAnsi="宋体"/>
          <w:b/>
          <w:bCs/>
          <w:sz w:val="28"/>
          <w:szCs w:val="28"/>
        </w:rPr>
      </w:pPr>
      <w:r>
        <w:rPr>
          <w:rFonts w:hint="eastAsia" w:hAnsi="宋体"/>
          <w:b/>
          <w:bCs/>
          <w:sz w:val="28"/>
          <w:szCs w:val="28"/>
        </w:rPr>
        <w:t>一、参加磋商的供应商应具备下列资格条件：</w:t>
      </w:r>
    </w:p>
    <w:p>
      <w:pPr>
        <w:spacing w:line="360" w:lineRule="auto"/>
        <w:ind w:firstLine="480" w:firstLineChars="200"/>
        <w:rPr>
          <w:rFonts w:hint="eastAsia" w:hAnsi="宋体"/>
          <w:sz w:val="24"/>
        </w:rPr>
      </w:pPr>
      <w:r>
        <w:rPr>
          <w:rFonts w:hint="eastAsia" w:hAnsi="宋体"/>
          <w:sz w:val="24"/>
        </w:rPr>
        <w:t>（一）《中华人民共和国政府采购法》第二十二条第一款第1项至第5项规定的条件：</w:t>
      </w:r>
    </w:p>
    <w:p>
      <w:pPr>
        <w:spacing w:line="360" w:lineRule="auto"/>
        <w:ind w:firstLine="540" w:firstLineChars="225"/>
        <w:rPr>
          <w:rFonts w:hint="eastAsia" w:hAnsi="宋体"/>
          <w:sz w:val="24"/>
        </w:rPr>
      </w:pPr>
      <w:r>
        <w:rPr>
          <w:rFonts w:hint="eastAsia" w:hAnsi="宋体"/>
          <w:sz w:val="24"/>
        </w:rPr>
        <w:t>1.具有独立承担民事责任的能力；</w:t>
      </w:r>
    </w:p>
    <w:p>
      <w:pPr>
        <w:spacing w:line="360" w:lineRule="auto"/>
        <w:ind w:firstLine="540" w:firstLineChars="225"/>
        <w:rPr>
          <w:rFonts w:hint="eastAsia" w:hAnsi="宋体"/>
          <w:sz w:val="24"/>
        </w:rPr>
      </w:pPr>
      <w:r>
        <w:rPr>
          <w:rFonts w:hint="eastAsia" w:hAnsi="宋体"/>
          <w:sz w:val="24"/>
        </w:rPr>
        <w:t>2.具有良好的商业信誉和健全的财务会计制度；</w:t>
      </w:r>
    </w:p>
    <w:p>
      <w:pPr>
        <w:spacing w:line="360" w:lineRule="auto"/>
        <w:ind w:firstLine="540" w:firstLineChars="225"/>
        <w:rPr>
          <w:rFonts w:hint="eastAsia" w:hAnsi="宋体"/>
          <w:sz w:val="24"/>
        </w:rPr>
      </w:pPr>
      <w:r>
        <w:rPr>
          <w:rFonts w:hint="eastAsia" w:hAnsi="宋体"/>
          <w:sz w:val="24"/>
        </w:rPr>
        <w:t>3.具有履行合同所必须的设备和专业技术能力；</w:t>
      </w:r>
    </w:p>
    <w:p>
      <w:pPr>
        <w:spacing w:line="360" w:lineRule="auto"/>
        <w:ind w:firstLine="540" w:firstLineChars="225"/>
        <w:rPr>
          <w:rFonts w:hint="eastAsia" w:hAnsi="宋体"/>
          <w:sz w:val="24"/>
        </w:rPr>
      </w:pPr>
      <w:r>
        <w:rPr>
          <w:rFonts w:hint="eastAsia" w:hAnsi="宋体"/>
          <w:sz w:val="24"/>
        </w:rPr>
        <w:t>4.具有依法缴纳税收和社会保障资金的良好记录；</w:t>
      </w:r>
    </w:p>
    <w:p>
      <w:pPr>
        <w:spacing w:line="360" w:lineRule="auto"/>
        <w:ind w:firstLine="540" w:firstLineChars="225"/>
        <w:rPr>
          <w:rFonts w:hint="eastAsia" w:hAnsi="宋体"/>
          <w:sz w:val="24"/>
        </w:rPr>
      </w:pPr>
      <w:r>
        <w:rPr>
          <w:rFonts w:hint="eastAsia" w:hAnsi="宋体"/>
          <w:sz w:val="24"/>
        </w:rPr>
        <w:t>5.参加本次政府采购活动前三年内，在经营活动中没有重大违法记录。</w:t>
      </w:r>
    </w:p>
    <w:p>
      <w:pPr>
        <w:pStyle w:val="39"/>
        <w:ind w:firstLine="480"/>
        <w:jc w:val="left"/>
        <w:rPr>
          <w:b/>
          <w:bCs/>
          <w:sz w:val="24"/>
        </w:rPr>
      </w:pPr>
      <w:r>
        <w:rPr>
          <w:rFonts w:hint="eastAsia" w:hAnsi="宋体"/>
          <w:sz w:val="24"/>
        </w:rPr>
        <w:t>（二）法律、行政法规规定的其他条件：</w:t>
      </w:r>
      <w:r>
        <w:rPr>
          <w:rFonts w:hint="eastAsia" w:hAnsi="宋体" w:cs="宋体"/>
          <w:sz w:val="24"/>
        </w:rPr>
        <w:t>参加</w:t>
      </w:r>
      <w:r>
        <w:rPr>
          <w:rFonts w:hint="eastAsia" w:hAnsi="宋体"/>
          <w:sz w:val="24"/>
        </w:rPr>
        <w:t>本项目</w:t>
      </w:r>
      <w:r>
        <w:rPr>
          <w:rFonts w:hint="eastAsia" w:hAnsi="宋体" w:cs="宋体"/>
          <w:sz w:val="24"/>
        </w:rPr>
        <w:t>政府采购活动的供应商单位及其现任法定代表人、主要负责人前3年内不得具有行贿犯罪记录。</w:t>
      </w:r>
    </w:p>
    <w:p>
      <w:pPr>
        <w:pStyle w:val="39"/>
        <w:ind w:firstLine="420" w:firstLineChars="0"/>
        <w:rPr>
          <w:rFonts w:hint="eastAsia" w:hAnsi="宋体" w:cs="宋体"/>
          <w:sz w:val="24"/>
          <w:highlight w:val="none"/>
          <w:lang w:val="en-US" w:eastAsia="zh-CN"/>
        </w:rPr>
      </w:pPr>
      <w:r>
        <w:rPr>
          <w:rFonts w:hint="eastAsia" w:hAnsi="宋体"/>
          <w:sz w:val="24"/>
        </w:rPr>
        <w:t>（三）根据采购项目提出的特殊</w:t>
      </w:r>
      <w:r>
        <w:rPr>
          <w:rFonts w:hint="eastAsia" w:hAnsi="宋体"/>
          <w:sz w:val="24"/>
          <w:szCs w:val="22"/>
        </w:rPr>
        <w:t>条件：</w:t>
      </w:r>
      <w:r>
        <w:rPr>
          <w:rFonts w:hint="eastAsia" w:hAnsi="宋体" w:cs="宋体"/>
          <w:sz w:val="24"/>
          <w:highlight w:val="none"/>
          <w:lang w:val="en-US" w:eastAsia="zh-CN"/>
        </w:rPr>
        <w:t>供应商须具有有效的《食品经营许可证》或《食品生产许可证》，所供肉类生产厂家须具有有效的《生猪定点屠宰证》、《动物防疫条件合格证》。</w:t>
      </w:r>
    </w:p>
    <w:p>
      <w:pPr>
        <w:spacing w:after="120" w:line="360" w:lineRule="auto"/>
        <w:ind w:firstLine="480" w:firstLineChars="200"/>
        <w:jc w:val="left"/>
        <w:rPr>
          <w:rFonts w:hint="eastAsia" w:hAnsi="宋体"/>
          <w:sz w:val="24"/>
          <w:szCs w:val="22"/>
          <w:lang w:val="en-US" w:eastAsia="zh-CN"/>
        </w:rPr>
      </w:pPr>
      <w:r>
        <w:rPr>
          <w:rFonts w:hint="eastAsia" w:hAnsi="宋体"/>
          <w:sz w:val="24"/>
          <w:szCs w:val="22"/>
          <w:lang w:val="en-US" w:eastAsia="zh-CN"/>
        </w:rPr>
        <w:t>（四）</w:t>
      </w:r>
      <w:r>
        <w:rPr>
          <w:rFonts w:hint="eastAsia" w:hAnsi="宋体" w:cs="宋体"/>
          <w:sz w:val="24"/>
          <w:szCs w:val="22"/>
          <w:lang w:val="en-US" w:eastAsia="zh-CN"/>
        </w:rPr>
        <w:t>落实政府采购政策需满足的资格要求：本项目专门面向中小企业采购(监狱企业、残疾人福利性单位均视同小微企业)。</w:t>
      </w:r>
    </w:p>
    <w:p>
      <w:pPr>
        <w:pStyle w:val="39"/>
        <w:spacing w:line="440" w:lineRule="exact"/>
        <w:rPr>
          <w:rFonts w:hint="default" w:hAnsi="宋体"/>
          <w:sz w:val="24"/>
          <w:szCs w:val="22"/>
          <w:lang w:val="en-US" w:eastAsia="zh-CN"/>
        </w:rPr>
      </w:pPr>
      <w:r>
        <w:rPr>
          <w:rFonts w:hint="eastAsia" w:hAnsi="宋体"/>
          <w:sz w:val="24"/>
          <w:szCs w:val="22"/>
          <w:lang w:val="en-US" w:eastAsia="zh-CN"/>
        </w:rPr>
        <w:t>（五）本项目不接受联合体参加。</w:t>
      </w:r>
    </w:p>
    <w:p>
      <w:pPr>
        <w:spacing w:line="360" w:lineRule="auto"/>
        <w:jc w:val="left"/>
        <w:rPr>
          <w:rFonts w:hint="eastAsia" w:hAnsi="宋体"/>
          <w:kern w:val="2"/>
          <w:sz w:val="24"/>
          <w:szCs w:val="22"/>
        </w:rPr>
      </w:pPr>
      <w:r>
        <w:rPr>
          <w:rFonts w:hint="eastAsia" w:hAnsi="宋体"/>
          <w:b/>
          <w:bCs/>
          <w:sz w:val="28"/>
          <w:szCs w:val="28"/>
        </w:rPr>
        <w:t>二、供应商其他类似效力要求：</w:t>
      </w:r>
    </w:p>
    <w:p>
      <w:pPr>
        <w:pStyle w:val="39"/>
        <w:ind w:firstLine="480"/>
        <w:jc w:val="left"/>
        <w:rPr>
          <w:rFonts w:hint="eastAsia" w:hAnsi="宋体" w:cs="宋体"/>
          <w:sz w:val="24"/>
          <w:szCs w:val="22"/>
        </w:rPr>
      </w:pPr>
      <w:r>
        <w:rPr>
          <w:rFonts w:hint="eastAsia" w:hAnsi="宋体"/>
          <w:kern w:val="2"/>
          <w:sz w:val="24"/>
          <w:szCs w:val="22"/>
        </w:rPr>
        <w:t>1、</w:t>
      </w:r>
      <w:r>
        <w:rPr>
          <w:rFonts w:hint="eastAsia" w:hAnsi="宋体" w:cs="宋体"/>
          <w:sz w:val="24"/>
          <w:szCs w:val="22"/>
        </w:rPr>
        <w:t>供应商具有参与本项目磋商的合法代表。</w:t>
      </w:r>
    </w:p>
    <w:p>
      <w:pPr>
        <w:pStyle w:val="39"/>
        <w:ind w:firstLine="480"/>
        <w:jc w:val="left"/>
        <w:rPr>
          <w:rFonts w:hint="eastAsia" w:hAnsi="宋体" w:cs="宋体"/>
          <w:sz w:val="24"/>
          <w:szCs w:val="22"/>
        </w:rPr>
      </w:pPr>
    </w:p>
    <w:p>
      <w:pPr>
        <w:pStyle w:val="39"/>
        <w:ind w:firstLine="480"/>
        <w:jc w:val="left"/>
        <w:rPr>
          <w:rFonts w:hint="eastAsia" w:hAnsi="宋体" w:cs="宋体"/>
          <w:sz w:val="24"/>
          <w:szCs w:val="22"/>
        </w:rPr>
      </w:pPr>
    </w:p>
    <w:p>
      <w:pPr>
        <w:widowControl/>
        <w:jc w:val="left"/>
        <w:rPr>
          <w:rFonts w:hint="eastAsia"/>
          <w:b/>
          <w:bCs/>
          <w:sz w:val="21"/>
          <w:szCs w:val="21"/>
        </w:rPr>
      </w:pPr>
    </w:p>
    <w:p>
      <w:pPr>
        <w:widowControl/>
        <w:jc w:val="left"/>
        <w:rPr>
          <w:rFonts w:hint="eastAsia" w:hAnsi="宋体" w:cs="宋体"/>
          <w:b/>
          <w:bCs/>
          <w:sz w:val="21"/>
          <w:szCs w:val="21"/>
          <w:shd w:val="clear" w:color="FFFFFF" w:fill="D9D9D9"/>
        </w:rPr>
      </w:pPr>
      <w:r>
        <w:rPr>
          <w:rFonts w:hint="eastAsia"/>
          <w:b/>
          <w:bCs/>
          <w:sz w:val="21"/>
          <w:szCs w:val="21"/>
        </w:rPr>
        <w:t>注：1.本项目确定供应商重大违法记录中较大数额罚款的金额标准是指：</w:t>
      </w:r>
      <w:r>
        <w:rPr>
          <w:rFonts w:hint="eastAsia" w:hAnsi="宋体"/>
          <w:b/>
          <w:bCs/>
          <w:sz w:val="21"/>
          <w:szCs w:val="21"/>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r>
        <w:rPr>
          <w:rFonts w:hint="eastAsia"/>
          <w:b/>
          <w:bCs/>
          <w:sz w:val="21"/>
          <w:szCs w:val="21"/>
        </w:rPr>
        <w:t>。</w:t>
      </w:r>
    </w:p>
    <w:p>
      <w:pPr>
        <w:widowControl/>
        <w:ind w:firstLine="422" w:firstLineChars="200"/>
        <w:jc w:val="left"/>
        <w:rPr>
          <w:rFonts w:hint="eastAsia"/>
          <w:b/>
          <w:bCs/>
          <w:sz w:val="21"/>
          <w:szCs w:val="21"/>
        </w:rPr>
      </w:pPr>
      <w:r>
        <w:rPr>
          <w:rFonts w:hint="eastAsia"/>
          <w:b/>
          <w:bCs/>
          <w:sz w:val="21"/>
          <w:szCs w:val="21"/>
        </w:rPr>
        <w:t>2.供应商在参加政府采购活动前三年政府采购合同履约过程中及其他经营活动履约过程中未依法履约被有关行政部门处罚（处理）的，本项目不认定其具有良好的商业信誉。</w:t>
      </w:r>
    </w:p>
    <w:p>
      <w:pPr>
        <w:rPr>
          <w:rFonts w:hint="eastAsia"/>
        </w:rPr>
      </w:pPr>
      <w:bookmarkStart w:id="86" w:name="_Toc26824"/>
      <w:bookmarkStart w:id="87" w:name="_Toc6305"/>
      <w:bookmarkStart w:id="88" w:name="_Toc27686"/>
    </w:p>
    <w:p>
      <w:pPr>
        <w:pStyle w:val="4"/>
        <w:keepNext w:val="0"/>
        <w:keepLines w:val="0"/>
        <w:spacing w:line="240" w:lineRule="atLeast"/>
        <w:ind w:firstLine="0" w:firstLineChars="0"/>
        <w:jc w:val="center"/>
        <w:rPr>
          <w:rFonts w:hint="eastAsia" w:hAnsi="Arial"/>
          <w:kern w:val="2"/>
          <w:sz w:val="36"/>
          <w:szCs w:val="32"/>
        </w:rPr>
      </w:pPr>
      <w:bookmarkStart w:id="89" w:name="_Toc14752"/>
      <w:bookmarkStart w:id="90" w:name="_Toc20190"/>
      <w:r>
        <w:rPr>
          <w:rFonts w:hint="eastAsia" w:hAnsi="Arial"/>
          <w:kern w:val="2"/>
          <w:sz w:val="36"/>
          <w:szCs w:val="32"/>
        </w:rPr>
        <w:t>第四章  供应商资格证明材料</w:t>
      </w:r>
      <w:bookmarkEnd w:id="86"/>
      <w:bookmarkEnd w:id="87"/>
      <w:bookmarkEnd w:id="88"/>
      <w:bookmarkEnd w:id="89"/>
      <w:bookmarkEnd w:id="90"/>
    </w:p>
    <w:p>
      <w:pPr>
        <w:spacing w:line="360" w:lineRule="auto"/>
        <w:jc w:val="left"/>
        <w:rPr>
          <w:rFonts w:hint="eastAsia" w:hAnsi="宋体"/>
          <w:b/>
          <w:bCs/>
          <w:sz w:val="28"/>
          <w:szCs w:val="28"/>
        </w:rPr>
      </w:pPr>
      <w:r>
        <w:rPr>
          <w:rFonts w:hint="eastAsia" w:hAnsi="宋体"/>
          <w:b/>
          <w:bCs/>
          <w:sz w:val="28"/>
          <w:szCs w:val="28"/>
        </w:rPr>
        <w:t>一、供应商应提交的资格证明材料：</w:t>
      </w:r>
    </w:p>
    <w:p>
      <w:pPr>
        <w:pStyle w:val="39"/>
        <w:ind w:firstLine="480"/>
        <w:rPr>
          <w:rFonts w:hint="eastAsia" w:hAnsi="宋体"/>
          <w:sz w:val="24"/>
        </w:rPr>
      </w:pPr>
      <w:r>
        <w:rPr>
          <w:rFonts w:hint="eastAsia" w:hAnsi="宋体"/>
          <w:sz w:val="24"/>
        </w:rPr>
        <w:t>（一）满足《中华人民共和国政府采购法》第二十二条第一款第1项至第5项规定的条件的证明材料：</w:t>
      </w:r>
    </w:p>
    <w:p>
      <w:pPr>
        <w:pStyle w:val="39"/>
        <w:ind w:firstLine="480"/>
        <w:rPr>
          <w:rFonts w:hint="eastAsia" w:hAnsi="宋体" w:cs="宋体"/>
          <w:sz w:val="24"/>
        </w:rPr>
      </w:pPr>
      <w:r>
        <w:rPr>
          <w:rFonts w:hint="eastAsia" w:hAnsi="宋体" w:cs="宋体"/>
          <w:sz w:val="24"/>
        </w:rPr>
        <w:t>1、具有独立承担民事责任的能力的证明材料：有效的营业执照复印件或事业单位法人证书或其他类似效力证明材料复印件。</w:t>
      </w:r>
    </w:p>
    <w:p>
      <w:pPr>
        <w:tabs>
          <w:tab w:val="left" w:pos="7665"/>
        </w:tabs>
        <w:spacing w:line="360" w:lineRule="auto"/>
        <w:ind w:firstLine="480" w:firstLineChars="200"/>
        <w:rPr>
          <w:rFonts w:hint="eastAsia" w:hAnsi="宋体" w:cs="宋体"/>
          <w:sz w:val="24"/>
        </w:rPr>
      </w:pPr>
      <w:r>
        <w:rPr>
          <w:rFonts w:hint="eastAsia" w:hAnsi="宋体" w:cs="宋体"/>
          <w:sz w:val="24"/>
        </w:rPr>
        <w:t>2、具有良好的商业信誉和健全的财务会计制度的证明材料：</w:t>
      </w:r>
    </w:p>
    <w:p>
      <w:pPr>
        <w:pStyle w:val="2"/>
        <w:spacing w:line="360" w:lineRule="auto"/>
        <w:ind w:firstLine="480"/>
        <w:rPr>
          <w:rFonts w:hint="eastAsia" w:hAnsi="宋体" w:cs="宋体"/>
          <w:sz w:val="24"/>
        </w:rPr>
      </w:pPr>
      <w:r>
        <w:rPr>
          <w:rFonts w:hint="eastAsia" w:hAnsi="宋体" w:cs="宋体"/>
          <w:sz w:val="24"/>
        </w:rPr>
        <w:t>（1）具有良好的商业信誉的证明材料：可提供承诺函</w:t>
      </w:r>
      <w:r>
        <w:rPr>
          <w:rFonts w:hint="eastAsia" w:hAnsi="宋体" w:cs="宋体"/>
          <w:sz w:val="24"/>
          <w:szCs w:val="22"/>
        </w:rPr>
        <w:t>（格式详见本磋商文件第八章附件1-1）</w:t>
      </w:r>
      <w:r>
        <w:rPr>
          <w:rFonts w:hint="eastAsia" w:hAnsi="宋体" w:cs="宋体"/>
          <w:sz w:val="24"/>
        </w:rPr>
        <w:t>。</w:t>
      </w:r>
    </w:p>
    <w:p>
      <w:pPr>
        <w:pStyle w:val="2"/>
        <w:spacing w:line="360" w:lineRule="auto"/>
        <w:ind w:firstLine="480"/>
        <w:rPr>
          <w:rFonts w:hint="eastAsia" w:hAnsi="宋体" w:cs="宋体"/>
          <w:sz w:val="24"/>
        </w:rPr>
      </w:pPr>
      <w:r>
        <w:rPr>
          <w:rFonts w:hint="eastAsia" w:hAnsi="宋体" w:cs="宋体"/>
          <w:sz w:val="24"/>
        </w:rPr>
        <w:t>（2）具有健全的财务会计制度的证明材料：</w:t>
      </w:r>
    </w:p>
    <w:p>
      <w:pPr>
        <w:tabs>
          <w:tab w:val="left" w:pos="7665"/>
        </w:tabs>
        <w:spacing w:line="360" w:lineRule="auto"/>
        <w:ind w:firstLine="720" w:firstLineChars="300"/>
        <w:rPr>
          <w:rFonts w:hint="eastAsia" w:hAnsi="宋体" w:cs="宋体"/>
          <w:sz w:val="24"/>
        </w:rPr>
      </w:pPr>
      <w:r>
        <w:rPr>
          <w:rFonts w:hint="eastAsia" w:hAnsi="宋体" w:cs="宋体"/>
          <w:sz w:val="24"/>
        </w:rPr>
        <w:t>①供应商可提供20</w:t>
      </w:r>
      <w:r>
        <w:rPr>
          <w:rFonts w:hint="eastAsia" w:hAnsi="宋体" w:cs="宋体"/>
          <w:sz w:val="24"/>
          <w:lang w:val="en-US" w:eastAsia="zh-CN"/>
        </w:rPr>
        <w:t>19</w:t>
      </w:r>
      <w:r>
        <w:rPr>
          <w:rFonts w:hint="eastAsia" w:hAnsi="宋体" w:cs="宋体"/>
          <w:sz w:val="24"/>
        </w:rPr>
        <w:t>年</w:t>
      </w:r>
      <w:r>
        <w:rPr>
          <w:rFonts w:hint="eastAsia" w:hAnsi="宋体" w:cs="宋体"/>
          <w:sz w:val="24"/>
          <w:lang w:eastAsia="zh-CN"/>
        </w:rPr>
        <w:t>度</w:t>
      </w:r>
      <w:r>
        <w:rPr>
          <w:rFonts w:hint="eastAsia" w:hAnsi="宋体" w:cs="宋体"/>
          <w:sz w:val="24"/>
        </w:rPr>
        <w:t>或20</w:t>
      </w:r>
      <w:r>
        <w:rPr>
          <w:rFonts w:hint="eastAsia" w:hAnsi="宋体" w:cs="宋体"/>
          <w:sz w:val="24"/>
          <w:lang w:val="en-US" w:eastAsia="zh-CN"/>
        </w:rPr>
        <w:t>20</w:t>
      </w:r>
      <w:r>
        <w:rPr>
          <w:rFonts w:hint="eastAsia" w:hAnsi="宋体" w:cs="宋体"/>
          <w:sz w:val="24"/>
        </w:rPr>
        <w:t>年度的经审计的财务报告复印件；</w:t>
      </w:r>
    </w:p>
    <w:p>
      <w:pPr>
        <w:tabs>
          <w:tab w:val="left" w:pos="7665"/>
        </w:tabs>
        <w:spacing w:line="360" w:lineRule="auto"/>
        <w:ind w:firstLine="720" w:firstLineChars="300"/>
        <w:rPr>
          <w:rFonts w:hint="eastAsia" w:hAnsi="宋体" w:cs="宋体"/>
          <w:sz w:val="24"/>
        </w:rPr>
      </w:pPr>
      <w:r>
        <w:rPr>
          <w:rFonts w:hint="eastAsia" w:hAnsi="宋体" w:cs="宋体"/>
          <w:sz w:val="24"/>
        </w:rPr>
        <w:t>②也可提供距文件递交截止日一年内银行出具的资信证明复印件；</w:t>
      </w:r>
    </w:p>
    <w:p>
      <w:pPr>
        <w:tabs>
          <w:tab w:val="left" w:pos="7665"/>
        </w:tabs>
        <w:spacing w:line="360" w:lineRule="auto"/>
        <w:ind w:firstLine="720" w:firstLineChars="300"/>
        <w:rPr>
          <w:rFonts w:hint="eastAsia"/>
        </w:rPr>
      </w:pPr>
      <w:r>
        <w:rPr>
          <w:rFonts w:hint="default" w:hAnsi="宋体" w:cs="宋体"/>
          <w:sz w:val="24"/>
          <w:szCs w:val="22"/>
          <w:highlight w:val="none"/>
        </w:rPr>
        <w:t>③</w:t>
      </w:r>
      <w:r>
        <w:rPr>
          <w:rFonts w:hint="eastAsia" w:hAnsi="宋体" w:cs="宋体"/>
          <w:sz w:val="24"/>
          <w:highlight w:val="none"/>
        </w:rPr>
        <w:t>供应商</w:t>
      </w:r>
      <w:r>
        <w:rPr>
          <w:rFonts w:hint="eastAsia" w:hAnsi="宋体" w:cs="宋体"/>
          <w:sz w:val="24"/>
          <w:highlight w:val="none"/>
          <w:lang w:val="en-US" w:eastAsia="zh-CN"/>
        </w:rPr>
        <w:t>也</w:t>
      </w:r>
      <w:r>
        <w:rPr>
          <w:rFonts w:hint="eastAsia" w:hAnsi="宋体" w:cs="宋体"/>
          <w:sz w:val="24"/>
          <w:highlight w:val="none"/>
        </w:rPr>
        <w:t>可</w:t>
      </w:r>
      <w:r>
        <w:rPr>
          <w:rFonts w:hint="eastAsia" w:hAnsi="宋体" w:cs="宋体"/>
          <w:sz w:val="24"/>
          <w:szCs w:val="22"/>
          <w:highlight w:val="none"/>
        </w:rPr>
        <w:t>提供</w:t>
      </w:r>
      <w:r>
        <w:rPr>
          <w:rFonts w:hint="default" w:hAnsi="宋体" w:cs="宋体"/>
          <w:sz w:val="24"/>
          <w:szCs w:val="22"/>
          <w:highlight w:val="none"/>
        </w:rPr>
        <w:t>20</w:t>
      </w:r>
      <w:r>
        <w:rPr>
          <w:rFonts w:hint="eastAsia" w:hAnsi="宋体" w:cs="宋体"/>
          <w:sz w:val="24"/>
          <w:szCs w:val="22"/>
          <w:highlight w:val="none"/>
          <w:lang w:val="en-US" w:eastAsia="zh-CN"/>
        </w:rPr>
        <w:t>19</w:t>
      </w:r>
      <w:r>
        <w:rPr>
          <w:rFonts w:hint="default" w:hAnsi="宋体" w:cs="宋体"/>
          <w:sz w:val="24"/>
          <w:szCs w:val="22"/>
          <w:highlight w:val="none"/>
        </w:rPr>
        <w:t xml:space="preserve"> </w:t>
      </w:r>
      <w:r>
        <w:rPr>
          <w:rFonts w:hint="eastAsia" w:hAnsi="宋体" w:cs="宋体"/>
          <w:sz w:val="24"/>
          <w:szCs w:val="22"/>
          <w:highlight w:val="none"/>
          <w:lang w:eastAsia="zh-CN"/>
        </w:rPr>
        <w:t>年或</w:t>
      </w:r>
      <w:r>
        <w:rPr>
          <w:rFonts w:hint="eastAsia" w:hAnsi="宋体" w:cs="宋体"/>
          <w:sz w:val="24"/>
          <w:szCs w:val="22"/>
          <w:highlight w:val="none"/>
          <w:lang w:val="en-US" w:eastAsia="zh-CN"/>
        </w:rPr>
        <w:t>2020年</w:t>
      </w:r>
      <w:r>
        <w:rPr>
          <w:rFonts w:hint="default" w:hAnsi="宋体" w:cs="宋体"/>
          <w:sz w:val="24"/>
          <w:szCs w:val="22"/>
          <w:highlight w:val="none"/>
        </w:rPr>
        <w:t>度</w:t>
      </w:r>
      <w:r>
        <w:rPr>
          <w:rFonts w:hint="eastAsia" w:hAnsi="宋体" w:cs="宋体"/>
          <w:sz w:val="24"/>
          <w:szCs w:val="22"/>
          <w:highlight w:val="none"/>
          <w:lang w:eastAsia="zh-CN"/>
        </w:rPr>
        <w:t>内部出具的财务报表（至少包含</w:t>
      </w:r>
      <w:r>
        <w:rPr>
          <w:rFonts w:hint="default" w:hAnsi="宋体" w:cs="宋体"/>
          <w:sz w:val="24"/>
          <w:szCs w:val="22"/>
          <w:highlight w:val="none"/>
        </w:rPr>
        <w:t>资产负债表</w:t>
      </w:r>
      <w:r>
        <w:rPr>
          <w:rFonts w:hint="eastAsia" w:hAnsi="宋体" w:cs="宋体"/>
          <w:sz w:val="24"/>
          <w:szCs w:val="22"/>
          <w:highlight w:val="none"/>
          <w:lang w:eastAsia="zh-CN"/>
        </w:rPr>
        <w:t>）</w:t>
      </w:r>
      <w:r>
        <w:rPr>
          <w:rFonts w:hint="default" w:hAnsi="宋体" w:cs="宋体"/>
          <w:sz w:val="24"/>
          <w:szCs w:val="22"/>
          <w:highlight w:val="none"/>
        </w:rPr>
        <w:t>复印件（说明：</w:t>
      </w:r>
      <w:r>
        <w:rPr>
          <w:rFonts w:hint="eastAsia" w:hAnsi="宋体" w:cs="宋体"/>
          <w:sz w:val="24"/>
          <w:szCs w:val="22"/>
          <w:highlight w:val="none"/>
          <w:lang w:eastAsia="zh-CN"/>
        </w:rPr>
        <w:t>供应商</w:t>
      </w:r>
      <w:r>
        <w:rPr>
          <w:rFonts w:hint="default" w:hAnsi="宋体" w:cs="宋体"/>
          <w:sz w:val="24"/>
          <w:szCs w:val="22"/>
          <w:highlight w:val="none"/>
        </w:rPr>
        <w:t>成立时间至</w:t>
      </w:r>
      <w:r>
        <w:rPr>
          <w:rFonts w:hint="eastAsia" w:hAnsi="宋体" w:cs="宋体"/>
          <w:sz w:val="24"/>
          <w:szCs w:val="22"/>
          <w:highlight w:val="none"/>
          <w:lang w:eastAsia="zh-CN"/>
        </w:rPr>
        <w:t>首次递交响应文件</w:t>
      </w:r>
      <w:r>
        <w:rPr>
          <w:rFonts w:hint="default" w:hAnsi="宋体" w:cs="宋体"/>
          <w:sz w:val="24"/>
          <w:szCs w:val="22"/>
          <w:highlight w:val="none"/>
        </w:rPr>
        <w:t>时间止不足一年的，提供成立后任意时段的</w:t>
      </w:r>
      <w:r>
        <w:rPr>
          <w:rFonts w:hint="eastAsia" w:hAnsi="宋体" w:cs="宋体"/>
          <w:sz w:val="24"/>
          <w:szCs w:val="22"/>
          <w:highlight w:val="none"/>
          <w:lang w:eastAsia="zh-CN"/>
        </w:rPr>
        <w:t>财务报表（至少包含</w:t>
      </w:r>
      <w:r>
        <w:rPr>
          <w:rFonts w:hint="default" w:hAnsi="宋体" w:cs="宋体"/>
          <w:sz w:val="24"/>
          <w:szCs w:val="22"/>
          <w:highlight w:val="none"/>
        </w:rPr>
        <w:t>资产负债表</w:t>
      </w:r>
      <w:r>
        <w:rPr>
          <w:rFonts w:hint="eastAsia" w:hAnsi="宋体" w:cs="宋体"/>
          <w:sz w:val="24"/>
          <w:szCs w:val="22"/>
          <w:highlight w:val="none"/>
          <w:lang w:eastAsia="zh-CN"/>
        </w:rPr>
        <w:t>）</w:t>
      </w:r>
      <w:r>
        <w:rPr>
          <w:rFonts w:hint="default" w:hAnsi="宋体" w:cs="宋体"/>
          <w:sz w:val="24"/>
          <w:szCs w:val="22"/>
          <w:highlight w:val="none"/>
        </w:rPr>
        <w:t>复印件）。</w:t>
      </w:r>
    </w:p>
    <w:p>
      <w:pPr>
        <w:tabs>
          <w:tab w:val="left" w:pos="7665"/>
        </w:tabs>
        <w:spacing w:line="360" w:lineRule="auto"/>
        <w:ind w:firstLine="480" w:firstLineChars="200"/>
        <w:rPr>
          <w:rFonts w:hint="eastAsia" w:hAnsi="宋体" w:cs="宋体"/>
          <w:sz w:val="24"/>
        </w:rPr>
      </w:pPr>
      <w:r>
        <w:rPr>
          <w:rFonts w:hint="eastAsia" w:hAnsi="宋体" w:cs="宋体"/>
          <w:sz w:val="24"/>
        </w:rPr>
        <w:t>3、具有履行合同所必须的设备和专业技术能力的证明材料：可提供承诺函</w:t>
      </w:r>
      <w:r>
        <w:rPr>
          <w:rFonts w:hint="eastAsia" w:hAnsi="宋体" w:cs="宋体"/>
          <w:sz w:val="24"/>
          <w:szCs w:val="22"/>
        </w:rPr>
        <w:t>（格式详见本磋商文件第八章附件1-1）</w:t>
      </w:r>
      <w:r>
        <w:rPr>
          <w:rFonts w:hint="eastAsia" w:hAnsi="宋体" w:cs="宋体"/>
          <w:sz w:val="24"/>
        </w:rPr>
        <w:t>。</w:t>
      </w:r>
    </w:p>
    <w:p>
      <w:pPr>
        <w:tabs>
          <w:tab w:val="left" w:pos="7665"/>
        </w:tabs>
        <w:spacing w:line="360" w:lineRule="auto"/>
        <w:ind w:firstLine="480" w:firstLineChars="200"/>
        <w:rPr>
          <w:rFonts w:hint="eastAsia" w:hAnsi="宋体" w:cs="宋体"/>
          <w:sz w:val="24"/>
        </w:rPr>
      </w:pPr>
      <w:r>
        <w:rPr>
          <w:rFonts w:hint="eastAsia" w:hAnsi="宋体" w:cs="宋体"/>
          <w:sz w:val="24"/>
        </w:rPr>
        <w:t>4、具有依法缴纳税收和社会保障资金的良好记录的证明材料：可提供承诺函</w:t>
      </w:r>
      <w:r>
        <w:rPr>
          <w:rFonts w:hint="eastAsia" w:hAnsi="宋体" w:cs="宋体"/>
          <w:sz w:val="24"/>
          <w:szCs w:val="22"/>
        </w:rPr>
        <w:t>（格式详见本磋商文件第八章附件1-1）</w:t>
      </w:r>
      <w:r>
        <w:rPr>
          <w:rFonts w:hint="eastAsia" w:hAnsi="宋体" w:cs="宋体"/>
          <w:sz w:val="24"/>
        </w:rPr>
        <w:t>。</w:t>
      </w:r>
    </w:p>
    <w:p>
      <w:pPr>
        <w:spacing w:line="360" w:lineRule="auto"/>
        <w:ind w:firstLine="480" w:firstLineChars="200"/>
        <w:jc w:val="left"/>
        <w:rPr>
          <w:rFonts w:hint="eastAsia" w:hAnsi="宋体" w:cs="宋体"/>
          <w:sz w:val="24"/>
        </w:rPr>
      </w:pPr>
      <w:r>
        <w:rPr>
          <w:rFonts w:hint="eastAsia" w:hAnsi="宋体" w:cs="宋体"/>
          <w:sz w:val="24"/>
        </w:rPr>
        <w:t>5、参加本次政府采购活动前三年内，在经营活动中没有重大违法记录的证明材料：可提供承诺函</w:t>
      </w:r>
      <w:r>
        <w:rPr>
          <w:rFonts w:hint="eastAsia" w:hAnsi="宋体" w:cs="宋体"/>
          <w:sz w:val="24"/>
          <w:szCs w:val="22"/>
        </w:rPr>
        <w:t>（格式详见本磋商文件第八章附件1-1）</w:t>
      </w:r>
      <w:r>
        <w:rPr>
          <w:rFonts w:hint="eastAsia" w:hAnsi="宋体" w:cs="宋体"/>
          <w:sz w:val="24"/>
        </w:rPr>
        <w:t>。</w:t>
      </w:r>
    </w:p>
    <w:p>
      <w:pPr>
        <w:spacing w:line="360" w:lineRule="auto"/>
        <w:ind w:firstLine="540" w:firstLineChars="225"/>
        <w:rPr>
          <w:rFonts w:hint="eastAsia" w:hAnsi="宋体"/>
          <w:sz w:val="24"/>
        </w:rPr>
      </w:pPr>
      <w:r>
        <w:rPr>
          <w:rFonts w:hint="eastAsia" w:hAnsi="宋体"/>
          <w:sz w:val="24"/>
        </w:rPr>
        <w:t>（二）满足法律、行政法规规定的其他条件的证明材料：</w:t>
      </w:r>
    </w:p>
    <w:p>
      <w:pPr>
        <w:spacing w:line="360" w:lineRule="auto"/>
        <w:ind w:firstLine="540" w:firstLineChars="225"/>
        <w:rPr>
          <w:rFonts w:hint="eastAsia" w:hAnsi="宋体" w:cs="宋体"/>
          <w:sz w:val="24"/>
        </w:rPr>
      </w:pPr>
      <w:r>
        <w:rPr>
          <w:rFonts w:hint="eastAsia" w:hAnsi="宋体" w:cs="宋体"/>
          <w:sz w:val="24"/>
        </w:rPr>
        <w:t>“参加</w:t>
      </w:r>
      <w:r>
        <w:rPr>
          <w:rFonts w:hint="eastAsia" w:hAnsi="宋体"/>
          <w:sz w:val="24"/>
        </w:rPr>
        <w:t>本项目</w:t>
      </w:r>
      <w:r>
        <w:rPr>
          <w:rFonts w:hint="eastAsia" w:hAnsi="宋体" w:cs="宋体"/>
          <w:sz w:val="24"/>
        </w:rPr>
        <w:t>政府采购活动的供应商单位及其现任法定代表人、主要负责人前3年内不得具有行贿犯罪记录”的</w:t>
      </w:r>
      <w:r>
        <w:rPr>
          <w:rFonts w:hint="eastAsia" w:hAnsi="宋体"/>
          <w:sz w:val="24"/>
        </w:rPr>
        <w:t>证明材料：</w:t>
      </w:r>
      <w:r>
        <w:rPr>
          <w:rFonts w:hint="eastAsia" w:hAnsi="宋体" w:cs="宋体"/>
          <w:sz w:val="24"/>
        </w:rPr>
        <w:t>可提供承诺函</w:t>
      </w:r>
      <w:r>
        <w:rPr>
          <w:rFonts w:hint="eastAsia" w:hAnsi="宋体" w:cs="宋体"/>
          <w:sz w:val="24"/>
          <w:szCs w:val="22"/>
        </w:rPr>
        <w:t>（格式详见本磋商文件第八章附件1-1）</w:t>
      </w:r>
      <w:r>
        <w:rPr>
          <w:rFonts w:hint="eastAsia" w:hAnsi="宋体" w:cs="宋体"/>
          <w:sz w:val="24"/>
        </w:rPr>
        <w:t>。</w:t>
      </w:r>
    </w:p>
    <w:p>
      <w:pPr>
        <w:pStyle w:val="39"/>
        <w:ind w:firstLine="535" w:firstLineChars="223"/>
        <w:rPr>
          <w:rFonts w:hint="eastAsia" w:hAnsi="宋体" w:cs="宋体"/>
          <w:sz w:val="24"/>
          <w:highlight w:val="none"/>
          <w:lang w:val="en-US" w:eastAsia="zh-CN"/>
        </w:rPr>
      </w:pPr>
      <w:r>
        <w:rPr>
          <w:rFonts w:hint="eastAsia" w:hAnsi="宋体" w:cs="宋体"/>
          <w:sz w:val="24"/>
          <w:lang w:eastAsia="zh-CN"/>
        </w:rPr>
        <w:t>（</w:t>
      </w:r>
      <w:r>
        <w:rPr>
          <w:rFonts w:hint="eastAsia" w:hAnsi="宋体" w:cs="宋体"/>
          <w:sz w:val="24"/>
          <w:lang w:val="en-US" w:eastAsia="zh-CN"/>
        </w:rPr>
        <w:t>三</w:t>
      </w:r>
      <w:r>
        <w:rPr>
          <w:rFonts w:hint="eastAsia" w:hAnsi="宋体" w:cs="宋体"/>
          <w:sz w:val="24"/>
          <w:lang w:eastAsia="zh-CN"/>
        </w:rPr>
        <w:t>）</w:t>
      </w:r>
      <w:r>
        <w:rPr>
          <w:rFonts w:hint="eastAsia" w:hAnsi="宋体"/>
          <w:sz w:val="24"/>
        </w:rPr>
        <w:t>根据采购项目提出的特殊</w:t>
      </w:r>
      <w:r>
        <w:rPr>
          <w:rFonts w:hint="eastAsia" w:hAnsi="宋体"/>
          <w:sz w:val="24"/>
          <w:szCs w:val="22"/>
        </w:rPr>
        <w:t>条件</w:t>
      </w:r>
      <w:r>
        <w:rPr>
          <w:rFonts w:hint="eastAsia" w:hAnsi="宋体"/>
          <w:sz w:val="24"/>
          <w:szCs w:val="22"/>
          <w:lang w:val="en-US" w:eastAsia="zh-CN"/>
        </w:rPr>
        <w:t>的证明材料</w:t>
      </w:r>
      <w:r>
        <w:rPr>
          <w:rFonts w:hint="eastAsia" w:hAnsi="宋体"/>
          <w:sz w:val="24"/>
          <w:szCs w:val="22"/>
        </w:rPr>
        <w:t>：</w:t>
      </w:r>
      <w:r>
        <w:rPr>
          <w:rFonts w:hint="eastAsia" w:hAnsi="宋体" w:cs="宋体"/>
          <w:sz w:val="24"/>
          <w:highlight w:val="none"/>
          <w:lang w:val="en-US" w:eastAsia="zh-CN"/>
        </w:rPr>
        <w:t>供应商须具有有效的《食品经营许可证》复印件或《食品生产许可证》复印件，所供肉类生产厂家须具有有效的《生猪定点屠宰证》、《动物防疫条件合格证》相关证明材料</w:t>
      </w:r>
      <w:bookmarkStart w:id="124" w:name="_GoBack"/>
      <w:bookmarkEnd w:id="124"/>
      <w:r>
        <w:rPr>
          <w:rFonts w:hint="eastAsia" w:hAnsi="宋体" w:cs="宋体"/>
          <w:sz w:val="24"/>
          <w:highlight w:val="none"/>
          <w:lang w:val="en-US" w:eastAsia="zh-CN"/>
        </w:rPr>
        <w:t>。</w:t>
      </w:r>
    </w:p>
    <w:p>
      <w:pPr>
        <w:pStyle w:val="2"/>
        <w:ind w:firstLine="420"/>
        <w:rPr>
          <w:rFonts w:hint="eastAsia" w:ascii="宋体" w:hAnsi="宋体" w:eastAsia="宋体" w:cs="Times New Roman"/>
          <w:sz w:val="24"/>
          <w:szCs w:val="20"/>
          <w:highlight w:val="red"/>
          <w:lang w:val="en-US"/>
        </w:rPr>
      </w:pPr>
      <w:r>
        <w:rPr>
          <w:rFonts w:hint="eastAsia" w:hAnsi="宋体"/>
          <w:sz w:val="24"/>
        </w:rPr>
        <w:t>（</w:t>
      </w:r>
      <w:r>
        <w:rPr>
          <w:rFonts w:hint="eastAsia" w:hAnsi="宋体"/>
          <w:sz w:val="24"/>
          <w:lang w:val="en-US" w:eastAsia="zh-CN"/>
        </w:rPr>
        <w:t>四</w:t>
      </w:r>
      <w:r>
        <w:rPr>
          <w:rFonts w:hint="eastAsia" w:hAnsi="宋体"/>
          <w:sz w:val="24"/>
        </w:rPr>
        <w:t>）</w:t>
      </w:r>
      <w:r>
        <w:rPr>
          <w:rFonts w:hint="eastAsia" w:hAnsi="宋体"/>
          <w:sz w:val="24"/>
          <w:lang w:val="en-US" w:eastAsia="zh-CN"/>
        </w:rPr>
        <w:t>落实政府采购政策需满足的资格要求</w:t>
      </w:r>
      <w:r>
        <w:rPr>
          <w:rFonts w:hint="eastAsia" w:hAnsi="宋体"/>
          <w:sz w:val="24"/>
        </w:rPr>
        <w:t>的证明材料：</w:t>
      </w:r>
      <w:r>
        <w:rPr>
          <w:rFonts w:hint="eastAsia" w:ascii="宋体" w:hAnsi="宋体" w:eastAsia="宋体" w:cs="Times New Roman"/>
          <w:kern w:val="0"/>
          <w:sz w:val="24"/>
          <w:szCs w:val="20"/>
          <w:highlight w:val="none"/>
          <w:lang w:val="en-US" w:eastAsia="zh-CN" w:bidi="ar-SA"/>
        </w:rPr>
        <w:t>本项目专门面向中小企业采购(监狱企业、残疾人福利性单位均视同小微企业)</w:t>
      </w:r>
      <w:r>
        <w:rPr>
          <w:rFonts w:hint="eastAsia" w:hAnsi="宋体" w:eastAsia="宋体" w:cs="Times New Roman"/>
          <w:sz w:val="24"/>
          <w:szCs w:val="20"/>
          <w:highlight w:val="none"/>
          <w:lang w:val="en-US" w:eastAsia="zh-CN"/>
        </w:rPr>
        <w:t>。中小企业应当提供《中小企业声明函》原件（格式详见本磋商文件第八章附件1-4-1）；残疾人福利性单位提供《残疾人福利性单位声明函》原件（格式详见本磋商文件第八章附件1-4-2）；监狱企业提供省级以上监狱管理局、戒毒管理局（含新疆建设兵团）出具的属于监狱企业的证明文件复印件。</w:t>
      </w:r>
    </w:p>
    <w:p>
      <w:pPr>
        <w:numPr>
          <w:ilvl w:val="0"/>
          <w:numId w:val="3"/>
        </w:numPr>
        <w:spacing w:line="360" w:lineRule="auto"/>
        <w:jc w:val="left"/>
        <w:rPr>
          <w:rFonts w:hint="eastAsia" w:hAnsi="宋体"/>
          <w:b/>
          <w:bCs/>
          <w:sz w:val="28"/>
          <w:szCs w:val="28"/>
        </w:rPr>
      </w:pPr>
      <w:r>
        <w:rPr>
          <w:rFonts w:hint="eastAsia" w:hAnsi="宋体"/>
          <w:b/>
          <w:bCs/>
          <w:sz w:val="28"/>
          <w:szCs w:val="28"/>
        </w:rPr>
        <w:t>满足供应商其他类似效力要求的证明材料：</w:t>
      </w:r>
    </w:p>
    <w:p>
      <w:pPr>
        <w:pStyle w:val="2"/>
        <w:spacing w:line="360" w:lineRule="auto"/>
        <w:ind w:firstLine="480" w:firstLineChars="200"/>
        <w:rPr>
          <w:rFonts w:hint="eastAsia" w:hAnsi="宋体"/>
          <w:sz w:val="24"/>
        </w:rPr>
      </w:pPr>
      <w:r>
        <w:rPr>
          <w:rFonts w:hint="eastAsia" w:hAnsi="宋体"/>
          <w:sz w:val="24"/>
        </w:rPr>
        <w:t>1.供应商具有参与本项目磋商的合法代表的证明材料：</w:t>
      </w:r>
    </w:p>
    <w:p>
      <w:pPr>
        <w:spacing w:line="360" w:lineRule="auto"/>
        <w:ind w:firstLine="480" w:firstLineChars="200"/>
        <w:rPr>
          <w:rFonts w:hint="eastAsia" w:eastAsia="宋体"/>
          <w:sz w:val="24"/>
          <w:lang w:eastAsia="zh-CN"/>
        </w:rPr>
      </w:pPr>
      <w:r>
        <w:rPr>
          <w:rFonts w:hint="eastAsia"/>
          <w:sz w:val="24"/>
        </w:rPr>
        <w:t>（1）法定代表人身份证明原件及法定代表人身份证明材料复印件。</w:t>
      </w:r>
      <w:r>
        <w:rPr>
          <w:rFonts w:hint="eastAsia"/>
          <w:sz w:val="24"/>
          <w:lang w:eastAsia="zh-CN"/>
        </w:rPr>
        <w:t>（法定代表人参与磋商适用）</w:t>
      </w:r>
    </w:p>
    <w:p>
      <w:pPr>
        <w:spacing w:line="360" w:lineRule="auto"/>
        <w:ind w:firstLine="480" w:firstLineChars="200"/>
        <w:rPr>
          <w:rFonts w:hint="eastAsia" w:eastAsia="宋体"/>
          <w:sz w:val="24"/>
          <w:lang w:eastAsia="zh-CN"/>
        </w:rPr>
      </w:pPr>
      <w:r>
        <w:rPr>
          <w:rFonts w:hint="eastAsia"/>
          <w:sz w:val="24"/>
        </w:rPr>
        <w:t>（2）法定代表人授权书原件、授权代表身份证明材料及法定代表人身份证明材料复印件。</w:t>
      </w:r>
      <w:r>
        <w:rPr>
          <w:rFonts w:hint="eastAsia"/>
          <w:sz w:val="24"/>
          <w:lang w:eastAsia="zh-CN"/>
        </w:rPr>
        <w:t>（授权代表参与磋商适用）</w:t>
      </w:r>
    </w:p>
    <w:p>
      <w:pPr>
        <w:pStyle w:val="2"/>
        <w:rPr>
          <w:rFonts w:hint="eastAsia" w:hAnsi="宋体"/>
          <w:b/>
          <w:bCs/>
          <w:sz w:val="21"/>
          <w:szCs w:val="21"/>
        </w:rPr>
      </w:pPr>
    </w:p>
    <w:p>
      <w:pPr>
        <w:rPr>
          <w:rFonts w:hint="eastAsia" w:hAnsi="宋体"/>
          <w:b/>
          <w:bCs/>
          <w:sz w:val="21"/>
          <w:szCs w:val="21"/>
        </w:rPr>
      </w:pPr>
    </w:p>
    <w:p>
      <w:pPr>
        <w:rPr>
          <w:rFonts w:hint="eastAsia" w:hAnsi="宋体"/>
          <w:b/>
          <w:bCs/>
          <w:sz w:val="21"/>
          <w:szCs w:val="21"/>
        </w:rPr>
      </w:pPr>
      <w:r>
        <w:rPr>
          <w:rFonts w:hint="eastAsia" w:hAnsi="宋体"/>
          <w:b/>
          <w:bCs/>
          <w:sz w:val="21"/>
          <w:szCs w:val="21"/>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pStyle w:val="2"/>
        <w:ind w:firstLine="422" w:firstLineChars="200"/>
        <w:rPr>
          <w:rFonts w:hint="eastAsia" w:hAnsi="宋体"/>
          <w:b/>
          <w:bCs/>
          <w:sz w:val="21"/>
          <w:szCs w:val="21"/>
        </w:rPr>
      </w:pPr>
      <w:r>
        <w:rPr>
          <w:rFonts w:hint="eastAsia" w:hAnsi="宋体"/>
          <w:b/>
          <w:bCs/>
          <w:sz w:val="21"/>
          <w:szCs w:val="21"/>
        </w:rPr>
        <w:t>2.供应商提供的以上相关证明材料为复印件的均应加盖供应商单位公章。</w:t>
      </w:r>
      <w:bookmarkStart w:id="91" w:name="_Toc5636"/>
      <w:bookmarkStart w:id="92" w:name="_Toc32607"/>
      <w:bookmarkStart w:id="93" w:name="_Toc23471"/>
      <w:bookmarkStart w:id="94" w:name="_Toc9284"/>
      <w:bookmarkStart w:id="95" w:name="_Toc4542"/>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4"/>
        <w:jc w:val="center"/>
        <w:rPr>
          <w:rFonts w:hint="eastAsia" w:hAnsi="宋体" w:cs="宋体"/>
          <w:b w:val="0"/>
          <w:bCs w:val="0"/>
          <w:sz w:val="28"/>
          <w:szCs w:val="28"/>
          <w:highlight w:val="red"/>
        </w:rPr>
      </w:pPr>
      <w:r>
        <w:rPr>
          <w:rFonts w:hint="eastAsia"/>
          <w:b w:val="0"/>
          <w:bCs w:val="0"/>
          <w:sz w:val="36"/>
          <w:szCs w:val="36"/>
        </w:rPr>
        <w:br w:type="page"/>
      </w:r>
      <w:r>
        <w:rPr>
          <w:rFonts w:hint="eastAsia"/>
          <w:sz w:val="36"/>
          <w:szCs w:val="36"/>
          <w:highlight w:val="none"/>
        </w:rPr>
        <w:t xml:space="preserve">第五章 </w:t>
      </w:r>
      <w:bookmarkEnd w:id="91"/>
      <w:bookmarkEnd w:id="92"/>
      <w:bookmarkEnd w:id="93"/>
      <w:bookmarkEnd w:id="94"/>
      <w:bookmarkEnd w:id="95"/>
      <w:bookmarkStart w:id="96" w:name="_Toc217446095"/>
      <w:r>
        <w:rPr>
          <w:rFonts w:hint="eastAsia"/>
          <w:sz w:val="36"/>
          <w:szCs w:val="36"/>
          <w:highlight w:val="none"/>
        </w:rPr>
        <w:t>项目服务</w:t>
      </w:r>
      <w:r>
        <w:rPr>
          <w:rFonts w:hint="eastAsia"/>
          <w:sz w:val="36"/>
          <w:szCs w:val="36"/>
          <w:highlight w:val="none"/>
          <w:lang w:eastAsia="zh-CN"/>
        </w:rPr>
        <w:t>、技术</w:t>
      </w:r>
      <w:r>
        <w:rPr>
          <w:rFonts w:hint="eastAsia"/>
          <w:sz w:val="36"/>
          <w:szCs w:val="36"/>
          <w:highlight w:val="none"/>
        </w:rPr>
        <w:t>及商务要求</w:t>
      </w:r>
    </w:p>
    <w:bookmarkEnd w:id="69"/>
    <w:bookmarkEnd w:id="70"/>
    <w:bookmarkEnd w:id="71"/>
    <w:bookmarkEnd w:id="72"/>
    <w:bookmarkEnd w:id="73"/>
    <w:bookmarkEnd w:id="96"/>
    <w:p>
      <w:pPr>
        <w:widowControl w:val="0"/>
        <w:autoSpaceDE w:val="0"/>
        <w:autoSpaceDN w:val="0"/>
        <w:spacing w:before="173" w:after="0" w:line="360" w:lineRule="auto"/>
        <w:ind w:left="0" w:right="10" w:rightChars="0"/>
        <w:jc w:val="both"/>
        <w:rPr>
          <w:rFonts w:hint="eastAsia" w:ascii="宋体" w:hAnsi="宋体" w:eastAsia="宋体" w:cs="宋体"/>
          <w:b/>
          <w:bCs/>
          <w:kern w:val="2"/>
          <w:sz w:val="24"/>
          <w:szCs w:val="24"/>
          <w:highlight w:val="none"/>
          <w:lang w:val="en-US" w:eastAsia="zh-CN" w:bidi="zh-CN"/>
        </w:rPr>
      </w:pPr>
      <w:bookmarkStart w:id="97" w:name="_Toc30980"/>
      <w:bookmarkStart w:id="98" w:name="_Toc7744"/>
      <w:bookmarkStart w:id="99" w:name="_Toc31518"/>
      <w:bookmarkStart w:id="100" w:name="_Toc22542"/>
      <w:bookmarkStart w:id="101" w:name="_Toc20245"/>
      <w:bookmarkStart w:id="102" w:name="_Toc217446057"/>
      <w:bookmarkStart w:id="103" w:name="_Toc183682369"/>
      <w:bookmarkStart w:id="104" w:name="_Toc183582232"/>
      <w:r>
        <w:rPr>
          <w:rFonts w:hint="eastAsia" w:ascii="宋体" w:hAnsi="宋体" w:eastAsia="宋体" w:cs="宋体"/>
          <w:b/>
          <w:bCs/>
          <w:kern w:val="2"/>
          <w:sz w:val="24"/>
          <w:szCs w:val="24"/>
          <w:highlight w:val="none"/>
          <w:lang w:val="zh-CN" w:eastAsia="zh-CN" w:bidi="zh-CN"/>
        </w:rPr>
        <w:t>一、项目</w:t>
      </w:r>
      <w:r>
        <w:rPr>
          <w:rFonts w:hint="eastAsia" w:ascii="宋体" w:hAnsi="宋体" w:eastAsia="宋体" w:cs="宋体"/>
          <w:b/>
          <w:bCs/>
          <w:kern w:val="2"/>
          <w:sz w:val="24"/>
          <w:szCs w:val="24"/>
          <w:highlight w:val="none"/>
          <w:lang w:val="en-US" w:eastAsia="zh-CN" w:bidi="zh-CN"/>
        </w:rPr>
        <w:t>概况</w:t>
      </w:r>
    </w:p>
    <w:p>
      <w:pPr>
        <w:widowControl w:val="0"/>
        <w:autoSpaceDE w:val="0"/>
        <w:autoSpaceDN w:val="0"/>
        <w:spacing w:before="213" w:after="0" w:line="360" w:lineRule="auto"/>
        <w:ind w:left="0" w:right="10" w:rightChars="0" w:firstLine="482" w:firstLineChars="200"/>
        <w:jc w:val="both"/>
        <w:rPr>
          <w:rFonts w:hint="eastAsia" w:ascii="宋体" w:hAnsi="宋体" w:eastAsia="宋体" w:cs="宋体"/>
          <w:b w:val="0"/>
          <w:bCs w:val="0"/>
          <w:kern w:val="2"/>
          <w:sz w:val="24"/>
          <w:szCs w:val="24"/>
          <w:highlight w:val="none"/>
          <w:lang w:val="zh-CN" w:eastAsia="zh-CN" w:bidi="zh-CN"/>
        </w:rPr>
      </w:pPr>
      <w:r>
        <w:rPr>
          <w:rFonts w:hint="eastAsia" w:ascii="宋体" w:hAnsi="宋体" w:eastAsia="宋体" w:cs="宋体"/>
          <w:b/>
          <w:bCs/>
          <w:kern w:val="2"/>
          <w:sz w:val="24"/>
          <w:szCs w:val="24"/>
          <w:highlight w:val="none"/>
          <w:lang w:val="en-US" w:eastAsia="zh-CN" w:bidi="zh-CN"/>
        </w:rPr>
        <w:t>1、项目名称</w:t>
      </w:r>
      <w:r>
        <w:rPr>
          <w:rFonts w:hint="eastAsia" w:ascii="宋体" w:hAnsi="宋体" w:eastAsia="宋体" w:cs="宋体"/>
          <w:b w:val="0"/>
          <w:bCs w:val="0"/>
          <w:kern w:val="2"/>
          <w:sz w:val="24"/>
          <w:szCs w:val="24"/>
          <w:highlight w:val="none"/>
          <w:lang w:val="en-US" w:eastAsia="zh-CN" w:bidi="zh-CN"/>
        </w:rPr>
        <w:t>：</w:t>
      </w:r>
      <w:r>
        <w:rPr>
          <w:rFonts w:hint="eastAsia" w:ascii="宋体" w:hAnsi="宋体" w:eastAsia="宋体" w:cs="宋体"/>
          <w:b w:val="0"/>
          <w:bCs w:val="0"/>
          <w:kern w:val="2"/>
          <w:sz w:val="24"/>
          <w:szCs w:val="24"/>
          <w:highlight w:val="none"/>
          <w:lang w:val="zh-CN" w:eastAsia="zh-CN" w:bidi="zh-CN"/>
        </w:rPr>
        <w:t>四川省成都市郫都区综合行政执法局食堂食材采购项目</w:t>
      </w:r>
    </w:p>
    <w:p>
      <w:pPr>
        <w:widowControl w:val="0"/>
        <w:numPr>
          <w:ilvl w:val="0"/>
          <w:numId w:val="0"/>
        </w:numPr>
        <w:autoSpaceDE w:val="0"/>
        <w:autoSpaceDN w:val="0"/>
        <w:spacing w:before="0" w:after="0" w:line="360" w:lineRule="auto"/>
        <w:ind w:left="0" w:right="10" w:rightChars="0" w:firstLine="482" w:firstLineChars="200"/>
        <w:jc w:val="both"/>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bCs/>
          <w:kern w:val="2"/>
          <w:sz w:val="24"/>
          <w:szCs w:val="24"/>
          <w:highlight w:val="none"/>
          <w:lang w:val="en-US" w:eastAsia="zh-CN" w:bidi="zh-CN"/>
        </w:rPr>
        <w:t>2、项目预算：</w:t>
      </w:r>
      <w:r>
        <w:rPr>
          <w:rFonts w:hint="eastAsia" w:ascii="宋体" w:hAnsi="宋体" w:eastAsia="宋体" w:cs="宋体"/>
          <w:b w:val="0"/>
          <w:bCs w:val="0"/>
          <w:kern w:val="2"/>
          <w:sz w:val="24"/>
          <w:szCs w:val="24"/>
          <w:highlight w:val="none"/>
          <w:lang w:val="en-US" w:eastAsia="zh-CN" w:bidi="zh-CN"/>
        </w:rPr>
        <w:t>50万元。</w:t>
      </w:r>
    </w:p>
    <w:p>
      <w:pPr>
        <w:widowControl w:val="0"/>
        <w:autoSpaceDE w:val="0"/>
        <w:autoSpaceDN w:val="0"/>
        <w:spacing w:before="125" w:after="0" w:line="360" w:lineRule="auto"/>
        <w:ind w:left="0" w:right="10" w:rightChars="0" w:firstLine="482" w:firstLineChars="200"/>
        <w:jc w:val="both"/>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bCs/>
          <w:kern w:val="2"/>
          <w:sz w:val="24"/>
          <w:szCs w:val="24"/>
          <w:highlight w:val="none"/>
          <w:lang w:val="en-US" w:eastAsia="zh-CN" w:bidi="zh-CN"/>
        </w:rPr>
        <w:t>3、项目背景：</w:t>
      </w:r>
      <w:r>
        <w:rPr>
          <w:rFonts w:hint="eastAsia" w:ascii="宋体" w:hAnsi="宋体" w:eastAsia="宋体" w:cs="宋体"/>
          <w:b w:val="0"/>
          <w:bCs w:val="0"/>
          <w:kern w:val="2"/>
          <w:sz w:val="24"/>
          <w:szCs w:val="24"/>
          <w:highlight w:val="none"/>
          <w:lang w:val="en-US" w:eastAsia="zh-CN" w:bidi="zh-CN"/>
        </w:rPr>
        <w:t>成都市郫都区综合行政执法局采购一名优质的供应商提供食堂食材配送服务。</w:t>
      </w:r>
    </w:p>
    <w:p>
      <w:pPr>
        <w:widowControl w:val="0"/>
        <w:numPr>
          <w:ilvl w:val="0"/>
          <w:numId w:val="0"/>
        </w:numPr>
        <w:autoSpaceDE w:val="0"/>
        <w:autoSpaceDN w:val="0"/>
        <w:spacing w:before="0" w:after="0" w:line="360" w:lineRule="auto"/>
        <w:ind w:left="0" w:right="10" w:rightChars="0"/>
        <w:jc w:val="both"/>
        <w:rPr>
          <w:rFonts w:hint="eastAsia" w:ascii="宋体" w:hAnsi="宋体" w:eastAsia="宋体" w:cs="宋体"/>
          <w:b/>
          <w:bCs/>
          <w:kern w:val="2"/>
          <w:sz w:val="24"/>
          <w:szCs w:val="24"/>
          <w:highlight w:val="none"/>
          <w:lang w:val="en-US" w:eastAsia="zh-CN" w:bidi="zh-CN"/>
        </w:rPr>
      </w:pPr>
      <w:r>
        <w:rPr>
          <w:rFonts w:hint="eastAsia" w:ascii="宋体" w:hAnsi="宋体" w:eastAsia="宋体" w:cs="宋体"/>
          <w:b/>
          <w:bCs/>
          <w:kern w:val="2"/>
          <w:sz w:val="24"/>
          <w:szCs w:val="24"/>
          <w:highlight w:val="none"/>
          <w:lang w:val="en-US" w:eastAsia="zh-CN" w:bidi="zh-CN"/>
        </w:rPr>
        <w:t>★二、项目技术、服务要求</w:t>
      </w:r>
    </w:p>
    <w:p>
      <w:pPr>
        <w:widowControl w:val="0"/>
        <w:ind w:left="0" w:leftChars="0" w:firstLine="482" w:firstLineChars="200"/>
        <w:jc w:val="both"/>
        <w:rPr>
          <w:rFonts w:hint="eastAsia" w:ascii="宋体" w:hAnsi="宋体" w:eastAsia="宋体" w:cs="宋体"/>
          <w:b/>
          <w:bCs/>
          <w:kern w:val="2"/>
          <w:sz w:val="24"/>
          <w:szCs w:val="24"/>
          <w:lang w:val="en-US" w:eastAsia="zh-CN" w:bidi="ar-SA"/>
        </w:rPr>
      </w:pPr>
      <w:r>
        <w:rPr>
          <w:rFonts w:hint="eastAsia" w:hAnsi="宋体" w:cs="宋体"/>
          <w:b/>
          <w:bCs/>
          <w:kern w:val="2"/>
          <w:sz w:val="24"/>
          <w:szCs w:val="24"/>
          <w:lang w:val="en-US" w:eastAsia="zh-CN" w:bidi="ar-SA"/>
        </w:rPr>
        <w:t>2.1</w:t>
      </w:r>
      <w:r>
        <w:rPr>
          <w:rFonts w:hint="eastAsia" w:ascii="宋体" w:hAnsi="宋体" w:eastAsia="宋体" w:cs="宋体"/>
          <w:b/>
          <w:bCs/>
          <w:kern w:val="2"/>
          <w:sz w:val="24"/>
          <w:szCs w:val="24"/>
          <w:lang w:val="en-US" w:eastAsia="zh-CN" w:bidi="ar-SA"/>
        </w:rPr>
        <w:t>采购清单</w:t>
      </w:r>
    </w:p>
    <w:p>
      <w:pPr>
        <w:rPr>
          <w:rFonts w:hint="default" w:ascii="Calibri" w:hAnsi="Calibri" w:eastAsia="Calibri" w:cs="Times New Roman"/>
          <w:kern w:val="2"/>
          <w:sz w:val="21"/>
          <w:szCs w:val="24"/>
          <w:lang w:val="en-US" w:eastAsia="zh-CN"/>
        </w:rPr>
      </w:pPr>
    </w:p>
    <w:tbl>
      <w:tblPr>
        <w:tblStyle w:val="23"/>
        <w:tblW w:w="5000" w:type="pct"/>
        <w:tblInd w:w="0" w:type="dxa"/>
        <w:tblLayout w:type="autofit"/>
        <w:tblCellMar>
          <w:top w:w="0" w:type="dxa"/>
          <w:left w:w="0" w:type="dxa"/>
          <w:bottom w:w="0" w:type="dxa"/>
          <w:right w:w="0" w:type="dxa"/>
        </w:tblCellMar>
      </w:tblPr>
      <w:tblGrid>
        <w:gridCol w:w="827"/>
        <w:gridCol w:w="3557"/>
        <w:gridCol w:w="827"/>
        <w:gridCol w:w="1704"/>
        <w:gridCol w:w="1615"/>
      </w:tblGrid>
      <w:tr>
        <w:tblPrEx>
          <w:tblCellMar>
            <w:top w:w="0" w:type="dxa"/>
            <w:left w:w="0" w:type="dxa"/>
            <w:bottom w:w="0" w:type="dxa"/>
            <w:right w:w="0" w:type="dxa"/>
          </w:tblCellMar>
        </w:tblPrEx>
        <w:trPr>
          <w:trHeight w:val="45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干杂类清单</w:t>
            </w: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豆瓣</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25kg/桶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食盐</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60袋/件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八宝米</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白酒</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12瓶/件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440ml/瓶</w:t>
            </w: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白糖</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100斤/袋</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醋</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20瓶/件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大枣</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东北珍珠米</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25kg/袋</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豆豉</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50袋/件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豆粉</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50斤/袋</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豆腐乳</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6瓶/件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1.8kg/瓶</w:t>
            </w: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粉条</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40袋/件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风豆豉（斤）</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腐竹</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干豆皮</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干海椒</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干黄豆</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干香菇</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枸杞</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果脯</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海椒面</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红白茶</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红糖</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红苕粉</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胡椒</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20袋/件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花椒</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花生米</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火腿肠/260克/根</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20根/件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火腿肠30克/根</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14袋/件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10根/袋</w:t>
            </w: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鸡精454g</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22袋/件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酱油</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6瓶/件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酵母</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20袋/件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金龙鱼大豆油（桶）</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10L/桶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2桶/件</w:t>
            </w: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老抽</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6瓶/件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老干妈豆豉</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24瓶/件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老干妈豆腐乳</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24瓶/件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料酒</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20瓶/件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绿豆</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米粉</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明矾</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泡椒</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50斤/件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泡青菜</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6袋/件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葡萄干</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桥牌豆腐乳/瓶</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十三香</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100盒/件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水晶粉/件/50袋</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松花江珍珠米</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25kg/袋</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苏打</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20袋/件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甜酱</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20斤/件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味精</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20斤/件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西米</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鲜青花椒</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香料</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香油</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20瓶/件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小干木耳</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小米</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芽菜</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20袋/件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500g/袋</w:t>
            </w: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腰果</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野山椒(斤)</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银耳</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油条精</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玉米粉</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榨菜</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100袋/件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芝麻</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孜然</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散装</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kern w:val="0"/>
                <w:sz w:val="24"/>
                <w:szCs w:val="24"/>
                <w:u w:val="none"/>
                <w:lang w:val="en-US" w:eastAsia="zh-CN" w:bidi="ar"/>
              </w:rPr>
            </w:pPr>
          </w:p>
        </w:tc>
        <w:tc>
          <w:tcPr>
            <w:tcW w:w="20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紫菜</w:t>
            </w:r>
          </w:p>
        </w:tc>
        <w:tc>
          <w:tcPr>
            <w:tcW w:w="4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30袋/件</w:t>
            </w:r>
          </w:p>
        </w:tc>
        <w:tc>
          <w:tcPr>
            <w:tcW w:w="9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bl>
    <w:p>
      <w:pPr>
        <w:widowControl w:val="0"/>
        <w:numPr>
          <w:ilvl w:val="0"/>
          <w:numId w:val="0"/>
        </w:numPr>
        <w:autoSpaceDE w:val="0"/>
        <w:autoSpaceDN w:val="0"/>
        <w:spacing w:before="0" w:after="0" w:line="360" w:lineRule="auto"/>
        <w:ind w:left="0" w:right="10" w:rightChars="0"/>
        <w:jc w:val="both"/>
        <w:rPr>
          <w:rFonts w:hint="eastAsia" w:ascii="宋体" w:hAnsi="宋体" w:eastAsia="宋体" w:cs="宋体"/>
          <w:b/>
          <w:bCs/>
          <w:kern w:val="2"/>
          <w:sz w:val="24"/>
          <w:szCs w:val="24"/>
          <w:highlight w:val="none"/>
          <w:lang w:val="zh-CN" w:eastAsia="zh-CN" w:bidi="zh-CN"/>
        </w:rPr>
      </w:pPr>
    </w:p>
    <w:tbl>
      <w:tblPr>
        <w:tblStyle w:val="23"/>
        <w:tblW w:w="5000" w:type="pct"/>
        <w:tblInd w:w="0" w:type="dxa"/>
        <w:tblLayout w:type="autofit"/>
        <w:tblCellMar>
          <w:top w:w="0" w:type="dxa"/>
          <w:left w:w="0" w:type="dxa"/>
          <w:bottom w:w="0" w:type="dxa"/>
          <w:right w:w="0" w:type="dxa"/>
        </w:tblCellMar>
      </w:tblPr>
      <w:tblGrid>
        <w:gridCol w:w="1464"/>
        <w:gridCol w:w="5599"/>
        <w:gridCol w:w="1467"/>
      </w:tblGrid>
      <w:tr>
        <w:tblPrEx>
          <w:tblCellMar>
            <w:top w:w="0" w:type="dxa"/>
            <w:left w:w="0" w:type="dxa"/>
            <w:bottom w:w="0" w:type="dxa"/>
            <w:right w:w="0" w:type="dxa"/>
          </w:tblCellMar>
        </w:tblPrEx>
        <w:trPr>
          <w:trHeight w:val="454" w:hRule="atLeast"/>
        </w:trPr>
        <w:tc>
          <w:tcPr>
            <w:tcW w:w="5000"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肉类清单</w:t>
            </w: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lang w:val="en-US" w:eastAsia="zh-CN"/>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三黄鸡</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花边鸭</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蛋鸡</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鸽子</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剑阁鸡</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土鸭子</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麻鸭子</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仔鹅</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老鹅</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鲜鹅肠</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鲜鸭肠</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白凤乌鸡</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土老母鸡</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老鸽子</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乌骨鸡</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前夹子肉</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精品排骨</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猪肝</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精瘦肉</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精品五花</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棒子骨</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二刀肉</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后肘肉</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猪脚</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猪肚</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牛腿肉（牦牛）</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牛腩（牦牛）</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牛元宝（牦牛）</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r>
        <w:tblPrEx>
          <w:tblCellMar>
            <w:top w:w="0" w:type="dxa"/>
            <w:left w:w="0" w:type="dxa"/>
            <w:bottom w:w="0" w:type="dxa"/>
            <w:right w:w="0" w:type="dxa"/>
          </w:tblCellMar>
        </w:tblPrEx>
        <w:trPr>
          <w:trHeight w:val="454" w:hRule="atLeast"/>
        </w:trPr>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5"/>
              </w:numPr>
              <w:suppressLineNumbers w:val="0"/>
              <w:ind w:left="425" w:leftChars="0" w:hanging="425" w:firstLineChars="0"/>
              <w:jc w:val="center"/>
              <w:textAlignment w:val="center"/>
              <w:rPr>
                <w:rFonts w:hint="eastAsia" w:ascii="宋体" w:hAnsi="宋体" w:eastAsia="宋体" w:cs="宋体"/>
                <w:i w:val="0"/>
                <w:color w:val="000000"/>
                <w:kern w:val="2"/>
                <w:sz w:val="24"/>
                <w:szCs w:val="24"/>
                <w:u w:val="none"/>
              </w:rPr>
            </w:pPr>
          </w:p>
        </w:tc>
        <w:tc>
          <w:tcPr>
            <w:tcW w:w="32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bidi="ar"/>
              </w:rPr>
              <w:t>牛里脊肉（牦牛）</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rPr>
            </w:pPr>
          </w:p>
        </w:tc>
      </w:tr>
    </w:tbl>
    <w:p>
      <w:pPr>
        <w:widowControl w:val="0"/>
        <w:ind w:left="0" w:leftChars="0" w:firstLine="0" w:firstLineChars="0"/>
        <w:jc w:val="both"/>
        <w:rPr>
          <w:rFonts w:hint="eastAsia" w:ascii="宋体" w:hAnsi="宋体" w:eastAsia="宋体" w:cs="宋体"/>
          <w:b/>
          <w:bCs/>
          <w:kern w:val="2"/>
          <w:sz w:val="24"/>
          <w:szCs w:val="24"/>
          <w:highlight w:val="none"/>
          <w:lang w:val="en-US" w:eastAsia="zh-CN" w:bidi="zh-CN"/>
        </w:rPr>
      </w:pPr>
    </w:p>
    <w:p>
      <w:pPr>
        <w:widowControl w:val="0"/>
        <w:spacing w:line="360" w:lineRule="auto"/>
        <w:ind w:left="0" w:leftChars="0" w:firstLine="0" w:firstLineChars="0"/>
        <w:jc w:val="both"/>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注：1.清单之外食材，据实结算。</w:t>
      </w:r>
    </w:p>
    <w:p>
      <w:pPr>
        <w:widowControl w:val="0"/>
        <w:spacing w:line="360" w:lineRule="auto"/>
        <w:ind w:firstLine="480" w:firstLineChars="200"/>
        <w:jc w:val="both"/>
        <w:rPr>
          <w:rFonts w:hint="default"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2.价格确定：以蓉价网（http://www.cdprice.cn/）公布最新主副食品报价为价格基准乘以折扣率结算；蓉价网（http://www.cdprice.cn/）上未公布的产品价格，参考以下超市同期挂牌价乘以折扣率结算，参考超市顺序为（郫都区永辉超市、郫都区吉选超市）。</w:t>
      </w:r>
      <w:r>
        <w:rPr>
          <w:rFonts w:hint="eastAsia" w:ascii="宋体" w:hAnsi="宋体" w:cs="宋体"/>
          <w:b w:val="0"/>
          <w:bCs w:val="0"/>
          <w:kern w:val="2"/>
          <w:sz w:val="24"/>
          <w:szCs w:val="24"/>
          <w:highlight w:val="none"/>
          <w:lang w:val="en-US" w:eastAsia="zh-CN" w:bidi="zh-CN"/>
        </w:rPr>
        <w:t>每周二在市发改局更新数据后，双方需派遣专门共同确定新周期价格基准。</w:t>
      </w:r>
      <w:r>
        <w:rPr>
          <w:rFonts w:hint="eastAsia" w:ascii="宋体" w:hAnsi="宋体" w:eastAsia="宋体" w:cs="宋体"/>
          <w:b w:val="0"/>
          <w:bCs w:val="0"/>
          <w:kern w:val="2"/>
          <w:sz w:val="24"/>
          <w:szCs w:val="24"/>
          <w:highlight w:val="none"/>
          <w:lang w:val="en-US" w:eastAsia="zh-CN" w:bidi="zh-CN"/>
        </w:rPr>
        <w:t>若在定价后市场价格涨幅超过 10%，由供应商提出申请，经采购人相关部门核实</w:t>
      </w:r>
      <w:r>
        <w:rPr>
          <w:rFonts w:hint="eastAsia" w:ascii="宋体" w:hAnsi="宋体" w:cs="宋体"/>
          <w:b w:val="0"/>
          <w:bCs w:val="0"/>
          <w:kern w:val="2"/>
          <w:sz w:val="24"/>
          <w:szCs w:val="24"/>
          <w:highlight w:val="none"/>
          <w:lang w:val="en-US" w:eastAsia="zh-CN" w:bidi="zh-CN"/>
        </w:rPr>
        <w:t>属实</w:t>
      </w:r>
      <w:r>
        <w:rPr>
          <w:rFonts w:hint="eastAsia" w:ascii="宋体" w:hAnsi="宋体" w:eastAsia="宋体" w:cs="宋体"/>
          <w:b w:val="0"/>
          <w:bCs w:val="0"/>
          <w:kern w:val="2"/>
          <w:sz w:val="24"/>
          <w:szCs w:val="24"/>
          <w:highlight w:val="none"/>
          <w:lang w:val="en-US" w:eastAsia="zh-CN" w:bidi="zh-CN"/>
        </w:rPr>
        <w:t>后，</w:t>
      </w:r>
      <w:r>
        <w:rPr>
          <w:rFonts w:hint="eastAsia" w:ascii="宋体" w:hAnsi="宋体" w:cs="宋体"/>
          <w:b w:val="0"/>
          <w:bCs w:val="0"/>
          <w:kern w:val="2"/>
          <w:sz w:val="24"/>
          <w:szCs w:val="24"/>
          <w:highlight w:val="none"/>
          <w:lang w:val="en-US" w:eastAsia="zh-CN" w:bidi="zh-CN"/>
        </w:rPr>
        <w:t>由甲乙双方共同确定合理价格作为结算依据；</w:t>
      </w:r>
      <w:r>
        <w:rPr>
          <w:rFonts w:hint="eastAsia" w:ascii="宋体" w:hAnsi="宋体" w:eastAsia="宋体" w:cs="宋体"/>
          <w:b w:val="0"/>
          <w:bCs w:val="0"/>
          <w:kern w:val="2"/>
          <w:sz w:val="24"/>
          <w:szCs w:val="24"/>
          <w:highlight w:val="none"/>
          <w:lang w:val="en-US" w:eastAsia="zh-CN" w:bidi="zh-CN"/>
        </w:rPr>
        <w:t>若下降幅度超过 10%，供应商也应有义务告知采购人，</w:t>
      </w:r>
      <w:r>
        <w:rPr>
          <w:rFonts w:hint="eastAsia" w:ascii="宋体" w:hAnsi="宋体" w:cs="宋体"/>
          <w:b w:val="0"/>
          <w:bCs w:val="0"/>
          <w:kern w:val="2"/>
          <w:sz w:val="24"/>
          <w:szCs w:val="24"/>
          <w:highlight w:val="none"/>
          <w:lang w:val="en-US" w:eastAsia="zh-CN" w:bidi="zh-CN"/>
        </w:rPr>
        <w:t>重新询价确定价格，若供应商未及时告知，造成采购人多付价款，采购人可在下次货款结算时予以双倍扣减或</w:t>
      </w:r>
      <w:r>
        <w:rPr>
          <w:rFonts w:hint="eastAsia" w:ascii="宋体" w:hAnsi="宋体" w:eastAsia="宋体" w:cs="宋体"/>
          <w:b w:val="0"/>
          <w:bCs w:val="0"/>
          <w:kern w:val="2"/>
          <w:sz w:val="24"/>
          <w:szCs w:val="24"/>
          <w:highlight w:val="none"/>
          <w:lang w:val="en-US" w:eastAsia="zh-CN" w:bidi="zh-CN"/>
        </w:rPr>
        <w:t>取消其配送资格。</w:t>
      </w:r>
      <w:r>
        <w:rPr>
          <w:rFonts w:hint="eastAsia" w:ascii="宋体" w:hAnsi="宋体" w:cs="宋体"/>
          <w:b w:val="0"/>
          <w:bCs w:val="0"/>
          <w:kern w:val="2"/>
          <w:sz w:val="24"/>
          <w:szCs w:val="24"/>
          <w:highlight w:val="none"/>
          <w:lang w:val="en-US" w:eastAsia="zh-CN" w:bidi="zh-CN"/>
        </w:rPr>
        <w:t>单项食材的货物</w:t>
      </w:r>
      <w:r>
        <w:rPr>
          <w:rFonts w:hint="eastAsia" w:hAnsi="宋体" w:cs="宋体"/>
          <w:b w:val="0"/>
          <w:bCs w:val="0"/>
          <w:kern w:val="2"/>
          <w:sz w:val="24"/>
          <w:szCs w:val="24"/>
          <w:highlight w:val="none"/>
          <w:lang w:val="en-US" w:eastAsia="zh-CN" w:bidi="zh-CN"/>
        </w:rPr>
        <w:t>单</w:t>
      </w:r>
      <w:r>
        <w:rPr>
          <w:rFonts w:hint="eastAsia" w:ascii="宋体" w:hAnsi="宋体" w:cs="宋体"/>
          <w:b w:val="0"/>
          <w:bCs w:val="0"/>
          <w:kern w:val="2"/>
          <w:sz w:val="24"/>
          <w:szCs w:val="24"/>
          <w:highlight w:val="none"/>
          <w:lang w:val="en-US" w:eastAsia="zh-CN" w:bidi="zh-CN"/>
        </w:rPr>
        <w:t>价计算公式为：（单项食材全市平均价单价＋该食材全市最低单价）÷2×</w:t>
      </w:r>
      <w:r>
        <w:rPr>
          <w:rFonts w:hint="eastAsia" w:hAnsi="宋体" w:cs="宋体"/>
          <w:b w:val="0"/>
          <w:bCs w:val="0"/>
          <w:kern w:val="2"/>
          <w:sz w:val="24"/>
          <w:szCs w:val="24"/>
          <w:highlight w:val="none"/>
          <w:lang w:val="en-US" w:eastAsia="zh-CN" w:bidi="zh-CN"/>
        </w:rPr>
        <w:t>折扣率</w:t>
      </w:r>
      <w:r>
        <w:rPr>
          <w:rFonts w:hint="eastAsia" w:ascii="宋体" w:hAnsi="宋体" w:cs="宋体"/>
          <w:b w:val="0"/>
          <w:bCs w:val="0"/>
          <w:kern w:val="2"/>
          <w:sz w:val="24"/>
          <w:szCs w:val="24"/>
          <w:highlight w:val="none"/>
          <w:lang w:val="en-US" w:eastAsia="zh-CN" w:bidi="zh-CN"/>
        </w:rPr>
        <w:t>＝单项食材货物</w:t>
      </w:r>
      <w:r>
        <w:rPr>
          <w:rFonts w:hint="eastAsia" w:hAnsi="宋体" w:cs="宋体"/>
          <w:b w:val="0"/>
          <w:bCs w:val="0"/>
          <w:kern w:val="2"/>
          <w:sz w:val="24"/>
          <w:szCs w:val="24"/>
          <w:highlight w:val="none"/>
          <w:lang w:val="en-US" w:eastAsia="zh-CN" w:bidi="zh-CN"/>
        </w:rPr>
        <w:t>单</w:t>
      </w:r>
      <w:r>
        <w:rPr>
          <w:rFonts w:hint="eastAsia" w:ascii="宋体" w:hAnsi="宋体" w:cs="宋体"/>
          <w:b w:val="0"/>
          <w:bCs w:val="0"/>
          <w:kern w:val="2"/>
          <w:sz w:val="24"/>
          <w:szCs w:val="24"/>
          <w:highlight w:val="none"/>
          <w:lang w:val="en-US" w:eastAsia="zh-CN" w:bidi="zh-CN"/>
        </w:rPr>
        <w:t>价。</w:t>
      </w:r>
    </w:p>
    <w:p>
      <w:pPr>
        <w:widowControl w:val="0"/>
        <w:spacing w:line="360" w:lineRule="auto"/>
        <w:ind w:firstLine="480" w:firstLineChars="200"/>
        <w:jc w:val="both"/>
        <w:rPr>
          <w:rFonts w:hint="default" w:ascii="宋体" w:hAnsi="宋体" w:cs="宋体"/>
          <w:b w:val="0"/>
          <w:bCs w:val="0"/>
          <w:kern w:val="2"/>
          <w:sz w:val="24"/>
          <w:szCs w:val="24"/>
          <w:highlight w:val="none"/>
          <w:lang w:val="en-US" w:eastAsia="zh-CN" w:bidi="zh-CN"/>
        </w:rPr>
      </w:pPr>
      <w:r>
        <w:rPr>
          <w:rFonts w:hint="eastAsia" w:ascii="宋体" w:hAnsi="宋体" w:cs="宋体"/>
          <w:b w:val="0"/>
          <w:bCs w:val="0"/>
          <w:kern w:val="2"/>
          <w:sz w:val="24"/>
          <w:szCs w:val="24"/>
          <w:highlight w:val="none"/>
          <w:lang w:val="en-US" w:eastAsia="zh-CN" w:bidi="zh-CN"/>
        </w:rPr>
        <w:t>3.报价方式：本项目采用折扣率报价，以供应商折扣率乘以价格确认中单项食材货物单价（详见供应商须知附表）作为合同单价，投标人所报价格为送达采购人指定地点含税价，包含食材、损耗、仓储、运输、检测、人工、利润、保险等一切所需费用。</w:t>
      </w:r>
    </w:p>
    <w:p>
      <w:pPr>
        <w:keepNext w:val="0"/>
        <w:keepLines w:val="0"/>
        <w:pageBreakBefore w:val="0"/>
        <w:widowControl w:val="0"/>
        <w:kinsoku/>
        <w:wordWrap/>
        <w:overflowPunct/>
        <w:topLinePunct w:val="0"/>
        <w:bidi w:val="0"/>
        <w:adjustRightInd/>
        <w:snapToGrid/>
        <w:spacing w:line="440" w:lineRule="exact"/>
        <w:ind w:firstLine="482"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bCs/>
          <w:kern w:val="2"/>
          <w:sz w:val="24"/>
          <w:szCs w:val="24"/>
          <w:highlight w:val="none"/>
          <w:lang w:val="en-US" w:eastAsia="zh-CN" w:bidi="zh-CN"/>
        </w:rPr>
        <w:t>2</w:t>
      </w:r>
      <w:r>
        <w:rPr>
          <w:rFonts w:hint="eastAsia" w:hAnsi="宋体" w:cs="宋体"/>
          <w:b/>
          <w:bCs/>
          <w:kern w:val="2"/>
          <w:sz w:val="24"/>
          <w:szCs w:val="24"/>
          <w:highlight w:val="none"/>
          <w:lang w:val="en-US" w:eastAsia="zh-CN" w:bidi="zh-CN"/>
        </w:rPr>
        <w:t>.2</w:t>
      </w:r>
      <w:r>
        <w:rPr>
          <w:rFonts w:hint="eastAsia" w:ascii="宋体" w:hAnsi="宋体" w:eastAsia="宋体" w:cs="宋体"/>
          <w:b/>
          <w:bCs/>
          <w:kern w:val="2"/>
          <w:sz w:val="24"/>
          <w:szCs w:val="24"/>
          <w:highlight w:val="none"/>
          <w:lang w:val="en-US" w:eastAsia="zh-CN" w:bidi="zh-CN"/>
        </w:rPr>
        <w:t>、质量标准</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1.投标产品必须符合国家相关标准和强制性规定要求（若有），为质量合格产品。所列产品标准如国家有调整的，应以调整后的最新标准为准</w:t>
      </w:r>
      <w:r>
        <w:rPr>
          <w:rFonts w:hint="eastAsia" w:hAnsi="宋体" w:cs="宋体"/>
          <w:b w:val="0"/>
          <w:bCs w:val="0"/>
          <w:kern w:val="2"/>
          <w:sz w:val="24"/>
          <w:szCs w:val="24"/>
          <w:highlight w:val="none"/>
          <w:lang w:val="en-US" w:eastAsia="zh-CN" w:bidi="zh-CN"/>
        </w:rPr>
        <w:t>，不另行通知</w:t>
      </w:r>
      <w:r>
        <w:rPr>
          <w:rFonts w:hint="eastAsia" w:ascii="宋体" w:hAnsi="宋体" w:eastAsia="宋体" w:cs="宋体"/>
          <w:b w:val="0"/>
          <w:bCs w:val="0"/>
          <w:kern w:val="2"/>
          <w:sz w:val="24"/>
          <w:szCs w:val="24"/>
          <w:highlight w:val="none"/>
          <w:lang w:val="en-US" w:eastAsia="zh-CN" w:bidi="zh-CN"/>
        </w:rPr>
        <w:t>。</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2.产品生产（包括原料采购、加工、运输、贮存等）应满足《食品生产通用卫生规范》（GB14881-2013）及相应产品的特殊要求。</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3.产品包装应符合国家食品包装的要求；包装完整、无渗漏、无破损；应有 SC 食品安全认证或有食品生产许可证编号；包装上应注明产品名称、配料表、质量等级、产地、生产日期、保质期、产品标准等信息。</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4.食品中污染物限量要求应符合</w:t>
      </w:r>
      <w:r>
        <w:rPr>
          <w:rFonts w:hint="eastAsia" w:ascii="宋体" w:hAnsi="宋体" w:eastAsia="宋体" w:cs="宋体"/>
          <w:b w:val="0"/>
          <w:bCs w:val="0"/>
          <w:kern w:val="2"/>
          <w:sz w:val="24"/>
          <w:szCs w:val="24"/>
          <w:highlight w:val="none"/>
          <w:lang w:val="en-US" w:eastAsia="zh-CN" w:bidi="zh-CN"/>
        </w:rPr>
        <w:fldChar w:fldCharType="begin"/>
      </w:r>
      <w:r>
        <w:rPr>
          <w:rFonts w:hint="eastAsia" w:ascii="宋体" w:hAnsi="宋体" w:eastAsia="宋体" w:cs="宋体"/>
          <w:b w:val="0"/>
          <w:bCs w:val="0"/>
          <w:kern w:val="2"/>
          <w:sz w:val="24"/>
          <w:szCs w:val="24"/>
          <w:highlight w:val="none"/>
          <w:lang w:val="en-US" w:eastAsia="zh-CN" w:bidi="zh-CN"/>
        </w:rPr>
        <w:instrText xml:space="preserve"> HYPERLINK "https://www.baidu.com/link?url=hQQuxiJkmYXMkzrqyfQ2pZTe14HuFJu89Y1D032dsXh4pPP6L85Xn2jwsMQhXVFgMZzlJodqysuyUOXUUTfXlD8BATts5jkR5MQ-H_u4Y5G&amp;amp;wd&amp;amp;eqid=a0c72e6c0015dae4000000035efdb911" \h </w:instrText>
      </w:r>
      <w:r>
        <w:rPr>
          <w:rFonts w:hint="eastAsia" w:ascii="宋体" w:hAnsi="宋体" w:eastAsia="宋体" w:cs="宋体"/>
          <w:b w:val="0"/>
          <w:bCs w:val="0"/>
          <w:kern w:val="2"/>
          <w:sz w:val="24"/>
          <w:szCs w:val="24"/>
          <w:highlight w:val="none"/>
          <w:lang w:val="en-US" w:eastAsia="zh-CN" w:bidi="zh-CN"/>
        </w:rPr>
        <w:fldChar w:fldCharType="separate"/>
      </w:r>
      <w:r>
        <w:rPr>
          <w:rFonts w:hint="eastAsia" w:ascii="宋体" w:hAnsi="宋体" w:eastAsia="宋体" w:cs="宋体"/>
          <w:b w:val="0"/>
          <w:bCs w:val="0"/>
          <w:kern w:val="2"/>
          <w:sz w:val="24"/>
          <w:szCs w:val="24"/>
          <w:highlight w:val="none"/>
          <w:lang w:val="en-US" w:eastAsia="zh-CN" w:bidi="zh-CN"/>
        </w:rPr>
        <w:t>《食品中污染物限量》</w:t>
      </w:r>
      <w:r>
        <w:rPr>
          <w:rFonts w:hint="eastAsia" w:ascii="宋体" w:hAnsi="宋体" w:eastAsia="宋体" w:cs="宋体"/>
          <w:b w:val="0"/>
          <w:bCs w:val="0"/>
          <w:kern w:val="2"/>
          <w:sz w:val="24"/>
          <w:szCs w:val="24"/>
          <w:highlight w:val="none"/>
          <w:lang w:val="en-US" w:eastAsia="zh-CN" w:bidi="zh-CN"/>
        </w:rPr>
        <w:fldChar w:fldCharType="end"/>
      </w:r>
      <w:r>
        <w:rPr>
          <w:rFonts w:hint="eastAsia" w:ascii="宋体" w:hAnsi="宋体" w:eastAsia="宋体" w:cs="宋体"/>
          <w:b w:val="0"/>
          <w:bCs w:val="0"/>
          <w:kern w:val="2"/>
          <w:sz w:val="24"/>
          <w:szCs w:val="24"/>
          <w:highlight w:val="none"/>
          <w:lang w:val="en-US" w:eastAsia="zh-CN" w:bidi="zh-CN"/>
        </w:rPr>
        <w:t>(GB2762-2012)规定。</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5.食品及原料符合食品市场准入要求，蛋类提供检疫机构检疫合格报告或产品检疫合格证明。</w:t>
      </w:r>
    </w:p>
    <w:p>
      <w:pPr>
        <w:keepNext w:val="0"/>
        <w:keepLines w:val="0"/>
        <w:pageBreakBefore w:val="0"/>
        <w:widowControl w:val="0"/>
        <w:kinsoku/>
        <w:wordWrap/>
        <w:overflowPunct/>
        <w:topLinePunct w:val="0"/>
        <w:bidi w:val="0"/>
        <w:adjustRightInd/>
        <w:snapToGrid/>
        <w:spacing w:line="440" w:lineRule="exact"/>
        <w:ind w:firstLine="482" w:firstLineChars="200"/>
        <w:jc w:val="both"/>
        <w:textAlignment w:val="auto"/>
        <w:rPr>
          <w:rFonts w:hint="eastAsia" w:ascii="宋体" w:hAnsi="宋体" w:eastAsia="宋体" w:cs="宋体"/>
          <w:b/>
          <w:bCs/>
          <w:kern w:val="2"/>
          <w:sz w:val="24"/>
          <w:szCs w:val="24"/>
          <w:highlight w:val="none"/>
          <w:lang w:val="en-US" w:eastAsia="zh-CN" w:bidi="zh-CN"/>
        </w:rPr>
      </w:pPr>
      <w:r>
        <w:rPr>
          <w:rFonts w:hint="eastAsia" w:hAnsi="宋体" w:cs="宋体"/>
          <w:b/>
          <w:bCs/>
          <w:kern w:val="2"/>
          <w:sz w:val="24"/>
          <w:szCs w:val="24"/>
          <w:highlight w:val="none"/>
          <w:lang w:val="en-US" w:eastAsia="zh-CN" w:bidi="zh-CN"/>
        </w:rPr>
        <w:t>2.</w:t>
      </w:r>
      <w:r>
        <w:rPr>
          <w:rFonts w:hint="eastAsia" w:ascii="宋体" w:hAnsi="宋体" w:eastAsia="宋体" w:cs="宋体"/>
          <w:b/>
          <w:bCs/>
          <w:kern w:val="2"/>
          <w:sz w:val="24"/>
          <w:szCs w:val="24"/>
          <w:highlight w:val="none"/>
          <w:lang w:val="en-US" w:eastAsia="zh-CN" w:bidi="zh-CN"/>
        </w:rPr>
        <w:t>3、产品要求</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（一）干杂类</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1.大米的执行标准及质量等级要求：《GB1354-2009—大米》；《GB7718-2011—预包装食品标签通则》；国标一级籼米、粳米（含珍珠米）。</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2.食用植物油的执行标准及质量等级要求：《GB2716-2005—食用植物油卫生标准》，《 GB1536 — 2004 菜籽油 》，《 GB1535 — 2003 大豆油 》，《GB7718—2011 预包装食品标签通则》。</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3.近 3 个月内生产的干杂产品（以包装生产日期为准），散装、预包装。</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default"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4.近 3 个月内生产的调味品原料（以包装生产日期为准），应为非转基因产品，独立定型包装。</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5.调味品产品质量标准应符合《GB18186—2000 酿造酱油》、《GB18187—2000 酿造食醋》、《GB2721—2015 食品安全国家标准食用盐》、《QBT4510—2013 食盐小包装制作技术规范》等国家标准和相关行业规定。</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（二）肉禽类</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1.配送的生鲜肉类、生鲜禽类应为当日生产的冷鲜肉，保证肉质新鲜，及时配送。</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2.鲜猪肉(应是当日生产)供应时应有产地动物卫生监督机构出具当日的《动物检疫合格证明》和动物产品检疫合格验讫印章以及生猪定点屠宰厂肉品品质检验合格验讫印章。牛肉、羊肉等其它家畜白条肉供应时应提供当日《动物检疫合格证明》或《出县境动物产品检疫合格证明》（提供承诺函，格式自拟）。</w:t>
      </w:r>
    </w:p>
    <w:p>
      <w:pPr>
        <w:keepNext w:val="0"/>
        <w:keepLines w:val="0"/>
        <w:pageBreakBefore w:val="0"/>
        <w:widowControl w:val="0"/>
        <w:kinsoku/>
        <w:wordWrap/>
        <w:overflowPunct/>
        <w:topLinePunct w:val="0"/>
        <w:bidi w:val="0"/>
        <w:adjustRightInd/>
        <w:snapToGrid/>
        <w:spacing w:line="440" w:lineRule="exact"/>
        <w:ind w:firstLine="480" w:firstLineChars="200"/>
        <w:jc w:val="both"/>
        <w:textAlignment w:val="auto"/>
        <w:rPr>
          <w:rFonts w:hint="eastAsia" w:ascii="Calibri" w:hAnsi="Calibri" w:eastAsia="Calibri" w:cs="Times New Roman"/>
          <w:kern w:val="2"/>
          <w:sz w:val="21"/>
          <w:szCs w:val="24"/>
          <w:lang w:val="zh-CN" w:eastAsia="zh-CN" w:bidi="ar-SA"/>
        </w:rPr>
      </w:pPr>
      <w:r>
        <w:rPr>
          <w:rFonts w:hint="eastAsia" w:ascii="宋体" w:hAnsi="宋体" w:eastAsia="宋体" w:cs="宋体"/>
          <w:b w:val="0"/>
          <w:bCs w:val="0"/>
          <w:kern w:val="2"/>
          <w:sz w:val="24"/>
          <w:szCs w:val="24"/>
          <w:highlight w:val="none"/>
          <w:lang w:val="en-US" w:eastAsia="zh-CN" w:bidi="zh-CN"/>
        </w:rPr>
        <w:t>3.散装生鲜禽(应是当日生产)供应时应提供当日的《动物产品检疫合格证明》或《出县境动物产品检疫合格证明》，外地生鲜禽应有其所在地农业部门的检疫合格证明或检疫验讫标识，生鲜禽类必须保证新鲜，应符合食品安全溯源管理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right="10" w:rightChars="0"/>
        <w:jc w:val="both"/>
        <w:textAlignment w:val="auto"/>
        <w:rPr>
          <w:rFonts w:hint="eastAsia" w:ascii="宋体" w:hAnsi="宋体" w:eastAsia="宋体" w:cs="宋体"/>
          <w:b/>
          <w:bCs/>
          <w:kern w:val="2"/>
          <w:sz w:val="24"/>
          <w:szCs w:val="24"/>
          <w:highlight w:val="none"/>
          <w:lang w:val="zh-CN" w:eastAsia="zh-CN" w:bidi="zh-CN"/>
        </w:rPr>
      </w:pPr>
      <w:r>
        <w:rPr>
          <w:rFonts w:hint="eastAsia" w:ascii="宋体" w:hAnsi="宋体" w:eastAsia="宋体" w:cs="宋体"/>
          <w:b/>
          <w:bCs/>
          <w:kern w:val="2"/>
          <w:sz w:val="24"/>
          <w:szCs w:val="24"/>
          <w:highlight w:val="none"/>
          <w:lang w:val="zh-CN" w:eastAsia="zh-CN" w:bidi="zh-CN"/>
        </w:rPr>
        <w:t>★三、商务要求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40" w:lineRule="exact"/>
        <w:ind w:left="0" w:right="10" w:rightChars="0" w:firstLine="482" w:firstLineChars="200"/>
        <w:jc w:val="both"/>
        <w:textAlignment w:val="auto"/>
        <w:rPr>
          <w:rFonts w:hint="eastAsia" w:ascii="宋体" w:hAnsi="宋体" w:eastAsia="宋体" w:cs="宋体"/>
          <w:kern w:val="2"/>
          <w:sz w:val="24"/>
          <w:szCs w:val="24"/>
          <w:highlight w:val="none"/>
          <w:lang w:val="zh-CN" w:eastAsia="zh-CN" w:bidi="zh-CN"/>
        </w:rPr>
      </w:pPr>
      <w:r>
        <w:rPr>
          <w:rFonts w:hint="eastAsia" w:ascii="宋体" w:hAnsi="宋体" w:eastAsia="宋体" w:cs="宋体"/>
          <w:b/>
          <w:bCs/>
          <w:kern w:val="2"/>
          <w:sz w:val="24"/>
          <w:szCs w:val="24"/>
          <w:highlight w:val="none"/>
          <w:lang w:val="en-US" w:eastAsia="zh-CN" w:bidi="zh-CN"/>
        </w:rPr>
        <w:t>1、配送</w:t>
      </w:r>
      <w:r>
        <w:rPr>
          <w:rFonts w:hint="eastAsia" w:ascii="宋体" w:hAnsi="宋体" w:eastAsia="宋体" w:cs="宋体"/>
          <w:b/>
          <w:bCs/>
          <w:kern w:val="2"/>
          <w:sz w:val="24"/>
          <w:szCs w:val="24"/>
          <w:highlight w:val="none"/>
          <w:lang w:val="zh-CN" w:eastAsia="zh-CN" w:bidi="zh-CN"/>
        </w:rPr>
        <w:t>服务期限</w:t>
      </w:r>
      <w:r>
        <w:rPr>
          <w:rFonts w:hint="eastAsia" w:ascii="宋体" w:hAnsi="宋体" w:eastAsia="宋体" w:cs="宋体"/>
          <w:kern w:val="2"/>
          <w:sz w:val="24"/>
          <w:szCs w:val="24"/>
          <w:highlight w:val="none"/>
          <w:lang w:val="zh-CN" w:eastAsia="zh-CN" w:bidi="zh-CN"/>
        </w:rPr>
        <w:t>： 1 年，自合同签订之日计算。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10" w:rightChars="0" w:firstLine="482" w:firstLineChars="200"/>
        <w:jc w:val="both"/>
        <w:textAlignment w:val="auto"/>
        <w:rPr>
          <w:rFonts w:hint="eastAsia" w:ascii="宋体" w:hAnsi="宋体" w:eastAsia="宋体" w:cs="宋体"/>
          <w:kern w:val="2"/>
          <w:sz w:val="24"/>
          <w:szCs w:val="24"/>
          <w:highlight w:val="none"/>
          <w:lang w:val="zh-CN" w:eastAsia="zh-CN" w:bidi="zh-CN"/>
        </w:rPr>
      </w:pPr>
      <w:r>
        <w:rPr>
          <w:rFonts w:hint="eastAsia" w:ascii="宋体" w:hAnsi="宋体" w:eastAsia="宋体" w:cs="宋体"/>
          <w:b/>
          <w:bCs/>
          <w:kern w:val="2"/>
          <w:sz w:val="24"/>
          <w:szCs w:val="24"/>
          <w:highlight w:val="none"/>
          <w:lang w:val="en-US" w:eastAsia="zh-CN" w:bidi="zh-CN"/>
        </w:rPr>
        <w:t>2</w:t>
      </w:r>
      <w:r>
        <w:rPr>
          <w:rFonts w:hint="eastAsia" w:ascii="宋体" w:hAnsi="宋体" w:eastAsia="宋体" w:cs="宋体"/>
          <w:b/>
          <w:bCs/>
          <w:kern w:val="2"/>
          <w:sz w:val="24"/>
          <w:szCs w:val="24"/>
          <w:highlight w:val="none"/>
          <w:lang w:val="zh-CN" w:eastAsia="zh-CN" w:bidi="zh-CN"/>
        </w:rPr>
        <w:t>、</w:t>
      </w:r>
      <w:r>
        <w:rPr>
          <w:rFonts w:hint="eastAsia" w:ascii="宋体" w:hAnsi="宋体" w:eastAsia="宋体" w:cs="宋体"/>
          <w:b/>
          <w:bCs/>
          <w:kern w:val="2"/>
          <w:sz w:val="24"/>
          <w:szCs w:val="24"/>
          <w:highlight w:val="none"/>
          <w:lang w:val="en-US" w:eastAsia="zh-CN" w:bidi="zh-CN"/>
        </w:rPr>
        <w:t>配送时间</w:t>
      </w:r>
      <w:r>
        <w:rPr>
          <w:rFonts w:hint="eastAsia" w:ascii="宋体" w:hAnsi="宋体" w:eastAsia="宋体" w:cs="宋体"/>
          <w:kern w:val="2"/>
          <w:sz w:val="24"/>
          <w:szCs w:val="24"/>
          <w:highlight w:val="none"/>
          <w:lang w:val="zh-CN" w:eastAsia="zh-CN" w:bidi="zh-CN"/>
        </w:rPr>
        <w:t>：合同约定之日起按每日规定时间前送达。</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10" w:rightChars="0" w:firstLine="482" w:firstLineChars="200"/>
        <w:jc w:val="both"/>
        <w:textAlignment w:val="auto"/>
        <w:rPr>
          <w:rFonts w:hint="default" w:ascii="宋体" w:hAnsi="宋体" w:eastAsia="宋体" w:cs="宋体"/>
          <w:b/>
          <w:bCs/>
          <w:kern w:val="2"/>
          <w:sz w:val="24"/>
          <w:szCs w:val="24"/>
          <w:highlight w:val="none"/>
          <w:lang w:val="en-US" w:eastAsia="zh-CN" w:bidi="zh-CN"/>
        </w:rPr>
      </w:pPr>
      <w:r>
        <w:rPr>
          <w:rFonts w:hint="eastAsia" w:ascii="宋体" w:hAnsi="宋体" w:eastAsia="宋体" w:cs="宋体"/>
          <w:b/>
          <w:bCs/>
          <w:kern w:val="2"/>
          <w:sz w:val="24"/>
          <w:szCs w:val="24"/>
          <w:highlight w:val="none"/>
          <w:lang w:val="en-US" w:eastAsia="zh-CN" w:bidi="zh-CN"/>
        </w:rPr>
        <w:t>3、配送地点：</w:t>
      </w:r>
      <w:r>
        <w:rPr>
          <w:rFonts w:hint="eastAsia" w:ascii="宋体" w:hAnsi="宋体" w:eastAsia="宋体" w:cs="宋体"/>
          <w:b w:val="0"/>
          <w:bCs w:val="0"/>
          <w:i w:val="0"/>
          <w:iCs w:val="0"/>
          <w:kern w:val="2"/>
          <w:sz w:val="24"/>
          <w:szCs w:val="24"/>
          <w:highlight w:val="none"/>
          <w:lang w:val="en-US" w:eastAsia="zh-CN" w:bidi="zh-CN"/>
        </w:rPr>
        <w:t>采购人指定地点。</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10" w:rightChars="0" w:firstLine="482" w:firstLineChars="200"/>
        <w:jc w:val="both"/>
        <w:textAlignment w:val="auto"/>
        <w:rPr>
          <w:rFonts w:hint="eastAsia" w:ascii="宋体" w:hAnsi="宋体" w:eastAsia="宋体" w:cs="宋体"/>
          <w:kern w:val="2"/>
          <w:sz w:val="24"/>
          <w:szCs w:val="24"/>
          <w:highlight w:val="none"/>
          <w:lang w:val="en-US" w:eastAsia="zh-CN" w:bidi="zh-CN"/>
        </w:rPr>
      </w:pPr>
      <w:r>
        <w:rPr>
          <w:rFonts w:hint="eastAsia" w:ascii="宋体" w:hAnsi="宋体" w:eastAsia="宋体" w:cs="宋体"/>
          <w:b/>
          <w:bCs/>
          <w:kern w:val="2"/>
          <w:sz w:val="24"/>
          <w:szCs w:val="24"/>
          <w:highlight w:val="none"/>
          <w:lang w:val="en-US" w:eastAsia="zh-CN" w:bidi="zh-CN"/>
        </w:rPr>
        <w:t>4、</w:t>
      </w:r>
      <w:r>
        <w:rPr>
          <w:rFonts w:hint="eastAsia" w:ascii="宋体" w:hAnsi="宋体" w:eastAsia="宋体" w:cs="宋体"/>
          <w:b/>
          <w:bCs/>
          <w:kern w:val="2"/>
          <w:sz w:val="24"/>
          <w:szCs w:val="24"/>
          <w:highlight w:val="none"/>
          <w:lang w:val="zh-CN" w:eastAsia="zh-CN" w:bidi="zh-CN"/>
        </w:rPr>
        <w:t>支付方式和条件</w:t>
      </w:r>
      <w:r>
        <w:rPr>
          <w:rFonts w:hint="eastAsia" w:ascii="宋体" w:hAnsi="宋体" w:eastAsia="宋体" w:cs="宋体"/>
          <w:kern w:val="2"/>
          <w:sz w:val="24"/>
          <w:szCs w:val="24"/>
          <w:highlight w:val="none"/>
          <w:lang w:val="zh-CN" w:eastAsia="zh-CN" w:bidi="zh-CN"/>
        </w:rPr>
        <w:t>：</w:t>
      </w:r>
      <w:r>
        <w:rPr>
          <w:rFonts w:hint="eastAsia" w:hAnsi="宋体" w:cs="宋体"/>
          <w:kern w:val="2"/>
          <w:sz w:val="24"/>
          <w:szCs w:val="24"/>
          <w:highlight w:val="none"/>
          <w:lang w:val="en-US" w:eastAsia="zh-CN" w:bidi="zh-CN"/>
        </w:rPr>
        <w:t>服务</w:t>
      </w:r>
      <w:r>
        <w:rPr>
          <w:rFonts w:hint="eastAsia" w:ascii="宋体" w:hAnsi="宋体" w:eastAsia="宋体" w:cs="宋体"/>
          <w:kern w:val="2"/>
          <w:sz w:val="24"/>
          <w:szCs w:val="24"/>
          <w:highlight w:val="none"/>
          <w:lang w:val="zh-CN" w:eastAsia="zh-CN" w:bidi="zh-CN"/>
        </w:rPr>
        <w:t>结算方式为月结，供应商需于次月 5 日前向采购人提供正式发票并附经采购人代表审核确认的结算清单，采购人在 10 个工作日内向供应商支付上月货款。成交供应商在规定的时间内供货，采购人按合同约定对配送清单汇总。</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10" w:rightChars="0" w:firstLine="482" w:firstLineChars="200"/>
        <w:jc w:val="both"/>
        <w:textAlignment w:val="auto"/>
        <w:rPr>
          <w:rFonts w:hint="eastAsia" w:ascii="宋体" w:hAnsi="宋体" w:eastAsia="宋体" w:cs="宋体"/>
          <w:b/>
          <w:bCs/>
          <w:kern w:val="2"/>
          <w:sz w:val="24"/>
          <w:szCs w:val="24"/>
          <w:highlight w:val="none"/>
          <w:lang w:val="zh-CN" w:eastAsia="zh-CN" w:bidi="zh-CN"/>
        </w:rPr>
      </w:pPr>
      <w:r>
        <w:rPr>
          <w:rFonts w:hint="eastAsia" w:ascii="宋体" w:hAnsi="宋体" w:eastAsia="宋体" w:cs="宋体"/>
          <w:b/>
          <w:bCs/>
          <w:kern w:val="2"/>
          <w:sz w:val="24"/>
          <w:szCs w:val="24"/>
          <w:highlight w:val="none"/>
          <w:lang w:val="en-US" w:eastAsia="zh-CN" w:bidi="zh-CN"/>
        </w:rPr>
        <w:t>4、</w:t>
      </w:r>
      <w:r>
        <w:rPr>
          <w:rFonts w:hint="eastAsia" w:ascii="宋体" w:hAnsi="宋体" w:eastAsia="宋体" w:cs="宋体"/>
          <w:b/>
          <w:bCs/>
          <w:kern w:val="2"/>
          <w:sz w:val="24"/>
          <w:szCs w:val="24"/>
          <w:highlight w:val="none"/>
          <w:lang w:val="zh-CN" w:eastAsia="zh-CN" w:bidi="zh-CN"/>
        </w:rPr>
        <w:t>验收标准和方法</w:t>
      </w:r>
    </w:p>
    <w:p>
      <w:pPr>
        <w:keepNext w:val="0"/>
        <w:keepLines w:val="0"/>
        <w:pageBreakBefore w:val="0"/>
        <w:widowControl w:val="0"/>
        <w:kinsoku/>
        <w:wordWrap/>
        <w:overflowPunct/>
        <w:topLinePunct w:val="0"/>
        <w:autoSpaceDE w:val="0"/>
        <w:autoSpaceDN w:val="0"/>
        <w:bidi w:val="0"/>
        <w:adjustRightInd/>
        <w:snapToGrid/>
        <w:spacing w:before="1" w:after="0" w:line="440" w:lineRule="exact"/>
        <w:ind w:left="0" w:right="10" w:rightChars="0" w:firstLine="480" w:firstLineChars="200"/>
        <w:jc w:val="both"/>
        <w:textAlignment w:val="auto"/>
        <w:rPr>
          <w:rFonts w:hint="eastAsia" w:ascii="宋体" w:hAnsi="宋体" w:eastAsia="宋体" w:cs="宋体"/>
          <w:kern w:val="2"/>
          <w:sz w:val="24"/>
          <w:szCs w:val="24"/>
          <w:highlight w:val="none"/>
          <w:lang w:val="zh-CN" w:eastAsia="zh-CN" w:bidi="zh-CN"/>
        </w:rPr>
      </w:pPr>
      <w:r>
        <w:rPr>
          <w:rFonts w:hint="eastAsia" w:ascii="宋体" w:hAnsi="宋体" w:eastAsia="宋体" w:cs="宋体"/>
          <w:kern w:val="2"/>
          <w:sz w:val="24"/>
          <w:szCs w:val="24"/>
          <w:highlight w:val="none"/>
          <w:lang w:val="en-US" w:eastAsia="zh-CN" w:bidi="zh-CN"/>
        </w:rPr>
        <w:t>1.</w:t>
      </w:r>
      <w:r>
        <w:rPr>
          <w:rFonts w:hint="eastAsia" w:ascii="宋体" w:hAnsi="宋体" w:eastAsia="宋体" w:cs="宋体"/>
          <w:kern w:val="2"/>
          <w:sz w:val="24"/>
          <w:szCs w:val="24"/>
          <w:highlight w:val="none"/>
          <w:lang w:val="zh-CN" w:eastAsia="zh-CN" w:bidi="zh-CN"/>
        </w:rPr>
        <w:t>严格按照</w:t>
      </w:r>
      <w:r>
        <w:rPr>
          <w:rFonts w:hint="eastAsia" w:hAnsi="宋体" w:cs="宋体"/>
          <w:kern w:val="2"/>
          <w:sz w:val="24"/>
          <w:szCs w:val="24"/>
          <w:highlight w:val="none"/>
          <w:lang w:val="zh-CN" w:eastAsia="zh-CN" w:bidi="zh-CN"/>
        </w:rPr>
        <w:t>《财政部关于进一步加强政府采购需求和履约验收管理的指导意见》（财库〔2016〕205号）</w:t>
      </w:r>
      <w:r>
        <w:rPr>
          <w:rFonts w:hint="eastAsia" w:ascii="宋体" w:hAnsi="宋体" w:eastAsia="宋体" w:cs="宋体"/>
          <w:kern w:val="2"/>
          <w:sz w:val="24"/>
          <w:szCs w:val="24"/>
          <w:highlight w:val="none"/>
          <w:lang w:val="zh-CN" w:eastAsia="zh-CN" w:bidi="zh-CN"/>
        </w:rPr>
        <w:t>的要求及相关行业标准进行验收。</w:t>
      </w:r>
    </w:p>
    <w:p>
      <w:pPr>
        <w:keepNext w:val="0"/>
        <w:keepLines w:val="0"/>
        <w:pageBreakBefore w:val="0"/>
        <w:widowControl w:val="0"/>
        <w:kinsoku/>
        <w:wordWrap/>
        <w:overflowPunct/>
        <w:topLinePunct w:val="0"/>
        <w:autoSpaceDE w:val="0"/>
        <w:autoSpaceDN w:val="0"/>
        <w:bidi w:val="0"/>
        <w:adjustRightInd/>
        <w:snapToGrid/>
        <w:spacing w:before="1" w:after="0" w:line="440" w:lineRule="exact"/>
        <w:ind w:left="0" w:right="10" w:rightChars="0" w:firstLine="480" w:firstLineChars="200"/>
        <w:jc w:val="both"/>
        <w:textAlignment w:val="auto"/>
        <w:rPr>
          <w:rFonts w:hint="eastAsia" w:ascii="宋体" w:hAnsi="宋体" w:eastAsia="宋体" w:cs="宋体"/>
          <w:kern w:val="2"/>
          <w:sz w:val="24"/>
          <w:szCs w:val="24"/>
          <w:highlight w:val="none"/>
          <w:lang w:val="zh-CN" w:eastAsia="zh-CN" w:bidi="zh-CN"/>
        </w:rPr>
      </w:pPr>
      <w:r>
        <w:rPr>
          <w:rFonts w:hint="eastAsia" w:ascii="宋体" w:hAnsi="宋体" w:eastAsia="宋体" w:cs="宋体"/>
          <w:kern w:val="2"/>
          <w:sz w:val="24"/>
          <w:szCs w:val="24"/>
          <w:highlight w:val="none"/>
          <w:lang w:val="en-US" w:eastAsia="zh-CN" w:bidi="zh-CN"/>
        </w:rPr>
        <w:t>2.</w:t>
      </w:r>
      <w:r>
        <w:rPr>
          <w:rFonts w:hint="eastAsia" w:ascii="宋体" w:hAnsi="宋体" w:eastAsia="宋体" w:cs="宋体"/>
          <w:kern w:val="2"/>
          <w:sz w:val="24"/>
          <w:szCs w:val="24"/>
          <w:highlight w:val="none"/>
          <w:lang w:val="zh-CN" w:eastAsia="zh-CN" w:bidi="zh-CN"/>
        </w:rPr>
        <w:t>所有货物及外包装必须安全、卫生、无毒、无害，符合食品卫生质量要求，产品必须通过国家强制要求的各类认证。</w:t>
      </w:r>
    </w:p>
    <w:p>
      <w:pPr>
        <w:keepNext w:val="0"/>
        <w:keepLines w:val="0"/>
        <w:pageBreakBefore w:val="0"/>
        <w:widowControl w:val="0"/>
        <w:kinsoku/>
        <w:wordWrap/>
        <w:overflowPunct/>
        <w:topLinePunct w:val="0"/>
        <w:autoSpaceDE w:val="0"/>
        <w:autoSpaceDN w:val="0"/>
        <w:bidi w:val="0"/>
        <w:adjustRightInd/>
        <w:snapToGrid/>
        <w:spacing w:before="1" w:after="0" w:line="440" w:lineRule="exact"/>
        <w:ind w:left="0" w:right="10" w:rightChars="0" w:firstLine="480" w:firstLineChars="200"/>
        <w:jc w:val="both"/>
        <w:textAlignment w:val="auto"/>
        <w:rPr>
          <w:rFonts w:hint="eastAsia" w:ascii="宋体" w:hAnsi="宋体" w:eastAsia="宋体" w:cs="宋体"/>
          <w:kern w:val="2"/>
          <w:sz w:val="24"/>
          <w:szCs w:val="24"/>
          <w:highlight w:val="none"/>
          <w:lang w:val="zh-CN" w:eastAsia="zh-CN" w:bidi="zh-CN"/>
        </w:rPr>
      </w:pPr>
      <w:r>
        <w:rPr>
          <w:rFonts w:hint="eastAsia" w:ascii="宋体" w:hAnsi="宋体" w:eastAsia="宋体" w:cs="宋体"/>
          <w:kern w:val="2"/>
          <w:sz w:val="24"/>
          <w:szCs w:val="24"/>
          <w:highlight w:val="none"/>
          <w:lang w:val="en-US" w:eastAsia="zh-CN" w:bidi="zh-CN"/>
        </w:rPr>
        <w:t>3.</w:t>
      </w:r>
      <w:r>
        <w:rPr>
          <w:rFonts w:hint="eastAsia" w:ascii="宋体" w:hAnsi="宋体" w:eastAsia="宋体" w:cs="宋体"/>
          <w:kern w:val="2"/>
          <w:sz w:val="24"/>
          <w:szCs w:val="24"/>
          <w:highlight w:val="none"/>
          <w:lang w:val="zh-CN" w:eastAsia="zh-CN" w:bidi="zh-CN"/>
        </w:rPr>
        <w:t>所有货物必须符合卫生防疫、检疫部门，质量检验、监督等部门的相关质量要求，能出具相关权威部门近期有效清晰的质检报告单。</w:t>
      </w:r>
    </w:p>
    <w:p>
      <w:pPr>
        <w:keepNext w:val="0"/>
        <w:keepLines w:val="0"/>
        <w:pageBreakBefore w:val="0"/>
        <w:widowControl w:val="0"/>
        <w:kinsoku/>
        <w:wordWrap/>
        <w:overflowPunct/>
        <w:topLinePunct w:val="0"/>
        <w:autoSpaceDE w:val="0"/>
        <w:autoSpaceDN w:val="0"/>
        <w:bidi w:val="0"/>
        <w:adjustRightInd/>
        <w:snapToGrid/>
        <w:spacing w:before="1" w:after="0" w:line="440" w:lineRule="exact"/>
        <w:ind w:left="0" w:right="10" w:rightChars="0" w:firstLine="480" w:firstLineChars="200"/>
        <w:jc w:val="both"/>
        <w:textAlignment w:val="auto"/>
        <w:rPr>
          <w:rFonts w:hint="eastAsia" w:ascii="宋体" w:hAnsi="宋体" w:eastAsia="宋体" w:cs="宋体"/>
          <w:kern w:val="2"/>
          <w:sz w:val="24"/>
          <w:szCs w:val="24"/>
          <w:highlight w:val="none"/>
          <w:lang w:val="zh-CN" w:eastAsia="zh-CN" w:bidi="zh-CN"/>
        </w:rPr>
      </w:pPr>
      <w:r>
        <w:rPr>
          <w:rFonts w:hint="eastAsia" w:hAnsi="宋体" w:cs="宋体"/>
          <w:kern w:val="2"/>
          <w:sz w:val="24"/>
          <w:szCs w:val="24"/>
          <w:highlight w:val="none"/>
          <w:lang w:val="en-US" w:eastAsia="zh-CN" w:bidi="zh-CN"/>
        </w:rPr>
        <w:t>4</w:t>
      </w:r>
      <w:r>
        <w:rPr>
          <w:rFonts w:hint="eastAsia" w:ascii="宋体" w:hAnsi="宋体" w:eastAsia="宋体" w:cs="宋体"/>
          <w:kern w:val="2"/>
          <w:sz w:val="24"/>
          <w:szCs w:val="24"/>
          <w:highlight w:val="none"/>
          <w:lang w:val="en-US" w:eastAsia="zh-CN" w:bidi="zh-CN"/>
        </w:rPr>
        <w:t>.</w:t>
      </w:r>
      <w:r>
        <w:rPr>
          <w:rFonts w:hint="eastAsia" w:ascii="宋体" w:hAnsi="宋体" w:eastAsia="宋体" w:cs="宋体"/>
          <w:kern w:val="2"/>
          <w:sz w:val="24"/>
          <w:szCs w:val="24"/>
          <w:highlight w:val="none"/>
          <w:lang w:val="zh-CN" w:eastAsia="zh-CN" w:bidi="zh-CN"/>
        </w:rPr>
        <w:t>所有货物有较好的感官形状。</w:t>
      </w:r>
    </w:p>
    <w:p>
      <w:pPr>
        <w:keepNext w:val="0"/>
        <w:keepLines w:val="0"/>
        <w:pageBreakBefore w:val="0"/>
        <w:widowControl w:val="0"/>
        <w:kinsoku/>
        <w:wordWrap/>
        <w:overflowPunct/>
        <w:topLinePunct w:val="0"/>
        <w:autoSpaceDE w:val="0"/>
        <w:autoSpaceDN w:val="0"/>
        <w:bidi w:val="0"/>
        <w:adjustRightInd/>
        <w:snapToGrid/>
        <w:spacing w:before="1" w:after="0" w:line="440" w:lineRule="exact"/>
        <w:ind w:left="0" w:right="10" w:rightChars="0" w:firstLine="480" w:firstLineChars="200"/>
        <w:jc w:val="both"/>
        <w:textAlignment w:val="auto"/>
        <w:rPr>
          <w:rFonts w:hint="eastAsia" w:ascii="宋体" w:hAnsi="宋体" w:eastAsia="宋体" w:cs="宋体"/>
          <w:kern w:val="2"/>
          <w:sz w:val="24"/>
          <w:szCs w:val="24"/>
          <w:highlight w:val="none"/>
          <w:lang w:val="zh-CN" w:eastAsia="zh-CN" w:bidi="zh-CN"/>
        </w:rPr>
      </w:pPr>
      <w:r>
        <w:rPr>
          <w:rFonts w:hint="eastAsia" w:hAnsi="宋体" w:cs="宋体"/>
          <w:kern w:val="2"/>
          <w:sz w:val="24"/>
          <w:szCs w:val="24"/>
          <w:highlight w:val="none"/>
          <w:lang w:val="en-US" w:eastAsia="zh-CN" w:bidi="zh-CN"/>
        </w:rPr>
        <w:t>5</w:t>
      </w:r>
      <w:r>
        <w:rPr>
          <w:rFonts w:hint="eastAsia" w:ascii="宋体" w:hAnsi="宋体" w:eastAsia="宋体" w:cs="宋体"/>
          <w:kern w:val="2"/>
          <w:sz w:val="24"/>
          <w:szCs w:val="24"/>
          <w:highlight w:val="none"/>
          <w:lang w:val="en-US" w:eastAsia="zh-CN" w:bidi="zh-CN"/>
        </w:rPr>
        <w:t>.</w:t>
      </w:r>
      <w:r>
        <w:rPr>
          <w:rFonts w:hint="eastAsia" w:ascii="宋体" w:hAnsi="宋体" w:eastAsia="宋体" w:cs="宋体"/>
          <w:kern w:val="2"/>
          <w:sz w:val="24"/>
          <w:szCs w:val="24"/>
          <w:highlight w:val="none"/>
          <w:lang w:val="zh-CN" w:eastAsia="zh-CN" w:bidi="zh-CN"/>
        </w:rPr>
        <w:t>若成交供应商所提供物资的质量因不符合相关质量标准，导致采购人被卫生防疫、检疫部门处罚，所产生的罚款费用及相关法律责任由成交供应商全部承担，并没收履约保证金、同时报相关部门处理。</w:t>
      </w:r>
    </w:p>
    <w:p>
      <w:pPr>
        <w:keepNext w:val="0"/>
        <w:keepLines w:val="0"/>
        <w:pageBreakBefore w:val="0"/>
        <w:widowControl w:val="0"/>
        <w:kinsoku/>
        <w:wordWrap/>
        <w:overflowPunct/>
        <w:topLinePunct w:val="0"/>
        <w:autoSpaceDE w:val="0"/>
        <w:autoSpaceDN w:val="0"/>
        <w:bidi w:val="0"/>
        <w:adjustRightInd/>
        <w:snapToGrid/>
        <w:spacing w:before="1" w:after="0" w:line="440" w:lineRule="exact"/>
        <w:ind w:left="0" w:right="10" w:rightChars="0" w:firstLine="480" w:firstLineChars="200"/>
        <w:jc w:val="both"/>
        <w:textAlignment w:val="auto"/>
        <w:rPr>
          <w:rFonts w:hint="eastAsia" w:ascii="宋体" w:hAnsi="宋体" w:eastAsia="宋体" w:cs="宋体"/>
          <w:kern w:val="2"/>
          <w:sz w:val="24"/>
          <w:szCs w:val="24"/>
          <w:highlight w:val="none"/>
          <w:lang w:val="zh-CN" w:eastAsia="zh-CN" w:bidi="zh-CN"/>
        </w:rPr>
      </w:pPr>
      <w:r>
        <w:rPr>
          <w:rFonts w:hint="eastAsia" w:hAnsi="宋体" w:cs="宋体"/>
          <w:kern w:val="2"/>
          <w:sz w:val="24"/>
          <w:szCs w:val="24"/>
          <w:highlight w:val="none"/>
          <w:lang w:val="en-US" w:eastAsia="zh-CN" w:bidi="zh-CN"/>
        </w:rPr>
        <w:t>6</w:t>
      </w:r>
      <w:r>
        <w:rPr>
          <w:rFonts w:hint="eastAsia" w:ascii="宋体" w:hAnsi="宋体" w:eastAsia="宋体" w:cs="宋体"/>
          <w:kern w:val="2"/>
          <w:sz w:val="24"/>
          <w:szCs w:val="24"/>
          <w:highlight w:val="none"/>
          <w:lang w:val="en-US" w:eastAsia="zh-CN" w:bidi="zh-CN"/>
        </w:rPr>
        <w:t>.</w:t>
      </w:r>
      <w:r>
        <w:rPr>
          <w:rFonts w:hint="eastAsia" w:ascii="宋体" w:hAnsi="宋体" w:eastAsia="宋体" w:cs="宋体"/>
          <w:kern w:val="2"/>
          <w:sz w:val="24"/>
          <w:szCs w:val="24"/>
          <w:highlight w:val="none"/>
          <w:lang w:val="zh-CN" w:eastAsia="zh-CN" w:bidi="zh-CN"/>
        </w:rPr>
        <w:t>原材料验收由采购人、供应商双方现场检验，对供应产品的质量、产地、品牌、规格标准无异议，数量准确无误后，由食堂管理人员、厨师、供应商三方签字，一式三份，各自留存。</w:t>
      </w:r>
    </w:p>
    <w:p>
      <w:pPr>
        <w:keepNext w:val="0"/>
        <w:keepLines w:val="0"/>
        <w:pageBreakBefore w:val="0"/>
        <w:widowControl w:val="0"/>
        <w:kinsoku/>
        <w:wordWrap/>
        <w:overflowPunct/>
        <w:topLinePunct w:val="0"/>
        <w:autoSpaceDE w:val="0"/>
        <w:autoSpaceDN w:val="0"/>
        <w:bidi w:val="0"/>
        <w:adjustRightInd/>
        <w:snapToGrid/>
        <w:spacing w:before="1" w:after="0" w:line="440" w:lineRule="exact"/>
        <w:ind w:left="0" w:right="10" w:rightChars="0" w:firstLine="480" w:firstLineChars="200"/>
        <w:jc w:val="both"/>
        <w:textAlignment w:val="auto"/>
        <w:rPr>
          <w:rFonts w:hint="eastAsia" w:ascii="宋体" w:hAnsi="宋体" w:eastAsia="宋体" w:cs="宋体"/>
          <w:kern w:val="2"/>
          <w:sz w:val="24"/>
          <w:szCs w:val="24"/>
          <w:highlight w:val="none"/>
          <w:lang w:val="zh-CN" w:eastAsia="zh-CN" w:bidi="zh-CN"/>
        </w:rPr>
      </w:pPr>
      <w:r>
        <w:rPr>
          <w:rFonts w:hint="eastAsia" w:hAnsi="宋体" w:cs="宋体"/>
          <w:kern w:val="2"/>
          <w:sz w:val="24"/>
          <w:szCs w:val="24"/>
          <w:highlight w:val="none"/>
          <w:lang w:val="en-US" w:eastAsia="zh-CN" w:bidi="zh-CN"/>
        </w:rPr>
        <w:t>7</w:t>
      </w:r>
      <w:r>
        <w:rPr>
          <w:rFonts w:hint="eastAsia" w:ascii="宋体" w:hAnsi="宋体" w:eastAsia="宋体" w:cs="宋体"/>
          <w:kern w:val="2"/>
          <w:sz w:val="24"/>
          <w:szCs w:val="24"/>
          <w:highlight w:val="none"/>
          <w:lang w:val="en-US" w:eastAsia="zh-CN" w:bidi="zh-CN"/>
        </w:rPr>
        <w:t>.</w:t>
      </w:r>
      <w:r>
        <w:rPr>
          <w:rFonts w:hint="eastAsia" w:ascii="宋体" w:hAnsi="宋体" w:eastAsia="宋体" w:cs="宋体"/>
          <w:kern w:val="2"/>
          <w:sz w:val="24"/>
          <w:szCs w:val="24"/>
          <w:highlight w:val="none"/>
          <w:lang w:val="zh-CN" w:eastAsia="zh-CN" w:bidi="zh-CN"/>
        </w:rPr>
        <w:t>冷鲜肉或鲜肉类必须保证供应为当日生产的产品，须出具加盖地方政府监督所检疫章的动物检疫证明，畜禽肉品须色泽鲜亮、无任何异味、无毛、按压无水迹。</w:t>
      </w:r>
    </w:p>
    <w:p>
      <w:pPr>
        <w:keepNext w:val="0"/>
        <w:keepLines w:val="0"/>
        <w:pageBreakBefore w:val="0"/>
        <w:widowControl w:val="0"/>
        <w:kinsoku/>
        <w:wordWrap/>
        <w:overflowPunct/>
        <w:topLinePunct w:val="0"/>
        <w:autoSpaceDE w:val="0"/>
        <w:autoSpaceDN w:val="0"/>
        <w:bidi w:val="0"/>
        <w:adjustRightInd/>
        <w:snapToGrid/>
        <w:spacing w:before="1" w:after="0" w:line="440" w:lineRule="exact"/>
        <w:ind w:left="0" w:right="10" w:rightChars="0" w:firstLine="480" w:firstLineChars="200"/>
        <w:jc w:val="both"/>
        <w:textAlignment w:val="auto"/>
        <w:rPr>
          <w:rFonts w:hint="eastAsia" w:ascii="宋体" w:hAnsi="宋体" w:eastAsia="宋体" w:cs="宋体"/>
          <w:kern w:val="2"/>
          <w:sz w:val="24"/>
          <w:szCs w:val="24"/>
          <w:highlight w:val="none"/>
          <w:lang w:val="zh-CN" w:eastAsia="zh-CN" w:bidi="zh-CN"/>
        </w:rPr>
      </w:pPr>
      <w:r>
        <w:rPr>
          <w:rFonts w:hint="eastAsia" w:hAnsi="宋体" w:cs="宋体"/>
          <w:kern w:val="2"/>
          <w:sz w:val="24"/>
          <w:szCs w:val="24"/>
          <w:highlight w:val="none"/>
          <w:lang w:val="en-US" w:eastAsia="zh-CN" w:bidi="zh-CN"/>
        </w:rPr>
        <w:t>8</w:t>
      </w:r>
      <w:r>
        <w:rPr>
          <w:rFonts w:hint="eastAsia" w:ascii="宋体" w:hAnsi="宋体" w:eastAsia="宋体" w:cs="宋体"/>
          <w:kern w:val="2"/>
          <w:sz w:val="24"/>
          <w:szCs w:val="24"/>
          <w:highlight w:val="none"/>
          <w:lang w:val="en-US" w:eastAsia="zh-CN" w:bidi="zh-CN"/>
        </w:rPr>
        <w:t>.</w:t>
      </w:r>
      <w:r>
        <w:rPr>
          <w:rFonts w:hint="eastAsia" w:ascii="宋体" w:hAnsi="宋体" w:eastAsia="宋体" w:cs="宋体"/>
          <w:kern w:val="2"/>
          <w:sz w:val="24"/>
          <w:szCs w:val="24"/>
          <w:highlight w:val="none"/>
          <w:lang w:val="zh-CN" w:eastAsia="zh-CN" w:bidi="zh-CN"/>
        </w:rPr>
        <w:t>原材料在验收时有不符合要求的，一律退回，供应商无条件重新更换达到标准要求配送货物，同时将扣除该批次货物 2 倍以上的履约保证金，如出现两次不符合要求的，采购人有权终止合同。</w:t>
      </w:r>
    </w:p>
    <w:p>
      <w:pPr>
        <w:keepNext w:val="0"/>
        <w:keepLines w:val="0"/>
        <w:pageBreakBefore w:val="0"/>
        <w:widowControl w:val="0"/>
        <w:kinsoku/>
        <w:wordWrap/>
        <w:overflowPunct/>
        <w:topLinePunct w:val="0"/>
        <w:autoSpaceDE w:val="0"/>
        <w:autoSpaceDN w:val="0"/>
        <w:bidi w:val="0"/>
        <w:adjustRightInd/>
        <w:snapToGrid/>
        <w:spacing w:before="1" w:after="0" w:line="440" w:lineRule="exact"/>
        <w:ind w:left="0" w:right="10" w:rightChars="0" w:firstLine="480" w:firstLineChars="200"/>
        <w:jc w:val="both"/>
        <w:textAlignment w:val="auto"/>
        <w:rPr>
          <w:rFonts w:hint="eastAsia" w:ascii="宋体" w:hAnsi="宋体" w:eastAsia="宋体" w:cs="宋体"/>
          <w:kern w:val="2"/>
          <w:sz w:val="24"/>
          <w:szCs w:val="24"/>
          <w:highlight w:val="none"/>
          <w:lang w:val="zh-CN" w:eastAsia="zh-CN" w:bidi="zh-CN"/>
        </w:rPr>
      </w:pPr>
      <w:r>
        <w:rPr>
          <w:rFonts w:hint="eastAsia" w:hAnsi="宋体" w:cs="宋体"/>
          <w:kern w:val="2"/>
          <w:sz w:val="24"/>
          <w:szCs w:val="24"/>
          <w:highlight w:val="none"/>
          <w:lang w:val="en-US" w:eastAsia="zh-CN" w:bidi="zh-CN"/>
        </w:rPr>
        <w:t>9</w:t>
      </w:r>
      <w:r>
        <w:rPr>
          <w:rFonts w:hint="eastAsia" w:ascii="宋体" w:hAnsi="宋体" w:eastAsia="宋体" w:cs="宋体"/>
          <w:kern w:val="2"/>
          <w:sz w:val="24"/>
          <w:szCs w:val="24"/>
          <w:highlight w:val="none"/>
          <w:lang w:val="en-US" w:eastAsia="zh-CN" w:bidi="zh-CN"/>
        </w:rPr>
        <w:t>.</w:t>
      </w:r>
      <w:r>
        <w:rPr>
          <w:rFonts w:hint="eastAsia" w:ascii="宋体" w:hAnsi="宋体" w:eastAsia="宋体" w:cs="宋体"/>
          <w:kern w:val="2"/>
          <w:sz w:val="24"/>
          <w:szCs w:val="24"/>
          <w:highlight w:val="none"/>
          <w:lang w:val="zh-CN" w:eastAsia="zh-CN" w:bidi="zh-CN"/>
        </w:rPr>
        <w:t>成交供应商按照卫生防疫要求定期提供相应的食品出厂合格证，检疫证等相关证件。</w:t>
      </w:r>
    </w:p>
    <w:p>
      <w:pPr>
        <w:keepNext w:val="0"/>
        <w:keepLines w:val="0"/>
        <w:pageBreakBefore w:val="0"/>
        <w:widowControl w:val="0"/>
        <w:kinsoku/>
        <w:wordWrap/>
        <w:overflowPunct/>
        <w:topLinePunct w:val="0"/>
        <w:autoSpaceDE w:val="0"/>
        <w:autoSpaceDN w:val="0"/>
        <w:bidi w:val="0"/>
        <w:adjustRightInd/>
        <w:snapToGrid/>
        <w:spacing w:before="1" w:after="0" w:line="440" w:lineRule="exact"/>
        <w:ind w:left="0" w:right="10" w:rightChars="0" w:firstLine="480" w:firstLineChars="200"/>
        <w:jc w:val="both"/>
        <w:textAlignment w:val="auto"/>
        <w:rPr>
          <w:rFonts w:hint="eastAsia" w:ascii="宋体" w:hAnsi="宋体" w:eastAsia="宋体" w:cs="宋体"/>
          <w:kern w:val="2"/>
          <w:sz w:val="24"/>
          <w:szCs w:val="24"/>
          <w:highlight w:val="none"/>
          <w:lang w:val="zh-CN" w:eastAsia="zh-CN" w:bidi="zh-CN"/>
        </w:rPr>
      </w:pPr>
      <w:r>
        <w:rPr>
          <w:rFonts w:hint="eastAsia" w:hAnsi="宋体" w:cs="宋体"/>
          <w:kern w:val="2"/>
          <w:sz w:val="24"/>
          <w:szCs w:val="24"/>
          <w:highlight w:val="none"/>
          <w:lang w:val="en-US" w:eastAsia="zh-CN" w:bidi="zh-CN"/>
        </w:rPr>
        <w:t>10</w:t>
      </w:r>
      <w:r>
        <w:rPr>
          <w:rFonts w:hint="eastAsia" w:ascii="宋体" w:hAnsi="宋体" w:eastAsia="宋体" w:cs="宋体"/>
          <w:kern w:val="2"/>
          <w:sz w:val="24"/>
          <w:szCs w:val="24"/>
          <w:highlight w:val="none"/>
          <w:lang w:val="en-US" w:eastAsia="zh-CN" w:bidi="zh-CN"/>
        </w:rPr>
        <w:t>.</w:t>
      </w:r>
      <w:r>
        <w:rPr>
          <w:rFonts w:hint="eastAsia" w:ascii="宋体" w:hAnsi="宋体" w:eastAsia="宋体" w:cs="宋体"/>
          <w:kern w:val="2"/>
          <w:sz w:val="24"/>
          <w:szCs w:val="24"/>
          <w:highlight w:val="none"/>
          <w:lang w:val="zh-CN" w:eastAsia="zh-CN" w:bidi="zh-CN"/>
        </w:rPr>
        <w:t>因成交供应商供货质量原因，引起采购人食品安全事故，采购人将报相关主管部门，并按《中华人民共和国食品安全法》及相关规定，除赔偿当期的原材料损失外，还应对由此引起的其他延续损失给予全额经济赔偿(包括医疗、声誉)，并承担其他相应法律责任。</w:t>
      </w:r>
    </w:p>
    <w:p>
      <w:pPr>
        <w:keepNext w:val="0"/>
        <w:keepLines w:val="0"/>
        <w:pageBreakBefore w:val="0"/>
        <w:widowControl w:val="0"/>
        <w:kinsoku/>
        <w:wordWrap/>
        <w:overflowPunct/>
        <w:topLinePunct w:val="0"/>
        <w:autoSpaceDE w:val="0"/>
        <w:autoSpaceDN w:val="0"/>
        <w:bidi w:val="0"/>
        <w:adjustRightInd/>
        <w:snapToGrid/>
        <w:spacing w:before="213" w:after="0" w:line="440" w:lineRule="exact"/>
        <w:ind w:left="0" w:right="10" w:rightChars="0" w:firstLine="482" w:firstLineChars="200"/>
        <w:jc w:val="both"/>
        <w:textAlignment w:val="auto"/>
        <w:rPr>
          <w:rFonts w:hint="eastAsia" w:ascii="宋体" w:hAnsi="宋体" w:eastAsia="宋体" w:cs="宋体"/>
          <w:b/>
          <w:bCs/>
          <w:kern w:val="2"/>
          <w:sz w:val="24"/>
          <w:szCs w:val="24"/>
          <w:highlight w:val="none"/>
          <w:lang w:val="zh-CN" w:eastAsia="zh-CN" w:bidi="zh-CN"/>
        </w:rPr>
      </w:pPr>
      <w:r>
        <w:rPr>
          <w:rFonts w:hint="eastAsia" w:ascii="宋体" w:hAnsi="宋体" w:eastAsia="宋体" w:cs="宋体"/>
          <w:b/>
          <w:bCs/>
          <w:kern w:val="2"/>
          <w:sz w:val="24"/>
          <w:szCs w:val="24"/>
          <w:highlight w:val="none"/>
          <w:lang w:val="en-US" w:eastAsia="zh-CN" w:bidi="zh-CN"/>
        </w:rPr>
        <w:t>6、其他要求</w:t>
      </w:r>
      <w:r>
        <w:rPr>
          <w:rFonts w:hint="eastAsia" w:ascii="宋体" w:hAnsi="宋体" w:eastAsia="宋体" w:cs="宋体"/>
          <w:b/>
          <w:bCs/>
          <w:kern w:val="2"/>
          <w:sz w:val="24"/>
          <w:szCs w:val="24"/>
          <w:highlight w:val="none"/>
          <w:lang w:val="zh-CN" w:eastAsia="zh-CN" w:bidi="zh-CN"/>
        </w:rPr>
        <w:t>：</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162" w:after="0" w:line="440" w:lineRule="exact"/>
        <w:ind w:left="261" w:right="10" w:rightChars="0" w:firstLine="480" w:firstLineChars="200"/>
        <w:jc w:val="both"/>
        <w:textAlignment w:val="auto"/>
        <w:rPr>
          <w:rFonts w:hint="eastAsia" w:ascii="宋体" w:hAnsi="宋体" w:eastAsia="宋体" w:cs="宋体"/>
          <w:kern w:val="2"/>
          <w:sz w:val="24"/>
          <w:szCs w:val="22"/>
          <w:highlight w:val="none"/>
          <w:lang w:val="zh-CN" w:eastAsia="zh-CN" w:bidi="zh-CN"/>
        </w:rPr>
      </w:pPr>
      <w:r>
        <w:rPr>
          <w:rFonts w:hint="eastAsia" w:ascii="宋体" w:hAnsi="宋体" w:eastAsia="宋体" w:cs="宋体"/>
          <w:kern w:val="2"/>
          <w:sz w:val="24"/>
          <w:szCs w:val="22"/>
          <w:highlight w:val="none"/>
          <w:lang w:val="en-US" w:eastAsia="zh-CN" w:bidi="zh-CN"/>
        </w:rPr>
        <w:t>1.</w:t>
      </w:r>
      <w:r>
        <w:rPr>
          <w:rFonts w:hint="eastAsia" w:ascii="宋体" w:hAnsi="宋体" w:eastAsia="宋体" w:cs="宋体"/>
          <w:kern w:val="2"/>
          <w:sz w:val="24"/>
          <w:szCs w:val="22"/>
          <w:highlight w:val="none"/>
          <w:lang w:val="zh-CN" w:eastAsia="zh-CN" w:bidi="zh-CN"/>
        </w:rPr>
        <w:t>如遇定期或不定期的相关职能部门抽样检验，供应商应按要求提供有关材料。</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162" w:after="0" w:line="440" w:lineRule="exact"/>
        <w:ind w:left="261" w:right="10" w:rightChars="0" w:firstLine="480" w:firstLineChars="200"/>
        <w:jc w:val="both"/>
        <w:textAlignment w:val="auto"/>
        <w:rPr>
          <w:rFonts w:hint="eastAsia" w:ascii="宋体" w:hAnsi="宋体" w:eastAsia="宋体" w:cs="宋体"/>
          <w:kern w:val="2"/>
          <w:sz w:val="24"/>
          <w:szCs w:val="22"/>
          <w:highlight w:val="none"/>
          <w:lang w:val="zh-CN" w:eastAsia="zh-CN" w:bidi="zh-CN"/>
        </w:rPr>
      </w:pPr>
      <w:r>
        <w:rPr>
          <w:rFonts w:hint="eastAsia" w:ascii="宋体" w:hAnsi="宋体" w:eastAsia="宋体" w:cs="宋体"/>
          <w:kern w:val="2"/>
          <w:sz w:val="24"/>
          <w:szCs w:val="22"/>
          <w:highlight w:val="none"/>
          <w:lang w:val="en-US" w:eastAsia="zh-CN" w:bidi="zh-CN"/>
        </w:rPr>
        <w:t>2.</w:t>
      </w:r>
      <w:r>
        <w:rPr>
          <w:rFonts w:hint="eastAsia" w:ascii="宋体" w:hAnsi="宋体" w:eastAsia="宋体" w:cs="宋体"/>
          <w:kern w:val="2"/>
          <w:sz w:val="24"/>
          <w:szCs w:val="22"/>
          <w:highlight w:val="none"/>
          <w:lang w:val="zh-CN" w:eastAsia="zh-CN" w:bidi="zh-CN"/>
        </w:rPr>
        <w:t>采购人如对配送的食材质量存在异议，有权将可能存在质量问题的食材提交相关专业检测单位进行抽样检测，检测费用由责任方支付。</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162" w:after="0" w:line="440" w:lineRule="exact"/>
        <w:ind w:left="261" w:right="10" w:rightChars="0" w:firstLine="480" w:firstLineChars="200"/>
        <w:jc w:val="both"/>
        <w:textAlignment w:val="auto"/>
        <w:rPr>
          <w:rFonts w:hint="eastAsia" w:ascii="宋体" w:hAnsi="宋体" w:eastAsia="宋体" w:cs="宋体"/>
          <w:kern w:val="2"/>
          <w:sz w:val="24"/>
          <w:szCs w:val="22"/>
          <w:highlight w:val="none"/>
          <w:lang w:val="zh-CN" w:eastAsia="zh-CN" w:bidi="zh-CN"/>
        </w:rPr>
      </w:pPr>
      <w:r>
        <w:rPr>
          <w:rFonts w:hint="eastAsia" w:ascii="宋体" w:hAnsi="宋体" w:eastAsia="宋体" w:cs="宋体"/>
          <w:kern w:val="2"/>
          <w:sz w:val="24"/>
          <w:szCs w:val="22"/>
          <w:highlight w:val="none"/>
          <w:lang w:val="en-US" w:eastAsia="zh-CN" w:bidi="zh-CN"/>
        </w:rPr>
        <w:t>3.</w:t>
      </w:r>
      <w:r>
        <w:rPr>
          <w:rFonts w:hint="eastAsia" w:ascii="宋体" w:hAnsi="宋体" w:eastAsia="宋体" w:cs="宋体"/>
          <w:kern w:val="2"/>
          <w:sz w:val="24"/>
          <w:szCs w:val="22"/>
          <w:highlight w:val="none"/>
          <w:lang w:val="zh-CN" w:eastAsia="zh-CN" w:bidi="zh-CN"/>
        </w:rPr>
        <w:t>成交供应商不得以任何理由搭售本次采购项目以外的其他物资。</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162" w:after="0" w:line="440" w:lineRule="exact"/>
        <w:ind w:left="261" w:right="10" w:rightChars="0" w:firstLine="480" w:firstLineChars="200"/>
        <w:jc w:val="both"/>
        <w:textAlignment w:val="auto"/>
        <w:rPr>
          <w:rFonts w:hint="eastAsia" w:ascii="宋体" w:hAnsi="宋体" w:eastAsia="宋体" w:cs="宋体"/>
          <w:kern w:val="2"/>
          <w:sz w:val="24"/>
          <w:szCs w:val="22"/>
          <w:highlight w:val="none"/>
          <w:lang w:val="zh-CN" w:eastAsia="zh-CN" w:bidi="zh-CN"/>
        </w:rPr>
      </w:pPr>
      <w:r>
        <w:rPr>
          <w:rFonts w:hint="eastAsia" w:ascii="宋体" w:hAnsi="宋体" w:eastAsia="宋体" w:cs="宋体"/>
          <w:kern w:val="2"/>
          <w:sz w:val="24"/>
          <w:szCs w:val="22"/>
          <w:highlight w:val="none"/>
          <w:lang w:val="en-US" w:eastAsia="zh-CN" w:bidi="zh-CN"/>
        </w:rPr>
        <w:t>4.</w:t>
      </w:r>
      <w:r>
        <w:rPr>
          <w:rFonts w:hint="eastAsia" w:ascii="宋体" w:hAnsi="宋体" w:eastAsia="宋体" w:cs="宋体"/>
          <w:kern w:val="2"/>
          <w:sz w:val="24"/>
          <w:szCs w:val="22"/>
          <w:highlight w:val="none"/>
          <w:lang w:val="zh-CN" w:eastAsia="zh-CN" w:bidi="zh-CN"/>
        </w:rPr>
        <w:t>成交供应商负责及时将配送产品送到指定地点，结算时提供经使用人指派人员点验计量签字后的送货单。使用人在收到物资后，如发现损耗偏高、质量不达标以及其他有关非正常情况，应及时向成交供应商提出，成交供应商应负责解决问题，及时弥补或更换。</w:t>
      </w:r>
    </w:p>
    <w:p>
      <w:pPr>
        <w:pStyle w:val="9"/>
        <w:spacing w:line="360" w:lineRule="auto"/>
        <w:ind w:firstLine="422"/>
        <w:rPr>
          <w:rFonts w:hint="eastAsia"/>
          <w:b/>
          <w:bCs/>
          <w:snapToGrid w:val="0"/>
          <w:kern w:val="2"/>
          <w:sz w:val="21"/>
          <w:szCs w:val="21"/>
        </w:rPr>
      </w:pPr>
    </w:p>
    <w:p>
      <w:pPr>
        <w:pStyle w:val="9"/>
        <w:spacing w:line="360" w:lineRule="auto"/>
        <w:ind w:firstLine="422"/>
        <w:rPr>
          <w:rFonts w:hint="eastAsia"/>
          <w:b/>
          <w:bCs/>
          <w:snapToGrid w:val="0"/>
          <w:kern w:val="2"/>
          <w:sz w:val="21"/>
          <w:szCs w:val="21"/>
          <w:highlight w:val="none"/>
        </w:rPr>
      </w:pPr>
      <w:r>
        <w:rPr>
          <w:rFonts w:hint="eastAsia"/>
          <w:b/>
          <w:bCs/>
          <w:snapToGrid w:val="0"/>
          <w:kern w:val="2"/>
          <w:sz w:val="21"/>
          <w:szCs w:val="21"/>
        </w:rPr>
        <w:t>注意：本章的要求不能作为资格条件要求评审，如存在资格条件要求，应当认定磋商文件编制存在重大缺陷，评审委员会应当停止评审。</w:t>
      </w:r>
      <w:r>
        <w:rPr>
          <w:rFonts w:hint="eastAsia"/>
          <w:b/>
          <w:bCs/>
          <w:snapToGrid w:val="0"/>
          <w:kern w:val="2"/>
          <w:sz w:val="21"/>
          <w:szCs w:val="21"/>
          <w:lang w:val="en-US" w:eastAsia="zh-CN"/>
        </w:rPr>
        <w:t>本章“★”要求为实质性要求，不得负偏离，否则为无效投标。</w:t>
      </w:r>
    </w:p>
    <w:p>
      <w:pPr>
        <w:pStyle w:val="4"/>
        <w:jc w:val="center"/>
        <w:rPr>
          <w:rFonts w:hint="eastAsia"/>
          <w:sz w:val="36"/>
          <w:szCs w:val="36"/>
          <w:highlight w:val="none"/>
        </w:rPr>
      </w:pPr>
      <w:r>
        <w:rPr>
          <w:rFonts w:hint="eastAsia"/>
          <w:sz w:val="36"/>
          <w:szCs w:val="36"/>
        </w:rPr>
        <w:br w:type="column"/>
      </w:r>
      <w:r>
        <w:rPr>
          <w:rFonts w:hint="eastAsia"/>
          <w:sz w:val="36"/>
          <w:szCs w:val="36"/>
          <w:highlight w:val="none"/>
        </w:rPr>
        <w:t>第六章 采购项目实质性要求</w:t>
      </w:r>
      <w:bookmarkEnd w:id="97"/>
      <w:bookmarkEnd w:id="98"/>
      <w:bookmarkEnd w:id="99"/>
      <w:bookmarkEnd w:id="100"/>
      <w:bookmarkEnd w:id="101"/>
    </w:p>
    <w:p>
      <w:pPr>
        <w:pStyle w:val="2"/>
        <w:spacing w:line="360" w:lineRule="auto"/>
        <w:ind w:firstLine="562" w:firstLineChars="200"/>
        <w:rPr>
          <w:rFonts w:hint="eastAsia" w:hAnsi="宋体"/>
          <w:b/>
          <w:bCs/>
          <w:sz w:val="28"/>
          <w:szCs w:val="28"/>
          <w:highlight w:val="none"/>
        </w:rPr>
      </w:pPr>
      <w:r>
        <w:rPr>
          <w:rFonts w:hint="eastAsia"/>
          <w:b/>
          <w:bCs/>
          <w:sz w:val="28"/>
          <w:szCs w:val="16"/>
          <w:highlight w:val="none"/>
        </w:rPr>
        <w:t>详见磋商文件第五章内容“</w:t>
      </w:r>
      <w:r>
        <w:rPr>
          <w:rFonts w:hint="eastAsia" w:hAnsi="宋体"/>
          <w:b/>
          <w:bCs/>
          <w:sz w:val="28"/>
          <w:szCs w:val="28"/>
          <w:highlight w:val="none"/>
          <w:lang w:val="en-US" w:eastAsia="zh-CN"/>
        </w:rPr>
        <w:t>二</w:t>
      </w:r>
      <w:r>
        <w:rPr>
          <w:rFonts w:hint="eastAsia" w:hAnsi="宋体"/>
          <w:b/>
          <w:bCs/>
          <w:sz w:val="28"/>
          <w:szCs w:val="28"/>
          <w:highlight w:val="none"/>
        </w:rPr>
        <w:t>、</w:t>
      </w:r>
      <w:r>
        <w:rPr>
          <w:rFonts w:hint="eastAsia" w:hAnsi="宋体"/>
          <w:b/>
          <w:bCs/>
          <w:sz w:val="28"/>
          <w:szCs w:val="28"/>
          <w:highlight w:val="none"/>
          <w:lang w:val="en-US" w:eastAsia="zh-CN"/>
        </w:rPr>
        <w:t>项目技术、服务要求</w:t>
      </w:r>
      <w:r>
        <w:rPr>
          <w:rFonts w:hint="eastAsia"/>
          <w:b/>
          <w:bCs/>
          <w:sz w:val="28"/>
          <w:szCs w:val="16"/>
          <w:highlight w:val="none"/>
        </w:rPr>
        <w:t>”、“</w:t>
      </w:r>
      <w:r>
        <w:rPr>
          <w:rFonts w:hint="eastAsia"/>
          <w:b/>
          <w:bCs/>
          <w:sz w:val="28"/>
          <w:szCs w:val="16"/>
          <w:highlight w:val="none"/>
          <w:lang w:val="en-US" w:eastAsia="zh-CN"/>
        </w:rPr>
        <w:t>三</w:t>
      </w:r>
      <w:r>
        <w:rPr>
          <w:rFonts w:hint="eastAsia" w:hAnsi="宋体"/>
          <w:b/>
          <w:bCs/>
          <w:sz w:val="28"/>
          <w:szCs w:val="28"/>
          <w:highlight w:val="none"/>
        </w:rPr>
        <w:t>、商务要求</w:t>
      </w:r>
      <w:r>
        <w:rPr>
          <w:rFonts w:hint="eastAsia"/>
          <w:b/>
          <w:bCs/>
          <w:sz w:val="28"/>
          <w:szCs w:val="16"/>
          <w:highlight w:val="none"/>
        </w:rPr>
        <w:t>”。</w:t>
      </w:r>
      <w:r>
        <w:rPr>
          <w:rFonts w:hint="eastAsia" w:hAnsi="宋体"/>
          <w:b/>
          <w:bCs/>
          <w:sz w:val="28"/>
          <w:szCs w:val="28"/>
          <w:highlight w:val="none"/>
        </w:rPr>
        <w:t xml:space="preserve">   </w:t>
      </w:r>
      <w:r>
        <w:rPr>
          <w:rFonts w:hint="eastAsia" w:hAnsi="宋体"/>
          <w:sz w:val="24"/>
          <w:szCs w:val="22"/>
          <w:highlight w:val="none"/>
        </w:rPr>
        <w:t xml:space="preserve">  </w:t>
      </w:r>
    </w:p>
    <w:p>
      <w:pPr>
        <w:spacing w:line="360" w:lineRule="auto"/>
        <w:jc w:val="left"/>
        <w:rPr>
          <w:rStyle w:val="69"/>
          <w:rFonts w:hint="eastAsia"/>
          <w:sz w:val="36"/>
          <w:szCs w:val="36"/>
        </w:rPr>
      </w:pPr>
      <w:bookmarkStart w:id="105" w:name="_Toc17624"/>
      <w:bookmarkStart w:id="106" w:name="_Toc25617"/>
      <w:bookmarkStart w:id="107" w:name="_Toc23111"/>
      <w:bookmarkStart w:id="108" w:name="_Toc4330"/>
      <w:bookmarkStart w:id="109" w:name="_Toc4911"/>
      <w:r>
        <w:rPr>
          <w:rStyle w:val="69"/>
          <w:rFonts w:hint="eastAsia"/>
          <w:sz w:val="36"/>
          <w:szCs w:val="36"/>
        </w:rPr>
        <w:br w:type="page"/>
      </w:r>
      <w:r>
        <w:rPr>
          <w:rStyle w:val="69"/>
          <w:rFonts w:hint="eastAsia"/>
          <w:sz w:val="36"/>
          <w:szCs w:val="36"/>
        </w:rPr>
        <w:t>第七章  磋商内容、磋商过程中</w:t>
      </w:r>
      <w:bookmarkEnd w:id="105"/>
      <w:bookmarkEnd w:id="106"/>
      <w:bookmarkEnd w:id="107"/>
      <w:r>
        <w:rPr>
          <w:rStyle w:val="69"/>
          <w:rFonts w:hint="eastAsia"/>
          <w:sz w:val="36"/>
          <w:szCs w:val="36"/>
        </w:rPr>
        <w:t>可实质性变动的内容</w:t>
      </w:r>
      <w:bookmarkEnd w:id="108"/>
    </w:p>
    <w:bookmarkEnd w:id="109"/>
    <w:p>
      <w:pPr>
        <w:pStyle w:val="6"/>
        <w:keepNext w:val="0"/>
        <w:keepLines w:val="0"/>
        <w:spacing w:before="0" w:after="0" w:line="400" w:lineRule="exact"/>
        <w:rPr>
          <w:rFonts w:hint="eastAsia" w:ascii="宋体" w:hAnsi="宋体" w:eastAsia="宋体"/>
          <w:sz w:val="24"/>
          <w:szCs w:val="24"/>
        </w:rPr>
      </w:pPr>
    </w:p>
    <w:p>
      <w:pPr>
        <w:spacing w:line="360" w:lineRule="auto"/>
        <w:jc w:val="left"/>
        <w:rPr>
          <w:rFonts w:hAnsi="宋体"/>
          <w:sz w:val="24"/>
        </w:rPr>
      </w:pPr>
      <w:r>
        <w:rPr>
          <w:rFonts w:hAnsi="宋体"/>
          <w:b/>
          <w:bCs/>
          <w:sz w:val="24"/>
        </w:rPr>
        <w:t xml:space="preserve">一、磋商内容： </w:t>
      </w:r>
      <w:r>
        <w:rPr>
          <w:rFonts w:hAnsi="宋体"/>
          <w:sz w:val="24"/>
        </w:rPr>
        <w:t xml:space="preserve"> </w:t>
      </w:r>
    </w:p>
    <w:p>
      <w:pPr>
        <w:spacing w:line="360" w:lineRule="auto"/>
        <w:jc w:val="left"/>
        <w:rPr>
          <w:rFonts w:hAnsi="宋体"/>
          <w:sz w:val="24"/>
        </w:rPr>
      </w:pPr>
      <w:r>
        <w:rPr>
          <w:rFonts w:hAnsi="宋体"/>
          <w:sz w:val="24"/>
        </w:rPr>
        <w:t xml:space="preserve">   </w:t>
      </w:r>
      <w:r>
        <w:rPr>
          <w:rFonts w:hint="eastAsia" w:hAnsi="宋体"/>
          <w:sz w:val="24"/>
        </w:rPr>
        <w:t>1、</w:t>
      </w:r>
      <w:r>
        <w:rPr>
          <w:rFonts w:hAnsi="宋体"/>
          <w:sz w:val="24"/>
        </w:rPr>
        <w:t xml:space="preserve">同类项目合同价格。 </w:t>
      </w:r>
    </w:p>
    <w:p>
      <w:pPr>
        <w:spacing w:line="360" w:lineRule="auto"/>
        <w:jc w:val="left"/>
        <w:rPr>
          <w:rFonts w:hAnsi="宋体"/>
          <w:sz w:val="24"/>
        </w:rPr>
      </w:pPr>
      <w:r>
        <w:rPr>
          <w:rFonts w:hAnsi="宋体"/>
          <w:sz w:val="24"/>
        </w:rPr>
        <w:t xml:space="preserve">   </w:t>
      </w:r>
      <w:r>
        <w:rPr>
          <w:rFonts w:hint="eastAsia" w:hAnsi="宋体"/>
          <w:sz w:val="24"/>
        </w:rPr>
        <w:t>2、</w:t>
      </w:r>
      <w:r>
        <w:rPr>
          <w:rFonts w:hAnsi="宋体"/>
          <w:sz w:val="24"/>
        </w:rPr>
        <w:t xml:space="preserve">合同主要条款及价格磋商情况。 </w:t>
      </w:r>
    </w:p>
    <w:p>
      <w:pPr>
        <w:spacing w:line="360" w:lineRule="auto"/>
        <w:jc w:val="left"/>
        <w:rPr>
          <w:rFonts w:hAnsi="宋体"/>
          <w:sz w:val="24"/>
        </w:rPr>
      </w:pPr>
      <w:r>
        <w:rPr>
          <w:rFonts w:hAnsi="宋体"/>
          <w:sz w:val="24"/>
        </w:rPr>
        <w:t xml:space="preserve">   </w:t>
      </w:r>
      <w:r>
        <w:rPr>
          <w:rFonts w:hint="eastAsia" w:hAnsi="宋体"/>
          <w:sz w:val="24"/>
        </w:rPr>
        <w:t>3、</w:t>
      </w:r>
      <w:r>
        <w:rPr>
          <w:rFonts w:hAnsi="宋体"/>
          <w:sz w:val="24"/>
        </w:rPr>
        <w:t xml:space="preserve">评审委员会认为需要磋商的其它事项。 </w:t>
      </w:r>
    </w:p>
    <w:p>
      <w:pPr>
        <w:spacing w:line="360" w:lineRule="auto"/>
        <w:jc w:val="left"/>
        <w:rPr>
          <w:rFonts w:hAnsi="宋体"/>
          <w:b/>
          <w:bCs/>
          <w:sz w:val="24"/>
        </w:rPr>
      </w:pPr>
      <w:r>
        <w:rPr>
          <w:rFonts w:hAnsi="宋体"/>
          <w:b/>
          <w:bCs/>
          <w:sz w:val="24"/>
        </w:rPr>
        <w:t>二、磋商过程中可能实质性变动的内容：</w:t>
      </w:r>
    </w:p>
    <w:p>
      <w:pPr>
        <w:pStyle w:val="2"/>
        <w:spacing w:line="360" w:lineRule="auto"/>
        <w:ind w:firstLine="241" w:firstLineChars="100"/>
        <w:rPr>
          <w:rFonts w:hint="eastAsia" w:hAnsi="宋体"/>
          <w:b/>
          <w:bCs/>
          <w:sz w:val="24"/>
          <w:highlight w:val="none"/>
        </w:rPr>
      </w:pPr>
      <w:r>
        <w:rPr>
          <w:rFonts w:hint="eastAsia" w:hAnsi="宋体"/>
          <w:b/>
          <w:bCs/>
          <w:sz w:val="24"/>
        </w:rPr>
        <w:t>1、磋商文件第五章第</w:t>
      </w:r>
      <w:r>
        <w:rPr>
          <w:rFonts w:hint="eastAsia" w:hAnsi="宋体"/>
          <w:b/>
          <w:bCs/>
          <w:sz w:val="24"/>
          <w:lang w:val="en-US" w:eastAsia="zh-CN"/>
        </w:rPr>
        <w:t>二</w:t>
      </w:r>
      <w:r>
        <w:rPr>
          <w:rFonts w:hint="eastAsia" w:hAnsi="宋体"/>
          <w:b/>
          <w:bCs/>
          <w:sz w:val="24"/>
          <w:highlight w:val="none"/>
        </w:rPr>
        <w:t>项“</w:t>
      </w:r>
      <w:r>
        <w:rPr>
          <w:rFonts w:hint="eastAsia" w:hAnsi="宋体"/>
          <w:b/>
          <w:bCs/>
          <w:sz w:val="24"/>
          <w:highlight w:val="none"/>
          <w:lang w:val="en-US" w:eastAsia="zh-CN"/>
        </w:rPr>
        <w:t>二</w:t>
      </w:r>
      <w:r>
        <w:rPr>
          <w:rFonts w:hint="eastAsia" w:hAnsi="宋体"/>
          <w:b/>
          <w:bCs/>
          <w:sz w:val="24"/>
          <w:highlight w:val="none"/>
        </w:rPr>
        <w:t>、</w:t>
      </w:r>
      <w:r>
        <w:rPr>
          <w:rFonts w:hint="eastAsia" w:hAnsi="宋体"/>
          <w:b/>
          <w:bCs/>
          <w:sz w:val="24"/>
          <w:highlight w:val="none"/>
          <w:lang w:val="en-US" w:eastAsia="zh-CN"/>
        </w:rPr>
        <w:t>项目技术、服务要求</w:t>
      </w:r>
      <w:r>
        <w:rPr>
          <w:rFonts w:hint="eastAsia" w:ascii="宋体" w:hAnsi="宋体"/>
          <w:b/>
          <w:bCs/>
          <w:sz w:val="24"/>
          <w:szCs w:val="22"/>
          <w:highlight w:val="none"/>
          <w:lang w:eastAsia="zh-CN"/>
        </w:rPr>
        <w:t>”</w:t>
      </w:r>
      <w:r>
        <w:rPr>
          <w:rFonts w:hint="eastAsia" w:hAnsi="宋体"/>
          <w:b/>
          <w:bCs/>
          <w:sz w:val="24"/>
          <w:szCs w:val="22"/>
          <w:highlight w:val="none"/>
          <w:lang w:eastAsia="zh-CN"/>
        </w:rPr>
        <w:t>；</w:t>
      </w:r>
      <w:r>
        <w:rPr>
          <w:rFonts w:hint="eastAsia" w:hAnsi="宋体"/>
          <w:b/>
          <w:bCs/>
          <w:sz w:val="24"/>
          <w:szCs w:val="22"/>
          <w:highlight w:val="none"/>
          <w:lang w:val="en-US" w:eastAsia="zh-CN"/>
        </w:rPr>
        <w:t>第三项“三、商务要求”</w:t>
      </w:r>
      <w:r>
        <w:rPr>
          <w:rFonts w:hint="eastAsia" w:hAnsi="宋体"/>
          <w:b/>
          <w:bCs/>
          <w:sz w:val="24"/>
          <w:highlight w:val="none"/>
        </w:rPr>
        <w:t>。</w:t>
      </w:r>
    </w:p>
    <w:p>
      <w:pPr>
        <w:spacing w:line="360" w:lineRule="auto"/>
        <w:ind w:firstLine="241" w:firstLineChars="100"/>
        <w:jc w:val="left"/>
        <w:rPr>
          <w:rFonts w:hAnsi="宋体"/>
          <w:b/>
          <w:bCs/>
          <w:sz w:val="24"/>
        </w:rPr>
      </w:pPr>
      <w:r>
        <w:rPr>
          <w:rFonts w:hint="eastAsia" w:hAnsi="宋体"/>
          <w:b/>
          <w:bCs/>
          <w:sz w:val="24"/>
        </w:rPr>
        <w:t>2、合同主要条款。</w:t>
      </w:r>
    </w:p>
    <w:p>
      <w:pPr>
        <w:pStyle w:val="2"/>
        <w:rPr>
          <w:rFonts w:hint="eastAsia"/>
        </w:rPr>
      </w:pPr>
    </w:p>
    <w:p>
      <w:pPr>
        <w:tabs>
          <w:tab w:val="left" w:pos="7665"/>
        </w:tabs>
        <w:spacing w:line="360" w:lineRule="auto"/>
        <w:ind w:firstLine="480" w:firstLineChars="200"/>
        <w:rPr>
          <w:rFonts w:hint="eastAsia" w:hAnsi="宋体" w:cs="宋体"/>
          <w:sz w:val="24"/>
          <w:szCs w:val="24"/>
        </w:rPr>
      </w:pPr>
    </w:p>
    <w:p>
      <w:pPr>
        <w:widowControl/>
        <w:spacing w:line="360" w:lineRule="auto"/>
        <w:ind w:firstLine="480" w:firstLineChars="200"/>
        <w:rPr>
          <w:rFonts w:hint="eastAsia" w:hAnsi="宋体"/>
          <w:kern w:val="2"/>
          <w:sz w:val="24"/>
        </w:rPr>
      </w:pPr>
    </w:p>
    <w:p>
      <w:pPr>
        <w:spacing w:line="360" w:lineRule="auto"/>
        <w:ind w:firstLine="321" w:firstLineChars="100"/>
        <w:jc w:val="center"/>
        <w:rPr>
          <w:rFonts w:hint="eastAsia"/>
          <w:b/>
          <w:bCs/>
          <w:sz w:val="36"/>
          <w:szCs w:val="36"/>
        </w:rPr>
      </w:pPr>
      <w:r>
        <w:rPr>
          <w:rFonts w:hint="eastAsia" w:ascii="黑体" w:hAnsi="宋体" w:eastAsia="黑体"/>
          <w:b/>
          <w:bCs/>
          <w:sz w:val="32"/>
          <w:szCs w:val="32"/>
        </w:rPr>
        <w:br w:type="page"/>
      </w:r>
      <w:bookmarkStart w:id="110" w:name="_Toc9235"/>
      <w:bookmarkStart w:id="111" w:name="_Toc30722"/>
      <w:bookmarkStart w:id="112" w:name="_Toc22815"/>
      <w:bookmarkStart w:id="113" w:name="_Toc24224"/>
      <w:bookmarkStart w:id="114" w:name="_Toc6624"/>
      <w:r>
        <w:rPr>
          <w:rFonts w:hint="eastAsia"/>
          <w:b/>
          <w:bCs/>
          <w:sz w:val="36"/>
          <w:szCs w:val="36"/>
        </w:rPr>
        <w:t>第八章  响应文件格式</w:t>
      </w:r>
      <w:bookmarkEnd w:id="110"/>
      <w:bookmarkEnd w:id="111"/>
      <w:bookmarkEnd w:id="112"/>
      <w:bookmarkEnd w:id="113"/>
      <w:bookmarkEnd w:id="114"/>
    </w:p>
    <w:p>
      <w:pPr>
        <w:jc w:val="left"/>
        <w:rPr>
          <w:rFonts w:hint="eastAsia"/>
          <w:b/>
          <w:sz w:val="32"/>
          <w:szCs w:val="32"/>
        </w:rPr>
      </w:pPr>
    </w:p>
    <w:p>
      <w:pPr>
        <w:spacing w:line="360" w:lineRule="auto"/>
        <w:jc w:val="left"/>
        <w:rPr>
          <w:rFonts w:hint="eastAsia"/>
          <w:sz w:val="24"/>
        </w:rPr>
      </w:pPr>
      <w:r>
        <w:rPr>
          <w:rFonts w:hint="eastAsia"/>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jc w:val="left"/>
        <w:rPr>
          <w:rFonts w:hint="eastAsia"/>
          <w:sz w:val="24"/>
        </w:rPr>
      </w:pPr>
      <w:r>
        <w:rPr>
          <w:rFonts w:hint="eastAsia"/>
          <w:sz w:val="24"/>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sz w:val="24"/>
        </w:rPr>
      </w:pPr>
      <w:r>
        <w:rPr>
          <w:rFonts w:hint="eastAsia"/>
          <w:sz w:val="24"/>
        </w:rPr>
        <w:t>三、本章所制响应文件格式中需要填写的相关内容事项，可能会与本采购项目无关，在不改变响应文件原义、不影响本项目采购需求的情况下，供应商可以不予填写，但应当注明。</w:t>
      </w:r>
    </w:p>
    <w:p>
      <w:pPr>
        <w:pStyle w:val="2"/>
        <w:rPr>
          <w:rFonts w:hAnsi="宋体" w:cs="宋体"/>
          <w:sz w:val="36"/>
        </w:rPr>
      </w:pPr>
      <w:r>
        <w:rPr>
          <w:rFonts w:hint="eastAsia"/>
        </w:rPr>
        <w:br w:type="page"/>
      </w:r>
      <w:r>
        <w:rPr>
          <w:rFonts w:hint="eastAsia" w:hAnsi="宋体" w:cs="宋体"/>
          <w:sz w:val="36"/>
        </w:rPr>
        <w:t>响应文件</w:t>
      </w:r>
      <w:r>
        <w:rPr>
          <w:rFonts w:hAnsi="宋体" w:cs="宋体"/>
          <w:sz w:val="36"/>
        </w:rPr>
        <w:t>封面：</w:t>
      </w:r>
    </w:p>
    <w:p>
      <w:pPr>
        <w:jc w:val="center"/>
        <w:rPr>
          <w:rFonts w:hint="eastAsia"/>
          <w:b/>
          <w:sz w:val="32"/>
          <w:szCs w:val="32"/>
        </w:rPr>
      </w:pPr>
    </w:p>
    <w:p>
      <w:pPr>
        <w:spacing w:line="360" w:lineRule="auto"/>
        <w:jc w:val="right"/>
        <w:rPr>
          <w:rFonts w:hAnsi="宋体" w:cs="宋体"/>
          <w:b/>
          <w:bCs/>
          <w:sz w:val="32"/>
        </w:rPr>
      </w:pPr>
      <w:r>
        <w:rPr>
          <w:rFonts w:hAnsi="宋体" w:cs="宋体"/>
          <w:sz w:val="36"/>
        </w:rPr>
        <w:t>（正本/副本）</w:t>
      </w:r>
    </w:p>
    <w:p>
      <w:pPr>
        <w:spacing w:line="360" w:lineRule="auto"/>
        <w:jc w:val="left"/>
        <w:rPr>
          <w:rFonts w:hAnsi="宋体" w:cs="宋体"/>
          <w:sz w:val="36"/>
        </w:rPr>
      </w:pPr>
    </w:p>
    <w:p>
      <w:pPr>
        <w:pStyle w:val="2"/>
        <w:rPr>
          <w:snapToGrid w:val="0"/>
          <w:szCs w:val="21"/>
        </w:rPr>
      </w:pPr>
    </w:p>
    <w:p>
      <w:pPr>
        <w:spacing w:line="360" w:lineRule="auto"/>
        <w:ind w:firstLine="1440" w:firstLineChars="400"/>
        <w:jc w:val="left"/>
        <w:rPr>
          <w:rFonts w:hAnsi="宋体" w:cs="宋体"/>
          <w:sz w:val="36"/>
        </w:rPr>
      </w:pPr>
      <w:r>
        <w:rPr>
          <w:rFonts w:hAnsi="宋体" w:cs="宋体"/>
          <w:sz w:val="36"/>
        </w:rPr>
        <w:t>项目名称</w:t>
      </w:r>
      <w:r>
        <w:rPr>
          <w:rFonts w:hint="eastAsia" w:hAnsi="宋体" w:cs="宋体"/>
          <w:sz w:val="36"/>
        </w:rPr>
        <w:t>：</w:t>
      </w:r>
      <w:r>
        <w:rPr>
          <w:rFonts w:hint="eastAsia" w:hAnsi="宋体" w:cs="宋体"/>
          <w:sz w:val="32"/>
          <w:u w:val="single"/>
        </w:rPr>
        <w:t xml:space="preserve">                       </w:t>
      </w:r>
    </w:p>
    <w:p>
      <w:pPr>
        <w:spacing w:line="360" w:lineRule="auto"/>
        <w:ind w:firstLine="1440" w:firstLineChars="400"/>
        <w:jc w:val="left"/>
        <w:rPr>
          <w:rFonts w:hAnsi="宋体" w:cs="宋体"/>
          <w:sz w:val="36"/>
        </w:rPr>
      </w:pPr>
      <w:r>
        <w:rPr>
          <w:rFonts w:hAnsi="宋体" w:cs="宋体"/>
          <w:sz w:val="36"/>
        </w:rPr>
        <w:t>采购项目编号</w:t>
      </w:r>
      <w:r>
        <w:rPr>
          <w:rFonts w:hint="eastAsia" w:hAnsi="宋体" w:cs="宋体"/>
          <w:sz w:val="36"/>
        </w:rPr>
        <w:t>:</w:t>
      </w:r>
      <w:r>
        <w:rPr>
          <w:rFonts w:hint="eastAsia" w:hAnsi="宋体" w:cs="宋体"/>
          <w:sz w:val="32"/>
          <w:u w:val="single"/>
        </w:rPr>
        <w:t xml:space="preserve">                    </w:t>
      </w:r>
    </w:p>
    <w:p>
      <w:pPr>
        <w:jc w:val="center"/>
        <w:rPr>
          <w:rFonts w:hAnsi="宋体" w:cs="宋体"/>
          <w:sz w:val="44"/>
        </w:rPr>
      </w:pPr>
    </w:p>
    <w:p>
      <w:pPr>
        <w:jc w:val="center"/>
        <w:rPr>
          <w:rFonts w:hAnsi="宋体" w:cs="宋体"/>
          <w:sz w:val="36"/>
        </w:rPr>
      </w:pPr>
      <w:r>
        <w:rPr>
          <w:rFonts w:hAnsi="宋体" w:cs="宋体"/>
          <w:sz w:val="36"/>
        </w:rPr>
        <w:t>（资格响应文件或其他响应文件）</w:t>
      </w:r>
    </w:p>
    <w:p>
      <w:pPr>
        <w:jc w:val="center"/>
        <w:rPr>
          <w:rFonts w:hAnsi="宋体" w:cs="宋体"/>
          <w:sz w:val="32"/>
        </w:rPr>
      </w:pPr>
    </w:p>
    <w:p>
      <w:pPr>
        <w:jc w:val="center"/>
        <w:rPr>
          <w:rFonts w:hAnsi="宋体" w:cs="宋体"/>
          <w:sz w:val="32"/>
        </w:rPr>
      </w:pPr>
    </w:p>
    <w:p>
      <w:pPr>
        <w:ind w:firstLine="1920" w:firstLineChars="600"/>
        <w:jc w:val="left"/>
        <w:rPr>
          <w:rFonts w:hAnsi="宋体" w:cs="宋体"/>
          <w:sz w:val="32"/>
          <w:u w:val="single"/>
        </w:rPr>
      </w:pPr>
      <w:r>
        <w:rPr>
          <w:rFonts w:hAnsi="宋体" w:cs="宋体"/>
          <w:sz w:val="32"/>
        </w:rPr>
        <w:t>供应商名称：</w:t>
      </w:r>
    </w:p>
    <w:p>
      <w:pPr>
        <w:ind w:firstLine="640"/>
        <w:jc w:val="left"/>
        <w:rPr>
          <w:rFonts w:hAnsi="宋体" w:cs="宋体"/>
          <w:sz w:val="32"/>
        </w:rPr>
      </w:pPr>
    </w:p>
    <w:p>
      <w:pPr>
        <w:ind w:firstLine="1920" w:firstLineChars="600"/>
        <w:rPr>
          <w:rFonts w:hAnsi="宋体" w:cs="宋体"/>
          <w:sz w:val="32"/>
        </w:rPr>
      </w:pPr>
      <w:r>
        <w:rPr>
          <w:rFonts w:hint="eastAsia" w:hAnsi="宋体" w:cs="宋体"/>
          <w:sz w:val="32"/>
        </w:rPr>
        <w:t>日期：</w:t>
      </w:r>
      <w:r>
        <w:rPr>
          <w:rFonts w:hint="eastAsia" w:hAnsi="宋体" w:cs="宋体"/>
          <w:sz w:val="32"/>
          <w:u w:val="single"/>
        </w:rPr>
        <w:t xml:space="preserve">    </w:t>
      </w:r>
      <w:r>
        <w:rPr>
          <w:rFonts w:hAnsi="宋体" w:cs="宋体"/>
          <w:sz w:val="32"/>
        </w:rPr>
        <w:t>年</w:t>
      </w:r>
      <w:r>
        <w:rPr>
          <w:rFonts w:hint="eastAsia" w:hAnsi="宋体" w:cs="宋体"/>
          <w:sz w:val="32"/>
          <w:u w:val="single"/>
        </w:rPr>
        <w:t xml:space="preserve">    </w:t>
      </w:r>
      <w:r>
        <w:rPr>
          <w:rFonts w:hAnsi="宋体" w:cs="宋体"/>
          <w:sz w:val="32"/>
        </w:rPr>
        <w:t>月</w:t>
      </w:r>
      <w:r>
        <w:rPr>
          <w:rFonts w:hint="eastAsia" w:hAnsi="宋体" w:cs="宋体"/>
          <w:sz w:val="32"/>
          <w:u w:val="single"/>
        </w:rPr>
        <w:t xml:space="preserve">    </w:t>
      </w:r>
      <w:r>
        <w:rPr>
          <w:rFonts w:hAnsi="宋体" w:cs="宋体"/>
          <w:sz w:val="32"/>
        </w:rPr>
        <w:t>日</w:t>
      </w: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jc w:val="left"/>
        <w:rPr>
          <w:rFonts w:hAnsi="宋体" w:cs="宋体"/>
          <w:sz w:val="24"/>
          <w:szCs w:val="24"/>
        </w:rPr>
      </w:pPr>
    </w:p>
    <w:p>
      <w:pPr>
        <w:jc w:val="left"/>
        <w:rPr>
          <w:rFonts w:hAnsi="宋体" w:cs="宋体"/>
          <w:sz w:val="24"/>
          <w:szCs w:val="24"/>
        </w:rPr>
      </w:pPr>
    </w:p>
    <w:p>
      <w:pPr>
        <w:jc w:val="left"/>
        <w:rPr>
          <w:rFonts w:hAnsi="宋体" w:cs="宋体"/>
          <w:sz w:val="24"/>
          <w:szCs w:val="24"/>
        </w:rPr>
      </w:pPr>
    </w:p>
    <w:p>
      <w:pPr>
        <w:tabs>
          <w:tab w:val="left" w:pos="1080"/>
        </w:tabs>
        <w:ind w:firstLine="405" w:firstLineChars="192"/>
        <w:rPr>
          <w:rFonts w:hint="eastAsia" w:hAnsi="宋体"/>
          <w:b/>
          <w:bCs/>
          <w:sz w:val="21"/>
          <w:szCs w:val="21"/>
        </w:rPr>
      </w:pPr>
      <w:r>
        <w:rPr>
          <w:rFonts w:hint="eastAsia" w:hAnsi="宋体"/>
          <w:b/>
          <w:bCs/>
          <w:sz w:val="21"/>
          <w:szCs w:val="21"/>
        </w:rPr>
        <w:t>注：此为响应文件封面格式，供应商可在封面后添加目录，格式自拟。</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int="eastAsia" w:hAnsi="宋体" w:cs="宋体"/>
          <w:b/>
          <w:bCs/>
          <w:sz w:val="32"/>
          <w:szCs w:val="32"/>
        </w:rPr>
      </w:pPr>
    </w:p>
    <w:p>
      <w:pPr>
        <w:spacing w:line="360" w:lineRule="auto"/>
        <w:jc w:val="center"/>
      </w:pPr>
      <w:r>
        <w:rPr>
          <w:rFonts w:hint="eastAsia" w:hAnsi="宋体" w:cs="宋体"/>
          <w:b/>
          <w:bCs/>
          <w:sz w:val="32"/>
          <w:szCs w:val="32"/>
        </w:rPr>
        <w:t xml:space="preserve">第一部分 </w:t>
      </w:r>
      <w:r>
        <w:rPr>
          <w:rFonts w:hAnsi="宋体" w:cs="宋体"/>
          <w:b/>
          <w:bCs/>
          <w:sz w:val="32"/>
          <w:szCs w:val="32"/>
        </w:rPr>
        <w:t>资格响应文件（格式）</w:t>
      </w:r>
    </w:p>
    <w:p>
      <w:pPr>
        <w:numPr>
          <w:ilvl w:val="0"/>
          <w:numId w:val="6"/>
        </w:numPr>
        <w:spacing w:line="360" w:lineRule="auto"/>
        <w:jc w:val="center"/>
        <w:rPr>
          <w:rFonts w:hAnsi="宋体" w:cs="宋体"/>
          <w:b/>
          <w:bCs/>
          <w:sz w:val="32"/>
          <w:szCs w:val="32"/>
        </w:rPr>
      </w:pPr>
      <w:r>
        <w:rPr>
          <w:rFonts w:hAnsi="宋体" w:cs="宋体"/>
          <w:b/>
          <w:bCs/>
          <w:sz w:val="32"/>
          <w:szCs w:val="32"/>
        </w:rPr>
        <w:t>供应商的资格证明文件</w:t>
      </w:r>
    </w:p>
    <w:p>
      <w:pPr>
        <w:pStyle w:val="6"/>
        <w:spacing w:line="360" w:lineRule="auto"/>
        <w:jc w:val="left"/>
        <w:rPr>
          <w:rFonts w:ascii="宋体" w:hAnsi="宋体" w:eastAsia="宋体" w:cs="宋体"/>
        </w:rPr>
      </w:pPr>
      <w:r>
        <w:rPr>
          <w:rFonts w:ascii="宋体" w:hAnsi="宋体" w:eastAsia="宋体" w:cs="宋体"/>
        </w:rPr>
        <w:t xml:space="preserve">附件1-1 </w:t>
      </w:r>
    </w:p>
    <w:p>
      <w:pPr>
        <w:spacing w:line="360" w:lineRule="auto"/>
        <w:jc w:val="center"/>
        <w:rPr>
          <w:rFonts w:hAnsi="宋体" w:cs="宋体"/>
          <w:b/>
          <w:bCs/>
          <w:sz w:val="32"/>
          <w:szCs w:val="32"/>
        </w:rPr>
      </w:pPr>
      <w:r>
        <w:rPr>
          <w:rFonts w:hAnsi="宋体" w:cs="宋体"/>
          <w:b/>
          <w:bCs/>
          <w:sz w:val="32"/>
          <w:szCs w:val="32"/>
        </w:rPr>
        <w:t>承诺函</w:t>
      </w:r>
    </w:p>
    <w:p>
      <w:pPr>
        <w:spacing w:line="360" w:lineRule="auto"/>
        <w:jc w:val="left"/>
        <w:rPr>
          <w:rFonts w:hAnsi="宋体" w:cs="宋体"/>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（采购人名称）</w:t>
      </w:r>
    </w:p>
    <w:p>
      <w:pPr>
        <w:pStyle w:val="13"/>
        <w:spacing w:line="360" w:lineRule="auto"/>
        <w:ind w:left="0" w:leftChars="0" w:firstLine="480" w:firstLineChars="200"/>
        <w:rPr>
          <w:rFonts w:hAnsi="宋体"/>
          <w:bCs/>
          <w:sz w:val="24"/>
        </w:rPr>
      </w:pPr>
      <w:r>
        <w:rPr>
          <w:rFonts w:hint="eastAsia" w:hAnsi="宋体"/>
          <w:bCs/>
          <w:sz w:val="24"/>
        </w:rPr>
        <w:t>我单位</w:t>
      </w:r>
      <w:r>
        <w:rPr>
          <w:rFonts w:hAnsi="宋体"/>
          <w:bCs/>
          <w:sz w:val="24"/>
          <w:u w:val="single"/>
        </w:rPr>
        <w:t xml:space="preserve">                     </w:t>
      </w:r>
      <w:r>
        <w:rPr>
          <w:rFonts w:hAnsi="宋体"/>
          <w:bCs/>
          <w:sz w:val="24"/>
        </w:rPr>
        <w:t>（供应商名称）</w:t>
      </w:r>
      <w:r>
        <w:rPr>
          <w:rFonts w:hint="eastAsia" w:hAnsi="宋体"/>
          <w:bCs/>
          <w:sz w:val="24"/>
        </w:rPr>
        <w:t>自愿</w:t>
      </w:r>
      <w:r>
        <w:rPr>
          <w:rFonts w:hAnsi="宋体"/>
          <w:bCs/>
          <w:sz w:val="24"/>
        </w:rPr>
        <w:t xml:space="preserve">参加 </w:t>
      </w:r>
      <w:r>
        <w:rPr>
          <w:rFonts w:hAnsi="宋体"/>
          <w:bCs/>
          <w:sz w:val="24"/>
          <w:u w:val="single"/>
        </w:rPr>
        <w:t xml:space="preserve">             </w:t>
      </w:r>
      <w:r>
        <w:rPr>
          <w:rFonts w:hAnsi="宋体"/>
          <w:bCs/>
          <w:sz w:val="24"/>
        </w:rPr>
        <w:t>（项目名称)的采购活动</w:t>
      </w:r>
      <w:r>
        <w:rPr>
          <w:rFonts w:hint="eastAsia" w:hAnsi="宋体"/>
          <w:bCs/>
          <w:sz w:val="24"/>
        </w:rPr>
        <w:t>，根据磋商文件要求</w:t>
      </w:r>
      <w:r>
        <w:rPr>
          <w:rFonts w:hAnsi="宋体"/>
          <w:bCs/>
          <w:sz w:val="24"/>
        </w:rPr>
        <w:t>，现</w:t>
      </w:r>
      <w:r>
        <w:rPr>
          <w:rFonts w:hint="eastAsia" w:hAnsi="宋体"/>
          <w:bCs/>
          <w:sz w:val="24"/>
        </w:rPr>
        <w:t>郑重</w:t>
      </w:r>
      <w:r>
        <w:rPr>
          <w:rFonts w:hAnsi="宋体"/>
          <w:bCs/>
          <w:sz w:val="24"/>
        </w:rPr>
        <w:t>承诺</w:t>
      </w:r>
      <w:r>
        <w:rPr>
          <w:rFonts w:hint="eastAsia" w:hAnsi="宋体"/>
          <w:bCs/>
          <w:sz w:val="24"/>
        </w:rPr>
        <w:t>如下</w:t>
      </w:r>
      <w:r>
        <w:rPr>
          <w:rFonts w:hAnsi="宋体"/>
          <w:bCs/>
          <w:sz w:val="24"/>
        </w:rPr>
        <w:t>：</w:t>
      </w:r>
    </w:p>
    <w:p>
      <w:pPr>
        <w:spacing w:line="360" w:lineRule="auto"/>
        <w:jc w:val="left"/>
        <w:rPr>
          <w:sz w:val="24"/>
        </w:rPr>
      </w:pPr>
      <w:r>
        <w:rPr>
          <w:sz w:val="24"/>
        </w:rPr>
        <w:t xml:space="preserve">    一、</w:t>
      </w:r>
      <w:r>
        <w:rPr>
          <w:rFonts w:hint="eastAsia"/>
          <w:sz w:val="24"/>
        </w:rPr>
        <w:t>我方</w:t>
      </w:r>
      <w:r>
        <w:rPr>
          <w:sz w:val="24"/>
        </w:rPr>
        <w:t xml:space="preserve">满足《中国人民共和国政府采购法》第二十二条第一款规定的条件，包括： </w:t>
      </w:r>
    </w:p>
    <w:p>
      <w:pPr>
        <w:spacing w:line="360" w:lineRule="auto"/>
        <w:ind w:firstLine="480"/>
        <w:jc w:val="left"/>
        <w:rPr>
          <w:sz w:val="24"/>
        </w:rPr>
      </w:pPr>
      <w:r>
        <w:rPr>
          <w:sz w:val="24"/>
        </w:rPr>
        <w:t>1</w:t>
      </w:r>
      <w:r>
        <w:rPr>
          <w:rFonts w:hint="eastAsia"/>
          <w:sz w:val="24"/>
        </w:rPr>
        <w:t>.</w:t>
      </w:r>
      <w:r>
        <w:rPr>
          <w:sz w:val="24"/>
        </w:rPr>
        <w:t xml:space="preserve">具有独立承担民事责任的能力； </w:t>
      </w:r>
    </w:p>
    <w:p>
      <w:pPr>
        <w:spacing w:line="360" w:lineRule="auto"/>
        <w:ind w:firstLine="480"/>
        <w:jc w:val="left"/>
        <w:rPr>
          <w:sz w:val="24"/>
        </w:rPr>
      </w:pPr>
      <w:r>
        <w:rPr>
          <w:sz w:val="24"/>
        </w:rPr>
        <w:t>2</w:t>
      </w:r>
      <w:r>
        <w:rPr>
          <w:rFonts w:hint="eastAsia"/>
          <w:sz w:val="24"/>
        </w:rPr>
        <w:t>.</w:t>
      </w:r>
      <w:r>
        <w:rPr>
          <w:sz w:val="24"/>
        </w:rPr>
        <w:t xml:space="preserve">具有良好的商业信誉和健全的财务会计制度； </w:t>
      </w:r>
    </w:p>
    <w:p>
      <w:pPr>
        <w:spacing w:line="360" w:lineRule="auto"/>
        <w:ind w:firstLine="480"/>
        <w:jc w:val="left"/>
        <w:rPr>
          <w:sz w:val="24"/>
        </w:rPr>
      </w:pPr>
      <w:r>
        <w:rPr>
          <w:sz w:val="24"/>
        </w:rPr>
        <w:t>3</w:t>
      </w:r>
      <w:r>
        <w:rPr>
          <w:rFonts w:hint="eastAsia"/>
          <w:sz w:val="24"/>
        </w:rPr>
        <w:t>.</w:t>
      </w:r>
      <w:r>
        <w:rPr>
          <w:sz w:val="24"/>
        </w:rPr>
        <w:t xml:space="preserve">具有履行合同所必须的设备和专业技术能力； </w:t>
      </w:r>
    </w:p>
    <w:p>
      <w:pPr>
        <w:spacing w:line="360" w:lineRule="auto"/>
        <w:ind w:firstLine="480"/>
        <w:jc w:val="left"/>
        <w:rPr>
          <w:sz w:val="24"/>
        </w:rPr>
      </w:pPr>
      <w:r>
        <w:rPr>
          <w:sz w:val="24"/>
        </w:rPr>
        <w:t>4</w:t>
      </w:r>
      <w:r>
        <w:rPr>
          <w:rFonts w:hint="eastAsia"/>
          <w:sz w:val="24"/>
        </w:rPr>
        <w:t>.</w:t>
      </w:r>
      <w:r>
        <w:rPr>
          <w:sz w:val="24"/>
        </w:rPr>
        <w:t xml:space="preserve">具有依法缴纳税收和社会保障资金的良好记录； </w:t>
      </w:r>
    </w:p>
    <w:p>
      <w:pPr>
        <w:spacing w:line="360" w:lineRule="auto"/>
        <w:ind w:firstLine="480"/>
        <w:jc w:val="left"/>
        <w:rPr>
          <w:sz w:val="24"/>
        </w:rPr>
      </w:pPr>
      <w:r>
        <w:rPr>
          <w:sz w:val="24"/>
        </w:rPr>
        <w:t>5</w:t>
      </w:r>
      <w:r>
        <w:rPr>
          <w:rFonts w:hint="eastAsia"/>
          <w:sz w:val="24"/>
        </w:rPr>
        <w:t>.</w:t>
      </w:r>
      <w:r>
        <w:rPr>
          <w:sz w:val="24"/>
        </w:rPr>
        <w:t>参加本次政府采购活动前三年内在经营活动中没有重大违法违规记录。</w:t>
      </w:r>
    </w:p>
    <w:p>
      <w:pPr>
        <w:pStyle w:val="39"/>
        <w:ind w:firstLine="480"/>
        <w:rPr>
          <w:rFonts w:hAnsi="宋体" w:cs="宋体"/>
          <w:sz w:val="24"/>
          <w:szCs w:val="24"/>
        </w:rPr>
      </w:pPr>
      <w:r>
        <w:rPr>
          <w:rFonts w:hAnsi="宋体" w:cs="宋体"/>
          <w:sz w:val="24"/>
        </w:rPr>
        <w:t>6</w:t>
      </w:r>
      <w:r>
        <w:rPr>
          <w:rFonts w:hint="eastAsia" w:hAnsi="宋体" w:cs="宋体"/>
          <w:sz w:val="24"/>
        </w:rPr>
        <w:t>.</w:t>
      </w:r>
      <w:r>
        <w:rPr>
          <w:rFonts w:hAnsi="宋体" w:cs="宋体"/>
          <w:sz w:val="24"/>
        </w:rPr>
        <w:t>法律、行政法规规定的其他条件</w:t>
      </w:r>
      <w:r>
        <w:rPr>
          <w:rFonts w:hint="eastAsia" w:hAnsi="宋体" w:cs="宋体"/>
          <w:sz w:val="24"/>
        </w:rPr>
        <w:t>：</w:t>
      </w:r>
      <w:r>
        <w:rPr>
          <w:rFonts w:hAnsi="宋体" w:cs="宋体"/>
          <w:sz w:val="24"/>
          <w:szCs w:val="24"/>
        </w:rPr>
        <w:t>本单位及现任法定代表人、主要负责人在参加本项目政府采购活动前3年内不具有行贿犯罪记录</w:t>
      </w:r>
      <w:r>
        <w:rPr>
          <w:rFonts w:hint="eastAsia" w:hAnsi="宋体" w:cs="宋体"/>
          <w:sz w:val="24"/>
          <w:szCs w:val="24"/>
        </w:rPr>
        <w:t>。</w:t>
      </w:r>
    </w:p>
    <w:p>
      <w:pPr>
        <w:spacing w:line="360" w:lineRule="auto"/>
        <w:ind w:firstLine="480" w:firstLineChars="200"/>
        <w:rPr>
          <w:rFonts w:hint="eastAsia"/>
          <w:sz w:val="24"/>
        </w:rPr>
      </w:pPr>
      <w:r>
        <w:rPr>
          <w:rFonts w:hint="eastAsia" w:hAnsi="宋体"/>
          <w:sz w:val="24"/>
        </w:rPr>
        <w:t>二、</w:t>
      </w:r>
      <w:r>
        <w:rPr>
          <w:rFonts w:hint="eastAsia"/>
          <w:sz w:val="24"/>
        </w:rPr>
        <w:t>我方</w:t>
      </w:r>
      <w:r>
        <w:rPr>
          <w:rFonts w:hint="eastAsia" w:hAnsi="宋体" w:cs="宋体"/>
          <w:kern w:val="2"/>
          <w:sz w:val="24"/>
          <w:szCs w:val="22"/>
        </w:rPr>
        <w:t>完全接受和满足本项目磋商文件中规定的全部实质性要求，如对磋商文件有异议，已经在首次递交响应文件截止时间届满前依法进行维权救济，不存在对磋商文件有异议的同时又参加磋商以求侥幸成交或者为实现其他非法目的的行为。</w:t>
      </w:r>
    </w:p>
    <w:p>
      <w:pPr>
        <w:tabs>
          <w:tab w:val="left" w:pos="459"/>
        </w:tabs>
        <w:spacing w:line="360" w:lineRule="auto"/>
        <w:ind w:firstLine="480" w:firstLineChars="200"/>
        <w:jc w:val="left"/>
        <w:rPr>
          <w:rFonts w:hAnsi="宋体" w:cs="华文中宋"/>
          <w:sz w:val="24"/>
        </w:rPr>
      </w:pPr>
      <w:r>
        <w:rPr>
          <w:rFonts w:hint="eastAsia" w:hAnsi="宋体" w:cs="华文中宋"/>
          <w:sz w:val="24"/>
        </w:rPr>
        <w:t>三</w:t>
      </w:r>
      <w:r>
        <w:rPr>
          <w:rFonts w:hAnsi="宋体" w:cs="华文中宋"/>
          <w:sz w:val="24"/>
        </w:rPr>
        <w:t>、我</w:t>
      </w:r>
      <w:r>
        <w:rPr>
          <w:rFonts w:hint="eastAsia" w:hAnsi="宋体" w:cs="华文中宋"/>
          <w:sz w:val="24"/>
        </w:rPr>
        <w:t>单位</w:t>
      </w:r>
      <w:r>
        <w:rPr>
          <w:rFonts w:hAnsi="宋体" w:cs="华文中宋"/>
          <w:sz w:val="24"/>
        </w:rPr>
        <w:t>承诺符合《中华人民共和国政府采购法实施条例》的以下规定：</w:t>
      </w:r>
    </w:p>
    <w:p>
      <w:pPr>
        <w:spacing w:line="360" w:lineRule="auto"/>
        <w:jc w:val="left"/>
        <w:rPr>
          <w:sz w:val="24"/>
        </w:rPr>
      </w:pPr>
      <w:r>
        <w:rPr>
          <w:sz w:val="24"/>
        </w:rPr>
        <w:t xml:space="preserve">    1</w:t>
      </w:r>
      <w:r>
        <w:rPr>
          <w:rFonts w:hint="eastAsia"/>
          <w:sz w:val="24"/>
        </w:rPr>
        <w:t>.</w:t>
      </w:r>
      <w:r>
        <w:rPr>
          <w:sz w:val="24"/>
        </w:rPr>
        <w:t>供应商与其他供应商之间，单位负责人为同一人或者存在直接控股、管理关系的不同供应商，不得参加同一合同项下的政府采购活动。</w:t>
      </w:r>
    </w:p>
    <w:p>
      <w:pPr>
        <w:spacing w:line="360" w:lineRule="auto"/>
        <w:ind w:firstLine="480"/>
        <w:jc w:val="left"/>
        <w:rPr>
          <w:sz w:val="24"/>
        </w:rPr>
      </w:pPr>
      <w:r>
        <w:rPr>
          <w:sz w:val="24"/>
        </w:rPr>
        <w:t>2</w:t>
      </w:r>
      <w:r>
        <w:rPr>
          <w:rFonts w:hint="eastAsia"/>
          <w:sz w:val="24"/>
        </w:rPr>
        <w:t>.</w:t>
      </w:r>
      <w:r>
        <w:rPr>
          <w:sz w:val="24"/>
        </w:rPr>
        <w:t>供应商未对本次采购项目提供过整体设计、规范编制或者项目管理、监理、检测等服务。</w:t>
      </w:r>
    </w:p>
    <w:p>
      <w:pPr>
        <w:spacing w:line="360" w:lineRule="auto"/>
        <w:ind w:firstLine="480" w:firstLineChars="200"/>
        <w:rPr>
          <w:sz w:val="24"/>
        </w:rPr>
      </w:pPr>
      <w:r>
        <w:rPr>
          <w:sz w:val="24"/>
        </w:rPr>
        <w:t>3</w:t>
      </w:r>
      <w:r>
        <w:rPr>
          <w:rFonts w:hint="eastAsia"/>
          <w:sz w:val="24"/>
        </w:rPr>
        <w:t>.</w:t>
      </w:r>
      <w:r>
        <w:rPr>
          <w:rFonts w:hint="eastAsia" w:hAnsi="宋体"/>
          <w:sz w:val="24"/>
        </w:rPr>
        <w:t>供应商未为采购人、采购代理机构在确定采购需求、编制磋商文件过程中提供咨询论证，不存在咨询论证意见成为磋商文件中规定的供应商资格条件、技术服务商务要求、评审因素和标准、政府采购合同等实质性内容条款的情形。</w:t>
      </w:r>
    </w:p>
    <w:p>
      <w:pPr>
        <w:spacing w:line="360" w:lineRule="auto"/>
        <w:ind w:firstLine="480"/>
        <w:jc w:val="left"/>
        <w:rPr>
          <w:sz w:val="24"/>
        </w:rPr>
      </w:pPr>
      <w:r>
        <w:rPr>
          <w:rFonts w:hint="eastAsia"/>
          <w:sz w:val="24"/>
        </w:rPr>
        <w:t>四</w:t>
      </w:r>
      <w:r>
        <w:rPr>
          <w:sz w:val="24"/>
        </w:rPr>
        <w:t>、</w:t>
      </w:r>
      <w:r>
        <w:rPr>
          <w:rFonts w:hint="eastAsia"/>
          <w:sz w:val="24"/>
        </w:rPr>
        <w:t>我方</w:t>
      </w:r>
      <w:r>
        <w:rPr>
          <w:sz w:val="24"/>
        </w:rPr>
        <w:t xml:space="preserve">承诺不存在总公司、分公司以不同的供应商身份同时参加磋商。     </w:t>
      </w:r>
    </w:p>
    <w:p>
      <w:pPr>
        <w:spacing w:line="360" w:lineRule="auto"/>
        <w:ind w:firstLine="480"/>
        <w:jc w:val="left"/>
        <w:rPr>
          <w:sz w:val="24"/>
        </w:rPr>
      </w:pPr>
      <w:r>
        <w:rPr>
          <w:rFonts w:hint="eastAsia"/>
          <w:sz w:val="24"/>
        </w:rPr>
        <w:t>五</w:t>
      </w:r>
      <w:r>
        <w:rPr>
          <w:sz w:val="24"/>
        </w:rPr>
        <w:t>、</w:t>
      </w:r>
      <w:r>
        <w:rPr>
          <w:rFonts w:hint="eastAsia"/>
          <w:sz w:val="24"/>
        </w:rPr>
        <w:t>我方</w:t>
      </w:r>
      <w:r>
        <w:rPr>
          <w:sz w:val="24"/>
        </w:rPr>
        <w:t>承诺非为参与采购项目前期咨询论证的供应商。</w:t>
      </w:r>
    </w:p>
    <w:p>
      <w:pPr>
        <w:spacing w:line="360" w:lineRule="auto"/>
        <w:ind w:firstLine="480" w:firstLineChars="200"/>
        <w:rPr>
          <w:sz w:val="24"/>
        </w:rPr>
      </w:pPr>
      <w:r>
        <w:rPr>
          <w:rFonts w:hint="eastAsia"/>
          <w:sz w:val="24"/>
        </w:rPr>
        <w:t>六</w:t>
      </w:r>
      <w:r>
        <w:rPr>
          <w:sz w:val="24"/>
        </w:rPr>
        <w:t>、</w:t>
      </w:r>
      <w:r>
        <w:rPr>
          <w:rFonts w:hint="eastAsia"/>
          <w:sz w:val="24"/>
        </w:rPr>
        <w:t>我方</w:t>
      </w:r>
      <w:r>
        <w:rPr>
          <w:sz w:val="24"/>
        </w:rPr>
        <w:t>承诺未在本采购项目中，与其他供应商同时委托同一个自然人、同一家庭的人员、同一单位的人员作为其代理人。</w:t>
      </w:r>
    </w:p>
    <w:p>
      <w:pPr>
        <w:spacing w:line="360" w:lineRule="auto"/>
        <w:ind w:firstLine="480" w:firstLineChars="200"/>
        <w:rPr>
          <w:rFonts w:hint="eastAsia" w:hAnsi="宋体"/>
          <w:sz w:val="24"/>
        </w:rPr>
      </w:pPr>
      <w:r>
        <w:rPr>
          <w:rFonts w:hint="eastAsia"/>
          <w:sz w:val="24"/>
        </w:rPr>
        <w:t>七、我方</w:t>
      </w:r>
      <w:r>
        <w:rPr>
          <w:rFonts w:hint="eastAsia" w:hAnsi="宋体"/>
          <w:sz w:val="24"/>
        </w:rPr>
        <w:t>与本项目采购代理机构不存在关联关系，同时与本项目采购代理机构不是母公司或子公司的关系。</w:t>
      </w:r>
    </w:p>
    <w:p>
      <w:pPr>
        <w:spacing w:line="360" w:lineRule="auto"/>
        <w:ind w:firstLine="480"/>
        <w:jc w:val="left"/>
        <w:rPr>
          <w:rFonts w:hAnsi="宋体" w:cs="华文中宋"/>
          <w:sz w:val="24"/>
        </w:rPr>
      </w:pPr>
      <w:r>
        <w:rPr>
          <w:rFonts w:hint="eastAsia" w:hAnsi="宋体" w:cs="华文中宋"/>
          <w:sz w:val="24"/>
        </w:rPr>
        <w:t>八、</w:t>
      </w:r>
      <w:r>
        <w:rPr>
          <w:rFonts w:hint="eastAsia"/>
          <w:sz w:val="24"/>
        </w:rPr>
        <w:t>我方</w:t>
      </w:r>
      <w:r>
        <w:rPr>
          <w:rFonts w:hAnsi="宋体" w:cs="华文中宋"/>
          <w:sz w:val="24"/>
        </w:rPr>
        <w:t>在经营活动中没有重大违法记录。没有因违法经营受到刑事处罚或者责令停产停业、吊销许可证或者执照、较大数额罚款等行政处罚。</w:t>
      </w:r>
    </w:p>
    <w:p>
      <w:pPr>
        <w:spacing w:line="360" w:lineRule="auto"/>
        <w:ind w:firstLine="480" w:firstLineChars="200"/>
        <w:rPr>
          <w:rFonts w:hint="eastAsia" w:hAnsi="宋体"/>
          <w:sz w:val="24"/>
        </w:rPr>
      </w:pPr>
      <w:r>
        <w:rPr>
          <w:rFonts w:hint="eastAsia" w:hAnsi="宋体"/>
          <w:sz w:val="24"/>
          <w:szCs w:val="24"/>
        </w:rPr>
        <w:t>九</w:t>
      </w:r>
      <w:r>
        <w:rPr>
          <w:rFonts w:hAnsi="宋体"/>
          <w:sz w:val="24"/>
          <w:szCs w:val="24"/>
        </w:rPr>
        <w:t>、</w:t>
      </w:r>
      <w:r>
        <w:rPr>
          <w:rFonts w:hint="eastAsia" w:hAnsi="宋体"/>
          <w:sz w:val="24"/>
        </w:rPr>
        <w:t>响应文件中提供的任何资料和技术、服务、商务等响应承诺情况都是真实的、有效的、合法的。</w:t>
      </w:r>
    </w:p>
    <w:p>
      <w:pPr>
        <w:spacing w:line="360" w:lineRule="auto"/>
        <w:ind w:firstLine="480"/>
        <w:jc w:val="left"/>
        <w:rPr>
          <w:bCs/>
          <w:sz w:val="24"/>
        </w:rPr>
      </w:pPr>
      <w:r>
        <w:rPr>
          <w:rFonts w:hAnsi="宋体" w:cs="华文中宋"/>
          <w:sz w:val="24"/>
        </w:rPr>
        <w:t>本公司对上述承诺以及响应文件中的有关证明材料的真实性负责。如有虚假，将依法承担相应责任。</w:t>
      </w:r>
    </w:p>
    <w:p>
      <w:pPr>
        <w:pStyle w:val="13"/>
        <w:spacing w:line="360" w:lineRule="auto"/>
        <w:ind w:left="680"/>
        <w:rPr>
          <w:bCs/>
          <w:sz w:val="24"/>
        </w:rPr>
      </w:pPr>
    </w:p>
    <w:p>
      <w:pPr>
        <w:pStyle w:val="13"/>
        <w:spacing w:line="360" w:lineRule="auto"/>
        <w:ind w:left="680"/>
        <w:rPr>
          <w:bCs/>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eastAsia="宋体"/>
          <w:sz w:val="24"/>
          <w:lang w:eastAsia="zh-CN"/>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p>
    <w:p>
      <w:pPr>
        <w:widowControl/>
        <w:spacing w:line="360" w:lineRule="auto"/>
        <w:ind w:left="775" w:leftChars="228"/>
        <w:jc w:val="left"/>
        <w:outlineLvl w:val="1"/>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6"/>
        <w:spacing w:before="0" w:after="0" w:line="360" w:lineRule="auto"/>
        <w:jc w:val="left"/>
        <w:rPr>
          <w:rFonts w:hAnsi="宋体" w:eastAsia="Times New Roman" w:cs="华文中宋"/>
          <w:sz w:val="24"/>
        </w:rPr>
      </w:pPr>
      <w:r>
        <w:rPr>
          <w:rFonts w:hAnsi="宋体" w:eastAsia="Times New Roman" w:cs="华文中宋"/>
          <w:sz w:val="24"/>
        </w:rPr>
        <w:t xml:space="preserve"> </w:t>
      </w:r>
    </w:p>
    <w:p>
      <w:pPr>
        <w:pStyle w:val="6"/>
        <w:spacing w:before="0" w:after="0" w:line="360" w:lineRule="auto"/>
        <w:jc w:val="left"/>
        <w:rPr>
          <w:rFonts w:hAnsi="宋体" w:eastAsia="Times New Roman" w:cs="华文中宋"/>
          <w:sz w:val="24"/>
        </w:rPr>
      </w:pPr>
    </w:p>
    <w:p>
      <w:pPr>
        <w:pStyle w:val="6"/>
        <w:spacing w:before="0" w:after="0" w:line="360" w:lineRule="auto"/>
        <w:jc w:val="left"/>
        <w:rPr>
          <w:rFonts w:ascii="宋体" w:hAnsi="宋体" w:eastAsia="宋体" w:cs="宋体"/>
          <w:sz w:val="24"/>
        </w:rPr>
      </w:pPr>
      <w:r>
        <w:rPr>
          <w:rFonts w:hint="eastAsia" w:ascii="宋体" w:hAnsi="宋体" w:eastAsia="宋体"/>
          <w:sz w:val="21"/>
          <w:szCs w:val="21"/>
        </w:rPr>
        <w:t xml:space="preserve">     </w:t>
      </w:r>
      <w:r>
        <w:rPr>
          <w:rFonts w:hAnsi="宋体" w:eastAsia="Times New Roman" w:cs="华文中宋"/>
          <w:sz w:val="24"/>
        </w:rPr>
        <w:t xml:space="preserve">       </w:t>
      </w:r>
      <w:r>
        <w:rPr>
          <w:rFonts w:hAnsi="宋体"/>
          <w:sz w:val="24"/>
        </w:rPr>
        <w:t xml:space="preserve"> </w:t>
      </w:r>
      <w:r>
        <w:rPr>
          <w:rFonts w:ascii="宋体" w:hAnsi="宋体" w:eastAsia="宋体" w:cs="宋体"/>
          <w:sz w:val="34"/>
        </w:rPr>
        <w:br w:type="page"/>
      </w:r>
      <w:r>
        <w:rPr>
          <w:rFonts w:ascii="宋体" w:hAnsi="宋体" w:eastAsia="宋体" w:cs="宋体"/>
        </w:rPr>
        <w:t>附件1-2</w:t>
      </w:r>
      <w:r>
        <w:rPr>
          <w:rFonts w:hint="eastAsia" w:ascii="宋体" w:hAnsi="宋体" w:eastAsia="宋体" w:cs="宋体"/>
        </w:rPr>
        <w:t>-1</w:t>
      </w:r>
    </w:p>
    <w:p>
      <w:pPr>
        <w:jc w:val="center"/>
        <w:rPr>
          <w:rFonts w:hint="eastAsia" w:hAnsi="宋体"/>
          <w:szCs w:val="28"/>
        </w:rPr>
      </w:pPr>
      <w:r>
        <w:rPr>
          <w:rFonts w:hint="eastAsia" w:ascii="黑体" w:eastAsia="黑体"/>
          <w:b/>
          <w:sz w:val="32"/>
          <w:szCs w:val="32"/>
        </w:rPr>
        <w:t>法定代表人授权书</w:t>
      </w:r>
    </w:p>
    <w:p>
      <w:pPr>
        <w:spacing w:line="400" w:lineRule="exact"/>
        <w:jc w:val="center"/>
        <w:rPr>
          <w:rFonts w:hint="eastAsia" w:hAnsi="宋体"/>
          <w:b/>
          <w:sz w:val="44"/>
        </w:rPr>
      </w:pPr>
    </w:p>
    <w:p>
      <w:pPr>
        <w:pStyle w:val="2"/>
        <w:rPr>
          <w:rFonts w:hint="eastAsia"/>
        </w:rPr>
      </w:pPr>
    </w:p>
    <w:p>
      <w:pPr>
        <w:spacing w:line="360" w:lineRule="auto"/>
        <w:rPr>
          <w:rFonts w:hint="eastAsia" w:hAnsi="宋体"/>
          <w:sz w:val="24"/>
        </w:rPr>
      </w:pPr>
      <w:r>
        <w:rPr>
          <w:rFonts w:hint="eastAsia" w:hAnsi="宋体"/>
          <w:sz w:val="24"/>
        </w:rPr>
        <w:t>__________________（采购人名称）：</w:t>
      </w:r>
    </w:p>
    <w:p>
      <w:pPr>
        <w:spacing w:line="360" w:lineRule="auto"/>
        <w:ind w:firstLine="480" w:firstLineChars="200"/>
        <w:rPr>
          <w:rFonts w:hint="eastAsia" w:hAnsi="宋体"/>
          <w:sz w:val="24"/>
        </w:rPr>
      </w:pPr>
      <w:r>
        <w:rPr>
          <w:rFonts w:hint="eastAsia" w:hAnsi="宋体"/>
          <w:sz w:val="24"/>
        </w:rPr>
        <w:t>本授权声明：</w:t>
      </w:r>
      <w:r>
        <w:rPr>
          <w:rFonts w:hint="eastAsia" w:hAnsi="宋体"/>
          <w:sz w:val="24"/>
          <w:u w:val="single"/>
        </w:rPr>
        <w:t xml:space="preserve">                     </w:t>
      </w:r>
      <w:r>
        <w:rPr>
          <w:rFonts w:hint="eastAsia" w:hAnsi="宋体"/>
          <w:sz w:val="24"/>
        </w:rPr>
        <w:t>（供应商名称）</w:t>
      </w:r>
      <w:r>
        <w:rPr>
          <w:rFonts w:hint="eastAsia" w:hAnsi="宋体"/>
          <w:sz w:val="24"/>
          <w:u w:val="single"/>
        </w:rPr>
        <w:t xml:space="preserve">          </w:t>
      </w:r>
      <w:r>
        <w:rPr>
          <w:rFonts w:hint="eastAsia" w:hAnsi="宋体"/>
          <w:sz w:val="24"/>
        </w:rPr>
        <w:t>（法定代表人姓名、职务）授权</w:t>
      </w:r>
      <w:r>
        <w:rPr>
          <w:rFonts w:hint="eastAsia" w:hAnsi="宋体"/>
          <w:sz w:val="24"/>
          <w:u w:val="single"/>
        </w:rPr>
        <w:t xml:space="preserve">                                  </w:t>
      </w:r>
      <w:r>
        <w:rPr>
          <w:rFonts w:hint="eastAsia" w:hAnsi="宋体"/>
          <w:sz w:val="24"/>
        </w:rPr>
        <w:t xml:space="preserve">（被授权人姓名、职务）为我方 </w:t>
      </w:r>
      <w:r>
        <w:rPr>
          <w:rFonts w:hint="eastAsia" w:hAnsi="宋体"/>
          <w:sz w:val="24"/>
          <w:u w:val="single"/>
        </w:rPr>
        <w:t xml:space="preserve">        </w:t>
      </w:r>
      <w:r>
        <w:rPr>
          <w:rFonts w:hint="eastAsia" w:hAnsi="宋体"/>
          <w:sz w:val="24"/>
        </w:rPr>
        <w:t>（项目名称）（采购项目编号：</w:t>
      </w:r>
      <w:r>
        <w:rPr>
          <w:rFonts w:hint="eastAsia" w:hAnsi="宋体"/>
          <w:sz w:val="24"/>
          <w:u w:val="single"/>
        </w:rPr>
        <w:t xml:space="preserve">      </w:t>
      </w:r>
      <w:r>
        <w:rPr>
          <w:rFonts w:hint="eastAsia" w:hAnsi="宋体"/>
          <w:sz w:val="24"/>
        </w:rPr>
        <w:t>）磋商活动的合法代表，以我方名义全权处理该项目有关磋商、签订合同以及执行合同等一切事宜。</w:t>
      </w:r>
    </w:p>
    <w:p>
      <w:pPr>
        <w:spacing w:line="360" w:lineRule="auto"/>
        <w:ind w:firstLine="480" w:firstLineChars="200"/>
        <w:rPr>
          <w:rFonts w:hint="eastAsia" w:hAnsi="宋体"/>
          <w:sz w:val="24"/>
        </w:rPr>
      </w:pPr>
      <w:r>
        <w:rPr>
          <w:rFonts w:hint="eastAsia" w:hAnsi="宋体"/>
          <w:sz w:val="24"/>
        </w:rPr>
        <w:t>特此声明。</w:t>
      </w:r>
    </w:p>
    <w:p>
      <w:pPr>
        <w:widowControl/>
        <w:spacing w:line="360" w:lineRule="auto"/>
        <w:ind w:firstLine="470" w:firstLineChars="196"/>
        <w:jc w:val="left"/>
        <w:outlineLvl w:val="1"/>
        <w:rPr>
          <w:rFonts w:hint="eastAsia"/>
          <w:sz w:val="24"/>
        </w:rPr>
      </w:pPr>
    </w:p>
    <w:p>
      <w:pPr>
        <w:widowControl/>
        <w:spacing w:line="360" w:lineRule="auto"/>
        <w:ind w:firstLine="470" w:firstLineChars="196"/>
        <w:jc w:val="left"/>
        <w:outlineLvl w:val="1"/>
        <w:rPr>
          <w:rFonts w:hint="eastAsia"/>
          <w:sz w:val="24"/>
        </w:rPr>
      </w:pPr>
    </w:p>
    <w:p>
      <w:pPr>
        <w:widowControl/>
        <w:spacing w:line="360" w:lineRule="auto"/>
        <w:ind w:firstLine="470" w:firstLineChars="196"/>
        <w:jc w:val="left"/>
        <w:outlineLvl w:val="1"/>
        <w:rPr>
          <w:rFonts w:hint="eastAsia"/>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spacing w:line="360" w:lineRule="auto"/>
        <w:ind w:left="775" w:leftChars="228"/>
        <w:rPr>
          <w:rFonts w:hint="eastAsia" w:eastAsia="宋体"/>
          <w:sz w:val="24"/>
          <w:u w:val="single"/>
          <w:lang w:eastAsia="zh-CN"/>
        </w:rPr>
      </w:pPr>
      <w:r>
        <w:rPr>
          <w:rFonts w:hint="eastAsia"/>
          <w:sz w:val="24"/>
        </w:rPr>
        <w:t>法定代表人签字或加盖个人名章：</w:t>
      </w:r>
      <w:r>
        <w:rPr>
          <w:rFonts w:hint="eastAsia" w:hAnsi="宋体"/>
          <w:sz w:val="24"/>
          <w:u w:val="single"/>
        </w:rPr>
        <w:t xml:space="preserve">              </w:t>
      </w:r>
      <w:r>
        <w:rPr>
          <w:rFonts w:hint="eastAsia"/>
          <w:sz w:val="24"/>
          <w:u w:val="single"/>
        </w:rPr>
        <w:t xml:space="preserve">      </w:t>
      </w:r>
    </w:p>
    <w:p>
      <w:pPr>
        <w:spacing w:line="360" w:lineRule="auto"/>
        <w:ind w:left="775" w:leftChars="228"/>
        <w:rPr>
          <w:rFonts w:hint="eastAsia" w:eastAsia="宋体"/>
          <w:sz w:val="24"/>
          <w:u w:val="single"/>
          <w:lang w:eastAsia="zh-CN"/>
        </w:rPr>
      </w:pPr>
      <w:r>
        <w:rPr>
          <w:rFonts w:hint="eastAsia"/>
          <w:sz w:val="24"/>
        </w:rPr>
        <w:t>授权代表签字：</w:t>
      </w:r>
      <w:r>
        <w:rPr>
          <w:rFonts w:hint="eastAsia" w:hAnsi="宋体"/>
          <w:sz w:val="24"/>
          <w:u w:val="single"/>
        </w:rPr>
        <w:t xml:space="preserve">              </w:t>
      </w:r>
      <w:r>
        <w:rPr>
          <w:rFonts w:hint="eastAsia"/>
          <w:sz w:val="24"/>
          <w:u w:val="single"/>
        </w:rPr>
        <w:t xml:space="preserve">      </w:t>
      </w:r>
    </w:p>
    <w:p>
      <w:pPr>
        <w:spacing w:line="360" w:lineRule="auto"/>
        <w:ind w:left="775" w:leftChars="228"/>
        <w:rPr>
          <w:rFonts w:hint="eastAsia" w:hAnsi="宋体"/>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Ansi="宋体"/>
          <w:sz w:val="32"/>
        </w:rPr>
      </w:pPr>
    </w:p>
    <w:p>
      <w:pPr>
        <w:spacing w:line="400" w:lineRule="exact"/>
        <w:rPr>
          <w:rFonts w:hint="eastAsia" w:hAnsi="宋体"/>
          <w:sz w:val="24"/>
        </w:rPr>
      </w:pPr>
      <w:r>
        <w:rPr>
          <w:rFonts w:hint="eastAsia" w:hAnsi="宋体"/>
          <w:sz w:val="32"/>
        </w:rPr>
        <w:t xml:space="preserve">         </w:t>
      </w:r>
      <w:r>
        <w:rPr>
          <w:rFonts w:hint="eastAsia" w:hAnsi="宋体"/>
          <w:b/>
          <w:sz w:val="28"/>
          <w:szCs w:val="28"/>
        </w:rPr>
        <w:t xml:space="preserve">      </w:t>
      </w:r>
    </w:p>
    <w:p>
      <w:pPr>
        <w:spacing w:line="360" w:lineRule="auto"/>
        <w:ind w:left="840" w:hanging="840" w:hangingChars="350"/>
        <w:jc w:val="left"/>
        <w:rPr>
          <w:rFonts w:hint="eastAsia" w:hAnsi="宋体"/>
          <w:sz w:val="24"/>
        </w:rPr>
      </w:pPr>
    </w:p>
    <w:p>
      <w:pPr>
        <w:spacing w:line="360" w:lineRule="auto"/>
        <w:ind w:left="840" w:hanging="840" w:hangingChars="350"/>
        <w:jc w:val="left"/>
        <w:rPr>
          <w:rFonts w:hint="eastAsia" w:hAnsi="宋体"/>
          <w:sz w:val="24"/>
        </w:rPr>
      </w:pPr>
    </w:p>
    <w:p>
      <w:pPr>
        <w:jc w:val="left"/>
        <w:rPr>
          <w:rFonts w:hint="eastAsia" w:hAnsi="宋体"/>
          <w:b/>
          <w:bCs/>
          <w:sz w:val="18"/>
          <w:szCs w:val="18"/>
        </w:rPr>
      </w:pPr>
    </w:p>
    <w:p>
      <w:pPr>
        <w:rPr>
          <w:rFonts w:hint="eastAsia" w:hAnsi="宋体"/>
          <w:b/>
          <w:bCs/>
          <w:sz w:val="18"/>
          <w:szCs w:val="18"/>
        </w:rPr>
      </w:pPr>
      <w:r>
        <w:rPr>
          <w:rFonts w:hint="eastAsia" w:hAnsi="宋体"/>
          <w:b/>
          <w:bCs/>
          <w:sz w:val="18"/>
          <w:szCs w:val="18"/>
        </w:rPr>
        <w:t>注：1、附法定代表人身份证明材料复印件和授权代表身份证明材料复印件；</w:t>
      </w:r>
    </w:p>
    <w:p>
      <w:pPr>
        <w:ind w:firstLine="361" w:firstLineChars="200"/>
        <w:rPr>
          <w:rFonts w:hint="eastAsia" w:hAnsi="宋体"/>
          <w:b/>
          <w:bCs/>
          <w:sz w:val="18"/>
          <w:szCs w:val="18"/>
        </w:rPr>
      </w:pPr>
      <w:r>
        <w:rPr>
          <w:rFonts w:hint="eastAsia" w:hAnsi="宋体"/>
          <w:b/>
          <w:bCs/>
          <w:sz w:val="18"/>
          <w:szCs w:val="18"/>
        </w:rPr>
        <w:t>2、身份证明材料包括居民身份证或户口本或军官证或护照等；</w:t>
      </w:r>
    </w:p>
    <w:p>
      <w:pPr>
        <w:ind w:firstLine="361" w:firstLineChars="200"/>
        <w:rPr>
          <w:rFonts w:hint="eastAsia" w:hAnsi="宋体"/>
          <w:b/>
          <w:bCs/>
          <w:sz w:val="18"/>
          <w:szCs w:val="18"/>
        </w:rPr>
      </w:pPr>
      <w:r>
        <w:rPr>
          <w:rFonts w:hint="eastAsia" w:hAnsi="宋体"/>
          <w:b/>
          <w:bCs/>
          <w:sz w:val="18"/>
          <w:szCs w:val="18"/>
        </w:rPr>
        <w:t>3、身份证明材料应同时提供其在有效期的材料，如居民身份证正、反面复印件；</w:t>
      </w:r>
    </w:p>
    <w:p>
      <w:pPr>
        <w:ind w:firstLine="361" w:firstLineChars="200"/>
        <w:rPr>
          <w:rFonts w:hint="eastAsia" w:hAnsi="宋体"/>
          <w:b/>
          <w:bCs/>
          <w:sz w:val="18"/>
          <w:szCs w:val="18"/>
        </w:rPr>
      </w:pPr>
      <w:r>
        <w:rPr>
          <w:rFonts w:hint="eastAsia" w:hAnsi="宋体"/>
          <w:b/>
          <w:bCs/>
          <w:sz w:val="18"/>
          <w:szCs w:val="18"/>
        </w:rPr>
        <w:t>4、授权代表参与磋商适用。</w:t>
      </w:r>
    </w:p>
    <w:p>
      <w:pPr>
        <w:jc w:val="left"/>
        <w:rPr>
          <w:rFonts w:hint="eastAsia" w:hAnsi="宋体"/>
          <w:b/>
          <w:bCs/>
          <w:sz w:val="18"/>
          <w:szCs w:val="18"/>
        </w:rPr>
      </w:pPr>
    </w:p>
    <w:p>
      <w:pPr>
        <w:ind w:left="632" w:hanging="632" w:hangingChars="350"/>
        <w:jc w:val="left"/>
        <w:rPr>
          <w:rFonts w:hint="eastAsia" w:hAnsi="宋体"/>
          <w:b/>
          <w:bCs/>
          <w:sz w:val="18"/>
          <w:szCs w:val="18"/>
        </w:rPr>
      </w:pPr>
    </w:p>
    <w:p>
      <w:pPr>
        <w:pStyle w:val="6"/>
        <w:spacing w:line="360" w:lineRule="auto"/>
        <w:jc w:val="left"/>
        <w:rPr>
          <w:rFonts w:ascii="宋体" w:hAnsi="宋体" w:eastAsia="宋体" w:cs="宋体"/>
          <w:sz w:val="34"/>
          <w:szCs w:val="20"/>
        </w:rPr>
      </w:pPr>
      <w:r>
        <w:rPr>
          <w:rFonts w:ascii="宋体" w:hAnsi="宋体" w:eastAsia="宋体" w:cs="宋体"/>
        </w:rPr>
        <w:br w:type="page"/>
      </w:r>
      <w:r>
        <w:rPr>
          <w:rFonts w:ascii="宋体" w:hAnsi="宋体" w:eastAsia="宋体" w:cs="宋体"/>
        </w:rPr>
        <w:t>附件1-</w:t>
      </w:r>
      <w:r>
        <w:rPr>
          <w:rFonts w:hint="eastAsia" w:ascii="宋体" w:hAnsi="宋体" w:eastAsia="宋体" w:cs="宋体"/>
        </w:rPr>
        <w:t>2</w:t>
      </w:r>
      <w:r>
        <w:rPr>
          <w:rFonts w:ascii="宋体" w:hAnsi="宋体" w:eastAsia="宋体" w:cs="宋体"/>
        </w:rPr>
        <w:t>-2</w:t>
      </w:r>
    </w:p>
    <w:p>
      <w:pPr>
        <w:jc w:val="center"/>
        <w:rPr>
          <w:rFonts w:hint="eastAsia" w:ascii="黑体" w:eastAsia="黑体"/>
          <w:b/>
          <w:sz w:val="32"/>
          <w:szCs w:val="32"/>
          <w:lang w:val="en-US" w:eastAsia="zh-CN"/>
        </w:rPr>
      </w:pPr>
      <w:r>
        <w:rPr>
          <w:rFonts w:hint="eastAsia" w:ascii="黑体" w:eastAsia="黑体"/>
          <w:b/>
          <w:sz w:val="32"/>
          <w:szCs w:val="32"/>
        </w:rPr>
        <w:t>法定代表人身份证明</w:t>
      </w:r>
      <w:r>
        <w:rPr>
          <w:rFonts w:hint="eastAsia" w:ascii="黑体" w:eastAsia="黑体"/>
          <w:b/>
          <w:sz w:val="32"/>
          <w:szCs w:val="32"/>
          <w:lang w:eastAsia="zh-CN"/>
        </w:rPr>
        <w:t>书</w:t>
      </w:r>
    </w:p>
    <w:p>
      <w:pPr>
        <w:spacing w:line="360" w:lineRule="auto"/>
        <w:jc w:val="center"/>
        <w:rPr>
          <w:rFonts w:hAnsi="宋体"/>
          <w:sz w:val="24"/>
        </w:rPr>
      </w:pPr>
    </w:p>
    <w:p>
      <w:pPr>
        <w:pStyle w:val="2"/>
        <w:rPr>
          <w:rFonts w:hint="eastAsia"/>
        </w:rPr>
      </w:pPr>
    </w:p>
    <w:p>
      <w:pPr>
        <w:spacing w:line="360" w:lineRule="auto"/>
        <w:ind w:left="775" w:leftChars="228"/>
        <w:rPr>
          <w:rFonts w:hint="eastAsia" w:hAnsi="宋体" w:eastAsia="宋体"/>
          <w:sz w:val="24"/>
          <w:u w:val="single"/>
          <w:lang w:eastAsia="zh-CN"/>
        </w:rPr>
      </w:pPr>
      <w:r>
        <w:rPr>
          <w:rFonts w:hint="eastAsia" w:hAnsi="宋体"/>
          <w:sz w:val="24"/>
        </w:rPr>
        <w:t>供应商名称：</w:t>
      </w:r>
      <w:r>
        <w:rPr>
          <w:rFonts w:hint="eastAsia" w:hAnsi="宋体"/>
          <w:sz w:val="24"/>
          <w:u w:val="single"/>
        </w:rPr>
        <w:t xml:space="preserve">                          </w:t>
      </w:r>
    </w:p>
    <w:p>
      <w:pPr>
        <w:spacing w:line="360" w:lineRule="auto"/>
        <w:ind w:left="775" w:leftChars="228"/>
        <w:rPr>
          <w:rFonts w:hint="eastAsia" w:hAnsi="宋体" w:eastAsia="宋体"/>
          <w:sz w:val="24"/>
          <w:lang w:eastAsia="zh-CN"/>
        </w:rPr>
      </w:pPr>
      <w:r>
        <w:rPr>
          <w:rFonts w:hint="eastAsia" w:hAnsi="宋体"/>
          <w:sz w:val="24"/>
        </w:rPr>
        <w:t>单位性质：</w:t>
      </w:r>
      <w:r>
        <w:rPr>
          <w:rFonts w:hint="eastAsia" w:hAnsi="宋体"/>
          <w:sz w:val="24"/>
          <w:u w:val="single"/>
        </w:rPr>
        <w:t xml:space="preserve">                            </w:t>
      </w:r>
      <w:r>
        <w:rPr>
          <w:rFonts w:hint="eastAsia" w:hAnsi="宋体"/>
          <w:sz w:val="24"/>
        </w:rPr>
        <w:t xml:space="preserve"> </w:t>
      </w:r>
    </w:p>
    <w:p>
      <w:pPr>
        <w:spacing w:line="360" w:lineRule="auto"/>
        <w:ind w:left="775" w:leftChars="228"/>
        <w:rPr>
          <w:rFonts w:hint="eastAsia" w:hAnsi="宋体" w:eastAsia="宋体"/>
          <w:sz w:val="24"/>
          <w:lang w:eastAsia="zh-CN"/>
        </w:rPr>
      </w:pPr>
      <w:r>
        <w:rPr>
          <w:rFonts w:hint="eastAsia" w:hAnsi="宋体"/>
          <w:sz w:val="24"/>
        </w:rPr>
        <w:t>地址：</w:t>
      </w:r>
      <w:r>
        <w:rPr>
          <w:rFonts w:hint="eastAsia" w:hAnsi="宋体"/>
          <w:sz w:val="24"/>
          <w:u w:val="single"/>
        </w:rPr>
        <w:t xml:space="preserve">                               </w:t>
      </w:r>
      <w:r>
        <w:rPr>
          <w:rFonts w:hint="eastAsia" w:hAnsi="宋体"/>
          <w:sz w:val="24"/>
        </w:rPr>
        <w:t xml:space="preserve">    </w:t>
      </w:r>
    </w:p>
    <w:p>
      <w:pPr>
        <w:spacing w:line="360" w:lineRule="auto"/>
        <w:ind w:left="775" w:leftChars="228"/>
        <w:rPr>
          <w:rFonts w:hint="eastAsia" w:hAnsi="宋体"/>
          <w:sz w:val="24"/>
          <w:szCs w:val="22"/>
        </w:rPr>
      </w:pPr>
      <w:r>
        <w:rPr>
          <w:rFonts w:hint="eastAsia" w:hAnsi="宋体"/>
          <w:sz w:val="24"/>
          <w:szCs w:val="22"/>
        </w:rPr>
        <w:t>成立时间：      年        月          日</w:t>
      </w:r>
    </w:p>
    <w:p>
      <w:pPr>
        <w:spacing w:line="360" w:lineRule="auto"/>
        <w:ind w:left="775" w:leftChars="228"/>
        <w:rPr>
          <w:rFonts w:hint="eastAsia" w:hAnsi="宋体" w:eastAsia="宋体"/>
          <w:sz w:val="24"/>
          <w:lang w:eastAsia="zh-CN"/>
        </w:rPr>
      </w:pPr>
      <w:r>
        <w:rPr>
          <w:rFonts w:hint="eastAsia" w:hAnsi="宋体"/>
          <w:sz w:val="24"/>
          <w:szCs w:val="22"/>
        </w:rPr>
        <w:t xml:space="preserve">经营期限： </w:t>
      </w:r>
      <w:r>
        <w:rPr>
          <w:rFonts w:hint="eastAsia" w:hAnsi="宋体"/>
          <w:sz w:val="24"/>
          <w:u w:val="single"/>
        </w:rPr>
        <w:t xml:space="preserve">                                            </w:t>
      </w:r>
      <w:r>
        <w:rPr>
          <w:rFonts w:hint="eastAsia" w:hAnsi="宋体"/>
          <w:sz w:val="24"/>
        </w:rPr>
        <w:t xml:space="preserve"> </w:t>
      </w:r>
    </w:p>
    <w:p>
      <w:pPr>
        <w:pStyle w:val="2"/>
        <w:rPr>
          <w:rFonts w:hint="eastAsia"/>
          <w:lang w:eastAsia="zh-CN"/>
        </w:rPr>
      </w:pP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姓名：</w:t>
      </w:r>
      <w:r>
        <w:rPr>
          <w:rFonts w:hint="eastAsia" w:hAnsi="宋体"/>
          <w:sz w:val="24"/>
          <w:u w:val="single"/>
        </w:rPr>
        <w:t xml:space="preserve">             </w:t>
      </w:r>
      <w:r>
        <w:rPr>
          <w:rFonts w:hint="eastAsia" w:hAnsi="宋体"/>
          <w:sz w:val="24"/>
        </w:rPr>
        <w:t>系</w:t>
      </w:r>
      <w:r>
        <w:rPr>
          <w:rFonts w:hint="eastAsia" w:hAnsi="宋体"/>
          <w:sz w:val="24"/>
          <w:u w:val="single"/>
        </w:rPr>
        <w:t xml:space="preserve">                         </w:t>
      </w:r>
      <w:r>
        <w:rPr>
          <w:rFonts w:hint="eastAsia" w:hAnsi="宋体"/>
          <w:sz w:val="24"/>
        </w:rPr>
        <w:t>（供应商全称）的法定代表人（职务：</w:t>
      </w:r>
      <w:r>
        <w:rPr>
          <w:rFonts w:hint="eastAsia" w:hAnsi="宋体"/>
          <w:sz w:val="24"/>
          <w:u w:val="single"/>
        </w:rPr>
        <w:t xml:space="preserve">            </w:t>
      </w:r>
      <w:r>
        <w:rPr>
          <w:rFonts w:hint="eastAsia" w:hAnsi="宋体"/>
          <w:sz w:val="24"/>
        </w:rPr>
        <w:t>电话：</w:t>
      </w:r>
      <w:r>
        <w:rPr>
          <w:rFonts w:hint="eastAsia" w:hAnsi="宋体"/>
          <w:sz w:val="24"/>
          <w:u w:val="single"/>
        </w:rPr>
        <w:t xml:space="preserve">               </w:t>
      </w:r>
      <w:r>
        <w:rPr>
          <w:rFonts w:hint="eastAsia" w:hAnsi="宋体"/>
          <w:sz w:val="24"/>
        </w:rPr>
        <w:t>）</w:t>
      </w:r>
    </w:p>
    <w:p>
      <w:pPr>
        <w:spacing w:line="400" w:lineRule="exact"/>
        <w:ind w:firstLine="480" w:firstLineChars="200"/>
        <w:rPr>
          <w:rFonts w:hint="eastAsia" w:hAnsi="宋体"/>
          <w:sz w:val="24"/>
        </w:rPr>
      </w:pPr>
      <w:r>
        <w:rPr>
          <w:rFonts w:hint="eastAsia" w:hAnsi="宋体"/>
          <w:sz w:val="24"/>
        </w:rPr>
        <w:t>特此证明。</w:t>
      </w: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供应商名称：</w:t>
      </w:r>
      <w:r>
        <w:rPr>
          <w:rFonts w:hint="eastAsia" w:hAnsi="宋体"/>
          <w:sz w:val="24"/>
          <w:u w:val="single"/>
        </w:rPr>
        <w:t xml:space="preserve">                       </w:t>
      </w:r>
      <w:r>
        <w:rPr>
          <w:rFonts w:hint="eastAsia" w:hAnsi="宋体"/>
          <w:sz w:val="24"/>
        </w:rPr>
        <w:t>（单位公章）</w:t>
      </w:r>
    </w:p>
    <w:p>
      <w:pPr>
        <w:spacing w:line="360" w:lineRule="auto"/>
        <w:ind w:firstLine="480" w:firstLineChars="200"/>
        <w:rPr>
          <w:rFonts w:hint="eastAsia" w:hAnsi="宋体"/>
          <w:sz w:val="24"/>
        </w:rPr>
      </w:pPr>
      <w:r>
        <w:rPr>
          <w:rFonts w:hint="eastAsia" w:hAnsi="宋体"/>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hAnsi="宋体"/>
          <w:szCs w:val="28"/>
          <w:u w:val="single"/>
        </w:rPr>
      </w:pPr>
    </w:p>
    <w:p>
      <w:pPr>
        <w:rPr>
          <w:rFonts w:hint="eastAsia" w:hAnsi="宋体"/>
          <w:szCs w:val="28"/>
          <w:u w:val="single"/>
        </w:rPr>
      </w:pPr>
    </w:p>
    <w:p>
      <w:pPr>
        <w:spacing w:line="360" w:lineRule="auto"/>
        <w:jc w:val="left"/>
        <w:rPr>
          <w:rFonts w:hint="eastAsia" w:hAnsi="宋体"/>
          <w:b/>
          <w:bCs/>
          <w:szCs w:val="21"/>
        </w:rPr>
      </w:pPr>
    </w:p>
    <w:p>
      <w:pPr>
        <w:jc w:val="left"/>
        <w:rPr>
          <w:rFonts w:hint="eastAsia" w:hAnsi="宋体"/>
          <w:b/>
          <w:bCs/>
          <w:sz w:val="18"/>
          <w:szCs w:val="18"/>
        </w:rPr>
      </w:pPr>
    </w:p>
    <w:p>
      <w:pPr>
        <w:jc w:val="left"/>
        <w:rPr>
          <w:rFonts w:hint="eastAsia" w:hAnsi="宋体"/>
          <w:b/>
          <w:bCs/>
          <w:sz w:val="18"/>
          <w:szCs w:val="18"/>
        </w:rPr>
      </w:pPr>
    </w:p>
    <w:p>
      <w:pPr>
        <w:rPr>
          <w:rFonts w:hint="eastAsia" w:hAnsi="宋体" w:cs="宋体"/>
          <w:b/>
          <w:bCs/>
          <w:sz w:val="20"/>
        </w:rPr>
      </w:pPr>
      <w:r>
        <w:rPr>
          <w:rFonts w:hint="eastAsia" w:hAnsi="宋体" w:cs="宋体"/>
          <w:b/>
          <w:bCs/>
          <w:sz w:val="20"/>
        </w:rPr>
        <w:t>注：1、附法定代表人身份证明材料复印件；</w:t>
      </w:r>
    </w:p>
    <w:p>
      <w:pPr>
        <w:ind w:firstLine="402" w:firstLineChars="200"/>
        <w:rPr>
          <w:rFonts w:hint="eastAsia" w:hAnsi="宋体" w:cs="宋体"/>
          <w:b/>
          <w:bCs/>
          <w:sz w:val="20"/>
        </w:rPr>
      </w:pPr>
      <w:r>
        <w:rPr>
          <w:rFonts w:hint="eastAsia" w:hAnsi="宋体" w:cs="宋体"/>
          <w:b/>
          <w:bCs/>
          <w:sz w:val="20"/>
        </w:rPr>
        <w:t>2、身份证明材料包括居民身份证或户口本或军官证或护照等；</w:t>
      </w:r>
    </w:p>
    <w:p>
      <w:pPr>
        <w:ind w:firstLine="402" w:firstLineChars="200"/>
        <w:rPr>
          <w:rFonts w:hint="eastAsia" w:hAnsi="宋体" w:cs="宋体"/>
          <w:b/>
          <w:bCs/>
          <w:sz w:val="20"/>
        </w:rPr>
      </w:pPr>
      <w:r>
        <w:rPr>
          <w:rFonts w:hint="eastAsia" w:hAnsi="宋体" w:cs="宋体"/>
          <w:b/>
          <w:bCs/>
          <w:sz w:val="20"/>
        </w:rPr>
        <w:t>3、身份证明材料应同时提供其在有效期的材料，如居民身份证正、反面复印件；</w:t>
      </w:r>
    </w:p>
    <w:p>
      <w:pPr>
        <w:ind w:firstLine="402" w:firstLineChars="200"/>
        <w:rPr>
          <w:rFonts w:hint="eastAsia" w:ascii="黑体" w:eastAsia="黑体"/>
          <w:b/>
          <w:sz w:val="32"/>
          <w:szCs w:val="32"/>
        </w:rPr>
      </w:pPr>
      <w:r>
        <w:rPr>
          <w:rFonts w:hint="eastAsia" w:hAnsi="宋体" w:cs="宋体"/>
          <w:b/>
          <w:bCs/>
          <w:sz w:val="20"/>
        </w:rPr>
        <w:t>4、法定代表人参与磋商适用 。</w:t>
      </w:r>
    </w:p>
    <w:p>
      <w:pPr>
        <w:spacing w:line="400" w:lineRule="exact"/>
        <w:rPr>
          <w:rFonts w:hAnsi="宋体" w:cs="宋体"/>
          <w:b/>
          <w:bCs/>
          <w:kern w:val="2"/>
          <w:sz w:val="32"/>
          <w:szCs w:val="32"/>
        </w:rPr>
      </w:pPr>
    </w:p>
    <w:p>
      <w:pPr>
        <w:spacing w:line="400" w:lineRule="exact"/>
        <w:rPr>
          <w:rFonts w:hAnsi="宋体" w:cs="宋体"/>
          <w:b/>
          <w:bCs/>
          <w:kern w:val="2"/>
          <w:sz w:val="32"/>
          <w:szCs w:val="32"/>
        </w:rPr>
      </w:pPr>
    </w:p>
    <w:p>
      <w:pPr>
        <w:spacing w:line="400" w:lineRule="exact"/>
        <w:rPr>
          <w:rFonts w:hint="eastAsia" w:hAnsi="宋体" w:cs="宋体"/>
          <w:b/>
          <w:bCs/>
          <w:kern w:val="2"/>
          <w:sz w:val="32"/>
          <w:szCs w:val="32"/>
        </w:rPr>
      </w:pPr>
      <w:r>
        <w:rPr>
          <w:rFonts w:hAnsi="宋体" w:cs="宋体"/>
          <w:b/>
          <w:bCs/>
          <w:kern w:val="2"/>
          <w:sz w:val="32"/>
          <w:szCs w:val="32"/>
        </w:rPr>
        <w:t>附件1-</w:t>
      </w:r>
      <w:r>
        <w:rPr>
          <w:rFonts w:hint="eastAsia" w:hAnsi="宋体" w:cs="宋体"/>
          <w:b/>
          <w:bCs/>
          <w:kern w:val="2"/>
          <w:sz w:val="32"/>
          <w:szCs w:val="32"/>
        </w:rPr>
        <w:t>3</w:t>
      </w:r>
    </w:p>
    <w:p>
      <w:pPr>
        <w:jc w:val="center"/>
        <w:rPr>
          <w:rFonts w:hint="eastAsia" w:ascii="黑体" w:eastAsia="黑体"/>
          <w:b/>
          <w:sz w:val="32"/>
          <w:szCs w:val="32"/>
        </w:rPr>
      </w:pPr>
      <w:r>
        <w:rPr>
          <w:rFonts w:hint="eastAsia" w:ascii="黑体" w:eastAsia="黑体"/>
          <w:b/>
          <w:sz w:val="32"/>
          <w:szCs w:val="32"/>
        </w:rPr>
        <w:t>供应商基本情况表</w:t>
      </w:r>
    </w:p>
    <w:p>
      <w:pPr>
        <w:pStyle w:val="2"/>
        <w:rPr>
          <w:rFonts w:hint="eastAsia"/>
        </w:rPr>
      </w:pPr>
    </w:p>
    <w:tbl>
      <w:tblPr>
        <w:tblStyle w:val="23"/>
        <w:tblW w:w="928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52"/>
        <w:gridCol w:w="1066"/>
        <w:gridCol w:w="1324"/>
        <w:gridCol w:w="1360"/>
        <w:gridCol w:w="8"/>
        <w:gridCol w:w="1437"/>
        <w:gridCol w:w="174"/>
        <w:gridCol w:w="1103"/>
        <w:gridCol w:w="116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单位名称</w:t>
            </w:r>
          </w:p>
        </w:tc>
        <w:tc>
          <w:tcPr>
            <w:tcW w:w="7635" w:type="dxa"/>
            <w:gridSpan w:val="8"/>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注册地址</w:t>
            </w:r>
          </w:p>
        </w:tc>
        <w:tc>
          <w:tcPr>
            <w:tcW w:w="3758" w:type="dxa"/>
            <w:gridSpan w:val="4"/>
            <w:vAlign w:val="center"/>
          </w:tcPr>
          <w:p>
            <w:pPr>
              <w:autoSpaceDE w:val="0"/>
              <w:autoSpaceDN w:val="0"/>
              <w:adjustRightInd w:val="0"/>
              <w:spacing w:line="400" w:lineRule="exact"/>
              <w:jc w:val="center"/>
              <w:rPr>
                <w:rFonts w:hint="eastAsia" w:hAnsi="宋体"/>
                <w:sz w:val="22"/>
                <w:szCs w:val="22"/>
              </w:rPr>
            </w:pPr>
          </w:p>
        </w:tc>
        <w:tc>
          <w:tcPr>
            <w:tcW w:w="1437"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邮政编码</w:t>
            </w:r>
          </w:p>
        </w:tc>
        <w:tc>
          <w:tcPr>
            <w:tcW w:w="2440" w:type="dxa"/>
            <w:gridSpan w:val="3"/>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Merge w:val="restart"/>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联系方式</w:t>
            </w: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联系人</w:t>
            </w:r>
          </w:p>
        </w:tc>
        <w:tc>
          <w:tcPr>
            <w:tcW w:w="2684" w:type="dxa"/>
            <w:gridSpan w:val="2"/>
            <w:vAlign w:val="center"/>
          </w:tcPr>
          <w:p>
            <w:pPr>
              <w:autoSpaceDE w:val="0"/>
              <w:autoSpaceDN w:val="0"/>
              <w:adjustRightInd w:val="0"/>
              <w:spacing w:line="400" w:lineRule="exact"/>
              <w:jc w:val="center"/>
              <w:rPr>
                <w:rFonts w:hint="eastAsia" w:hAnsi="宋体"/>
                <w:sz w:val="22"/>
                <w:szCs w:val="22"/>
              </w:rPr>
            </w:pPr>
          </w:p>
        </w:tc>
        <w:tc>
          <w:tcPr>
            <w:tcW w:w="1445"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2440" w:type="dxa"/>
            <w:gridSpan w:val="3"/>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52" w:type="dxa"/>
            <w:vMerge w:val="continue"/>
            <w:vAlign w:val="center"/>
          </w:tcPr>
          <w:p>
            <w:pPr>
              <w:autoSpaceDE w:val="0"/>
              <w:autoSpaceDN w:val="0"/>
              <w:adjustRightInd w:val="0"/>
              <w:spacing w:line="400" w:lineRule="exact"/>
              <w:jc w:val="center"/>
              <w:rPr>
                <w:rFonts w:hint="eastAsia" w:hAnsi="宋体"/>
                <w:sz w:val="22"/>
                <w:szCs w:val="22"/>
              </w:rPr>
            </w:pP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传真</w:t>
            </w:r>
          </w:p>
        </w:tc>
        <w:tc>
          <w:tcPr>
            <w:tcW w:w="2684" w:type="dxa"/>
            <w:gridSpan w:val="2"/>
            <w:vAlign w:val="center"/>
          </w:tcPr>
          <w:p>
            <w:pPr>
              <w:autoSpaceDE w:val="0"/>
              <w:autoSpaceDN w:val="0"/>
              <w:adjustRightInd w:val="0"/>
              <w:spacing w:line="400" w:lineRule="exact"/>
              <w:jc w:val="center"/>
              <w:rPr>
                <w:rFonts w:hint="eastAsia" w:hAnsi="宋体"/>
                <w:sz w:val="22"/>
                <w:szCs w:val="22"/>
              </w:rPr>
            </w:pPr>
          </w:p>
        </w:tc>
        <w:tc>
          <w:tcPr>
            <w:tcW w:w="1445"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网址</w:t>
            </w:r>
          </w:p>
        </w:tc>
        <w:tc>
          <w:tcPr>
            <w:tcW w:w="2440" w:type="dxa"/>
            <w:gridSpan w:val="3"/>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组织结构</w:t>
            </w:r>
          </w:p>
        </w:tc>
        <w:tc>
          <w:tcPr>
            <w:tcW w:w="7635" w:type="dxa"/>
            <w:gridSpan w:val="8"/>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法定代表人</w:t>
            </w: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vAlign w:val="center"/>
          </w:tcPr>
          <w:p>
            <w:pPr>
              <w:autoSpaceDE w:val="0"/>
              <w:autoSpaceDN w:val="0"/>
              <w:adjustRightInd w:val="0"/>
              <w:spacing w:line="400" w:lineRule="exact"/>
              <w:jc w:val="center"/>
              <w:rPr>
                <w:rFonts w:hint="eastAsia" w:hAnsi="宋体"/>
                <w:sz w:val="22"/>
                <w:szCs w:val="22"/>
              </w:rPr>
            </w:pPr>
          </w:p>
        </w:tc>
        <w:tc>
          <w:tcPr>
            <w:tcW w:w="1360"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vAlign w:val="center"/>
          </w:tcPr>
          <w:p>
            <w:pPr>
              <w:autoSpaceDE w:val="0"/>
              <w:autoSpaceDN w:val="0"/>
              <w:adjustRightInd w:val="0"/>
              <w:spacing w:line="400" w:lineRule="exact"/>
              <w:jc w:val="center"/>
              <w:rPr>
                <w:rFonts w:hint="eastAsia" w:hAnsi="宋体"/>
                <w:sz w:val="22"/>
                <w:szCs w:val="22"/>
              </w:rPr>
            </w:pPr>
          </w:p>
        </w:tc>
        <w:tc>
          <w:tcPr>
            <w:tcW w:w="1277"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技术负责人</w:t>
            </w: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vAlign w:val="center"/>
          </w:tcPr>
          <w:p>
            <w:pPr>
              <w:autoSpaceDE w:val="0"/>
              <w:autoSpaceDN w:val="0"/>
              <w:adjustRightInd w:val="0"/>
              <w:spacing w:line="400" w:lineRule="exact"/>
              <w:jc w:val="center"/>
              <w:rPr>
                <w:rFonts w:hint="eastAsia" w:hAnsi="宋体"/>
                <w:sz w:val="22"/>
                <w:szCs w:val="22"/>
              </w:rPr>
            </w:pPr>
          </w:p>
        </w:tc>
        <w:tc>
          <w:tcPr>
            <w:tcW w:w="1360"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vAlign w:val="center"/>
          </w:tcPr>
          <w:p>
            <w:pPr>
              <w:autoSpaceDE w:val="0"/>
              <w:autoSpaceDN w:val="0"/>
              <w:adjustRightInd w:val="0"/>
              <w:spacing w:line="400" w:lineRule="exact"/>
              <w:jc w:val="center"/>
              <w:rPr>
                <w:rFonts w:hint="eastAsia" w:hAnsi="宋体"/>
                <w:sz w:val="22"/>
                <w:szCs w:val="22"/>
              </w:rPr>
            </w:pPr>
          </w:p>
        </w:tc>
        <w:tc>
          <w:tcPr>
            <w:tcW w:w="1277"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成立时间</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5245" w:type="dxa"/>
            <w:gridSpan w:val="6"/>
            <w:vAlign w:val="center"/>
          </w:tcPr>
          <w:p>
            <w:pPr>
              <w:autoSpaceDE w:val="0"/>
              <w:autoSpaceDN w:val="0"/>
              <w:adjustRightInd w:val="0"/>
              <w:spacing w:line="400" w:lineRule="exact"/>
              <w:ind w:firstLine="1540" w:firstLineChars="700"/>
              <w:rPr>
                <w:rFonts w:hint="eastAsia" w:hAnsi="宋体"/>
                <w:sz w:val="22"/>
                <w:szCs w:val="22"/>
              </w:rPr>
            </w:pPr>
            <w:r>
              <w:rPr>
                <w:rFonts w:hint="eastAsia" w:hAnsi="宋体"/>
                <w:sz w:val="22"/>
                <w:szCs w:val="22"/>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企业资质等级</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restart"/>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其中</w:t>
            </w: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项目经理</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营业执照号</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高级职称人员</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注册资金</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中级职称人员</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开户银行</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初级职称人员</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账号</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技工</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31"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经营范围</w:t>
            </w:r>
          </w:p>
        </w:tc>
        <w:tc>
          <w:tcPr>
            <w:tcW w:w="7635" w:type="dxa"/>
            <w:gridSpan w:val="8"/>
            <w:vAlign w:val="center"/>
          </w:tcPr>
          <w:p>
            <w:pPr>
              <w:autoSpaceDE w:val="0"/>
              <w:autoSpaceDN w:val="0"/>
              <w:adjustRightInd w:val="0"/>
              <w:spacing w:line="400" w:lineRule="exact"/>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52" w:type="dxa"/>
            <w:vAlign w:val="top"/>
          </w:tcPr>
          <w:p>
            <w:pPr>
              <w:autoSpaceDE w:val="0"/>
              <w:autoSpaceDN w:val="0"/>
              <w:adjustRightInd w:val="0"/>
              <w:spacing w:line="400" w:lineRule="exact"/>
              <w:jc w:val="center"/>
              <w:rPr>
                <w:rFonts w:hint="eastAsia" w:hAnsi="宋体"/>
                <w:sz w:val="22"/>
                <w:szCs w:val="22"/>
              </w:rPr>
            </w:pPr>
            <w:r>
              <w:rPr>
                <w:rFonts w:hint="eastAsia" w:hAnsi="宋体"/>
                <w:sz w:val="22"/>
                <w:szCs w:val="22"/>
              </w:rPr>
              <w:t>备注</w:t>
            </w:r>
          </w:p>
        </w:tc>
        <w:tc>
          <w:tcPr>
            <w:tcW w:w="7635" w:type="dxa"/>
            <w:gridSpan w:val="8"/>
            <w:vAlign w:val="top"/>
          </w:tcPr>
          <w:p>
            <w:pPr>
              <w:autoSpaceDE w:val="0"/>
              <w:autoSpaceDN w:val="0"/>
              <w:adjustRightInd w:val="0"/>
              <w:spacing w:line="400" w:lineRule="exact"/>
              <w:jc w:val="left"/>
              <w:rPr>
                <w:rFonts w:hint="eastAsia" w:hAnsi="宋体"/>
                <w:sz w:val="22"/>
                <w:szCs w:val="22"/>
              </w:rPr>
            </w:pPr>
          </w:p>
        </w:tc>
      </w:tr>
    </w:tbl>
    <w:p>
      <w:pPr>
        <w:autoSpaceDE w:val="0"/>
        <w:autoSpaceDN w:val="0"/>
        <w:adjustRightInd w:val="0"/>
        <w:spacing w:line="400" w:lineRule="exact"/>
        <w:jc w:val="left"/>
        <w:rPr>
          <w:rFonts w:hint="eastAsia" w:hAnsi="宋体"/>
          <w:sz w:val="22"/>
          <w:szCs w:val="22"/>
        </w:rPr>
      </w:pPr>
    </w:p>
    <w:p>
      <w:pPr>
        <w:autoSpaceDE w:val="0"/>
        <w:autoSpaceDN w:val="0"/>
        <w:adjustRightInd w:val="0"/>
        <w:spacing w:line="400" w:lineRule="exact"/>
        <w:jc w:val="left"/>
        <w:rPr>
          <w:rFonts w:hint="eastAsia" w:hAnsi="宋体"/>
          <w:sz w:val="22"/>
          <w:szCs w:val="22"/>
        </w:rPr>
      </w:pPr>
    </w:p>
    <w:p>
      <w:pPr>
        <w:spacing w:line="400" w:lineRule="exact"/>
        <w:rPr>
          <w:rFonts w:hint="default" w:hAnsi="宋体" w:eastAsia="宋体" w:cs="宋体"/>
          <w:b/>
          <w:bCs/>
          <w:kern w:val="2"/>
          <w:sz w:val="32"/>
          <w:szCs w:val="32"/>
          <w:lang w:val="en-US" w:eastAsia="zh-CN"/>
        </w:rPr>
      </w:pPr>
      <w:r>
        <w:rPr>
          <w:rFonts w:hint="eastAsia" w:ascii="黑体" w:eastAsia="黑体"/>
          <w:b/>
          <w:sz w:val="32"/>
          <w:szCs w:val="32"/>
        </w:rPr>
        <w:br w:type="page"/>
      </w:r>
      <w:r>
        <w:rPr>
          <w:rFonts w:hint="eastAsia" w:hAnsi="宋体" w:cs="宋体"/>
          <w:b/>
          <w:bCs/>
          <w:kern w:val="2"/>
          <w:sz w:val="32"/>
          <w:szCs w:val="32"/>
        </w:rPr>
        <w:t>附件1-4</w:t>
      </w:r>
      <w:r>
        <w:rPr>
          <w:rFonts w:hint="eastAsia" w:hAnsi="宋体" w:cs="宋体"/>
          <w:b/>
          <w:bCs/>
          <w:kern w:val="2"/>
          <w:sz w:val="32"/>
          <w:szCs w:val="32"/>
          <w:lang w:val="en-US" w:eastAsia="zh-CN"/>
        </w:rPr>
        <w:t>-1</w:t>
      </w:r>
    </w:p>
    <w:p>
      <w:pPr>
        <w:keepNext/>
        <w:keepLines/>
        <w:spacing w:before="260" w:after="260" w:line="400" w:lineRule="exact"/>
        <w:jc w:val="center"/>
        <w:outlineLvl w:val="9"/>
        <w:rPr>
          <w:rFonts w:hint="eastAsia" w:hAnsi="Calibri" w:eastAsia="宋体" w:cs="Times New Roman"/>
          <w:sz w:val="28"/>
          <w:szCs w:val="28"/>
        </w:rPr>
      </w:pPr>
      <w:r>
        <w:rPr>
          <w:rFonts w:hint="eastAsia" w:hAnsi="宋体" w:eastAsia="宋体" w:cs="宋体"/>
          <w:b/>
          <w:bCs/>
          <w:sz w:val="32"/>
          <w:szCs w:val="32"/>
        </w:rPr>
        <w:t>中小企业声明声明函</w:t>
      </w:r>
      <w:r>
        <w:rPr>
          <w:rFonts w:hint="eastAsia" w:hAnsi="宋体" w:eastAsia="宋体" w:cs="宋体"/>
          <w:b w:val="0"/>
          <w:bCs w:val="0"/>
          <w:sz w:val="24"/>
          <w:szCs w:val="24"/>
        </w:rPr>
        <w:t>（如符合）</w:t>
      </w:r>
    </w:p>
    <w:p>
      <w:pPr>
        <w:spacing w:line="360" w:lineRule="auto"/>
        <w:ind w:firstLine="480" w:firstLineChars="200"/>
        <w:outlineLvl w:val="9"/>
        <w:rPr>
          <w:rFonts w:hint="eastAsia" w:hAnsi="Calibri" w:eastAsia="宋体" w:cs="Times New Roman"/>
          <w:sz w:val="24"/>
          <w:szCs w:val="22"/>
        </w:rPr>
      </w:pPr>
      <w:r>
        <w:rPr>
          <w:rFonts w:hint="eastAsia" w:hAnsi="Calibri" w:eastAsia="宋体" w:cs="Times New Roman"/>
          <w:sz w:val="24"/>
          <w:szCs w:val="22"/>
        </w:rPr>
        <w:t>本公司郑重声明，根据《政府采购促进中小企业发展管理办法》（财库〔2020〕46号）的规定，本公司参加</w:t>
      </w:r>
      <w:r>
        <w:rPr>
          <w:rFonts w:hint="eastAsia" w:hAnsi="Calibri" w:eastAsia="宋体" w:cs="Times New Roman"/>
          <w:sz w:val="24"/>
          <w:szCs w:val="22"/>
          <w:u w:val="single"/>
        </w:rPr>
        <w:t>（单位名称）</w:t>
      </w:r>
      <w:r>
        <w:rPr>
          <w:rFonts w:hint="eastAsia" w:hAnsi="Calibri" w:eastAsia="宋体" w:cs="Times New Roman"/>
          <w:sz w:val="24"/>
          <w:szCs w:val="22"/>
        </w:rPr>
        <w:t>的（</w:t>
      </w:r>
      <w:r>
        <w:rPr>
          <w:rFonts w:hint="eastAsia" w:hAnsi="Calibri" w:eastAsia="宋体" w:cs="Times New Roman"/>
          <w:sz w:val="24"/>
          <w:szCs w:val="22"/>
          <w:u w:val="single"/>
        </w:rPr>
        <w:t>项目名称）</w:t>
      </w:r>
      <w:r>
        <w:rPr>
          <w:rFonts w:hint="eastAsia" w:hAnsi="Calibri" w:eastAsia="宋体" w:cs="Times New Roman"/>
          <w:sz w:val="24"/>
          <w:szCs w:val="22"/>
        </w:rPr>
        <w:t>采购活动，服务全部由符合政策要求的中小企业承接。相关企业的具体情况如下：</w:t>
      </w:r>
    </w:p>
    <w:p>
      <w:pPr>
        <w:keepNext/>
        <w:spacing w:before="240" w:after="60" w:line="360" w:lineRule="auto"/>
        <w:ind w:firstLine="480" w:firstLineChars="200"/>
        <w:outlineLvl w:val="9"/>
        <w:rPr>
          <w:rFonts w:hint="eastAsia" w:hAnsi="Calibri" w:eastAsia="宋体" w:cs="Times New Roman"/>
          <w:sz w:val="24"/>
          <w:szCs w:val="28"/>
        </w:rPr>
      </w:pPr>
      <w:r>
        <w:rPr>
          <w:rFonts w:hint="eastAsia" w:hAnsi="Calibri" w:eastAsia="宋体" w:cs="Times New Roman"/>
          <w:sz w:val="24"/>
          <w:szCs w:val="28"/>
        </w:rPr>
        <w:t>1.</w:t>
      </w:r>
      <w:r>
        <w:rPr>
          <w:rFonts w:hint="eastAsia" w:hAnsi="Calibri" w:eastAsia="宋体" w:cs="Times New Roman"/>
          <w:sz w:val="24"/>
          <w:szCs w:val="28"/>
          <w:u w:val="single"/>
        </w:rPr>
        <w:t>（标的名称）</w:t>
      </w:r>
      <w:r>
        <w:rPr>
          <w:rFonts w:hint="eastAsia" w:hAnsi="Calibri" w:eastAsia="宋体" w:cs="Times New Roman"/>
          <w:sz w:val="24"/>
          <w:szCs w:val="28"/>
        </w:rPr>
        <w:t>，属于</w:t>
      </w:r>
      <w:r>
        <w:rPr>
          <w:rFonts w:hint="eastAsia" w:hAnsi="Calibri" w:eastAsia="宋体" w:cs="Times New Roman"/>
          <w:sz w:val="24"/>
          <w:szCs w:val="28"/>
          <w:u w:val="single"/>
        </w:rPr>
        <w:t>（采购文件中明确的所属行业）</w:t>
      </w:r>
      <w:r>
        <w:rPr>
          <w:rFonts w:hint="eastAsia" w:hAnsi="Calibri" w:eastAsia="宋体" w:cs="Times New Roman"/>
          <w:sz w:val="24"/>
          <w:szCs w:val="28"/>
        </w:rPr>
        <w:t>；承接企业为</w:t>
      </w:r>
      <w:r>
        <w:rPr>
          <w:rFonts w:hint="eastAsia" w:hAnsi="Calibri" w:eastAsia="宋体" w:cs="Times New Roman"/>
          <w:sz w:val="24"/>
          <w:szCs w:val="28"/>
          <w:u w:val="single"/>
        </w:rPr>
        <w:t>（企业名称）</w:t>
      </w:r>
      <w:r>
        <w:rPr>
          <w:rFonts w:hint="eastAsia" w:hAnsi="Calibri" w:eastAsia="宋体" w:cs="Times New Roman"/>
          <w:sz w:val="24"/>
          <w:szCs w:val="28"/>
        </w:rPr>
        <w:t>，从业人员</w:t>
      </w:r>
      <w:r>
        <w:rPr>
          <w:rFonts w:hint="eastAsia" w:hAnsi="Calibri" w:eastAsia="宋体" w:cs="Times New Roman"/>
          <w:sz w:val="24"/>
          <w:szCs w:val="28"/>
          <w:u w:val="single"/>
        </w:rPr>
        <w:t xml:space="preserve">        </w:t>
      </w:r>
      <w:r>
        <w:rPr>
          <w:rFonts w:hint="eastAsia" w:hAnsi="Calibri" w:eastAsia="宋体" w:cs="Times New Roman"/>
          <w:sz w:val="24"/>
          <w:szCs w:val="28"/>
        </w:rPr>
        <w:t>人，营业收入为</w:t>
      </w:r>
      <w:r>
        <w:rPr>
          <w:rFonts w:hint="eastAsia" w:hAnsi="Calibri" w:eastAsia="宋体" w:cs="Times New Roman"/>
          <w:sz w:val="24"/>
          <w:szCs w:val="28"/>
          <w:u w:val="single"/>
        </w:rPr>
        <w:t xml:space="preserve">         </w:t>
      </w:r>
      <w:r>
        <w:rPr>
          <w:rFonts w:hint="eastAsia" w:hAnsi="Calibri" w:eastAsia="宋体" w:cs="Times New Roman"/>
          <w:sz w:val="24"/>
          <w:szCs w:val="28"/>
        </w:rPr>
        <w:t>万元，资产总额为</w:t>
      </w:r>
      <w:r>
        <w:rPr>
          <w:rFonts w:hint="eastAsia" w:hAnsi="Calibri" w:eastAsia="宋体" w:cs="Times New Roman"/>
          <w:sz w:val="24"/>
          <w:szCs w:val="28"/>
          <w:u w:val="single"/>
        </w:rPr>
        <w:t xml:space="preserve">       </w:t>
      </w:r>
      <w:r>
        <w:rPr>
          <w:rFonts w:hint="eastAsia" w:hAnsi="Calibri" w:eastAsia="宋体" w:cs="Times New Roman"/>
          <w:sz w:val="24"/>
          <w:szCs w:val="28"/>
        </w:rPr>
        <w:t>万元，属于</w:t>
      </w:r>
      <w:r>
        <w:rPr>
          <w:rFonts w:hint="eastAsia" w:hAnsi="Calibri" w:eastAsia="宋体" w:cs="Times New Roman"/>
          <w:sz w:val="24"/>
          <w:szCs w:val="28"/>
          <w:u w:val="single"/>
        </w:rPr>
        <w:t>（中型企业、小型企业、微型企业）</w:t>
      </w:r>
      <w:r>
        <w:rPr>
          <w:rFonts w:hint="eastAsia" w:hAnsi="Calibri" w:eastAsia="宋体" w:cs="Times New Roman"/>
          <w:sz w:val="24"/>
          <w:szCs w:val="28"/>
        </w:rPr>
        <w:t>；</w:t>
      </w:r>
    </w:p>
    <w:p>
      <w:pPr>
        <w:spacing w:line="360" w:lineRule="auto"/>
        <w:ind w:firstLine="480" w:firstLineChars="200"/>
        <w:outlineLvl w:val="9"/>
        <w:rPr>
          <w:rFonts w:hint="eastAsia" w:hAnsi="Calibri" w:eastAsia="宋体" w:cs="Times New Roman"/>
          <w:sz w:val="24"/>
          <w:szCs w:val="22"/>
        </w:rPr>
      </w:pPr>
      <w:r>
        <w:rPr>
          <w:rFonts w:hint="eastAsia" w:hAnsi="Calibri" w:eastAsia="宋体" w:cs="Times New Roman"/>
          <w:sz w:val="24"/>
          <w:szCs w:val="22"/>
        </w:rPr>
        <w:t>2.</w:t>
      </w:r>
      <w:r>
        <w:rPr>
          <w:rFonts w:hint="eastAsia" w:hAnsi="Calibri" w:eastAsia="宋体" w:cs="Times New Roman"/>
          <w:sz w:val="24"/>
          <w:szCs w:val="22"/>
          <w:u w:val="single"/>
        </w:rPr>
        <w:t>（标的名称）</w:t>
      </w:r>
      <w:r>
        <w:rPr>
          <w:rFonts w:hint="eastAsia" w:hAnsi="Calibri" w:eastAsia="宋体" w:cs="Times New Roman"/>
          <w:sz w:val="24"/>
          <w:szCs w:val="22"/>
        </w:rPr>
        <w:t>，属于</w:t>
      </w:r>
      <w:r>
        <w:rPr>
          <w:rFonts w:hint="eastAsia" w:hAnsi="Calibri" w:eastAsia="宋体" w:cs="Times New Roman"/>
          <w:sz w:val="24"/>
          <w:szCs w:val="22"/>
          <w:u w:val="single"/>
        </w:rPr>
        <w:t>（采购文件中明确的所属行业）</w:t>
      </w:r>
      <w:r>
        <w:rPr>
          <w:rFonts w:hint="eastAsia" w:hAnsi="Calibri" w:eastAsia="宋体" w:cs="Times New Roman"/>
          <w:sz w:val="24"/>
          <w:szCs w:val="22"/>
        </w:rPr>
        <w:t>；承接企业为</w:t>
      </w:r>
      <w:r>
        <w:rPr>
          <w:rFonts w:hint="eastAsia" w:hAnsi="Calibri" w:eastAsia="宋体" w:cs="Times New Roman"/>
          <w:sz w:val="24"/>
          <w:szCs w:val="22"/>
          <w:u w:val="single"/>
        </w:rPr>
        <w:t>（企业名称）</w:t>
      </w:r>
      <w:r>
        <w:rPr>
          <w:rFonts w:hint="eastAsia" w:hAnsi="Calibri" w:eastAsia="宋体" w:cs="Times New Roman"/>
          <w:sz w:val="24"/>
          <w:szCs w:val="22"/>
        </w:rPr>
        <w:t>，从业人员</w:t>
      </w:r>
      <w:r>
        <w:rPr>
          <w:rFonts w:hint="eastAsia" w:hAnsi="Calibri" w:eastAsia="宋体" w:cs="Times New Roman"/>
          <w:sz w:val="24"/>
          <w:szCs w:val="22"/>
          <w:u w:val="single"/>
        </w:rPr>
        <w:t xml:space="preserve">        </w:t>
      </w:r>
      <w:r>
        <w:rPr>
          <w:rFonts w:hint="eastAsia" w:hAnsi="Calibri" w:eastAsia="宋体" w:cs="Times New Roman"/>
          <w:sz w:val="24"/>
          <w:szCs w:val="22"/>
        </w:rPr>
        <w:t>人，营业收入为</w:t>
      </w:r>
      <w:r>
        <w:rPr>
          <w:rFonts w:hint="eastAsia" w:hAnsi="Calibri" w:eastAsia="宋体" w:cs="Times New Roman"/>
          <w:sz w:val="24"/>
          <w:szCs w:val="22"/>
          <w:u w:val="single"/>
        </w:rPr>
        <w:t xml:space="preserve">         </w:t>
      </w:r>
      <w:r>
        <w:rPr>
          <w:rFonts w:hint="eastAsia" w:hAnsi="Calibri" w:eastAsia="宋体" w:cs="Times New Roman"/>
          <w:sz w:val="24"/>
          <w:szCs w:val="22"/>
        </w:rPr>
        <w:t>万元，资产总额为</w:t>
      </w:r>
      <w:r>
        <w:rPr>
          <w:rFonts w:hint="eastAsia" w:hAnsi="Calibri" w:eastAsia="宋体" w:cs="Times New Roman"/>
          <w:sz w:val="24"/>
          <w:szCs w:val="22"/>
          <w:u w:val="single"/>
        </w:rPr>
        <w:t xml:space="preserve">       </w:t>
      </w:r>
      <w:r>
        <w:rPr>
          <w:rFonts w:hint="eastAsia" w:hAnsi="Calibri" w:eastAsia="宋体" w:cs="Times New Roman"/>
          <w:sz w:val="24"/>
          <w:szCs w:val="22"/>
        </w:rPr>
        <w:t>万元，属于</w:t>
      </w:r>
      <w:r>
        <w:rPr>
          <w:rFonts w:hint="eastAsia" w:hAnsi="Calibri" w:eastAsia="宋体" w:cs="Times New Roman"/>
          <w:sz w:val="24"/>
          <w:szCs w:val="22"/>
          <w:u w:val="single"/>
        </w:rPr>
        <w:t>（中型企业、小型企业、微型企业）</w:t>
      </w:r>
      <w:r>
        <w:rPr>
          <w:rFonts w:hint="eastAsia" w:hAnsi="Calibri" w:eastAsia="宋体" w:cs="Times New Roman"/>
          <w:sz w:val="24"/>
          <w:szCs w:val="22"/>
        </w:rPr>
        <w:t>；</w:t>
      </w:r>
    </w:p>
    <w:p>
      <w:pPr>
        <w:spacing w:line="360" w:lineRule="auto"/>
        <w:ind w:firstLine="480" w:firstLineChars="200"/>
        <w:outlineLvl w:val="9"/>
        <w:rPr>
          <w:rFonts w:hint="eastAsia" w:hAnsi="Calibri" w:eastAsia="宋体" w:cs="Times New Roman"/>
          <w:sz w:val="24"/>
          <w:szCs w:val="22"/>
          <w:u w:val="single"/>
        </w:rPr>
      </w:pPr>
      <w:r>
        <w:rPr>
          <w:rFonts w:hint="eastAsia" w:hAnsi="Calibri" w:eastAsia="宋体" w:cs="Times New Roman"/>
          <w:sz w:val="24"/>
          <w:szCs w:val="22"/>
          <w:u w:val="single"/>
        </w:rPr>
        <w:t>......</w:t>
      </w:r>
    </w:p>
    <w:p>
      <w:pPr>
        <w:spacing w:line="360" w:lineRule="auto"/>
        <w:ind w:firstLine="480" w:firstLineChars="200"/>
        <w:outlineLvl w:val="9"/>
        <w:rPr>
          <w:rFonts w:hint="eastAsia" w:hAnsi="Calibri" w:eastAsia="宋体" w:cs="Times New Roman"/>
          <w:sz w:val="24"/>
          <w:szCs w:val="22"/>
          <w:u w:val="single"/>
        </w:rPr>
      </w:pPr>
      <w:r>
        <w:rPr>
          <w:rFonts w:hint="eastAsia" w:hAnsi="Calibri" w:eastAsia="宋体" w:cs="Times New Roman"/>
          <w:sz w:val="24"/>
          <w:szCs w:val="22"/>
          <w:u w:val="single"/>
        </w:rPr>
        <w:t xml:space="preserve">   以上企业，不属于大企业的分支机构，不存在控股股东为大企业的情形，也不存在与大企业的负责人为同一人的情形。</w:t>
      </w:r>
    </w:p>
    <w:p>
      <w:pPr>
        <w:spacing w:line="360" w:lineRule="auto"/>
        <w:ind w:firstLine="480" w:firstLineChars="200"/>
        <w:outlineLvl w:val="9"/>
        <w:rPr>
          <w:rFonts w:ascii="宋体" w:hAnsi="Calibri" w:eastAsia="宋体" w:cs="Times New Roman"/>
          <w:sz w:val="34"/>
          <w:lang w:val="en-US" w:eastAsia="zh-CN" w:bidi="ar-SA"/>
        </w:rPr>
      </w:pPr>
      <w:r>
        <w:rPr>
          <w:rFonts w:hint="eastAsia" w:hAnsi="Calibri" w:eastAsia="宋体" w:cs="Times New Roman"/>
          <w:sz w:val="24"/>
          <w:szCs w:val="22"/>
          <w:u w:val="single"/>
        </w:rPr>
        <w:t xml:space="preserve">  本企业对上述声明内容的真实性负责。如有虚假，将依法承担相应责任。</w:t>
      </w:r>
    </w:p>
    <w:p>
      <w:pPr>
        <w:spacing w:line="360" w:lineRule="auto"/>
        <w:ind w:firstLine="4260" w:firstLineChars="1768"/>
        <w:outlineLvl w:val="9"/>
        <w:rPr>
          <w:rFonts w:hint="eastAsia" w:hAnsi="Calibri" w:eastAsia="宋体" w:cs="Times New Roman"/>
          <w:b/>
          <w:sz w:val="24"/>
          <w:szCs w:val="22"/>
        </w:rPr>
      </w:pPr>
      <w:r>
        <w:rPr>
          <w:rFonts w:hint="eastAsia" w:hAnsi="Calibri" w:eastAsia="宋体" w:cs="Times New Roman"/>
          <w:b/>
          <w:sz w:val="24"/>
          <w:szCs w:val="22"/>
        </w:rPr>
        <w:t>企业名称（盖章）：</w:t>
      </w:r>
    </w:p>
    <w:p>
      <w:pPr>
        <w:spacing w:line="360" w:lineRule="auto"/>
        <w:ind w:firstLine="4260" w:firstLineChars="1768"/>
        <w:jc w:val="left"/>
        <w:outlineLvl w:val="9"/>
        <w:rPr>
          <w:rFonts w:ascii="宋体" w:hAnsi="Calibri" w:eastAsia="宋体" w:cs="Times New Roman"/>
          <w:sz w:val="34"/>
          <w:lang w:val="en-US" w:eastAsia="zh-CN" w:bidi="ar-SA"/>
        </w:rPr>
      </w:pPr>
      <w:r>
        <w:rPr>
          <w:rFonts w:hint="eastAsia" w:hAnsi="Calibri" w:eastAsia="宋体" w:cs="Times New Roman"/>
          <w:b/>
          <w:sz w:val="24"/>
          <w:szCs w:val="22"/>
        </w:rPr>
        <w:t xml:space="preserve">声明日期：   </w:t>
      </w:r>
      <w:r>
        <w:rPr>
          <w:rFonts w:hint="eastAsia" w:hAnsi="Calibri" w:eastAsia="宋体" w:cs="Times New Roman"/>
          <w:sz w:val="24"/>
          <w:szCs w:val="22"/>
        </w:rPr>
        <w:t>年</w:t>
      </w:r>
      <w:r>
        <w:rPr>
          <w:rFonts w:hAnsi="Calibri" w:eastAsia="宋体" w:cs="Times New Roman"/>
          <w:sz w:val="24"/>
          <w:szCs w:val="22"/>
        </w:rPr>
        <w:t xml:space="preserve"> </w:t>
      </w:r>
      <w:r>
        <w:rPr>
          <w:rFonts w:hint="eastAsia" w:hAnsi="Calibri" w:eastAsia="宋体" w:cs="Times New Roman"/>
          <w:sz w:val="24"/>
          <w:szCs w:val="22"/>
        </w:rPr>
        <w:t xml:space="preserve">  </w:t>
      </w:r>
      <w:r>
        <w:rPr>
          <w:rFonts w:hAnsi="Calibri" w:eastAsia="宋体" w:cs="Times New Roman"/>
          <w:sz w:val="24"/>
          <w:szCs w:val="22"/>
        </w:rPr>
        <w:t xml:space="preserve"> </w:t>
      </w:r>
      <w:r>
        <w:rPr>
          <w:rFonts w:hint="eastAsia" w:hAnsi="Calibri" w:eastAsia="宋体" w:cs="Times New Roman"/>
          <w:sz w:val="24"/>
          <w:szCs w:val="22"/>
        </w:rPr>
        <w:t>月</w:t>
      </w:r>
      <w:r>
        <w:rPr>
          <w:rFonts w:hAnsi="Calibri" w:eastAsia="宋体" w:cs="Times New Roman"/>
          <w:sz w:val="24"/>
          <w:szCs w:val="22"/>
        </w:rPr>
        <w:t xml:space="preserve">   </w:t>
      </w:r>
      <w:r>
        <w:rPr>
          <w:rFonts w:hint="eastAsia" w:hAnsi="Calibri" w:eastAsia="宋体" w:cs="Times New Roman"/>
          <w:sz w:val="24"/>
          <w:szCs w:val="22"/>
        </w:rPr>
        <w:t xml:space="preserve"> 日</w:t>
      </w:r>
    </w:p>
    <w:p>
      <w:pPr>
        <w:widowControl/>
        <w:spacing w:after="150"/>
        <w:jc w:val="left"/>
        <w:rPr>
          <w:rFonts w:hint="eastAsia" w:ascii="宋体" w:hAnsi="宋体" w:eastAsia="宋体" w:cs="宋体"/>
          <w:b/>
          <w:bCs/>
          <w:color w:val="auto"/>
          <w:sz w:val="22"/>
          <w:szCs w:val="22"/>
          <w:highlight w:val="none"/>
        </w:rPr>
      </w:pPr>
    </w:p>
    <w:p>
      <w:pPr>
        <w:widowControl/>
        <w:spacing w:after="150"/>
        <w:jc w:val="left"/>
        <w:rPr>
          <w:rFonts w:hint="eastAsia" w:hAnsi="宋体" w:eastAsia="宋体"/>
          <w:b/>
          <w:bCs/>
          <w:sz w:val="21"/>
          <w:szCs w:val="21"/>
          <w:lang w:eastAsia="zh-CN"/>
        </w:rPr>
      </w:pPr>
      <w:r>
        <w:rPr>
          <w:rFonts w:hint="eastAsia" w:ascii="宋体" w:hAnsi="宋体" w:eastAsia="宋体" w:cs="宋体"/>
          <w:b/>
          <w:bCs/>
          <w:color w:val="auto"/>
          <w:sz w:val="22"/>
          <w:szCs w:val="22"/>
          <w:highlight w:val="none"/>
        </w:rPr>
        <w:t>说明</w:t>
      </w:r>
      <w:r>
        <w:rPr>
          <w:rFonts w:hint="eastAsia" w:ascii="宋体" w:hAnsi="宋体" w:eastAsia="宋体" w:cs="宋体"/>
          <w:color w:val="auto"/>
          <w:sz w:val="22"/>
          <w:szCs w:val="22"/>
          <w:highlight w:val="none"/>
        </w:rPr>
        <w:t>：</w:t>
      </w:r>
      <w:r>
        <w:rPr>
          <w:rFonts w:hint="eastAsia" w:hAnsi="宋体" w:cs="华文中宋"/>
          <w:b/>
          <w:bCs/>
          <w:sz w:val="21"/>
          <w:szCs w:val="21"/>
        </w:rPr>
        <w:t>1.供应商</w:t>
      </w:r>
      <w:r>
        <w:rPr>
          <w:rFonts w:hint="eastAsia" w:hAnsi="宋体" w:cs="华文中宋"/>
          <w:b/>
          <w:bCs/>
          <w:sz w:val="21"/>
          <w:szCs w:val="21"/>
          <w:lang w:eastAsia="zh-CN"/>
        </w:rPr>
        <w:t>应</w:t>
      </w:r>
      <w:r>
        <w:rPr>
          <w:rFonts w:hint="eastAsia" w:hAnsi="宋体" w:cs="华文中宋"/>
          <w:b/>
          <w:bCs/>
          <w:sz w:val="21"/>
          <w:szCs w:val="21"/>
        </w:rPr>
        <w:t>符合《工业和信息化部、国家统计局、国家发展和改革委员会、财政局关于印发中小企业划型标准规定的通知》（工信部联企业（2011）300号）规定的划分标准</w:t>
      </w:r>
      <w:r>
        <w:rPr>
          <w:rFonts w:hint="eastAsia" w:hAnsi="宋体" w:cs="华文中宋"/>
          <w:b/>
          <w:bCs/>
          <w:sz w:val="21"/>
          <w:szCs w:val="21"/>
          <w:lang w:eastAsia="zh-CN"/>
        </w:rPr>
        <w:t>。</w:t>
      </w:r>
    </w:p>
    <w:p>
      <w:pPr>
        <w:widowControl/>
        <w:spacing w:after="150"/>
        <w:ind w:firstLine="422" w:firstLineChars="200"/>
        <w:jc w:val="left"/>
        <w:rPr>
          <w:rFonts w:hAnsi="宋体" w:cs="华文中宋"/>
          <w:b/>
          <w:bCs/>
          <w:sz w:val="21"/>
          <w:szCs w:val="21"/>
        </w:rPr>
      </w:pPr>
      <w:r>
        <w:rPr>
          <w:rFonts w:hint="eastAsia" w:hAnsi="宋体" w:cs="华文中宋"/>
          <w:b/>
          <w:bCs/>
          <w:sz w:val="21"/>
          <w:szCs w:val="21"/>
        </w:rPr>
        <w:t>2.如未提供中小企业声明函或签字盖章不符合磋商文件要求的，则响应文件</w:t>
      </w:r>
      <w:r>
        <w:rPr>
          <w:rFonts w:hint="eastAsia" w:hAnsi="宋体" w:cs="华文中宋"/>
          <w:b/>
          <w:bCs/>
          <w:sz w:val="21"/>
          <w:szCs w:val="21"/>
          <w:lang w:eastAsia="zh-CN"/>
        </w:rPr>
        <w:t>作无效处理</w:t>
      </w:r>
      <w:r>
        <w:rPr>
          <w:rFonts w:hint="eastAsia" w:hAnsi="宋体" w:cs="华文中宋"/>
          <w:b/>
          <w:bCs/>
          <w:sz w:val="21"/>
          <w:szCs w:val="21"/>
        </w:rPr>
        <w:t>。</w:t>
      </w:r>
    </w:p>
    <w:p>
      <w:pPr>
        <w:keepNext w:val="0"/>
        <w:keepLines w:val="0"/>
        <w:widowControl/>
        <w:suppressLineNumbers w:val="0"/>
        <w:spacing w:line="240" w:lineRule="auto"/>
        <w:jc w:val="left"/>
        <w:rPr>
          <w:rFonts w:hint="eastAsia" w:ascii="宋体" w:hAnsi="宋体" w:eastAsia="宋体" w:cs="宋体"/>
          <w:color w:val="auto"/>
          <w:sz w:val="22"/>
          <w:szCs w:val="22"/>
          <w:highlight w:val="none"/>
        </w:rPr>
      </w:pPr>
    </w:p>
    <w:p>
      <w:pPr>
        <w:spacing w:line="240" w:lineRule="auto"/>
        <w:ind w:firstLine="480"/>
        <w:rPr>
          <w:rFonts w:hint="eastAsia" w:ascii="宋体" w:hAnsi="宋体" w:eastAsia="宋体" w:cs="宋体"/>
          <w:color w:val="auto"/>
          <w:sz w:val="22"/>
          <w:szCs w:val="22"/>
          <w:highlight w:val="none"/>
        </w:rPr>
      </w:pPr>
    </w:p>
    <w:p>
      <w:pPr>
        <w:spacing w:line="588" w:lineRule="exact"/>
        <w:jc w:val="left"/>
        <w:rPr>
          <w:rFonts w:hint="eastAsia" w:ascii="仿宋_GB2312" w:eastAsia="仿宋_GB2312"/>
          <w:b/>
          <w:spacing w:val="6"/>
          <w:sz w:val="32"/>
          <w:szCs w:val="32"/>
        </w:rPr>
      </w:pPr>
      <w:r>
        <w:rPr>
          <w:rFonts w:hint="eastAsia" w:ascii="宋体" w:hAnsi="宋体" w:eastAsia="宋体" w:cs="宋体"/>
          <w:color w:val="auto"/>
          <w:sz w:val="24"/>
          <w:szCs w:val="24"/>
          <w:highlight w:val="none"/>
        </w:rPr>
        <w:br w:type="page"/>
      </w:r>
      <w:r>
        <w:rPr>
          <w:rFonts w:hint="eastAsia"/>
          <w:sz w:val="24"/>
        </w:rPr>
        <w:t xml:space="preserve"> </w:t>
      </w:r>
      <w:r>
        <w:rPr>
          <w:rFonts w:hint="eastAsia" w:ascii="黑体" w:eastAsia="黑体"/>
          <w:b/>
          <w:sz w:val="32"/>
          <w:szCs w:val="32"/>
        </w:rPr>
        <w:t>附件</w:t>
      </w:r>
      <w:r>
        <w:rPr>
          <w:rFonts w:hint="eastAsia" w:ascii="黑体" w:eastAsia="黑体"/>
          <w:b/>
          <w:sz w:val="32"/>
          <w:szCs w:val="32"/>
          <w:lang w:val="en-US" w:eastAsia="zh-CN"/>
        </w:rPr>
        <w:t>1</w:t>
      </w:r>
      <w:r>
        <w:rPr>
          <w:rFonts w:hint="eastAsia" w:ascii="黑体" w:eastAsia="黑体"/>
          <w:b/>
          <w:sz w:val="32"/>
          <w:szCs w:val="32"/>
        </w:rPr>
        <w:t>-</w:t>
      </w:r>
      <w:r>
        <w:rPr>
          <w:rFonts w:hint="eastAsia" w:ascii="黑体" w:eastAsia="黑体"/>
          <w:b/>
          <w:sz w:val="32"/>
          <w:szCs w:val="32"/>
          <w:lang w:val="en-US" w:eastAsia="zh-CN"/>
        </w:rPr>
        <w:t>4</w:t>
      </w:r>
      <w:r>
        <w:rPr>
          <w:rFonts w:hint="eastAsia" w:ascii="黑体"/>
          <w:b/>
          <w:sz w:val="32"/>
          <w:szCs w:val="32"/>
        </w:rPr>
        <w:t>-2</w:t>
      </w:r>
    </w:p>
    <w:p>
      <w:pPr>
        <w:pStyle w:val="6"/>
        <w:spacing w:line="400" w:lineRule="exact"/>
        <w:jc w:val="center"/>
        <w:rPr>
          <w:rFonts w:ascii="宋体" w:hAnsi="宋体" w:eastAsia="宋体" w:cs="华文中宋"/>
        </w:rPr>
      </w:pPr>
      <w:r>
        <w:rPr>
          <w:rFonts w:ascii="宋体" w:hAnsi="宋体" w:eastAsia="宋体" w:cs="华文中宋"/>
        </w:rPr>
        <w:t>残疾人福利性单位声明函</w:t>
      </w:r>
    </w:p>
    <w:p>
      <w:pPr>
        <w:jc w:val="center"/>
      </w:pPr>
    </w:p>
    <w:p>
      <w:pPr>
        <w:jc w:val="center"/>
      </w:pPr>
    </w:p>
    <w:p>
      <w:pPr>
        <w:spacing w:line="480" w:lineRule="auto"/>
        <w:ind w:firstLine="480" w:firstLineChars="200"/>
        <w:jc w:val="left"/>
        <w:rPr>
          <w:rFonts w:ascii="Times New Roman" w:hAnsi="宋体" w:eastAsia="Times New Roman" w:cs="宋体"/>
          <w:sz w:val="24"/>
          <w:szCs w:val="24"/>
        </w:rPr>
      </w:pPr>
      <w:r>
        <w:rPr>
          <w:rFonts w:hint="eastAsia" w:ascii="Times New Roman" w:hAnsi="宋体" w:eastAsia="Times New Roman"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jc w:val="left"/>
        <w:rPr>
          <w:rFonts w:ascii="Times New Roman" w:hAnsi="宋体" w:eastAsia="Times New Roman" w:cs="宋体"/>
          <w:sz w:val="24"/>
          <w:szCs w:val="24"/>
        </w:rPr>
      </w:pPr>
      <w:r>
        <w:rPr>
          <w:rFonts w:hint="eastAsia" w:ascii="Times New Roman" w:hAnsi="宋体" w:eastAsia="Times New Roman" w:cs="宋体"/>
          <w:sz w:val="24"/>
          <w:szCs w:val="24"/>
        </w:rPr>
        <w:t>本单位对上述声明的真实性负责。如有虚假，将依法承担相应责任。</w:t>
      </w:r>
    </w:p>
    <w:p>
      <w:pPr>
        <w:spacing w:line="480" w:lineRule="auto"/>
        <w:ind w:firstLine="480" w:firstLineChars="200"/>
        <w:jc w:val="left"/>
        <w:rPr>
          <w:rFonts w:ascii="Times New Roman" w:hAnsi="宋体" w:eastAsia="Times New Roman" w:cs="宋体"/>
          <w:sz w:val="24"/>
          <w:szCs w:val="24"/>
        </w:rPr>
      </w:pPr>
    </w:p>
    <w:p>
      <w:pPr>
        <w:spacing w:line="588" w:lineRule="exact"/>
        <w:ind w:firstLine="624" w:firstLineChars="200"/>
        <w:rPr>
          <w:rFonts w:ascii="仿宋_GB2312" w:eastAsia="仿宋_GB2312"/>
          <w:spacing w:val="6"/>
          <w:sz w:val="30"/>
          <w:szCs w:val="30"/>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eastAsia="宋体"/>
          <w:sz w:val="24"/>
          <w:lang w:eastAsia="zh-CN"/>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p>
    <w:p>
      <w:pPr>
        <w:widowControl/>
        <w:spacing w:line="360" w:lineRule="auto"/>
        <w:ind w:left="775" w:leftChars="228"/>
        <w:jc w:val="left"/>
        <w:outlineLvl w:val="1"/>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b/>
          <w:bCs/>
          <w:sz w:val="18"/>
          <w:szCs w:val="18"/>
        </w:rPr>
      </w:pPr>
    </w:p>
    <w:p>
      <w:pPr>
        <w:rPr>
          <w:rFonts w:hint="eastAsia"/>
          <w:b/>
          <w:bCs/>
          <w:sz w:val="18"/>
          <w:szCs w:val="18"/>
        </w:rPr>
      </w:pPr>
    </w:p>
    <w:p>
      <w:pPr>
        <w:rPr>
          <w:rFonts w:hint="eastAsia"/>
          <w:b/>
          <w:bCs/>
          <w:sz w:val="18"/>
          <w:szCs w:val="18"/>
        </w:rPr>
      </w:pPr>
    </w:p>
    <w:p>
      <w:pPr>
        <w:pStyle w:val="8"/>
        <w:rPr>
          <w:rFonts w:hint="eastAsia"/>
          <w:b w:val="0"/>
          <w:bCs w:val="0"/>
          <w:sz w:val="18"/>
          <w:szCs w:val="18"/>
        </w:rPr>
      </w:pPr>
    </w:p>
    <w:p>
      <w:pPr>
        <w:rPr>
          <w:rFonts w:hint="eastAsia"/>
        </w:rPr>
      </w:pPr>
    </w:p>
    <w:p>
      <w:pPr>
        <w:widowControl/>
        <w:spacing w:after="150"/>
        <w:jc w:val="left"/>
        <w:rPr>
          <w:rFonts w:hint="eastAsia" w:hAnsi="宋体" w:cs="华文中宋"/>
          <w:b/>
          <w:bCs/>
          <w:sz w:val="21"/>
          <w:szCs w:val="21"/>
        </w:rPr>
      </w:pPr>
      <w:r>
        <w:rPr>
          <w:rFonts w:hint="eastAsia" w:hAnsi="宋体" w:cs="华文中宋"/>
          <w:b/>
          <w:bCs/>
          <w:sz w:val="21"/>
          <w:szCs w:val="21"/>
        </w:rPr>
        <w:t>注：1、在政府采购活动中，残疾人福利性单位视同小型、微型企业</w:t>
      </w:r>
      <w:r>
        <w:rPr>
          <w:rFonts w:hint="eastAsia" w:hAnsi="宋体" w:cs="华文中宋"/>
          <w:b/>
          <w:bCs/>
          <w:sz w:val="21"/>
          <w:szCs w:val="21"/>
          <w:lang w:eastAsia="zh-CN"/>
        </w:rPr>
        <w:t>。</w:t>
      </w:r>
    </w:p>
    <w:p>
      <w:pPr>
        <w:widowControl/>
        <w:spacing w:after="150"/>
        <w:ind w:firstLine="422" w:firstLineChars="200"/>
        <w:jc w:val="left"/>
        <w:rPr>
          <w:rFonts w:hint="eastAsia" w:hAnsi="宋体" w:cs="华文中宋"/>
          <w:b/>
          <w:bCs/>
          <w:sz w:val="21"/>
          <w:szCs w:val="21"/>
        </w:rPr>
      </w:pPr>
      <w:r>
        <w:rPr>
          <w:rFonts w:hint="eastAsia" w:hAnsi="宋体" w:cs="华文中宋"/>
          <w:b/>
          <w:bCs/>
          <w:sz w:val="21"/>
          <w:szCs w:val="21"/>
        </w:rPr>
        <w:t>2、残疾人福利性单位属于小型、微型企业的，不重复享受政策。</w:t>
      </w:r>
    </w:p>
    <w:p>
      <w:pPr>
        <w:ind w:firstLine="420"/>
        <w:rPr>
          <w:rFonts w:hint="eastAsia" w:ascii="黑体" w:eastAsia="黑体"/>
          <w:b/>
          <w:sz w:val="32"/>
          <w:szCs w:val="32"/>
          <w:lang w:val="en-US" w:eastAsia="zh-CN"/>
        </w:rPr>
      </w:pPr>
      <w:r>
        <w:rPr>
          <w:rFonts w:hint="eastAsia" w:hAnsi="宋体" w:cs="华文中宋"/>
          <w:b/>
          <w:bCs/>
          <w:sz w:val="21"/>
          <w:szCs w:val="21"/>
        </w:rPr>
        <w:br w:type="page"/>
      </w:r>
      <w:r>
        <w:rPr>
          <w:rFonts w:hint="eastAsia" w:ascii="黑体" w:eastAsia="黑体"/>
          <w:b/>
          <w:sz w:val="32"/>
          <w:szCs w:val="32"/>
        </w:rPr>
        <w:t>附件</w:t>
      </w:r>
      <w:r>
        <w:rPr>
          <w:rFonts w:hint="eastAsia" w:ascii="黑体" w:eastAsia="黑体"/>
          <w:b/>
          <w:sz w:val="32"/>
          <w:szCs w:val="32"/>
          <w:lang w:val="en-US" w:eastAsia="zh-CN"/>
        </w:rPr>
        <w:t>1</w:t>
      </w:r>
      <w:r>
        <w:rPr>
          <w:rFonts w:hint="eastAsia" w:ascii="黑体" w:eastAsia="黑体"/>
          <w:b/>
          <w:sz w:val="32"/>
          <w:szCs w:val="32"/>
        </w:rPr>
        <w:t>-</w:t>
      </w:r>
      <w:r>
        <w:rPr>
          <w:rFonts w:hint="eastAsia" w:ascii="黑体" w:eastAsia="黑体"/>
          <w:b/>
          <w:sz w:val="32"/>
          <w:szCs w:val="32"/>
          <w:lang w:val="en-US" w:eastAsia="zh-CN"/>
        </w:rPr>
        <w:t>5</w:t>
      </w:r>
    </w:p>
    <w:p>
      <w:pPr>
        <w:ind w:firstLine="643" w:firstLineChars="200"/>
        <w:rPr>
          <w:rFonts w:hint="eastAsia" w:ascii="黑体" w:eastAsia="黑体"/>
          <w:b/>
          <w:sz w:val="32"/>
          <w:szCs w:val="32"/>
        </w:rPr>
      </w:pPr>
      <w:r>
        <w:rPr>
          <w:rFonts w:hint="eastAsia" w:ascii="黑体" w:eastAsia="黑体"/>
          <w:b/>
          <w:sz w:val="32"/>
          <w:szCs w:val="32"/>
        </w:rPr>
        <w:t>供应商按照本磋商文件第四章要求应当提供的资格证明材料</w:t>
      </w:r>
    </w:p>
    <w:p>
      <w:pPr>
        <w:spacing w:line="360" w:lineRule="auto"/>
        <w:ind w:firstLine="790" w:firstLineChars="246"/>
        <w:jc w:val="center"/>
        <w:rPr>
          <w:rFonts w:hint="eastAsia" w:ascii="黑体" w:eastAsia="黑体"/>
          <w:b/>
          <w:sz w:val="32"/>
          <w:szCs w:val="32"/>
        </w:rPr>
      </w:pPr>
    </w:p>
    <w:p>
      <w:pPr>
        <w:rPr>
          <w:rFonts w:hint="eastAsia" w:hAnsi="宋体" w:cs="宋体"/>
          <w:b/>
          <w:sz w:val="21"/>
          <w:szCs w:val="21"/>
        </w:rPr>
      </w:pPr>
      <w:r>
        <w:rPr>
          <w:rFonts w:hint="eastAsia" w:hAnsi="宋体" w:cs="宋体"/>
          <w:b/>
          <w:sz w:val="21"/>
          <w:szCs w:val="21"/>
        </w:rPr>
        <w:t>注：供应商应按磋商文件第四章相关要求提供佐证材料，有格式要求的从其要求，无格式要求的格式自拟。</w:t>
      </w: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680" w:firstLine="643" w:firstLineChars="200"/>
        <w:jc w:val="center"/>
        <w:rPr>
          <w:rFonts w:hint="eastAsia"/>
          <w:b/>
          <w:sz w:val="32"/>
          <w:szCs w:val="32"/>
        </w:rPr>
      </w:pPr>
    </w:p>
    <w:p>
      <w:pPr>
        <w:pStyle w:val="13"/>
        <w:spacing w:line="360" w:lineRule="auto"/>
        <w:ind w:left="0" w:leftChars="0"/>
        <w:jc w:val="left"/>
        <w:rPr>
          <w:rFonts w:hint="eastAsia" w:eastAsia="宋体"/>
          <w:b/>
          <w:sz w:val="32"/>
          <w:szCs w:val="32"/>
          <w:lang w:val="en-US" w:eastAsia="zh-CN"/>
        </w:rPr>
      </w:pPr>
      <w:r>
        <w:rPr>
          <w:rFonts w:hint="eastAsia"/>
          <w:b/>
          <w:sz w:val="32"/>
          <w:szCs w:val="32"/>
        </w:rPr>
        <w:br w:type="page"/>
      </w:r>
      <w:r>
        <w:rPr>
          <w:rFonts w:hint="eastAsia" w:hAnsi="宋体" w:cs="宋体"/>
          <w:b/>
          <w:bCs/>
          <w:kern w:val="2"/>
          <w:sz w:val="32"/>
          <w:szCs w:val="32"/>
        </w:rPr>
        <w:t>附件1-</w:t>
      </w:r>
      <w:r>
        <w:rPr>
          <w:rFonts w:hint="eastAsia" w:hAnsi="宋体" w:cs="宋体"/>
          <w:b/>
          <w:bCs/>
          <w:kern w:val="2"/>
          <w:sz w:val="32"/>
          <w:szCs w:val="32"/>
          <w:lang w:val="en-US" w:eastAsia="zh-CN"/>
        </w:rPr>
        <w:t>6</w:t>
      </w:r>
    </w:p>
    <w:p>
      <w:pPr>
        <w:pStyle w:val="13"/>
        <w:spacing w:line="360" w:lineRule="auto"/>
        <w:ind w:left="680" w:firstLine="1285" w:firstLineChars="400"/>
        <w:rPr>
          <w:rFonts w:hint="eastAsia"/>
          <w:b/>
          <w:sz w:val="32"/>
          <w:szCs w:val="32"/>
        </w:rPr>
      </w:pPr>
      <w:r>
        <w:rPr>
          <w:rFonts w:hint="eastAsia"/>
          <w:b/>
          <w:sz w:val="32"/>
          <w:szCs w:val="32"/>
        </w:rPr>
        <w:t>供应商认为需要提供的其他材料</w:t>
      </w:r>
    </w:p>
    <w:p>
      <w:pPr>
        <w:pStyle w:val="13"/>
        <w:spacing w:line="360" w:lineRule="auto"/>
        <w:ind w:left="0" w:leftChars="0"/>
        <w:jc w:val="left"/>
        <w:rPr>
          <w:rFonts w:hint="eastAsia"/>
          <w:b/>
          <w:sz w:val="21"/>
          <w:szCs w:val="21"/>
        </w:rPr>
      </w:pPr>
    </w:p>
    <w:p>
      <w:pPr>
        <w:pStyle w:val="13"/>
        <w:spacing w:line="360" w:lineRule="auto"/>
        <w:ind w:left="0" w:leftChars="0" w:firstLine="422" w:firstLineChars="200"/>
        <w:jc w:val="left"/>
        <w:rPr>
          <w:rFonts w:hint="eastAsia"/>
          <w:b/>
          <w:sz w:val="32"/>
          <w:szCs w:val="32"/>
        </w:rPr>
      </w:pPr>
      <w:r>
        <w:rPr>
          <w:rFonts w:hint="eastAsia"/>
          <w:b/>
          <w:sz w:val="21"/>
          <w:szCs w:val="21"/>
        </w:rPr>
        <w:t>格式由供应商自拟。</w:t>
      </w:r>
    </w:p>
    <w:p>
      <w:pPr>
        <w:pStyle w:val="13"/>
        <w:spacing w:line="360" w:lineRule="auto"/>
        <w:ind w:left="680" w:firstLine="643" w:firstLineChars="200"/>
        <w:jc w:val="center"/>
        <w:rPr>
          <w:rFonts w:hint="eastAsia"/>
          <w:b/>
          <w:sz w:val="32"/>
          <w:szCs w:val="32"/>
        </w:rPr>
      </w:pPr>
      <w:r>
        <w:rPr>
          <w:rFonts w:hint="eastAsia"/>
          <w:b/>
          <w:sz w:val="32"/>
          <w:szCs w:val="32"/>
        </w:rPr>
        <w:br w:type="page"/>
      </w:r>
    </w:p>
    <w:p>
      <w:pPr>
        <w:pStyle w:val="13"/>
        <w:spacing w:line="360" w:lineRule="auto"/>
        <w:ind w:left="680" w:firstLine="723" w:firstLineChars="200"/>
        <w:jc w:val="center"/>
        <w:rPr>
          <w:rFonts w:hAnsi="宋体" w:cs="宋体"/>
          <w:bCs/>
          <w:sz w:val="36"/>
          <w:szCs w:val="36"/>
        </w:rPr>
      </w:pPr>
      <w:r>
        <w:rPr>
          <w:rFonts w:hAnsi="宋体" w:cs="宋体"/>
          <w:b/>
          <w:bCs/>
          <w:sz w:val="36"/>
          <w:szCs w:val="36"/>
        </w:rPr>
        <w:t>第二部分 其他响应文件（格式）</w:t>
      </w:r>
    </w:p>
    <w:p>
      <w:pPr>
        <w:pStyle w:val="6"/>
        <w:spacing w:line="360" w:lineRule="auto"/>
        <w:jc w:val="left"/>
        <w:rPr>
          <w:rFonts w:ascii="宋体" w:hAnsi="宋体" w:eastAsia="宋体" w:cs="宋体"/>
          <w:sz w:val="34"/>
          <w:szCs w:val="20"/>
        </w:rPr>
      </w:pPr>
      <w:r>
        <w:rPr>
          <w:rFonts w:ascii="宋体" w:hAnsi="宋体" w:eastAsia="宋体" w:cs="宋体"/>
        </w:rPr>
        <w:t>附件2-1</w:t>
      </w:r>
    </w:p>
    <w:p>
      <w:pPr>
        <w:pStyle w:val="13"/>
        <w:spacing w:line="360" w:lineRule="auto"/>
        <w:ind w:left="680"/>
        <w:jc w:val="center"/>
        <w:rPr>
          <w:rFonts w:hAnsi="宋体" w:cs="宋体"/>
          <w:bCs/>
          <w:sz w:val="24"/>
        </w:rPr>
      </w:pPr>
      <w:r>
        <w:rPr>
          <w:rFonts w:hint="eastAsia" w:hAnsi="宋体" w:cs="宋体"/>
          <w:b/>
          <w:bCs/>
          <w:sz w:val="36"/>
          <w:szCs w:val="36"/>
        </w:rPr>
        <w:t>响应</w:t>
      </w:r>
      <w:r>
        <w:rPr>
          <w:rFonts w:hAnsi="宋体" w:cs="宋体"/>
          <w:b/>
          <w:bCs/>
          <w:sz w:val="36"/>
          <w:szCs w:val="36"/>
        </w:rPr>
        <w:t>函</w:t>
      </w:r>
    </w:p>
    <w:p>
      <w:pPr>
        <w:pStyle w:val="13"/>
        <w:spacing w:line="360" w:lineRule="auto"/>
        <w:ind w:left="0" w:leftChars="0"/>
        <w:jc w:val="left"/>
        <w:rPr>
          <w:rFonts w:hAnsi="宋体" w:cs="宋体"/>
          <w:bCs/>
          <w:sz w:val="24"/>
          <w:szCs w:val="24"/>
        </w:rPr>
      </w:pPr>
      <w:r>
        <w:rPr>
          <w:rFonts w:hAnsi="宋体" w:cs="宋体"/>
          <w:bCs/>
          <w:sz w:val="24"/>
        </w:rPr>
        <w:t>致__________________（采购人名称）：</w:t>
      </w:r>
    </w:p>
    <w:p>
      <w:pPr>
        <w:spacing w:line="360" w:lineRule="auto"/>
        <w:ind w:firstLine="480" w:firstLineChars="200"/>
        <w:jc w:val="left"/>
        <w:rPr>
          <w:rFonts w:hAnsi="宋体" w:cs="宋体"/>
          <w:sz w:val="24"/>
          <w:szCs w:val="24"/>
        </w:rPr>
      </w:pPr>
      <w:r>
        <w:rPr>
          <w:rFonts w:hAnsi="宋体" w:cs="宋体"/>
          <w:sz w:val="24"/>
          <w:szCs w:val="24"/>
        </w:rPr>
        <w:t>根据贵单位</w:t>
      </w:r>
      <w:r>
        <w:rPr>
          <w:rFonts w:hAnsi="宋体" w:cs="宋体"/>
          <w:bCs/>
          <w:sz w:val="24"/>
          <w:u w:val="single"/>
        </w:rPr>
        <w:t xml:space="preserve">              </w:t>
      </w:r>
      <w:r>
        <w:rPr>
          <w:rFonts w:hAnsi="宋体" w:cs="宋体"/>
          <w:sz w:val="24"/>
          <w:szCs w:val="24"/>
        </w:rPr>
        <w:t>（项目名称）的磋商邀请，本单位经认真研究，决定参加贵</w:t>
      </w:r>
      <w:r>
        <w:rPr>
          <w:rFonts w:hAnsi="宋体" w:cs="宋体"/>
          <w:bCs/>
          <w:sz w:val="24"/>
          <w:szCs w:val="24"/>
        </w:rPr>
        <w:t>单位的</w:t>
      </w:r>
      <w:r>
        <w:rPr>
          <w:rFonts w:hAnsi="宋体" w:cs="宋体"/>
          <w:sz w:val="24"/>
          <w:szCs w:val="24"/>
        </w:rPr>
        <w:t>本次磋商</w:t>
      </w:r>
      <w:r>
        <w:rPr>
          <w:rFonts w:hint="eastAsia" w:hAnsi="宋体" w:cs="宋体"/>
          <w:sz w:val="24"/>
          <w:szCs w:val="24"/>
        </w:rPr>
        <w:t>采购</w:t>
      </w:r>
      <w:r>
        <w:rPr>
          <w:rFonts w:hAnsi="宋体" w:cs="宋体"/>
          <w:sz w:val="24"/>
          <w:szCs w:val="24"/>
        </w:rPr>
        <w:t>。据此函，本单位承诺和申明如下：</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1.我方</w:t>
      </w:r>
      <w:r>
        <w:rPr>
          <w:rFonts w:hAnsi="宋体" w:cs="宋体"/>
          <w:sz w:val="24"/>
          <w:szCs w:val="24"/>
        </w:rPr>
        <w:t>自愿按照采购文件</w:t>
      </w:r>
      <w:r>
        <w:rPr>
          <w:rFonts w:hint="eastAsia" w:hAnsi="宋体" w:cs="宋体"/>
          <w:sz w:val="24"/>
          <w:szCs w:val="24"/>
        </w:rPr>
        <w:t>规定</w:t>
      </w:r>
      <w:r>
        <w:rPr>
          <w:rFonts w:hAnsi="宋体" w:cs="宋体"/>
          <w:sz w:val="24"/>
          <w:szCs w:val="24"/>
        </w:rPr>
        <w:t>的各项要求向采购人提供</w:t>
      </w:r>
      <w:r>
        <w:rPr>
          <w:rFonts w:hint="eastAsia" w:hAnsi="宋体" w:cs="宋体"/>
          <w:sz w:val="24"/>
          <w:szCs w:val="24"/>
        </w:rPr>
        <w:t>所需货物。</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2.我方</w:t>
      </w:r>
      <w:r>
        <w:rPr>
          <w:rFonts w:hAnsi="宋体" w:cs="宋体"/>
          <w:sz w:val="24"/>
          <w:szCs w:val="24"/>
        </w:rPr>
        <w:t>为本项目提交的响应文件</w:t>
      </w:r>
      <w:r>
        <w:rPr>
          <w:rFonts w:hint="eastAsia" w:hAnsi="宋体" w:cs="宋体"/>
          <w:sz w:val="24"/>
          <w:szCs w:val="24"/>
        </w:rPr>
        <w:t>（资格响应文件和其他响应文件）</w:t>
      </w:r>
      <w:r>
        <w:rPr>
          <w:rFonts w:hAnsi="宋体" w:cs="宋体"/>
          <w:sz w:val="24"/>
          <w:szCs w:val="24"/>
        </w:rPr>
        <w:t>正本壹份、副本贰份、电子文档壹份。经磋商进入</w:t>
      </w:r>
      <w:r>
        <w:rPr>
          <w:rFonts w:hint="eastAsia" w:hAnsi="宋体" w:cs="宋体"/>
          <w:sz w:val="24"/>
          <w:szCs w:val="24"/>
        </w:rPr>
        <w:t>最后报</w:t>
      </w:r>
      <w:r>
        <w:rPr>
          <w:rFonts w:hAnsi="宋体" w:cs="宋体"/>
          <w:sz w:val="24"/>
          <w:szCs w:val="24"/>
        </w:rPr>
        <w:t>价时，提供</w:t>
      </w:r>
      <w:r>
        <w:rPr>
          <w:rFonts w:hint="eastAsia" w:hAnsi="宋体" w:cs="宋体"/>
          <w:sz w:val="24"/>
          <w:szCs w:val="24"/>
        </w:rPr>
        <w:t>最后报价表</w:t>
      </w:r>
      <w:r>
        <w:rPr>
          <w:rFonts w:hAnsi="宋体" w:cs="宋体"/>
          <w:sz w:val="24"/>
          <w:szCs w:val="24"/>
        </w:rPr>
        <w:t>。</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3.</w:t>
      </w:r>
      <w:r>
        <w:rPr>
          <w:rFonts w:hAnsi="宋体" w:cs="宋体"/>
          <w:sz w:val="24"/>
          <w:szCs w:val="24"/>
        </w:rPr>
        <w:t>一旦</w:t>
      </w:r>
      <w:r>
        <w:rPr>
          <w:rFonts w:hint="eastAsia" w:hAnsi="宋体"/>
          <w:sz w:val="24"/>
        </w:rPr>
        <w:t>我方</w:t>
      </w:r>
      <w:r>
        <w:rPr>
          <w:rFonts w:hAnsi="宋体" w:cs="宋体"/>
          <w:sz w:val="24"/>
          <w:szCs w:val="24"/>
        </w:rPr>
        <w:t>成交,本单位愿意履行自己在响应文件中的全部承诺和责任。</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rPr>
        <w:t>4.</w:t>
      </w:r>
      <w:r>
        <w:rPr>
          <w:rFonts w:hint="eastAsia" w:hAnsi="宋体"/>
          <w:sz w:val="24"/>
        </w:rPr>
        <w:t>我方</w:t>
      </w:r>
      <w:r>
        <w:rPr>
          <w:rFonts w:hAnsi="宋体" w:cs="宋体"/>
          <w:sz w:val="24"/>
          <w:szCs w:val="24"/>
        </w:rPr>
        <w:t>已详细阅读审查本采购文件的全部内容，包括澄清、修改文件（如有）以及全部参考资料和有关附件，本单位完全认同本采购文件的全部规定和要求。本</w:t>
      </w:r>
      <w:r>
        <w:rPr>
          <w:rFonts w:hAnsi="宋体" w:cs="宋体"/>
          <w:sz w:val="24"/>
          <w:szCs w:val="24"/>
          <w:highlight w:val="none"/>
        </w:rPr>
        <w:t>单位理解并同意放弃对有不明及误解的权利，愿意遵守本采购文件中对供应商的所有规定。</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5.</w:t>
      </w:r>
      <w:r>
        <w:rPr>
          <w:rFonts w:hint="eastAsia" w:hAnsi="宋体"/>
          <w:sz w:val="24"/>
          <w:highlight w:val="none"/>
        </w:rPr>
        <w:t>我方</w:t>
      </w:r>
      <w:r>
        <w:rPr>
          <w:rFonts w:hAnsi="宋体" w:cs="宋体"/>
          <w:sz w:val="24"/>
          <w:szCs w:val="24"/>
          <w:highlight w:val="none"/>
        </w:rPr>
        <w:t>愿意提供贵单位可能另外要求的，与磋商有关的文件资料，并保证本单位已提供和将要提供的文件资料是真实、准确的。</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lang w:val="en-US" w:eastAsia="zh-CN"/>
        </w:rPr>
        <w:t>6</w:t>
      </w:r>
      <w:r>
        <w:rPr>
          <w:rFonts w:hint="eastAsia" w:hAnsi="宋体" w:cs="宋体"/>
          <w:sz w:val="24"/>
          <w:szCs w:val="24"/>
          <w:highlight w:val="none"/>
        </w:rPr>
        <w:t>.</w:t>
      </w:r>
      <w:r>
        <w:rPr>
          <w:rFonts w:hAnsi="宋体" w:cs="宋体"/>
          <w:sz w:val="24"/>
          <w:szCs w:val="24"/>
          <w:highlight w:val="none"/>
        </w:rPr>
        <w:t>本响应文件磋商有效期为</w:t>
      </w:r>
      <w:r>
        <w:rPr>
          <w:rFonts w:hAnsi="宋体" w:cs="宋体"/>
          <w:sz w:val="24"/>
          <w:szCs w:val="24"/>
          <w:highlight w:val="none"/>
          <w:u w:val="single"/>
        </w:rPr>
        <w:t xml:space="preserve">    </w:t>
      </w:r>
      <w:r>
        <w:rPr>
          <w:rFonts w:hAnsi="宋体" w:cs="宋体"/>
          <w:sz w:val="24"/>
          <w:szCs w:val="24"/>
          <w:highlight w:val="none"/>
        </w:rPr>
        <w:t>天，有效期届满之前对本单位均有约束力。</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lang w:val="en-US" w:eastAsia="zh-CN"/>
        </w:rPr>
        <w:t>7</w:t>
      </w:r>
      <w:r>
        <w:rPr>
          <w:rFonts w:hint="eastAsia" w:hAnsi="宋体" w:cs="宋体"/>
          <w:sz w:val="24"/>
          <w:szCs w:val="24"/>
        </w:rPr>
        <w:t>.</w:t>
      </w:r>
      <w:r>
        <w:rPr>
          <w:rFonts w:hAnsi="宋体" w:cs="宋体"/>
          <w:sz w:val="24"/>
          <w:szCs w:val="24"/>
        </w:rPr>
        <w:t>本单位完全理解采购人不一定将本项目授予最低报价的供应商的行为。</w:t>
      </w:r>
    </w:p>
    <w:p>
      <w:pPr>
        <w:widowControl/>
        <w:spacing w:line="360" w:lineRule="auto"/>
        <w:ind w:firstLine="480" w:firstLineChars="200"/>
        <w:outlineLvl w:val="1"/>
        <w:rPr>
          <w:rFonts w:hint="eastAsia" w:hAnsi="宋体" w:cs="宋体"/>
          <w:sz w:val="24"/>
        </w:rPr>
      </w:pPr>
      <w:r>
        <w:rPr>
          <w:rFonts w:hint="eastAsia" w:hAnsi="宋体" w:cs="宋体"/>
          <w:sz w:val="24"/>
          <w:szCs w:val="24"/>
          <w:lang w:val="en-US" w:eastAsia="zh-CN"/>
        </w:rPr>
        <w:t>8</w:t>
      </w:r>
      <w:r>
        <w:rPr>
          <w:rFonts w:hint="eastAsia" w:hAnsi="宋体" w:cs="宋体"/>
          <w:sz w:val="24"/>
          <w:szCs w:val="24"/>
        </w:rPr>
        <w:t>.</w:t>
      </w:r>
      <w:r>
        <w:rPr>
          <w:rFonts w:hint="eastAsia" w:hAnsi="宋体" w:cs="宋体"/>
          <w:sz w:val="24"/>
        </w:rPr>
        <w:t>确保该项目质量，促进市场的规范运行和公平竞争，有效制止磋商活动中的不正之风和腐败现象，预防和遏制磋商中的行贿受贿等违法犯罪活动，我方特作以下承诺：</w:t>
      </w:r>
    </w:p>
    <w:p>
      <w:pPr>
        <w:adjustRightInd w:val="0"/>
        <w:snapToGrid w:val="0"/>
        <w:spacing w:line="360" w:lineRule="auto"/>
        <w:ind w:firstLine="480" w:firstLineChars="200"/>
        <w:jc w:val="left"/>
        <w:rPr>
          <w:rFonts w:hint="eastAsia" w:hAnsi="宋体" w:cs="宋体"/>
          <w:sz w:val="24"/>
          <w:szCs w:val="24"/>
        </w:rPr>
      </w:pPr>
      <w:r>
        <w:rPr>
          <w:rFonts w:hint="eastAsia" w:hAnsi="宋体" w:cs="宋体"/>
          <w:sz w:val="24"/>
          <w:szCs w:val="24"/>
        </w:rPr>
        <w:t>（1）在本项目磋商活动中，我方将自觉遵守《中华人民共和国政府采购法》及有关磋商管理规章制度开展磋商活动。我方不以任何形式向磋商采购单位任何人员赠送各种礼品、礼金（礼券）；不邀请磋商采购单位人员参与娱乐活动；不串通报名磋商，不弄虚作假，不拉拢招、评审人员影响评审工作的公正性。</w:t>
      </w:r>
    </w:p>
    <w:p>
      <w:pPr>
        <w:adjustRightInd w:val="0"/>
        <w:snapToGrid w:val="0"/>
        <w:spacing w:line="360" w:lineRule="auto"/>
        <w:ind w:firstLine="480" w:firstLineChars="200"/>
        <w:jc w:val="left"/>
        <w:rPr>
          <w:rFonts w:hint="eastAsia" w:hAnsi="宋体" w:cs="宋体"/>
          <w:sz w:val="24"/>
          <w:szCs w:val="24"/>
        </w:rPr>
      </w:pPr>
      <w:r>
        <w:rPr>
          <w:rFonts w:hint="eastAsia" w:hAnsi="宋体" w:cs="宋体"/>
          <w:sz w:val="24"/>
          <w:szCs w:val="24"/>
        </w:rPr>
        <w:t>（2）我们将认真接受监督部门的监督检查，若有违反，将承担相应的行政责任和刑事责任。</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lang w:val="en-US" w:eastAsia="zh-CN"/>
        </w:rPr>
        <w:t>9</w:t>
      </w:r>
      <w:r>
        <w:rPr>
          <w:rFonts w:hint="eastAsia" w:hAnsi="宋体" w:cs="宋体"/>
          <w:sz w:val="24"/>
          <w:szCs w:val="24"/>
        </w:rPr>
        <w:t>.我方完全同意磋商文件中关于知识产权的说明，承诺由此造成的法律和经济纠纷由我单位全权负责</w:t>
      </w:r>
      <w:r>
        <w:rPr>
          <w:rFonts w:hAnsi="宋体" w:cs="宋体"/>
          <w:sz w:val="24"/>
          <w:szCs w:val="24"/>
        </w:rPr>
        <w:t>。</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lang w:val="en-US" w:eastAsia="zh-CN"/>
        </w:rPr>
        <w:t>0</w:t>
      </w:r>
      <w:r>
        <w:rPr>
          <w:rFonts w:hint="eastAsia" w:hAnsi="宋体" w:cs="宋体"/>
          <w:sz w:val="24"/>
          <w:szCs w:val="24"/>
        </w:rPr>
        <w:t>.</w:t>
      </w:r>
      <w:r>
        <w:rPr>
          <w:rFonts w:hAnsi="宋体" w:cs="宋体"/>
          <w:sz w:val="24"/>
          <w:szCs w:val="24"/>
        </w:rPr>
        <w:t>同意向贵单位提供可能要求的与本采购活动有关的任何证据或资料。</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w:t>
      </w:r>
      <w:r>
        <w:rPr>
          <w:rFonts w:hAnsi="宋体" w:cs="宋体"/>
          <w:sz w:val="24"/>
          <w:szCs w:val="24"/>
        </w:rPr>
        <w:t>若本单位成为成交供应商，将按照本</w:t>
      </w:r>
      <w:r>
        <w:rPr>
          <w:rFonts w:hint="eastAsia" w:hAnsi="宋体" w:cs="宋体"/>
          <w:sz w:val="24"/>
          <w:szCs w:val="24"/>
        </w:rPr>
        <w:t>磋商</w:t>
      </w:r>
      <w:r>
        <w:rPr>
          <w:rFonts w:hAnsi="宋体" w:cs="宋体"/>
          <w:sz w:val="24"/>
          <w:szCs w:val="24"/>
        </w:rPr>
        <w:t>文件要求支付采购代理服务费。</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w:t>
      </w:r>
      <w:r>
        <w:rPr>
          <w:rFonts w:hAnsi="宋体" w:cs="宋体"/>
          <w:sz w:val="24"/>
          <w:szCs w:val="24"/>
        </w:rPr>
        <w:t>若因本单位原因造成</w:t>
      </w:r>
      <w:r>
        <w:rPr>
          <w:rFonts w:hint="eastAsia" w:hAnsi="宋体" w:cs="宋体"/>
          <w:sz w:val="24"/>
          <w:szCs w:val="24"/>
        </w:rPr>
        <w:t>采购活动终止</w:t>
      </w:r>
      <w:r>
        <w:rPr>
          <w:rFonts w:hAnsi="宋体" w:cs="宋体"/>
          <w:sz w:val="24"/>
          <w:szCs w:val="24"/>
        </w:rPr>
        <w:t>，给采购人及采购代理机构带来的损失由本单位承担。</w:t>
      </w:r>
    </w:p>
    <w:p>
      <w:pPr>
        <w:adjustRightInd w:val="0"/>
        <w:snapToGrid w:val="0"/>
        <w:spacing w:line="360" w:lineRule="auto"/>
        <w:ind w:firstLine="480" w:firstLineChars="200"/>
        <w:rPr>
          <w:rFonts w:hAnsi="宋体" w:cs="宋体"/>
          <w:sz w:val="24"/>
          <w:szCs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eastAsia="宋体"/>
          <w:sz w:val="24"/>
          <w:lang w:eastAsia="zh-CN"/>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p>
    <w:p>
      <w:pPr>
        <w:widowControl/>
        <w:spacing w:line="360" w:lineRule="auto"/>
        <w:ind w:left="775" w:leftChars="228"/>
        <w:jc w:val="left"/>
        <w:outlineLvl w:val="1"/>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3"/>
        <w:ind w:left="680" w:firstLine="480" w:firstLineChars="200"/>
        <w:rPr>
          <w:rFonts w:hAnsi="宋体" w:cs="宋体"/>
          <w:bCs/>
          <w:sz w:val="24"/>
          <w:u w:val="single"/>
        </w:rPr>
      </w:pPr>
    </w:p>
    <w:p>
      <w:pPr>
        <w:widowControl/>
        <w:outlineLvl w:val="1"/>
        <w:rPr>
          <w:rFonts w:hint="eastAsia" w:hAnsi="宋体" w:cs="宋体"/>
          <w:b/>
          <w:bCs/>
          <w:sz w:val="21"/>
          <w:szCs w:val="21"/>
        </w:rPr>
      </w:pPr>
    </w:p>
    <w:p>
      <w:pPr>
        <w:widowControl/>
        <w:outlineLvl w:val="1"/>
        <w:rPr>
          <w:rFonts w:hint="eastAsia" w:hAnsi="宋体" w:cs="宋体"/>
          <w:b/>
          <w:bCs/>
          <w:sz w:val="21"/>
          <w:szCs w:val="21"/>
        </w:rPr>
      </w:pPr>
    </w:p>
    <w:p>
      <w:pPr>
        <w:widowControl/>
        <w:outlineLvl w:val="1"/>
        <w:rPr>
          <w:rFonts w:hint="eastAsia" w:hAnsi="宋体" w:cs="宋体"/>
          <w:b/>
          <w:bCs/>
          <w:sz w:val="21"/>
          <w:szCs w:val="21"/>
        </w:rPr>
      </w:pPr>
    </w:p>
    <w:p>
      <w:pPr>
        <w:widowControl/>
        <w:outlineLvl w:val="1"/>
        <w:rPr>
          <w:rFonts w:hint="eastAsia" w:hAnsi="宋体" w:cs="宋体"/>
          <w:b/>
          <w:bCs/>
          <w:sz w:val="21"/>
          <w:szCs w:val="21"/>
        </w:rPr>
      </w:pPr>
    </w:p>
    <w:p>
      <w:pPr>
        <w:widowControl/>
        <w:outlineLvl w:val="1"/>
        <w:rPr>
          <w:rFonts w:hint="eastAsia" w:hAnsi="宋体" w:cs="宋体"/>
          <w:b/>
          <w:bCs/>
          <w:sz w:val="21"/>
          <w:szCs w:val="21"/>
        </w:rPr>
      </w:pPr>
    </w:p>
    <w:p>
      <w:pPr>
        <w:widowControl/>
        <w:outlineLvl w:val="1"/>
        <w:rPr>
          <w:rFonts w:hint="eastAsia" w:hAnsi="宋体" w:cs="宋体"/>
          <w:b/>
          <w:bCs/>
          <w:sz w:val="21"/>
          <w:szCs w:val="21"/>
        </w:rPr>
      </w:pPr>
    </w:p>
    <w:p>
      <w:pPr>
        <w:pStyle w:val="13"/>
        <w:ind w:left="680" w:firstLine="480" w:firstLineChars="200"/>
        <w:rPr>
          <w:rFonts w:hAnsi="宋体" w:cs="宋体"/>
          <w:bCs/>
          <w:sz w:val="24"/>
          <w:u w:val="single"/>
        </w:rPr>
      </w:pPr>
    </w:p>
    <w:p>
      <w:pPr>
        <w:pStyle w:val="13"/>
        <w:ind w:left="0" w:leftChars="0"/>
        <w:rPr>
          <w:rFonts w:hAnsi="宋体" w:cs="宋体"/>
          <w:bCs/>
          <w:sz w:val="24"/>
          <w:u w:val="single"/>
        </w:rPr>
      </w:pPr>
    </w:p>
    <w:p>
      <w:pPr>
        <w:widowControl/>
        <w:spacing w:line="360" w:lineRule="auto"/>
        <w:outlineLvl w:val="1"/>
        <w:rPr>
          <w:rFonts w:hint="eastAsia" w:ascii="黑体" w:eastAsia="黑体"/>
          <w:b/>
          <w:sz w:val="32"/>
          <w:szCs w:val="32"/>
        </w:rPr>
      </w:pPr>
      <w:r>
        <w:rPr>
          <w:rFonts w:hint="eastAsia" w:ascii="黑体" w:eastAsia="黑体"/>
          <w:b/>
          <w:sz w:val="32"/>
          <w:szCs w:val="32"/>
        </w:rPr>
        <w:br w:type="page"/>
      </w:r>
      <w:r>
        <w:rPr>
          <w:rFonts w:hint="eastAsia" w:ascii="黑体" w:eastAsia="黑体"/>
          <w:b/>
          <w:sz w:val="32"/>
          <w:szCs w:val="32"/>
        </w:rPr>
        <w:t>附件2-2</w:t>
      </w:r>
    </w:p>
    <w:p>
      <w:pPr>
        <w:pStyle w:val="13"/>
        <w:spacing w:line="360" w:lineRule="auto"/>
        <w:ind w:left="680" w:firstLine="2530" w:firstLineChars="700"/>
        <w:rPr>
          <w:rFonts w:hint="eastAsia" w:hAnsi="宋体" w:cs="宋体"/>
          <w:b/>
          <w:bCs/>
          <w:sz w:val="36"/>
          <w:szCs w:val="36"/>
          <w:highlight w:val="none"/>
        </w:rPr>
      </w:pPr>
      <w:r>
        <w:rPr>
          <w:rFonts w:hint="eastAsia" w:hAnsi="宋体" w:cs="宋体"/>
          <w:b/>
          <w:bCs/>
          <w:sz w:val="36"/>
          <w:szCs w:val="36"/>
          <w:highlight w:val="none"/>
        </w:rPr>
        <w:t>第一次报价表</w:t>
      </w:r>
    </w:p>
    <w:tbl>
      <w:tblPr>
        <w:tblStyle w:val="23"/>
        <w:tblpPr w:leftFromText="180" w:rightFromText="180" w:vertAnchor="text" w:horzAnchor="page" w:tblpX="1857" w:tblpY="119"/>
        <w:tblOverlap w:val="never"/>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4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
                <w:bCs/>
                <w:sz w:val="24"/>
                <w:szCs w:val="24"/>
              </w:rPr>
            </w:pPr>
            <w:r>
              <w:rPr>
                <w:rFonts w:hAnsi="宋体" w:cs="华文中宋"/>
                <w:b/>
                <w:bCs/>
                <w:sz w:val="24"/>
                <w:szCs w:val="24"/>
              </w:rPr>
              <w:t>项目名称</w:t>
            </w:r>
          </w:p>
        </w:tc>
        <w:tc>
          <w:tcPr>
            <w:tcW w:w="6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华文中宋"/>
                <w:b/>
                <w:bCs/>
                <w:sz w:val="24"/>
                <w:szCs w:val="24"/>
              </w:rPr>
            </w:pPr>
            <w:r>
              <w:rPr>
                <w:rFonts w:hAnsi="宋体" w:cs="华文中宋"/>
                <w:b/>
                <w:bCs/>
                <w:sz w:val="24"/>
                <w:szCs w:val="24"/>
              </w:rPr>
              <w:t>采购</w:t>
            </w:r>
            <w:r>
              <w:rPr>
                <w:rFonts w:hint="eastAsia" w:hAnsi="宋体" w:cs="华文中宋"/>
                <w:b/>
                <w:bCs/>
                <w:sz w:val="24"/>
                <w:szCs w:val="24"/>
              </w:rPr>
              <w:t>项目</w:t>
            </w:r>
            <w:r>
              <w:rPr>
                <w:rFonts w:hAnsi="宋体" w:cs="华文中宋"/>
                <w:b/>
                <w:bCs/>
                <w:sz w:val="24"/>
                <w:szCs w:val="24"/>
              </w:rPr>
              <w:t>编号</w:t>
            </w:r>
          </w:p>
        </w:tc>
        <w:tc>
          <w:tcPr>
            <w:tcW w:w="6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87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p>
          <w:p>
            <w:pPr>
              <w:spacing w:line="360" w:lineRule="auto"/>
              <w:ind w:firstLine="482" w:firstLineChars="200"/>
              <w:jc w:val="left"/>
              <w:rPr>
                <w:rFonts w:hint="eastAsia" w:eastAsia="宋体"/>
                <w:sz w:val="24"/>
                <w:szCs w:val="24"/>
                <w:highlight w:val="none"/>
                <w:lang w:val="en-US" w:eastAsia="zh-CN"/>
              </w:rPr>
            </w:pPr>
            <w:r>
              <w:rPr>
                <w:rFonts w:hint="eastAsia"/>
                <w:b/>
                <w:bCs/>
                <w:sz w:val="24"/>
                <w:szCs w:val="24"/>
                <w:highlight w:val="none"/>
                <w:lang w:val="en-US" w:eastAsia="zh-CN"/>
              </w:rPr>
              <w:t>折扣率</w:t>
            </w:r>
            <w:r>
              <w:rPr>
                <w:b/>
                <w:bCs/>
                <w:sz w:val="24"/>
                <w:szCs w:val="24"/>
                <w:highlight w:val="none"/>
              </w:rPr>
              <w:t>:（</w:t>
            </w:r>
            <w:r>
              <w:rPr>
                <w:rFonts w:hint="eastAsia"/>
                <w:b/>
                <w:bCs/>
                <w:sz w:val="24"/>
                <w:szCs w:val="24"/>
                <w:highlight w:val="none"/>
                <w:lang w:val="en-US" w:eastAsia="zh-CN"/>
              </w:rPr>
              <w:t>按百分比填写</w:t>
            </w:r>
            <w:r>
              <w:rPr>
                <w:b/>
                <w:bCs/>
                <w:sz w:val="24"/>
                <w:szCs w:val="24"/>
                <w:highlight w:val="none"/>
              </w:rPr>
              <w:t>）</w:t>
            </w:r>
            <w:r>
              <w:rPr>
                <w:b/>
                <w:bCs/>
                <w:sz w:val="24"/>
                <w:szCs w:val="24"/>
                <w:highlight w:val="none"/>
                <w:u w:val="single"/>
              </w:rPr>
              <w:t xml:space="preserve">                       </w:t>
            </w:r>
            <w:r>
              <w:rPr>
                <w:rFonts w:hint="eastAsia"/>
                <w:b/>
                <w:bCs/>
                <w:sz w:val="24"/>
                <w:szCs w:val="24"/>
                <w:highlight w:val="none"/>
                <w:u w:val="single"/>
              </w:rPr>
              <w:t xml:space="preserve">     </w:t>
            </w:r>
            <w:r>
              <w:rPr>
                <w:b/>
                <w:bCs/>
                <w:sz w:val="24"/>
                <w:szCs w:val="24"/>
                <w:highlight w:val="none"/>
                <w:u w:val="single"/>
              </w:rPr>
              <w:t xml:space="preserve">  </w:t>
            </w:r>
            <w:r>
              <w:rPr>
                <w:rFonts w:hint="eastAsia"/>
                <w:b/>
                <w:bCs/>
                <w:sz w:val="24"/>
                <w:szCs w:val="24"/>
                <w:highlight w:val="none"/>
                <w:u w:val="single"/>
                <w:lang w:eastAsia="zh-CN"/>
              </w:rPr>
              <w:t>（</w:t>
            </w:r>
            <w:r>
              <w:rPr>
                <w:rFonts w:hint="eastAsia"/>
                <w:b/>
                <w:bCs/>
                <w:sz w:val="24"/>
                <w:szCs w:val="24"/>
                <w:highlight w:val="none"/>
                <w:u w:val="single"/>
                <w:lang w:val="en-US" w:eastAsia="zh-CN"/>
              </w:rPr>
              <w:t>%</w:t>
            </w:r>
            <w:r>
              <w:rPr>
                <w:rFonts w:hint="eastAsia"/>
                <w:b/>
                <w:bCs/>
                <w:sz w:val="24"/>
                <w:szCs w:val="24"/>
                <w:highlight w:val="none"/>
                <w:u w:val="single"/>
                <w:lang w:eastAsia="zh-CN"/>
              </w:rPr>
              <w:t>）</w:t>
            </w:r>
          </w:p>
          <w:p>
            <w:pPr>
              <w:spacing w:line="360" w:lineRule="auto"/>
              <w:jc w:val="left"/>
              <w:rPr>
                <w:b/>
                <w:bCs/>
                <w:sz w:val="24"/>
                <w:szCs w:val="24"/>
              </w:rPr>
            </w:pPr>
            <w:r>
              <w:rPr>
                <w:sz w:val="24"/>
                <w:szCs w:val="24"/>
              </w:rPr>
              <w:t xml:space="preserve">       </w:t>
            </w:r>
            <w:r>
              <w:rPr>
                <w:rFonts w:hint="eastAsia"/>
                <w:sz w:val="24"/>
                <w:szCs w:val="24"/>
              </w:rPr>
              <w:t xml:space="preserve">     </w:t>
            </w:r>
            <w:r>
              <w:rPr>
                <w:rFonts w:hint="eastAsia"/>
                <w:sz w:val="24"/>
                <w:szCs w:val="24"/>
                <w:lang w:val="en-US" w:eastAsia="zh-CN"/>
              </w:rPr>
              <w:t xml:space="preserve">  </w:t>
            </w:r>
          </w:p>
          <w:p>
            <w:pPr>
              <w:spacing w:line="360" w:lineRule="auto"/>
              <w:ind w:firstLine="482" w:firstLineChars="200"/>
              <w:jc w:val="left"/>
              <w:rPr>
                <w:rFonts w:hint="eastAsia" w:hAnsi="宋体" w:cs="华文中宋"/>
                <w:b/>
                <w:bCs/>
                <w:sz w:val="24"/>
                <w:szCs w:val="24"/>
              </w:rPr>
            </w:pPr>
            <w:r>
              <w:rPr>
                <w:rFonts w:hint="eastAsia" w:hAnsi="宋体" w:cs="华文中宋"/>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4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964" w:firstLineChars="400"/>
              <w:rPr>
                <w:rFonts w:hint="eastAsia"/>
                <w:b/>
                <w:bCs/>
                <w:sz w:val="24"/>
                <w:szCs w:val="24"/>
              </w:rPr>
            </w:pPr>
            <w:r>
              <w:rPr>
                <w:rFonts w:hint="eastAsia"/>
                <w:b/>
                <w:bCs/>
                <w:sz w:val="24"/>
                <w:szCs w:val="24"/>
              </w:rPr>
              <w:t>备注</w:t>
            </w:r>
          </w:p>
        </w:tc>
        <w:tc>
          <w:tcPr>
            <w:tcW w:w="62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1446" w:firstLineChars="600"/>
              <w:jc w:val="left"/>
              <w:rPr>
                <w:rFonts w:hint="eastAsia"/>
                <w:b/>
                <w:bCs/>
                <w:sz w:val="24"/>
                <w:szCs w:val="24"/>
              </w:rPr>
            </w:pPr>
          </w:p>
        </w:tc>
      </w:tr>
    </w:tbl>
    <w:p>
      <w:pPr>
        <w:pStyle w:val="13"/>
        <w:spacing w:line="360" w:lineRule="auto"/>
        <w:ind w:left="680" w:firstLine="2530" w:firstLineChars="700"/>
        <w:rPr>
          <w:rFonts w:hint="eastAsia" w:hAnsi="宋体" w:cs="宋体"/>
          <w:b/>
          <w:bCs/>
          <w:sz w:val="36"/>
          <w:szCs w:val="36"/>
        </w:rPr>
      </w:pPr>
    </w:p>
    <w:p>
      <w:pPr>
        <w:rPr>
          <w:rFonts w:hint="eastAsia" w:hAnsi="宋体"/>
          <w:b/>
          <w:bCs/>
          <w:sz w:val="21"/>
          <w:szCs w:val="21"/>
          <w:highlight w:val="none"/>
        </w:rPr>
      </w:pPr>
      <w:r>
        <w:rPr>
          <w:rFonts w:hint="eastAsia" w:hAnsi="宋体"/>
          <w:b/>
          <w:bCs/>
          <w:sz w:val="21"/>
          <w:szCs w:val="21"/>
        </w:rPr>
        <w:t>注：1、供应商的报价是供应商响应磋商项目要求的全部工作内容的价格体现，包括供应商完成本项目所需的</w:t>
      </w:r>
      <w:r>
        <w:rPr>
          <w:rFonts w:hint="eastAsia" w:hAnsi="宋体"/>
          <w:b/>
          <w:bCs/>
          <w:sz w:val="21"/>
          <w:szCs w:val="21"/>
          <w:highlight w:val="none"/>
        </w:rPr>
        <w:t>一切费用。（实质性要求）</w:t>
      </w:r>
    </w:p>
    <w:p>
      <w:pPr>
        <w:numPr>
          <w:ilvl w:val="0"/>
          <w:numId w:val="7"/>
        </w:numPr>
        <w:ind w:firstLine="422" w:firstLineChars="200"/>
        <w:rPr>
          <w:rFonts w:hint="eastAsia" w:hAnsi="宋体"/>
          <w:b/>
          <w:bCs/>
          <w:sz w:val="21"/>
          <w:szCs w:val="21"/>
        </w:rPr>
      </w:pPr>
      <w:r>
        <w:rPr>
          <w:rFonts w:hint="eastAsia" w:hAnsi="宋体"/>
          <w:b/>
          <w:bCs/>
          <w:sz w:val="21"/>
          <w:szCs w:val="21"/>
          <w:highlight w:val="none"/>
        </w:rPr>
        <w:t>供应商每种服务</w:t>
      </w:r>
      <w:r>
        <w:rPr>
          <w:rFonts w:hint="eastAsia" w:hAnsi="宋体"/>
          <w:b/>
          <w:bCs/>
          <w:sz w:val="21"/>
          <w:szCs w:val="21"/>
          <w:highlight w:val="none"/>
          <w:lang w:eastAsia="zh-CN"/>
        </w:rPr>
        <w:t>和货物</w:t>
      </w:r>
      <w:r>
        <w:rPr>
          <w:rFonts w:hint="eastAsia" w:hAnsi="宋体"/>
          <w:b/>
          <w:bCs/>
          <w:sz w:val="21"/>
          <w:szCs w:val="21"/>
          <w:highlight w:val="none"/>
        </w:rPr>
        <w:t>只</w:t>
      </w:r>
      <w:r>
        <w:rPr>
          <w:rFonts w:hint="eastAsia" w:hAnsi="宋体"/>
          <w:b/>
          <w:bCs/>
          <w:sz w:val="21"/>
          <w:szCs w:val="21"/>
        </w:rPr>
        <w:t>允许有一个报价，并且在合同履行过程中是固定不变的，任何有选择或可调整的报价将不予接受，并按无效响应处理。（实质性要求）</w:t>
      </w:r>
    </w:p>
    <w:p>
      <w:pPr>
        <w:pStyle w:val="2"/>
        <w:numPr>
          <w:ilvl w:val="0"/>
          <w:numId w:val="0"/>
        </w:numPr>
        <w:ind w:left="420" w:firstLine="0"/>
        <w:rPr>
          <w:rFonts w:hint="default" w:ascii="宋体" w:hAnsi="宋体"/>
          <w:b/>
          <w:bCs/>
          <w:sz w:val="21"/>
          <w:szCs w:val="21"/>
          <w:highlight w:val="none"/>
        </w:rPr>
      </w:pPr>
      <w:r>
        <w:rPr>
          <w:rFonts w:hint="eastAsia" w:ascii="宋体" w:hAnsi="宋体"/>
          <w:b/>
          <w:bCs/>
          <w:sz w:val="21"/>
          <w:szCs w:val="21"/>
          <w:highlight w:val="none"/>
          <w:lang w:val="en-US" w:eastAsia="zh-CN"/>
        </w:rPr>
        <w:t>3、供应商按最高限价做为基础价格，报一个统一的折扣率。</w:t>
      </w:r>
    </w:p>
    <w:p>
      <w:pPr>
        <w:pStyle w:val="13"/>
        <w:ind w:left="680" w:firstLine="480" w:firstLineChars="200"/>
        <w:rPr>
          <w:rFonts w:hAnsi="宋体" w:cs="宋体"/>
          <w:bCs/>
          <w:sz w:val="24"/>
        </w:rPr>
      </w:pPr>
    </w:p>
    <w:p>
      <w:pPr>
        <w:pStyle w:val="13"/>
        <w:ind w:left="0" w:leftChars="0"/>
        <w:rPr>
          <w:rFonts w:hAnsi="宋体" w:cs="宋体"/>
          <w:bCs/>
          <w:sz w:val="24"/>
        </w:rPr>
      </w:pPr>
    </w:p>
    <w:p>
      <w:pPr>
        <w:pStyle w:val="13"/>
        <w:spacing w:line="360" w:lineRule="auto"/>
        <w:ind w:left="0" w:leftChars="0" w:firstLine="480" w:firstLineChars="200"/>
        <w:rPr>
          <w:rFonts w:hAnsi="宋体" w:cs="宋体"/>
          <w:sz w:val="24"/>
          <w:szCs w:val="24"/>
        </w:rPr>
      </w:pPr>
      <w:r>
        <w:rPr>
          <w:rFonts w:hAnsi="宋体" w:cs="宋体"/>
          <w:bCs/>
          <w:sz w:val="24"/>
        </w:rPr>
        <w:t>供应商名称：</w:t>
      </w:r>
      <w:r>
        <w:rPr>
          <w:rFonts w:hAnsi="宋体" w:cs="宋体"/>
          <w:bCs/>
          <w:sz w:val="24"/>
          <w:u w:val="single"/>
        </w:rPr>
        <w:t xml:space="preserve">                           </w:t>
      </w:r>
      <w:r>
        <w:rPr>
          <w:rFonts w:hAnsi="宋体" w:cs="宋体"/>
          <w:bCs/>
          <w:sz w:val="24"/>
        </w:rPr>
        <w:t>（盖章）</w:t>
      </w:r>
    </w:p>
    <w:p>
      <w:pPr>
        <w:pStyle w:val="13"/>
        <w:spacing w:line="360" w:lineRule="auto"/>
        <w:ind w:left="0" w:leftChars="0" w:firstLine="480" w:firstLineChars="200"/>
        <w:rPr>
          <w:rFonts w:hAnsi="宋体" w:cs="宋体"/>
          <w:bCs/>
          <w:sz w:val="24"/>
        </w:rPr>
      </w:pPr>
      <w:r>
        <w:rPr>
          <w:rFonts w:hAnsi="宋体" w:cs="宋体"/>
          <w:bCs/>
          <w:sz w:val="24"/>
        </w:rPr>
        <w:t>授权代表或法定代表人：__________________(签字或盖章)</w:t>
      </w:r>
    </w:p>
    <w:p>
      <w:pPr>
        <w:pStyle w:val="13"/>
        <w:spacing w:line="360" w:lineRule="auto"/>
        <w:ind w:left="0" w:leftChars="0" w:firstLine="480" w:firstLineChars="200"/>
        <w:rPr>
          <w:rFonts w:hAnsi="宋体" w:cs="宋体"/>
          <w:bCs/>
          <w:sz w:val="24"/>
        </w:rPr>
      </w:pPr>
      <w:r>
        <w:rPr>
          <w:rFonts w:hAnsi="宋体" w:cs="宋体"/>
          <w:bCs/>
          <w:sz w:val="24"/>
        </w:rPr>
        <w:t>日期：__________________</w:t>
      </w:r>
    </w:p>
    <w:p>
      <w:pPr>
        <w:pStyle w:val="13"/>
        <w:spacing w:line="360" w:lineRule="auto"/>
        <w:ind w:left="0" w:leftChars="0" w:firstLine="480" w:firstLineChars="200"/>
        <w:rPr>
          <w:rFonts w:hAnsi="宋体" w:cs="宋体"/>
          <w:bCs/>
          <w:sz w:val="24"/>
        </w:rPr>
        <w:sectPr>
          <w:headerReference r:id="rId6" w:type="default"/>
          <w:footerReference r:id="rId7" w:type="default"/>
          <w:pgSz w:w="11850" w:h="16783"/>
          <w:pgMar w:top="1440" w:right="1550" w:bottom="1440" w:left="1800" w:header="851" w:footer="992" w:gutter="0"/>
          <w:pgNumType w:fmt="decimal"/>
          <w:cols w:space="720" w:num="1"/>
          <w:docGrid w:type="lines" w:linePitch="312" w:charSpace="0"/>
        </w:sectPr>
      </w:pPr>
    </w:p>
    <w:p>
      <w:pPr>
        <w:pStyle w:val="13"/>
        <w:spacing w:line="360" w:lineRule="auto"/>
        <w:ind w:left="0" w:leftChars="0" w:firstLine="480" w:firstLineChars="200"/>
        <w:rPr>
          <w:rFonts w:hint="eastAsia"/>
          <w:sz w:val="24"/>
        </w:rPr>
      </w:pPr>
    </w:p>
    <w:p>
      <w:pPr>
        <w:pStyle w:val="13"/>
        <w:ind w:left="0" w:leftChars="0"/>
        <w:rPr>
          <w:rFonts w:hAnsi="宋体" w:cs="宋体"/>
          <w:bCs/>
          <w:sz w:val="24"/>
          <w:u w:val="single"/>
        </w:rPr>
      </w:pPr>
    </w:p>
    <w:p>
      <w:pPr>
        <w:jc w:val="left"/>
        <w:rPr>
          <w:rFonts w:hint="eastAsia" w:ascii="黑体" w:eastAsia="黑体"/>
          <w:b/>
          <w:sz w:val="32"/>
          <w:szCs w:val="32"/>
        </w:rPr>
      </w:pPr>
      <w:r>
        <w:rPr>
          <w:rFonts w:hint="eastAsia" w:ascii="黑体" w:eastAsia="黑体"/>
          <w:b/>
          <w:sz w:val="32"/>
          <w:szCs w:val="32"/>
        </w:rPr>
        <w:t>附件2-3</w:t>
      </w:r>
    </w:p>
    <w:p>
      <w:pPr>
        <w:jc w:val="center"/>
        <w:rPr>
          <w:rFonts w:hint="eastAsia" w:hAnsi="宋体"/>
          <w:b/>
          <w:bCs/>
          <w:sz w:val="32"/>
          <w:szCs w:val="32"/>
          <w:highlight w:val="red"/>
        </w:rPr>
      </w:pPr>
      <w:r>
        <w:rPr>
          <w:rFonts w:hint="eastAsia" w:hAnsi="宋体"/>
          <w:b/>
          <w:bCs/>
          <w:color w:val="auto"/>
          <w:sz w:val="32"/>
          <w:szCs w:val="32"/>
          <w:highlight w:val="none"/>
          <w:lang w:val="en-US" w:eastAsia="zh-CN"/>
        </w:rPr>
        <w:t>项目</w:t>
      </w:r>
      <w:r>
        <w:rPr>
          <w:rFonts w:hint="eastAsia" w:hAnsi="宋体"/>
          <w:b/>
          <w:bCs/>
          <w:sz w:val="32"/>
          <w:szCs w:val="32"/>
          <w:highlight w:val="none"/>
          <w:lang w:val="en-US" w:eastAsia="zh-CN"/>
        </w:rPr>
        <w:t>技术、服务要求</w:t>
      </w:r>
      <w:r>
        <w:rPr>
          <w:rFonts w:hint="eastAsia" w:hAnsi="宋体"/>
          <w:b/>
          <w:bCs/>
          <w:sz w:val="32"/>
          <w:szCs w:val="32"/>
          <w:highlight w:val="none"/>
        </w:rPr>
        <w:t>应答表</w:t>
      </w:r>
    </w:p>
    <w:p>
      <w:pPr>
        <w:pStyle w:val="16"/>
        <w:pBdr>
          <w:bottom w:val="none" w:color="auto" w:sz="0" w:space="0"/>
        </w:pBdr>
        <w:tabs>
          <w:tab w:val="clear" w:pos="4153"/>
          <w:tab w:val="clear" w:pos="8306"/>
        </w:tabs>
        <w:snapToGrid/>
        <w:jc w:val="both"/>
        <w:rPr>
          <w:rFonts w:hint="eastAsia" w:hAnsi="宋体"/>
          <w:sz w:val="24"/>
          <w:szCs w:val="24"/>
        </w:rPr>
      </w:pP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737"/>
        <w:gridCol w:w="2625"/>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vAlign w:val="center"/>
          </w:tcPr>
          <w:p>
            <w:pPr>
              <w:jc w:val="center"/>
              <w:rPr>
                <w:rFonts w:hint="eastAsia" w:hAnsi="宋体"/>
                <w:sz w:val="24"/>
              </w:rPr>
            </w:pPr>
            <w:r>
              <w:rPr>
                <w:rFonts w:hint="eastAsia" w:hAnsi="宋体"/>
                <w:sz w:val="24"/>
              </w:rPr>
              <w:t>序号</w:t>
            </w:r>
          </w:p>
        </w:tc>
        <w:tc>
          <w:tcPr>
            <w:tcW w:w="2737" w:type="dxa"/>
            <w:vAlign w:val="center"/>
          </w:tcPr>
          <w:p>
            <w:pPr>
              <w:jc w:val="center"/>
              <w:rPr>
                <w:rFonts w:hint="eastAsia" w:hAnsi="宋体"/>
                <w:sz w:val="24"/>
              </w:rPr>
            </w:pPr>
            <w:r>
              <w:rPr>
                <w:rFonts w:hint="eastAsia" w:hAnsi="宋体"/>
                <w:sz w:val="24"/>
              </w:rPr>
              <w:t>采购文件要求</w:t>
            </w:r>
          </w:p>
        </w:tc>
        <w:tc>
          <w:tcPr>
            <w:tcW w:w="2625" w:type="dxa"/>
            <w:vAlign w:val="center"/>
          </w:tcPr>
          <w:p>
            <w:pPr>
              <w:jc w:val="center"/>
              <w:rPr>
                <w:rFonts w:hint="eastAsia" w:hAnsi="宋体"/>
                <w:sz w:val="24"/>
              </w:rPr>
            </w:pPr>
            <w:r>
              <w:rPr>
                <w:rFonts w:hint="eastAsia" w:hAnsi="宋体"/>
                <w:sz w:val="24"/>
              </w:rPr>
              <w:t>响应文件响应</w:t>
            </w:r>
          </w:p>
        </w:tc>
        <w:tc>
          <w:tcPr>
            <w:tcW w:w="2361" w:type="dxa"/>
            <w:vAlign w:val="center"/>
          </w:tcPr>
          <w:p>
            <w:pPr>
              <w:jc w:val="center"/>
              <w:rPr>
                <w:rFonts w:hint="eastAsia" w:hAnsi="宋体"/>
                <w:sz w:val="24"/>
              </w:rPr>
            </w:pPr>
            <w:r>
              <w:rPr>
                <w:rFonts w:hint="eastAsia" w:hAnsi="宋体"/>
                <w:sz w:val="24"/>
              </w:rPr>
              <w:t>偏离说明（如偏离原因及对整体方案的影响等）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vAlign w:val="top"/>
          </w:tcPr>
          <w:p>
            <w:pPr>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vAlign w:val="top"/>
          </w:tcPr>
          <w:p>
            <w:pPr>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vAlign w:val="top"/>
          </w:tcPr>
          <w:p>
            <w:pPr>
              <w:ind w:left="-340" w:leftChars="-100" w:firstLine="338" w:firstLineChars="141"/>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vAlign w:val="top"/>
          </w:tcPr>
          <w:p>
            <w:pPr>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bl>
    <w:p>
      <w:pPr>
        <w:rPr>
          <w:rFonts w:hint="eastAsia" w:hAnsi="宋体"/>
          <w:b/>
          <w:bCs/>
          <w:sz w:val="21"/>
          <w:szCs w:val="21"/>
          <w:highlight w:val="none"/>
        </w:rPr>
      </w:pPr>
      <w:r>
        <w:rPr>
          <w:rFonts w:hint="eastAsia" w:hAnsi="宋体"/>
          <w:b/>
          <w:bCs/>
          <w:sz w:val="21"/>
          <w:szCs w:val="21"/>
        </w:rPr>
        <w:t>注：1.按照本磋商文件第五章中的</w:t>
      </w:r>
      <w:r>
        <w:rPr>
          <w:rFonts w:hint="eastAsia" w:hAnsi="宋体"/>
          <w:b/>
          <w:bCs/>
          <w:sz w:val="21"/>
          <w:szCs w:val="21"/>
          <w:highlight w:val="none"/>
          <w:lang w:val="en-US" w:eastAsia="zh-CN"/>
        </w:rPr>
        <w:t>项目技术、服务要求</w:t>
      </w:r>
      <w:r>
        <w:rPr>
          <w:rFonts w:hint="eastAsia" w:hAnsi="宋体"/>
          <w:b/>
          <w:bCs/>
          <w:sz w:val="21"/>
          <w:szCs w:val="21"/>
          <w:lang w:val="en-US" w:eastAsia="zh-CN"/>
        </w:rPr>
        <w:t>应答表</w:t>
      </w:r>
      <w:r>
        <w:rPr>
          <w:rFonts w:hint="eastAsia" w:hAnsi="宋体"/>
          <w:b/>
          <w:bCs/>
          <w:sz w:val="21"/>
          <w:szCs w:val="21"/>
          <w:highlight w:val="none"/>
        </w:rPr>
        <w:t>进行逐条应答；如与本磋商文件第五章中的</w:t>
      </w:r>
      <w:r>
        <w:rPr>
          <w:rFonts w:hint="eastAsia" w:hAnsi="宋体"/>
          <w:b/>
          <w:bCs/>
          <w:sz w:val="21"/>
          <w:szCs w:val="21"/>
          <w:highlight w:val="none"/>
          <w:lang w:val="en-US" w:eastAsia="zh-CN"/>
        </w:rPr>
        <w:t>项目技术、服务要求应答表</w:t>
      </w:r>
      <w:r>
        <w:rPr>
          <w:rFonts w:hint="eastAsia" w:hAnsi="宋体"/>
          <w:b/>
          <w:bCs/>
          <w:sz w:val="21"/>
          <w:szCs w:val="21"/>
          <w:highlight w:val="none"/>
        </w:rPr>
        <w:t>无偏离（包括正偏离和负偏离），则无需逐条应答，视为均响应本磋商文件第五章中的</w:t>
      </w:r>
      <w:r>
        <w:rPr>
          <w:rFonts w:hint="eastAsia" w:hAnsi="宋体"/>
          <w:b/>
          <w:bCs/>
          <w:sz w:val="21"/>
          <w:szCs w:val="21"/>
          <w:highlight w:val="none"/>
          <w:lang w:val="en-US" w:eastAsia="zh-CN"/>
        </w:rPr>
        <w:t>项目技术、服务要求应答表</w:t>
      </w:r>
      <w:r>
        <w:rPr>
          <w:rFonts w:hint="eastAsia" w:hAnsi="宋体"/>
          <w:b/>
          <w:bCs/>
          <w:sz w:val="21"/>
          <w:szCs w:val="21"/>
          <w:highlight w:val="none"/>
        </w:rPr>
        <w:t>。</w:t>
      </w:r>
    </w:p>
    <w:p>
      <w:pPr>
        <w:rPr>
          <w:rFonts w:hAnsi="宋体"/>
          <w:b/>
          <w:bCs/>
          <w:sz w:val="21"/>
          <w:szCs w:val="21"/>
        </w:rPr>
      </w:pPr>
      <w:r>
        <w:rPr>
          <w:rFonts w:hint="eastAsia" w:hAnsi="宋体"/>
          <w:b/>
          <w:bCs/>
          <w:sz w:val="21"/>
          <w:szCs w:val="21"/>
        </w:rPr>
        <w:t xml:space="preserve">    2.供应商必须据实填写，不得虚假填写，否则将取消其磋商或成交资格。</w:t>
      </w:r>
    </w:p>
    <w:p>
      <w:pPr>
        <w:adjustRightInd w:val="0"/>
        <w:spacing w:line="400" w:lineRule="exact"/>
        <w:ind w:firstLine="420" w:firstLineChars="200"/>
        <w:jc w:val="left"/>
        <w:rPr>
          <w:rFonts w:hint="eastAsia" w:hAnsi="宋体"/>
          <w:sz w:val="21"/>
          <w:szCs w:val="21"/>
        </w:rPr>
      </w:pPr>
    </w:p>
    <w:p>
      <w:pPr>
        <w:widowControl/>
        <w:spacing w:line="400" w:lineRule="exact"/>
        <w:jc w:val="left"/>
        <w:rPr>
          <w:rFonts w:hint="eastAsia" w:ascii="ˎ̥" w:hAnsi="ˎ̥"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eastAsia="宋体"/>
          <w:sz w:val="24"/>
          <w:lang w:eastAsia="zh-CN"/>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p>
    <w:p>
      <w:pPr>
        <w:widowControl/>
        <w:spacing w:line="360" w:lineRule="auto"/>
        <w:ind w:left="476" w:leftChars="140"/>
        <w:jc w:val="left"/>
        <w:outlineLvl w:val="1"/>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int="eastAsia" w:hAnsi="宋体"/>
        </w:rPr>
      </w:pPr>
    </w:p>
    <w:p>
      <w:pPr>
        <w:spacing w:line="400" w:lineRule="exact"/>
        <w:rPr>
          <w:rFonts w:hint="eastAsia" w:hAnsi="宋体"/>
        </w:rPr>
      </w:pPr>
    </w:p>
    <w:p>
      <w:pPr>
        <w:spacing w:line="400" w:lineRule="exact"/>
        <w:rPr>
          <w:rFonts w:hint="eastAsia" w:hAnsi="宋体"/>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0" w:leftChars="0"/>
        <w:rPr>
          <w:rFonts w:hAnsi="宋体" w:cs="宋体"/>
          <w:bCs/>
          <w:sz w:val="24"/>
          <w:u w:val="single"/>
        </w:rPr>
      </w:pPr>
    </w:p>
    <w:p>
      <w:pPr>
        <w:pStyle w:val="13"/>
        <w:tabs>
          <w:tab w:val="left" w:pos="0"/>
        </w:tabs>
        <w:ind w:left="0" w:leftChars="0"/>
        <w:jc w:val="left"/>
        <w:rPr>
          <w:rFonts w:hint="eastAsia" w:eastAsia="黑体"/>
          <w:b/>
          <w:sz w:val="32"/>
          <w:szCs w:val="32"/>
        </w:rPr>
      </w:pPr>
      <w:r>
        <w:rPr>
          <w:rFonts w:hint="eastAsia" w:ascii="黑体" w:eastAsia="黑体"/>
          <w:b/>
          <w:sz w:val="32"/>
          <w:szCs w:val="32"/>
        </w:rPr>
        <w:t>附件2-4</w:t>
      </w:r>
    </w:p>
    <w:p>
      <w:pPr>
        <w:pStyle w:val="13"/>
        <w:tabs>
          <w:tab w:val="left" w:pos="0"/>
        </w:tabs>
        <w:ind w:left="680"/>
        <w:jc w:val="center"/>
        <w:rPr>
          <w:rFonts w:hint="eastAsia"/>
          <w:b/>
          <w:sz w:val="32"/>
          <w:szCs w:val="32"/>
        </w:rPr>
      </w:pPr>
      <w:r>
        <w:rPr>
          <w:rFonts w:hint="eastAsia"/>
          <w:b/>
          <w:sz w:val="32"/>
          <w:szCs w:val="32"/>
        </w:rPr>
        <w:t>商务要求应答表</w:t>
      </w:r>
    </w:p>
    <w:tbl>
      <w:tblPr>
        <w:tblStyle w:val="2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34"/>
        <w:gridCol w:w="223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23" w:type="dxa"/>
            <w:vAlign w:val="center"/>
          </w:tcPr>
          <w:p>
            <w:pPr>
              <w:jc w:val="center"/>
              <w:rPr>
                <w:rFonts w:hint="eastAsia" w:hAnsi="宋体"/>
                <w:sz w:val="24"/>
              </w:rPr>
            </w:pPr>
            <w:r>
              <w:rPr>
                <w:rFonts w:hint="eastAsia" w:hAnsi="宋体"/>
                <w:sz w:val="24"/>
              </w:rPr>
              <w:t>序号</w:t>
            </w:r>
          </w:p>
        </w:tc>
        <w:tc>
          <w:tcPr>
            <w:tcW w:w="2934" w:type="dxa"/>
            <w:vAlign w:val="center"/>
          </w:tcPr>
          <w:p>
            <w:pPr>
              <w:jc w:val="center"/>
              <w:rPr>
                <w:rFonts w:hint="eastAsia" w:hAnsi="宋体"/>
                <w:sz w:val="24"/>
              </w:rPr>
            </w:pPr>
            <w:r>
              <w:rPr>
                <w:rFonts w:hint="eastAsia" w:hAnsi="宋体"/>
                <w:sz w:val="24"/>
              </w:rPr>
              <w:t>采购文件要求</w:t>
            </w:r>
          </w:p>
        </w:tc>
        <w:tc>
          <w:tcPr>
            <w:tcW w:w="2237" w:type="dxa"/>
            <w:vAlign w:val="center"/>
          </w:tcPr>
          <w:p>
            <w:pPr>
              <w:jc w:val="center"/>
              <w:rPr>
                <w:rFonts w:hint="eastAsia" w:hAnsi="宋体"/>
                <w:sz w:val="24"/>
              </w:rPr>
            </w:pPr>
            <w:r>
              <w:rPr>
                <w:rFonts w:hint="eastAsia" w:hAnsi="宋体"/>
                <w:sz w:val="24"/>
              </w:rPr>
              <w:t>响应文件响应</w:t>
            </w:r>
          </w:p>
        </w:tc>
        <w:tc>
          <w:tcPr>
            <w:tcW w:w="2225" w:type="dxa"/>
            <w:vAlign w:val="center"/>
          </w:tcPr>
          <w:p>
            <w:pPr>
              <w:jc w:val="center"/>
              <w:rPr>
                <w:rFonts w:hint="eastAsia" w:hAnsi="宋体"/>
                <w:sz w:val="24"/>
              </w:rPr>
            </w:pPr>
            <w:r>
              <w:rPr>
                <w:rFonts w:hint="eastAsia" w:hAnsi="宋体"/>
                <w:sz w:val="24"/>
              </w:rPr>
              <w:t>偏离说明（如有）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bl>
    <w:p>
      <w:pPr>
        <w:ind w:firstLine="482" w:firstLineChars="200"/>
        <w:rPr>
          <w:rFonts w:hint="eastAsia" w:hAnsi="宋体"/>
          <w:b/>
          <w:sz w:val="24"/>
        </w:rPr>
      </w:pPr>
    </w:p>
    <w:p>
      <w:pPr>
        <w:rPr>
          <w:rFonts w:hint="eastAsia" w:hAnsi="宋体"/>
          <w:b/>
          <w:bCs/>
          <w:sz w:val="21"/>
          <w:szCs w:val="21"/>
        </w:rPr>
      </w:pPr>
      <w:r>
        <w:rPr>
          <w:rFonts w:hint="eastAsia" w:hAnsi="宋体"/>
          <w:b/>
          <w:bCs/>
          <w:sz w:val="21"/>
          <w:szCs w:val="21"/>
        </w:rPr>
        <w:t>注：1.按照本磋商文件第五章中的商务要求进行逐条应答；如与本磋商文件</w:t>
      </w:r>
      <w:r>
        <w:rPr>
          <w:rFonts w:hint="eastAsia" w:hAnsi="宋体"/>
          <w:b/>
          <w:bCs/>
          <w:sz w:val="21"/>
          <w:szCs w:val="21"/>
          <w:highlight w:val="none"/>
        </w:rPr>
        <w:t>第五章中的商务要求无偏离</w:t>
      </w:r>
      <w:r>
        <w:rPr>
          <w:rFonts w:hint="eastAsia" w:hAnsi="宋体"/>
          <w:b/>
          <w:bCs/>
          <w:sz w:val="21"/>
          <w:szCs w:val="21"/>
        </w:rPr>
        <w:t>（包括正偏离和负偏离），则无需逐条应答，视为均响应本磋商文件第五章中的商务要求。</w:t>
      </w:r>
    </w:p>
    <w:p>
      <w:pPr>
        <w:rPr>
          <w:rFonts w:hAnsi="宋体"/>
          <w:b/>
          <w:bCs/>
          <w:sz w:val="21"/>
          <w:szCs w:val="21"/>
        </w:rPr>
      </w:pPr>
      <w:r>
        <w:rPr>
          <w:rFonts w:hint="eastAsia" w:hAnsi="宋体"/>
          <w:b/>
          <w:bCs/>
          <w:sz w:val="21"/>
          <w:szCs w:val="21"/>
        </w:rPr>
        <w:t xml:space="preserve">    2.供应商必须据实填写，不得虚假填写，否则将取消其磋商或成交资格。</w:t>
      </w:r>
    </w:p>
    <w:p>
      <w:pPr>
        <w:adjustRightInd w:val="0"/>
        <w:spacing w:line="400" w:lineRule="exact"/>
        <w:ind w:firstLine="480" w:firstLineChars="200"/>
        <w:jc w:val="left"/>
        <w:rPr>
          <w:rFonts w:hint="eastAsia" w:hAnsi="宋体"/>
          <w:sz w:val="24"/>
        </w:rPr>
      </w:pPr>
    </w:p>
    <w:p>
      <w:pPr>
        <w:widowControl/>
        <w:spacing w:line="400" w:lineRule="exact"/>
        <w:jc w:val="left"/>
        <w:rPr>
          <w:rFonts w:hint="eastAsia" w:ascii="ˎ̥" w:hAnsi="ˎ̥"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eastAsia="宋体"/>
          <w:sz w:val="24"/>
          <w:lang w:eastAsia="zh-CN"/>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p>
    <w:p>
      <w:pPr>
        <w:widowControl/>
        <w:spacing w:line="360" w:lineRule="auto"/>
        <w:ind w:left="476" w:leftChars="140"/>
        <w:jc w:val="left"/>
        <w:outlineLvl w:val="1"/>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0" w:leftChars="0"/>
        <w:rPr>
          <w:rFonts w:hAnsi="宋体" w:cs="宋体"/>
          <w:bCs/>
          <w:sz w:val="24"/>
          <w:u w:val="single"/>
        </w:rPr>
      </w:pPr>
    </w:p>
    <w:p>
      <w:pPr>
        <w:pStyle w:val="6"/>
        <w:spacing w:line="400" w:lineRule="exact"/>
        <w:jc w:val="left"/>
        <w:rPr>
          <w:rFonts w:hint="eastAsia" w:hAnsi="宋体" w:eastAsia="黑体" w:cs="华文中宋"/>
          <w:b w:val="0"/>
          <w:bCs w:val="0"/>
          <w:lang w:val="en-US" w:eastAsia="zh-CN"/>
        </w:rPr>
      </w:pPr>
      <w:r>
        <w:rPr>
          <w:rFonts w:hint="eastAsia" w:ascii="黑体"/>
        </w:rPr>
        <w:t>附件2-</w:t>
      </w:r>
      <w:r>
        <w:rPr>
          <w:rFonts w:hint="eastAsia" w:ascii="黑体"/>
          <w:lang w:val="en-US" w:eastAsia="zh-CN"/>
        </w:rPr>
        <w:t>5</w:t>
      </w:r>
    </w:p>
    <w:p>
      <w:pPr>
        <w:pStyle w:val="2"/>
        <w:jc w:val="center"/>
        <w:rPr>
          <w:rFonts w:hint="eastAsia" w:hAnsi="宋体" w:cs="华文中宋"/>
          <w:b/>
          <w:bCs/>
          <w:highlight w:val="none"/>
        </w:rPr>
      </w:pPr>
      <w:r>
        <w:rPr>
          <w:rFonts w:hint="eastAsia" w:hAnsi="宋体" w:cs="华文中宋"/>
          <w:b/>
          <w:bCs/>
          <w:highlight w:val="none"/>
          <w:lang w:eastAsia="zh-CN"/>
        </w:rPr>
        <w:t>服务</w:t>
      </w:r>
      <w:r>
        <w:rPr>
          <w:rFonts w:hint="eastAsia" w:hAnsi="宋体" w:cs="华文中宋"/>
          <w:b/>
          <w:bCs/>
          <w:highlight w:val="none"/>
        </w:rPr>
        <w:t>方案</w:t>
      </w:r>
    </w:p>
    <w:p>
      <w:pPr>
        <w:pStyle w:val="2"/>
        <w:jc w:val="center"/>
        <w:rPr>
          <w:rFonts w:hint="eastAsia" w:hAnsi="宋体" w:cs="华文中宋"/>
          <w:b/>
          <w:bCs/>
        </w:rPr>
      </w:pPr>
    </w:p>
    <w:p>
      <w:pPr>
        <w:ind w:firstLine="480" w:firstLineChars="200"/>
        <w:rPr>
          <w:rFonts w:hint="eastAsia"/>
          <w:sz w:val="24"/>
        </w:rPr>
      </w:pPr>
      <w:r>
        <w:rPr>
          <w:rFonts w:hint="eastAsia"/>
          <w:sz w:val="24"/>
        </w:rPr>
        <w:t>格式由供应商自拟。</w:t>
      </w:r>
    </w:p>
    <w:p>
      <w:pPr>
        <w:pStyle w:val="6"/>
        <w:spacing w:line="400" w:lineRule="exact"/>
        <w:jc w:val="left"/>
        <w:rPr>
          <w:rFonts w:hint="eastAsia" w:ascii="黑体"/>
        </w:rPr>
      </w:pPr>
    </w:p>
    <w:p>
      <w:pPr>
        <w:pStyle w:val="6"/>
        <w:spacing w:line="400" w:lineRule="exact"/>
        <w:jc w:val="left"/>
        <w:rPr>
          <w:rFonts w:hint="eastAsia"/>
        </w:rPr>
      </w:pPr>
      <w:r>
        <w:rPr>
          <w:rFonts w:hint="eastAsia" w:ascii="黑体"/>
        </w:rPr>
        <w:br w:type="page"/>
      </w:r>
      <w:r>
        <w:rPr>
          <w:rFonts w:hint="eastAsia" w:ascii="黑体"/>
        </w:rPr>
        <w:t>附件2-</w:t>
      </w:r>
      <w:r>
        <w:rPr>
          <w:rFonts w:hint="eastAsia" w:ascii="黑体"/>
          <w:lang w:val="en-US" w:eastAsia="zh-CN"/>
        </w:rPr>
        <w:t>6</w:t>
      </w:r>
    </w:p>
    <w:p>
      <w:pPr>
        <w:pStyle w:val="6"/>
        <w:spacing w:line="400" w:lineRule="exact"/>
        <w:jc w:val="center"/>
        <w:rPr>
          <w:rFonts w:ascii="宋体" w:hAnsi="宋体" w:eastAsia="宋体" w:cs="华文中宋"/>
        </w:rPr>
      </w:pPr>
      <w:r>
        <w:rPr>
          <w:rFonts w:hint="eastAsia" w:ascii="宋体" w:hAnsi="宋体" w:eastAsia="宋体" w:cs="华文中宋"/>
        </w:rPr>
        <w:t>供应商认为需要提供其他资料</w:t>
      </w:r>
    </w:p>
    <w:p>
      <w:pPr>
        <w:pStyle w:val="6"/>
        <w:spacing w:line="400" w:lineRule="exact"/>
        <w:jc w:val="left"/>
        <w:rPr>
          <w:rFonts w:hint="eastAsia" w:ascii="宋体" w:hAnsi="Times New Roman" w:eastAsia="宋体"/>
          <w:sz w:val="24"/>
          <w:szCs w:val="24"/>
        </w:rPr>
      </w:pPr>
      <w:r>
        <w:rPr>
          <w:rFonts w:hint="eastAsia" w:ascii="宋体" w:hAnsi="Times New Roman" w:eastAsia="宋体"/>
          <w:sz w:val="24"/>
          <w:szCs w:val="24"/>
        </w:rPr>
        <w:t>格式由供应商自拟。</w:t>
      </w:r>
    </w:p>
    <w:p>
      <w:pPr>
        <w:pStyle w:val="6"/>
        <w:spacing w:line="400" w:lineRule="exact"/>
        <w:rPr>
          <w:rFonts w:hint="eastAsia" w:ascii="宋体" w:hAnsi="Times New Roman" w:eastAsia="宋体"/>
          <w:b w:val="0"/>
          <w:bCs w:val="0"/>
          <w:sz w:val="24"/>
          <w:szCs w:val="24"/>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13"/>
        <w:ind w:left="680" w:firstLine="480" w:firstLineChars="200"/>
        <w:rPr>
          <w:rFonts w:hAnsi="宋体" w:cs="宋体"/>
          <w:bCs/>
          <w:sz w:val="24"/>
          <w:u w:val="single"/>
        </w:rPr>
      </w:pPr>
    </w:p>
    <w:p>
      <w:pPr>
        <w:pStyle w:val="4"/>
        <w:jc w:val="center"/>
        <w:rPr>
          <w:rFonts w:hint="eastAsia" w:hAnsi="宋体"/>
          <w:sz w:val="24"/>
          <w:szCs w:val="24"/>
        </w:rPr>
      </w:pPr>
      <w:r>
        <w:rPr>
          <w:rFonts w:hAnsi="宋体" w:cs="宋体"/>
          <w:bCs w:val="0"/>
          <w:sz w:val="24"/>
          <w:u w:val="single"/>
        </w:rPr>
        <w:br w:type="page"/>
      </w:r>
      <w:bookmarkStart w:id="115" w:name="_Toc29203"/>
      <w:bookmarkStart w:id="116" w:name="_Toc1731"/>
      <w:r>
        <w:rPr>
          <w:rFonts w:hint="eastAsia"/>
          <w:sz w:val="36"/>
          <w:szCs w:val="36"/>
        </w:rPr>
        <w:t>第九章  评审方法</w:t>
      </w:r>
      <w:bookmarkEnd w:id="115"/>
      <w:bookmarkEnd w:id="116"/>
    </w:p>
    <w:p>
      <w:pPr>
        <w:pStyle w:val="6"/>
        <w:keepNext w:val="0"/>
        <w:keepLines w:val="0"/>
        <w:spacing w:before="0" w:after="0" w:line="400" w:lineRule="exact"/>
        <w:ind w:firstLine="472" w:firstLineChars="196"/>
        <w:rPr>
          <w:rFonts w:hint="eastAsia" w:ascii="宋体" w:hAnsi="宋体" w:eastAsia="宋体"/>
          <w:sz w:val="24"/>
          <w:szCs w:val="24"/>
        </w:rPr>
      </w:pPr>
      <w:r>
        <w:rPr>
          <w:rFonts w:hint="eastAsia" w:ascii="宋体" w:hAnsi="宋体" w:eastAsia="宋体"/>
          <w:sz w:val="24"/>
          <w:szCs w:val="24"/>
        </w:rPr>
        <w:t>1.总则</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1.1 根据《中华人民共和国政府采购法》、《中华人民共和国政府采购法实施条例》、《政府采购竞争性磋商采购方式管理暂行办法》及其补充规定等法律制度，结合本采购项目特点制定本磋商方法。</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1.2 磋商工作由采购代理机构负责组织，具体磋商由采购代理机构依法组建的磋商小组负责。</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1.3 磋商工作应遵循公平、公正、科学及择优的原则，并以相同的磋商程序和标准对待所有的供应商。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1.4 磋商小组按照磋商文件规定的磋商程序、评分方法和标准进行评审，并独立履行下列职责：</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（1）熟悉和理解磋商文件，确定磋商文件内容是否违反国家有关强制性规定或者磋商文件存在歧义、重大缺陷，根据需要书面要求采购人、采购代理机构对磋商文件作出解释。</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（2）审查供应商响应文件是否满足磋商文件要求，并作出公正评价。</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（3）根据需要要求供应商对响应文件中含义不明确、同类问题表述不一致或者有明显文字和计算错误的内容等作出必要的澄清、说明或者更正。</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（4）推荐成交供应商。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（5）起草磋商报告并进行签署。</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（6）向采购代理机构、财政部门或者其他监督部门报告非法干预评审工作的行为。</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（7）法律、法规和规章规定的其他职责。</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1.5 （实质性要求）磋商过程独立、保密。供应商非法干预磋商过程的，其响应文件作无效处理。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1.6响应文件有下列情形的，本项目不作为实质性要求进行规定的，即不作为无效响应处理：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（1）正副本数量齐全、密封完好，只是未按照响应文件要求进行分装或者统装的。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（2）存在个别地方（不超过2个）没有法定代表人签字，但有法定代表人的个人名章或者有效授权代理人签字的。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（3）除响应文件明确要求加盖单位(法人)公章的以外，其他地方以相关专用章加盖的。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（4）以骑缝章的形式代替响应文件内容逐页盖章的（但是骑缝章模糊不清，印章名称无法辨认的除外）。</w:t>
      </w:r>
    </w:p>
    <w:p>
      <w:pPr>
        <w:pStyle w:val="6"/>
        <w:keepNext w:val="0"/>
        <w:keepLines w:val="0"/>
        <w:spacing w:before="0" w:after="0" w:line="360" w:lineRule="auto"/>
        <w:ind w:firstLine="470" w:firstLineChars="196"/>
        <w:rPr>
          <w:rFonts w:hint="eastAsia"/>
        </w:rPr>
      </w:pPr>
      <w:r>
        <w:rPr>
          <w:rFonts w:hint="eastAsia" w:ascii="宋体" w:hAnsi="宋体" w:eastAsia="宋体"/>
          <w:b w:val="0"/>
          <w:sz w:val="24"/>
          <w:szCs w:val="24"/>
        </w:rPr>
        <w:t>（5）其他不影响采购项目实质性要求的情形。</w:t>
      </w:r>
    </w:p>
    <w:p>
      <w:pPr>
        <w:pStyle w:val="6"/>
        <w:keepNext w:val="0"/>
        <w:keepLines w:val="0"/>
        <w:spacing w:before="0" w:after="0" w:line="360" w:lineRule="auto"/>
        <w:ind w:firstLine="472" w:firstLineChars="196"/>
        <w:rPr>
          <w:rFonts w:hint="eastAsia" w:ascii="宋体" w:hAnsi="宋体" w:eastAsia="宋体"/>
          <w:sz w:val="24"/>
          <w:szCs w:val="24"/>
        </w:rPr>
      </w:pPr>
      <w:r>
        <w:rPr>
          <w:rFonts w:hint="eastAsia" w:ascii="宋体" w:hAnsi="宋体" w:eastAsia="宋体"/>
          <w:sz w:val="24"/>
          <w:szCs w:val="24"/>
        </w:rPr>
        <w:t>2.磋商程序</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2.1审查磋商文件和停止评审。</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磋商小组正式评审前，应当对磋商文件进行熟悉和理解，内容主要包括磋商文件中供应商资格条件要求、采购项目技术、服务和商务要求、评审办法和标准、政府采购政策要求以及政府采购合同主要条款等。</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2.1.2 本磋商文件有下列情形之一的，磋商小组应当停止评审：</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（1）磋商文件的规定存在歧义、重大缺陷的；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（3）采购项目属于国家规定的优先、强制采购范围，但是磋商文件未依法体现优先、强制采购相关规定的；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（4）采购项目属于政府采购促进中小企业发展的范围，但是磋商文件未依法体现促进中小企业发展相关规定的；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（5）磋商文件将供应商的资格条件列为评分因素的；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（6）磋商文件载明的成交原则不合法的；</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（7）磋商文件有违反国家其他有关强制性规定的情形。</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出现本条2.1.2规定应当停止评审情形的，磋商小组应当向采购人书面说明情况。除本条规定的情形外，磋商小组不得以任何方式和理由停止评审。</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2.2资格性审查。（资格性审查包括资格检查和有效性、完整性和响应程度审查）</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2.2.1本项目需要磋商小组进行资格性检查。</w:t>
      </w:r>
    </w:p>
    <w:p>
      <w:pPr>
        <w:spacing w:line="360" w:lineRule="auto"/>
        <w:ind w:firstLine="513" w:firstLineChars="214"/>
        <w:rPr>
          <w:rFonts w:hint="eastAsia" w:hAnsi="宋体"/>
          <w:sz w:val="24"/>
          <w:szCs w:val="24"/>
        </w:rPr>
      </w:pPr>
      <w:r>
        <w:rPr>
          <w:rFonts w:hint="eastAsia" w:hAnsi="宋体"/>
          <w:sz w:val="24"/>
          <w:szCs w:val="24"/>
        </w:rPr>
        <w:t>2.2.2资格审查</w:t>
      </w:r>
    </w:p>
    <w:p>
      <w:pPr>
        <w:spacing w:line="360" w:lineRule="auto"/>
        <w:ind w:firstLine="513" w:firstLineChars="214"/>
        <w:rPr>
          <w:rFonts w:hAnsi="宋体"/>
          <w:b/>
          <w:sz w:val="28"/>
          <w:szCs w:val="28"/>
        </w:rPr>
      </w:pPr>
      <w:r>
        <w:rPr>
          <w:rFonts w:hint="eastAsia" w:hAnsi="宋体"/>
          <w:sz w:val="24"/>
          <w:szCs w:val="24"/>
        </w:rPr>
        <w:t>磋商小组应依据法律法规和本磋商文件的规定，对响应文件是否按照规定要求提供资格证明材料、是否属于禁止参加磋商的供应商等进行审查，以确定供应商是否具备磋商资格。</w:t>
      </w:r>
    </w:p>
    <w:p>
      <w:pPr>
        <w:spacing w:after="150" w:line="360" w:lineRule="auto"/>
        <w:jc w:val="center"/>
        <w:rPr>
          <w:rFonts w:hAnsi="宋体"/>
          <w:b/>
          <w:bCs/>
          <w:sz w:val="24"/>
          <w:szCs w:val="24"/>
        </w:rPr>
      </w:pPr>
      <w:r>
        <w:rPr>
          <w:rFonts w:hAnsi="宋体"/>
          <w:b/>
          <w:bCs/>
          <w:sz w:val="24"/>
          <w:szCs w:val="24"/>
        </w:rPr>
        <w:t>资格</w:t>
      </w:r>
      <w:r>
        <w:rPr>
          <w:rFonts w:hint="eastAsia" w:hAnsi="宋体"/>
          <w:b/>
          <w:bCs/>
          <w:sz w:val="24"/>
          <w:szCs w:val="24"/>
        </w:rPr>
        <w:t>检查表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476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vAlign w:val="center"/>
          </w:tcPr>
          <w:p>
            <w:pPr>
              <w:jc w:val="center"/>
              <w:rPr>
                <w:rFonts w:hint="eastAsia" w:hAnsi="宋体" w:cs="宋体"/>
                <w:sz w:val="24"/>
                <w:szCs w:val="24"/>
              </w:rPr>
            </w:pPr>
            <w:r>
              <w:rPr>
                <w:rFonts w:hint="eastAsia" w:hAnsi="宋体" w:cs="宋体"/>
                <w:sz w:val="24"/>
                <w:szCs w:val="24"/>
              </w:rPr>
              <w:t>序号</w:t>
            </w:r>
          </w:p>
        </w:tc>
        <w:tc>
          <w:tcPr>
            <w:tcW w:w="4765" w:type="dxa"/>
            <w:vAlign w:val="center"/>
          </w:tcPr>
          <w:p>
            <w:pPr>
              <w:jc w:val="center"/>
              <w:rPr>
                <w:rFonts w:hint="eastAsia" w:hAnsi="宋体" w:cs="宋体"/>
                <w:sz w:val="24"/>
                <w:szCs w:val="24"/>
              </w:rPr>
            </w:pPr>
            <w:r>
              <w:rPr>
                <w:rFonts w:hint="eastAsia" w:hAnsi="宋体" w:cs="宋体"/>
                <w:sz w:val="24"/>
                <w:szCs w:val="24"/>
              </w:rPr>
              <w:t>资格检查通过标准</w:t>
            </w:r>
          </w:p>
        </w:tc>
        <w:tc>
          <w:tcPr>
            <w:tcW w:w="2724" w:type="dxa"/>
            <w:vAlign w:val="center"/>
          </w:tcPr>
          <w:p>
            <w:pPr>
              <w:jc w:val="center"/>
              <w:rPr>
                <w:rFonts w:hint="eastAsia" w:hAnsi="宋体"/>
                <w:sz w:val="24"/>
                <w:szCs w:val="24"/>
              </w:rPr>
            </w:pPr>
            <w:r>
              <w:rPr>
                <w:rFonts w:hint="eastAsia" w:hAnsi="宋体" w:cs="宋体"/>
                <w:sz w:val="24"/>
                <w:szCs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vAlign w:val="center"/>
          </w:tcPr>
          <w:p>
            <w:pPr>
              <w:jc w:val="center"/>
              <w:rPr>
                <w:rFonts w:hint="eastAsia" w:hAnsi="宋体" w:cs="宋体"/>
                <w:sz w:val="24"/>
                <w:szCs w:val="24"/>
              </w:rPr>
            </w:pPr>
            <w:r>
              <w:rPr>
                <w:rFonts w:hint="eastAsia" w:hAnsi="宋体" w:cs="宋体"/>
                <w:sz w:val="24"/>
                <w:szCs w:val="24"/>
              </w:rPr>
              <w:t>1</w:t>
            </w:r>
          </w:p>
        </w:tc>
        <w:tc>
          <w:tcPr>
            <w:tcW w:w="4765" w:type="dxa"/>
            <w:vAlign w:val="center"/>
          </w:tcPr>
          <w:p>
            <w:pPr>
              <w:jc w:val="left"/>
              <w:rPr>
                <w:rFonts w:hint="eastAsia" w:hAnsi="宋体" w:cs="宋体"/>
                <w:sz w:val="24"/>
                <w:szCs w:val="24"/>
              </w:rPr>
            </w:pPr>
            <w:r>
              <w:rPr>
                <w:rFonts w:hint="eastAsia"/>
                <w:sz w:val="24"/>
              </w:rPr>
              <w:t>按照本磋商文件第四章要求提供证明材料。</w:t>
            </w:r>
          </w:p>
        </w:tc>
        <w:tc>
          <w:tcPr>
            <w:tcW w:w="2724" w:type="dxa"/>
            <w:vAlign w:val="center"/>
          </w:tcPr>
          <w:p>
            <w:pPr>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vAlign w:val="center"/>
          </w:tcPr>
          <w:p>
            <w:pPr>
              <w:jc w:val="center"/>
              <w:rPr>
                <w:rFonts w:hint="eastAsia" w:hAnsi="宋体" w:cs="宋体"/>
                <w:sz w:val="24"/>
                <w:szCs w:val="24"/>
              </w:rPr>
            </w:pPr>
            <w:r>
              <w:rPr>
                <w:rFonts w:hint="eastAsia" w:hAnsi="宋体" w:cs="宋体"/>
                <w:sz w:val="24"/>
                <w:szCs w:val="24"/>
              </w:rPr>
              <w:t>2</w:t>
            </w:r>
          </w:p>
        </w:tc>
        <w:tc>
          <w:tcPr>
            <w:tcW w:w="4765" w:type="dxa"/>
            <w:vAlign w:val="center"/>
          </w:tcPr>
          <w:p>
            <w:pPr>
              <w:jc w:val="left"/>
              <w:rPr>
                <w:rFonts w:hint="eastAsia" w:hAnsi="宋体" w:cs="宋体"/>
                <w:sz w:val="24"/>
                <w:szCs w:val="24"/>
              </w:rPr>
            </w:pPr>
            <w:r>
              <w:rPr>
                <w:rFonts w:hint="eastAsia"/>
                <w:sz w:val="24"/>
              </w:rPr>
              <w:t>不属于本磋商文件规定的禁止参加磋商的供应商。</w:t>
            </w:r>
          </w:p>
        </w:tc>
        <w:tc>
          <w:tcPr>
            <w:tcW w:w="2724" w:type="dxa"/>
            <w:vAlign w:val="center"/>
          </w:tcPr>
          <w:p>
            <w:pPr>
              <w:pStyle w:val="2"/>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vAlign w:val="center"/>
          </w:tcPr>
          <w:p>
            <w:pPr>
              <w:jc w:val="center"/>
              <w:rPr>
                <w:rFonts w:hAnsi="宋体" w:cs="宋体"/>
                <w:sz w:val="24"/>
                <w:szCs w:val="24"/>
              </w:rPr>
            </w:pPr>
            <w:r>
              <w:rPr>
                <w:rFonts w:hint="eastAsia" w:hAnsi="宋体" w:cs="宋体"/>
                <w:sz w:val="24"/>
                <w:szCs w:val="24"/>
              </w:rPr>
              <w:t>3</w:t>
            </w:r>
          </w:p>
        </w:tc>
        <w:tc>
          <w:tcPr>
            <w:tcW w:w="4765" w:type="dxa"/>
            <w:vAlign w:val="center"/>
          </w:tcPr>
          <w:p>
            <w:pPr>
              <w:jc w:val="left"/>
              <w:rPr>
                <w:rFonts w:hint="eastAsia"/>
                <w:sz w:val="24"/>
              </w:rPr>
            </w:pPr>
            <w:r>
              <w:rPr>
                <w:rFonts w:hint="eastAsia"/>
                <w:sz w:val="24"/>
              </w:rPr>
              <w:t>按照规定获取了磋商文件，属于实质性参加政府采购活动的供应商。</w:t>
            </w:r>
          </w:p>
          <w:p>
            <w:pPr>
              <w:jc w:val="left"/>
              <w:rPr>
                <w:rFonts w:hint="eastAsia"/>
                <w:sz w:val="24"/>
              </w:rPr>
            </w:pPr>
            <w:r>
              <w:rPr>
                <w:rFonts w:hint="eastAsia"/>
                <w:b/>
                <w:bCs/>
                <w:sz w:val="20"/>
                <w:szCs w:val="15"/>
              </w:rPr>
              <w:t>注：磋商小组应根据由四川华驰工程项目管理有限公司出具的供应商报名情况汇总表，核对供应商是否已向代理机构购买磋商文件。</w:t>
            </w:r>
          </w:p>
        </w:tc>
        <w:tc>
          <w:tcPr>
            <w:tcW w:w="2724" w:type="dxa"/>
            <w:vAlign w:val="center"/>
          </w:tcPr>
          <w:p>
            <w:pPr>
              <w:pStyle w:val="2"/>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vAlign w:val="center"/>
          </w:tcPr>
          <w:p>
            <w:pPr>
              <w:jc w:val="center"/>
              <w:rPr>
                <w:rFonts w:hint="eastAsia" w:hAnsi="宋体" w:cs="宋体"/>
                <w:sz w:val="24"/>
                <w:szCs w:val="24"/>
              </w:rPr>
            </w:pPr>
            <w:r>
              <w:rPr>
                <w:rFonts w:hint="eastAsia" w:hAnsi="宋体" w:cs="宋体"/>
                <w:sz w:val="24"/>
                <w:szCs w:val="24"/>
              </w:rPr>
              <w:t>特别</w:t>
            </w:r>
          </w:p>
          <w:p>
            <w:pPr>
              <w:jc w:val="center"/>
              <w:rPr>
                <w:rFonts w:hint="eastAsia" w:hAnsi="宋体" w:cs="宋体"/>
                <w:sz w:val="24"/>
                <w:szCs w:val="24"/>
              </w:rPr>
            </w:pPr>
            <w:r>
              <w:rPr>
                <w:rFonts w:hint="eastAsia" w:hAnsi="宋体" w:cs="宋体"/>
                <w:sz w:val="24"/>
                <w:szCs w:val="24"/>
              </w:rPr>
              <w:t>说明</w:t>
            </w:r>
          </w:p>
        </w:tc>
        <w:tc>
          <w:tcPr>
            <w:tcW w:w="7489" w:type="dxa"/>
            <w:gridSpan w:val="2"/>
            <w:vAlign w:val="center"/>
          </w:tcPr>
          <w:p>
            <w:pPr>
              <w:pStyle w:val="2"/>
              <w:spacing w:line="360" w:lineRule="auto"/>
              <w:ind w:firstLine="480" w:firstLineChars="200"/>
              <w:rPr>
                <w:rFonts w:hint="eastAsia" w:hAnsi="宋体"/>
                <w:sz w:val="24"/>
                <w:szCs w:val="24"/>
              </w:rPr>
            </w:pPr>
            <w:r>
              <w:rPr>
                <w:rFonts w:hint="eastAsia" w:hAnsi="宋体"/>
                <w:sz w:val="24"/>
                <w:szCs w:val="24"/>
              </w:rPr>
              <w:t>1.本磋商文件中要求提供复印件的证明材料的，包含原件的影印件或复印件。</w:t>
            </w:r>
          </w:p>
          <w:p>
            <w:pPr>
              <w:pStyle w:val="2"/>
              <w:spacing w:line="360" w:lineRule="auto"/>
              <w:ind w:firstLine="480" w:firstLineChars="200"/>
              <w:rPr>
                <w:rFonts w:hint="eastAsia" w:hAnsi="宋体"/>
                <w:sz w:val="24"/>
                <w:szCs w:val="24"/>
              </w:rPr>
            </w:pPr>
            <w:r>
              <w:rPr>
                <w:rFonts w:hint="eastAsia" w:hAnsi="宋体"/>
                <w:sz w:val="24"/>
                <w:szCs w:val="24"/>
              </w:rPr>
              <w:t>2.本磋商文件中要求提供复印件加盖供应商单位公章的证明材料的，复印件所在页按要求加盖供应商单位公章的，视为满足复印件加盖供应商单位公章的要求。</w:t>
            </w:r>
          </w:p>
          <w:p>
            <w:pPr>
              <w:pStyle w:val="6"/>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kern w:val="2"/>
                <w:sz w:val="24"/>
                <w:szCs w:val="24"/>
              </w:rPr>
              <w:t>3.结论分“通过”和“不通过”，本表所列资格评审合格标准，有任意一项结论为“不通过”的，则为无效响应，不能通过资格审查，且不再进入下一步评审，磋商小组向不合格供应商发出否决通知函。</w:t>
            </w:r>
          </w:p>
        </w:tc>
      </w:tr>
    </w:tbl>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2.2.3资格审查结束后，没有通过资格审查的供应商，磋商小组应当在资格性审查报告中说明原因。</w:t>
      </w:r>
    </w:p>
    <w:p>
      <w:pPr>
        <w:spacing w:line="360" w:lineRule="auto"/>
        <w:ind w:firstLine="480" w:firstLineChars="200"/>
        <w:rPr>
          <w:rFonts w:hint="eastAsia" w:hAnsi="宋体"/>
          <w:sz w:val="24"/>
          <w:szCs w:val="24"/>
        </w:rPr>
      </w:pPr>
      <w:r>
        <w:rPr>
          <w:rFonts w:hint="eastAsia" w:hAnsi="宋体"/>
          <w:sz w:val="24"/>
          <w:szCs w:val="24"/>
        </w:rPr>
        <w:t>2.2.4有效性、完整性和响应程度审查</w:t>
      </w:r>
    </w:p>
    <w:p>
      <w:pPr>
        <w:spacing w:line="360" w:lineRule="auto"/>
        <w:ind w:firstLine="480" w:firstLineChars="200"/>
        <w:rPr>
          <w:rFonts w:hint="eastAsia" w:hAnsi="宋体"/>
          <w:bCs/>
          <w:kern w:val="2"/>
          <w:sz w:val="24"/>
          <w:szCs w:val="24"/>
        </w:rPr>
      </w:pPr>
      <w:r>
        <w:rPr>
          <w:rFonts w:hint="eastAsia" w:hAnsi="宋体"/>
          <w:sz w:val="24"/>
          <w:szCs w:val="24"/>
        </w:rPr>
        <w:t>磋商小组应根据磋商文件规定的实质性要求，对通过资格审查的响应文件进行</w:t>
      </w:r>
      <w:r>
        <w:rPr>
          <w:rFonts w:hint="eastAsia" w:hAnsi="宋体"/>
          <w:bCs/>
          <w:kern w:val="2"/>
          <w:sz w:val="24"/>
          <w:szCs w:val="24"/>
        </w:rPr>
        <w:t>有效性、完整性和响应程度审查，以确定参加磋商的供应商名单。</w:t>
      </w:r>
    </w:p>
    <w:p>
      <w:pPr>
        <w:spacing w:after="150" w:line="360" w:lineRule="auto"/>
        <w:jc w:val="center"/>
        <w:rPr>
          <w:rFonts w:hint="eastAsia" w:hAnsi="宋体"/>
          <w:b/>
          <w:bCs/>
          <w:sz w:val="24"/>
          <w:szCs w:val="24"/>
        </w:rPr>
      </w:pPr>
      <w:r>
        <w:rPr>
          <w:rFonts w:hint="eastAsia" w:hAnsi="宋体"/>
          <w:b/>
          <w:bCs/>
          <w:sz w:val="24"/>
          <w:szCs w:val="24"/>
        </w:rPr>
        <w:t>有效性、完整性和响应程度审查表</w:t>
      </w:r>
    </w:p>
    <w:tbl>
      <w:tblPr>
        <w:tblStyle w:val="23"/>
        <w:tblW w:w="852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9"/>
        <w:gridCol w:w="3239"/>
        <w:gridCol w:w="3499"/>
        <w:gridCol w:w="10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vAlign w:val="center"/>
          </w:tcPr>
          <w:p>
            <w:pPr>
              <w:snapToGrid w:val="0"/>
              <w:spacing w:line="360" w:lineRule="auto"/>
              <w:jc w:val="center"/>
              <w:rPr>
                <w:rFonts w:hAnsi="宋体"/>
                <w:b/>
                <w:sz w:val="24"/>
                <w:szCs w:val="24"/>
              </w:rPr>
            </w:pPr>
            <w:r>
              <w:rPr>
                <w:rFonts w:hint="eastAsia" w:hAnsi="宋体"/>
                <w:b/>
                <w:sz w:val="24"/>
                <w:szCs w:val="24"/>
              </w:rPr>
              <w:t>序号</w:t>
            </w:r>
          </w:p>
        </w:tc>
        <w:tc>
          <w:tcPr>
            <w:tcW w:w="3239" w:type="dxa"/>
            <w:vAlign w:val="center"/>
          </w:tcPr>
          <w:p>
            <w:pPr>
              <w:snapToGrid w:val="0"/>
              <w:spacing w:line="360" w:lineRule="auto"/>
              <w:jc w:val="center"/>
              <w:rPr>
                <w:rFonts w:hAnsi="宋体"/>
                <w:b/>
                <w:sz w:val="24"/>
                <w:szCs w:val="24"/>
              </w:rPr>
            </w:pPr>
            <w:r>
              <w:rPr>
                <w:rFonts w:hint="eastAsia" w:hAnsi="宋体"/>
                <w:b/>
                <w:sz w:val="24"/>
                <w:szCs w:val="24"/>
              </w:rPr>
              <w:t>审查内容</w:t>
            </w:r>
          </w:p>
        </w:tc>
        <w:tc>
          <w:tcPr>
            <w:tcW w:w="3499" w:type="dxa"/>
            <w:vAlign w:val="center"/>
          </w:tcPr>
          <w:p>
            <w:pPr>
              <w:snapToGrid w:val="0"/>
              <w:spacing w:line="360" w:lineRule="auto"/>
              <w:jc w:val="center"/>
              <w:rPr>
                <w:rFonts w:hAnsi="宋体"/>
                <w:b/>
                <w:sz w:val="24"/>
                <w:szCs w:val="24"/>
              </w:rPr>
            </w:pPr>
            <w:r>
              <w:rPr>
                <w:rFonts w:hint="eastAsia" w:hAnsi="宋体"/>
                <w:b/>
                <w:sz w:val="24"/>
                <w:szCs w:val="24"/>
              </w:rPr>
              <w:t>通过条件</w:t>
            </w:r>
          </w:p>
        </w:tc>
        <w:tc>
          <w:tcPr>
            <w:tcW w:w="1005" w:type="dxa"/>
            <w:vAlign w:val="center"/>
          </w:tcPr>
          <w:p>
            <w:pPr>
              <w:snapToGrid w:val="0"/>
              <w:spacing w:line="360" w:lineRule="auto"/>
              <w:jc w:val="center"/>
              <w:rPr>
                <w:rFonts w:hAnsi="宋体"/>
                <w:b/>
                <w:sz w:val="24"/>
                <w:szCs w:val="24"/>
              </w:rPr>
            </w:pPr>
            <w:r>
              <w:rPr>
                <w:rFonts w:hint="eastAsia" w:hAnsi="宋体"/>
                <w:b/>
                <w:sz w:val="24"/>
                <w:szCs w:val="24"/>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vAlign w:val="center"/>
          </w:tcPr>
          <w:p>
            <w:pPr>
              <w:snapToGrid w:val="0"/>
              <w:spacing w:line="360" w:lineRule="auto"/>
              <w:jc w:val="center"/>
              <w:rPr>
                <w:rFonts w:hAnsi="宋体"/>
                <w:sz w:val="24"/>
                <w:szCs w:val="24"/>
              </w:rPr>
            </w:pPr>
            <w:r>
              <w:rPr>
                <w:rFonts w:hint="eastAsia" w:hAnsi="宋体"/>
                <w:sz w:val="24"/>
                <w:szCs w:val="24"/>
              </w:rPr>
              <w:t>1</w:t>
            </w:r>
          </w:p>
        </w:tc>
        <w:tc>
          <w:tcPr>
            <w:tcW w:w="3239" w:type="dxa"/>
            <w:vAlign w:val="center"/>
          </w:tcPr>
          <w:p>
            <w:pPr>
              <w:snapToGrid w:val="0"/>
              <w:spacing w:line="360" w:lineRule="auto"/>
              <w:rPr>
                <w:rFonts w:hAnsi="宋体"/>
                <w:sz w:val="24"/>
                <w:szCs w:val="24"/>
              </w:rPr>
            </w:pPr>
            <w:r>
              <w:rPr>
                <w:rFonts w:hint="eastAsia" w:hAnsi="宋体"/>
                <w:sz w:val="24"/>
                <w:szCs w:val="24"/>
              </w:rPr>
              <w:t>磋商文件规定的实质性要求</w:t>
            </w:r>
          </w:p>
        </w:tc>
        <w:tc>
          <w:tcPr>
            <w:tcW w:w="3499" w:type="dxa"/>
            <w:vAlign w:val="center"/>
          </w:tcPr>
          <w:p>
            <w:pPr>
              <w:snapToGrid w:val="0"/>
              <w:spacing w:line="360" w:lineRule="auto"/>
              <w:rPr>
                <w:rFonts w:hAnsi="宋体"/>
                <w:sz w:val="24"/>
                <w:szCs w:val="24"/>
              </w:rPr>
            </w:pPr>
            <w:r>
              <w:rPr>
                <w:rFonts w:hint="eastAsia" w:hAnsi="宋体"/>
                <w:sz w:val="24"/>
                <w:szCs w:val="24"/>
              </w:rPr>
              <w:t>符合磋商文件规定的实质性要求（本磋商文件第六章采购项目实质性要求除外）。</w:t>
            </w:r>
          </w:p>
        </w:tc>
        <w:tc>
          <w:tcPr>
            <w:tcW w:w="1005" w:type="dxa"/>
            <w:vAlign w:val="center"/>
          </w:tcPr>
          <w:p>
            <w:pPr>
              <w:snapToGrid w:val="0"/>
              <w:spacing w:line="360" w:lineRule="auto"/>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vAlign w:val="center"/>
          </w:tcPr>
          <w:p>
            <w:pPr>
              <w:snapToGrid w:val="0"/>
              <w:spacing w:line="360" w:lineRule="auto"/>
              <w:jc w:val="center"/>
              <w:rPr>
                <w:rFonts w:hint="eastAsia" w:hAnsi="宋体"/>
                <w:sz w:val="24"/>
                <w:szCs w:val="24"/>
              </w:rPr>
            </w:pPr>
            <w:r>
              <w:rPr>
                <w:rFonts w:hint="eastAsia" w:hAnsi="宋体"/>
                <w:sz w:val="24"/>
                <w:szCs w:val="24"/>
              </w:rPr>
              <w:t>备注</w:t>
            </w:r>
          </w:p>
        </w:tc>
        <w:tc>
          <w:tcPr>
            <w:tcW w:w="7743" w:type="dxa"/>
            <w:gridSpan w:val="3"/>
            <w:vAlign w:val="center"/>
          </w:tcPr>
          <w:p>
            <w:pPr>
              <w:snapToGrid w:val="0"/>
              <w:spacing w:line="360" w:lineRule="auto"/>
              <w:ind w:firstLine="480" w:firstLineChars="200"/>
              <w:jc w:val="left"/>
              <w:rPr>
                <w:rFonts w:hAnsi="宋体"/>
                <w:sz w:val="24"/>
                <w:szCs w:val="24"/>
              </w:rPr>
            </w:pPr>
            <w:r>
              <w:rPr>
                <w:rFonts w:hint="eastAsia" w:hAnsi="宋体"/>
                <w:kern w:val="2"/>
                <w:sz w:val="24"/>
                <w:szCs w:val="24"/>
              </w:rPr>
              <w:t>结论分“通过”和“不通过”，结论为“不通过”的，则为无效响应，不能通过有效性、完整性和响应程度审查，且不再进入下一步评审，磋商小组向不合格供应商发出否决通知函。</w:t>
            </w:r>
          </w:p>
        </w:tc>
      </w:tr>
    </w:tbl>
    <w:p>
      <w:pPr>
        <w:pStyle w:val="6"/>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2.2.5磋商小组出具资格性审查报告后，采购代理机构将通过和未通过资格性审查的供应商名单向所有递交响应文件的供应商当场宣布。采购代理机构宣布未通过资格性审查的供应商名单时，以</w:t>
      </w:r>
      <w:r>
        <w:rPr>
          <w:rFonts w:hint="eastAsia" w:ascii="宋体" w:hAnsi="宋体" w:eastAsia="宋体"/>
          <w:b w:val="0"/>
          <w:bCs w:val="0"/>
          <w:kern w:val="2"/>
          <w:sz w:val="24"/>
          <w:szCs w:val="24"/>
        </w:rPr>
        <w:t>否决通知函形式书面告知相应供应商未通过资格性审查的原因，相应供应商可以对其否决原因进行澄清，并经参加本次的合法代表按否决通知函要求签字后，由采购代理机构转交给磋商小组，磋商小组应当认真研究后签署意见。</w:t>
      </w:r>
    </w:p>
    <w:p>
      <w:pPr>
        <w:pStyle w:val="6"/>
        <w:keepNext w:val="0"/>
        <w:keepLines w:val="0"/>
        <w:spacing w:before="0" w:after="0" w:line="360" w:lineRule="auto"/>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2.3 通过资格性审查的供应商不足3家的，终止本次采购活动，并发布终止采购活动公告。</w:t>
      </w:r>
    </w:p>
    <w:p>
      <w:pPr>
        <w:pStyle w:val="6"/>
        <w:keepNext w:val="0"/>
        <w:keepLines w:val="0"/>
        <w:spacing w:before="0" w:after="0" w:line="360" w:lineRule="auto"/>
        <w:ind w:firstLine="470" w:firstLineChars="196"/>
        <w:rPr>
          <w:rFonts w:hint="eastAsia" w:ascii="宋体" w:hAnsi="宋体" w:eastAsia="宋体"/>
          <w:b w:val="0"/>
          <w:kern w:val="2"/>
          <w:sz w:val="24"/>
          <w:szCs w:val="24"/>
        </w:rPr>
      </w:pPr>
      <w:r>
        <w:rPr>
          <w:rFonts w:hint="eastAsia" w:ascii="宋体" w:hAnsi="宋体" w:eastAsia="宋体"/>
          <w:b w:val="0"/>
          <w:sz w:val="24"/>
          <w:szCs w:val="24"/>
        </w:rPr>
        <w:t>2.4磋商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2.4.1磋商小组所有成员集中与单一通过资格性审查的供应商分别进行一轮或多轮磋商，并给予所有参加磋商的供应商平等的磋商机会。磋商顺序以现场抽签的方式确定。</w:t>
      </w:r>
      <w:r>
        <w:rPr>
          <w:rFonts w:hint="eastAsia" w:ascii="宋体" w:hAnsi="宋体" w:eastAsia="宋体"/>
          <w:b w:val="0"/>
          <w:bCs w:val="0"/>
          <w:sz w:val="24"/>
          <w:szCs w:val="24"/>
        </w:rPr>
        <w:t>磋商过程中，</w:t>
      </w:r>
      <w:r>
        <w:rPr>
          <w:rFonts w:hint="eastAsia" w:ascii="宋体" w:hAnsi="宋体" w:eastAsia="宋体"/>
          <w:b w:val="0"/>
          <w:sz w:val="24"/>
          <w:szCs w:val="24"/>
        </w:rPr>
        <w:t>磋商小组</w:t>
      </w:r>
      <w:r>
        <w:rPr>
          <w:rFonts w:hint="eastAsia" w:ascii="宋体" w:hAnsi="宋体" w:eastAsia="宋体"/>
          <w:b w:val="0"/>
          <w:bCs w:val="0"/>
          <w:sz w:val="24"/>
          <w:szCs w:val="24"/>
        </w:rPr>
        <w:t>可以根据磋商情况调整轮次。</w:t>
      </w:r>
      <w:r>
        <w:rPr>
          <w:rFonts w:hint="eastAsia" w:ascii="宋体" w:hAnsi="宋体" w:eastAsia="宋体"/>
          <w:b w:val="0"/>
          <w:sz w:val="24"/>
          <w:szCs w:val="24"/>
        </w:rPr>
        <w:t>（注：磋商时磋商小组应确认参与磋商的供应商法定代表人或其授权代表与其响应文件提供的法定代表人授权委托书或法定代表人身份证明上面的人员一致；若磋商小组不能辨别其身份的，可以要求供应商提供身份证原件查验。否则，其响应文件将作为无效响应。）</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2.4.3在磋商过程中，磋商小组可以根据磋商文件和磋商情况实质性变动磋商文件的服务要求以及合同主要条款，但不得变动磋商文件中的其他内容。实质性变动的内容，须经采购人代表书面确认。</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pStyle w:val="6"/>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sz w:val="24"/>
          <w:szCs w:val="24"/>
        </w:rPr>
        <w:t>2.4.5磋商过程中，磋商文件变动的，供应商应当按照磋商文件的变动情况和磋商小组的要求重新提交响应文件，并由其法定代表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2.4.6</w:t>
      </w:r>
      <w:r>
        <w:rPr>
          <w:rFonts w:hint="eastAsia" w:ascii="宋体" w:hAnsi="宋体" w:eastAsia="宋体"/>
          <w:b w:val="0"/>
          <w:bCs w:val="0"/>
          <w:sz w:val="24"/>
          <w:szCs w:val="24"/>
        </w:rPr>
        <w:t>磋商过程中，磋商的任何一方不得透露与磋商有关的其他</w:t>
      </w:r>
      <w:r>
        <w:rPr>
          <w:rFonts w:hint="eastAsia" w:ascii="宋体" w:hAnsi="宋体" w:eastAsia="宋体"/>
          <w:b w:val="0"/>
          <w:sz w:val="24"/>
          <w:szCs w:val="24"/>
        </w:rPr>
        <w:t>供应商的技术资料、价格和其他信息。</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2.4.7磋商过程中，磋商小组发现或者知晓供应商存在违法、违纪行为的，磋商小组应当将该供应商响应文件作无效处理，不允许其提交最后报价。</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2.4.8磋商小组</w:t>
      </w:r>
      <w:r>
        <w:rPr>
          <w:rFonts w:hint="eastAsia" w:ascii="宋体" w:hAnsi="宋体" w:eastAsia="宋体"/>
          <w:b w:val="0"/>
          <w:kern w:val="2"/>
          <w:sz w:val="24"/>
          <w:szCs w:val="24"/>
        </w:rPr>
        <w:t>经过一轮或多轮磋商后，</w:t>
      </w:r>
      <w:r>
        <w:rPr>
          <w:rFonts w:hint="eastAsia" w:ascii="宋体" w:hAnsi="宋体" w:eastAsia="宋体"/>
          <w:b w:val="0"/>
          <w:sz w:val="24"/>
          <w:szCs w:val="24"/>
        </w:rPr>
        <w:t>供应商响应文件仍未实质性响应磋商文件的，磋商小组应当对其响应文件按无效处理，并以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hint="eastAsia" w:hAnsi="宋体"/>
          <w:sz w:val="24"/>
        </w:rPr>
      </w:pPr>
      <w:r>
        <w:rPr>
          <w:rFonts w:hint="eastAsia" w:hAnsi="宋体"/>
          <w:sz w:val="24"/>
        </w:rPr>
        <w:t>2.5最后报价。</w:t>
      </w:r>
    </w:p>
    <w:p>
      <w:pPr>
        <w:spacing w:line="360" w:lineRule="auto"/>
        <w:ind w:firstLine="480" w:firstLineChars="200"/>
        <w:rPr>
          <w:rFonts w:hint="eastAsia" w:hAnsi="宋体"/>
          <w:color w:val="000000"/>
          <w:sz w:val="24"/>
          <w:highlight w:val="none"/>
        </w:rPr>
      </w:pPr>
      <w:r>
        <w:rPr>
          <w:rFonts w:hint="eastAsia" w:hAnsi="宋体"/>
          <w:color w:val="000000"/>
          <w:sz w:val="24"/>
        </w:rPr>
        <w:t>2.5.1磋商结束后，磋商小组应当要</w:t>
      </w:r>
      <w:r>
        <w:rPr>
          <w:rFonts w:hint="eastAsia" w:hAnsi="宋体"/>
          <w:color w:val="000000"/>
          <w:sz w:val="24"/>
          <w:highlight w:val="none"/>
        </w:rPr>
        <w:t>求所有实质性响应的供应商在规定时间内提交最后报价（最后报价表详见附件</w:t>
      </w:r>
      <w:r>
        <w:rPr>
          <w:rFonts w:hint="eastAsia" w:hAnsi="宋体"/>
          <w:color w:val="000000"/>
          <w:sz w:val="24"/>
          <w:highlight w:val="none"/>
          <w:lang w:val="en-US" w:eastAsia="zh-CN"/>
        </w:rPr>
        <w:t>2</w:t>
      </w:r>
      <w:r>
        <w:rPr>
          <w:rFonts w:hint="eastAsia" w:hAnsi="宋体"/>
          <w:color w:val="000000"/>
          <w:sz w:val="24"/>
          <w:highlight w:val="none"/>
        </w:rPr>
        <w:t>），提交最后报价的供应商不得少于</w:t>
      </w:r>
      <w:r>
        <w:rPr>
          <w:rFonts w:hint="eastAsia" w:hAnsi="宋体"/>
          <w:color w:val="000000"/>
          <w:sz w:val="24"/>
          <w:highlight w:val="none"/>
          <w:lang w:val="en-US" w:eastAsia="zh-CN"/>
        </w:rPr>
        <w:t>2</w:t>
      </w:r>
      <w:r>
        <w:rPr>
          <w:rFonts w:hint="eastAsia" w:hAnsi="宋体"/>
          <w:color w:val="000000"/>
          <w:sz w:val="24"/>
          <w:highlight w:val="none"/>
        </w:rPr>
        <w:t>家。</w:t>
      </w:r>
    </w:p>
    <w:p>
      <w:pPr>
        <w:pStyle w:val="6"/>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bCs w:val="0"/>
          <w:kern w:val="2"/>
          <w:sz w:val="24"/>
          <w:szCs w:val="24"/>
          <w:highlight w:val="none"/>
        </w:rPr>
        <w:t>2.5.2磋商结束后，磋商小组应当要求所有实质性响应的供应商在规定时间内提交最后报价。两轮（首次递交的响应文件中的报价算第一轮）以上报价的，供应商在未提高响应文件中承诺的产品及其服务质量的情况下，其最后报价不得高于对该项目之前的报价，否则，磋商小组应当对其响应文件按无效处理，不</w:t>
      </w:r>
      <w:r>
        <w:rPr>
          <w:rFonts w:hint="eastAsia" w:ascii="宋体" w:hAnsi="宋体" w:eastAsia="宋体"/>
          <w:b w:val="0"/>
          <w:bCs w:val="0"/>
          <w:kern w:val="2"/>
          <w:sz w:val="24"/>
          <w:szCs w:val="24"/>
        </w:rPr>
        <w:t>允许进入综合评分，并</w:t>
      </w:r>
      <w:r>
        <w:rPr>
          <w:rFonts w:hint="eastAsia" w:ascii="宋体" w:hAnsi="宋体" w:eastAsia="宋体"/>
          <w:b w:val="0"/>
          <w:sz w:val="24"/>
          <w:szCs w:val="24"/>
        </w:rPr>
        <w:t>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spacing w:line="360" w:lineRule="auto"/>
        <w:ind w:firstLine="480" w:firstLineChars="200"/>
        <w:rPr>
          <w:rFonts w:hint="eastAsia" w:hAnsi="宋体"/>
          <w:sz w:val="24"/>
        </w:rPr>
      </w:pPr>
      <w:r>
        <w:rPr>
          <w:rFonts w:hint="eastAsia" w:hAnsi="宋体"/>
          <w:sz w:val="24"/>
        </w:rPr>
        <w:t>2.5.3供应商最后报价应当由法定代表人或其授权代表签字确认或加盖公章。最后报价是供应商响应文件的有效组成部分。</w:t>
      </w:r>
    </w:p>
    <w:p>
      <w:pPr>
        <w:spacing w:line="360" w:lineRule="auto"/>
        <w:ind w:firstLine="480" w:firstLineChars="200"/>
        <w:rPr>
          <w:rFonts w:hint="eastAsia" w:hAnsi="宋体"/>
          <w:sz w:val="24"/>
        </w:rPr>
      </w:pPr>
      <w:r>
        <w:rPr>
          <w:rFonts w:hint="eastAsia"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
        <w:ind w:firstLine="482" w:firstLineChars="200"/>
        <w:rPr>
          <w:rFonts w:hint="eastAsia" w:hAnsi="宋体"/>
          <w:b/>
          <w:bCs/>
          <w:sz w:val="24"/>
        </w:rPr>
      </w:pPr>
      <w:r>
        <w:rPr>
          <w:rFonts w:hint="eastAsia" w:hAnsi="宋体"/>
          <w:b/>
          <w:bCs/>
          <w:sz w:val="24"/>
          <w:szCs w:val="22"/>
        </w:rPr>
        <w:t>2.6低于成本评</w:t>
      </w:r>
      <w:r>
        <w:rPr>
          <w:rFonts w:hint="eastAsia" w:hAnsi="宋体"/>
          <w:b/>
          <w:bCs/>
          <w:sz w:val="24"/>
        </w:rPr>
        <w:t>审</w:t>
      </w:r>
    </w:p>
    <w:p>
      <w:pPr>
        <w:pStyle w:val="45"/>
        <w:spacing w:line="360" w:lineRule="auto"/>
        <w:ind w:firstLine="480" w:firstLineChars="200"/>
        <w:jc w:val="both"/>
        <w:rPr>
          <w:rFonts w:hint="eastAsia" w:cs="Times New Roman"/>
          <w:kern w:val="2"/>
        </w:rPr>
      </w:pPr>
      <w:r>
        <w:rPr>
          <w:rFonts w:hint="eastAsia" w:cs="Times New Roman"/>
          <w:kern w:val="2"/>
        </w:rPr>
        <w:t xml:space="preserve">2.6.1 </w:t>
      </w:r>
      <w:r>
        <w:rPr>
          <w:rFonts w:hint="eastAsia"/>
        </w:rPr>
        <w:t>1.在评审过程中，评审委员会认为供应商报价明显低于其它通过有效性、完整性和响应程度审查的供应商，</w:t>
      </w:r>
      <w:r>
        <w:rPr>
          <w:rFonts w:hint="eastAsia" w:cs="Times New Roman"/>
          <w:kern w:val="2"/>
        </w:rPr>
        <w:t>有可能影响产品质量或者不能诚信履约的，磋商小组应当要求其在谈判现场合理的时间内提供书面说明，并提交相关证明材料，供应商不能证明其报价合理性的，磋商小组应当将其作为无效处理。</w:t>
      </w:r>
    </w:p>
    <w:p>
      <w:pPr>
        <w:pStyle w:val="45"/>
        <w:spacing w:line="360" w:lineRule="auto"/>
        <w:ind w:firstLine="480" w:firstLineChars="200"/>
        <w:jc w:val="both"/>
        <w:rPr>
          <w:rFonts w:hint="eastAsia" w:cs="Times New Roman"/>
          <w:kern w:val="2"/>
        </w:rPr>
      </w:pPr>
      <w:r>
        <w:rPr>
          <w:rFonts w:hint="eastAsia" w:cs="Times New Roman"/>
          <w:kern w:val="2"/>
        </w:rPr>
        <w:t>供应商的书面说明材料应当按照国家财务会计制度的规定要求，逐项就供应商提供的货物、工程和服务的主营业务成本、税金及附加、销售费用、管理费用、财务费用等成本构成事项详细陈述）。</w:t>
      </w:r>
    </w:p>
    <w:p>
      <w:pPr>
        <w:pStyle w:val="45"/>
        <w:spacing w:line="360" w:lineRule="auto"/>
        <w:ind w:firstLine="480" w:firstLineChars="200"/>
        <w:jc w:val="both"/>
        <w:rPr>
          <w:rFonts w:hint="eastAsia" w:cs="Times New Roman"/>
          <w:kern w:val="2"/>
        </w:rPr>
      </w:pPr>
      <w:r>
        <w:rPr>
          <w:rFonts w:hint="eastAsia" w:cs="Times New Roman"/>
          <w:kern w:val="2"/>
        </w:rPr>
        <w:t xml:space="preserve">2.6.2 供应商书面说明应当签字确认或者加盖公章，否则无效。书面说明的签字确认，由其法定代表人或者其授权代表签字确认。 </w:t>
      </w:r>
    </w:p>
    <w:p>
      <w:pPr>
        <w:pStyle w:val="2"/>
        <w:spacing w:line="360" w:lineRule="auto"/>
        <w:ind w:firstLine="480" w:firstLineChars="200"/>
        <w:rPr>
          <w:rFonts w:hint="eastAsia" w:hAnsi="宋体"/>
          <w:kern w:val="2"/>
          <w:sz w:val="24"/>
          <w:szCs w:val="24"/>
        </w:rPr>
      </w:pPr>
      <w:r>
        <w:rPr>
          <w:rFonts w:hint="eastAsia" w:hAnsi="宋体"/>
          <w:kern w:val="2"/>
          <w:sz w:val="24"/>
          <w:szCs w:val="24"/>
        </w:rPr>
        <w:t>2.6.3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spacing w:line="360" w:lineRule="auto"/>
        <w:ind w:firstLine="480" w:firstLineChars="200"/>
        <w:rPr>
          <w:rFonts w:hint="eastAsia" w:hAnsi="宋体"/>
          <w:sz w:val="24"/>
        </w:rPr>
      </w:pPr>
      <w:r>
        <w:rPr>
          <w:rFonts w:hint="eastAsia" w:hAnsi="宋体"/>
          <w:sz w:val="24"/>
        </w:rPr>
        <w:t>2.7比较与评价。由磋商小组采用综合评分法对提交最后报价的供应商的响应文件和最后报价进行综合评分，具体要求详见本章综合评分明细表。</w:t>
      </w:r>
    </w:p>
    <w:p>
      <w:pPr>
        <w:spacing w:line="360" w:lineRule="auto"/>
        <w:ind w:firstLine="480" w:firstLineChars="200"/>
        <w:rPr>
          <w:rFonts w:hint="eastAsia"/>
          <w:sz w:val="24"/>
        </w:rPr>
      </w:pPr>
      <w:r>
        <w:rPr>
          <w:rFonts w:hint="eastAsia" w:hAnsi="宋体"/>
          <w:sz w:val="24"/>
        </w:rPr>
        <w:t>2.8推荐成交候选供应商。磋商小组应当根据综合评分情况，按照评审得分由高到</w:t>
      </w:r>
      <w:r>
        <w:rPr>
          <w:rFonts w:hint="eastAsia" w:hAnsi="宋体"/>
          <w:sz w:val="24"/>
          <w:highlight w:val="none"/>
        </w:rPr>
        <w:t>低顺序推荐</w:t>
      </w:r>
      <w:r>
        <w:rPr>
          <w:rFonts w:hint="eastAsia" w:hAnsi="宋体"/>
          <w:sz w:val="24"/>
          <w:highlight w:val="none"/>
          <w:lang w:val="en-US" w:eastAsia="zh-CN"/>
        </w:rPr>
        <w:t>2</w:t>
      </w:r>
      <w:r>
        <w:rPr>
          <w:rFonts w:hint="eastAsia" w:hAnsi="宋体"/>
          <w:sz w:val="24"/>
          <w:highlight w:val="none"/>
        </w:rPr>
        <w:t>家及以上成交候选供应商，并编写磋商报告。评审得分相同的，按照最后报价由低到高的顺序推荐。评审得分且最后报价相同的，按照技术指标优劣顺序推荐。评审得分相</w:t>
      </w:r>
      <w:r>
        <w:rPr>
          <w:rFonts w:hint="eastAsia" w:hAnsi="宋体"/>
          <w:sz w:val="24"/>
        </w:rPr>
        <w:t>同、</w:t>
      </w:r>
      <w:r>
        <w:rPr>
          <w:rFonts w:hint="eastAsia"/>
          <w:sz w:val="24"/>
        </w:rPr>
        <w:t>报价相同且技术指标评审得分也相同的，供应商注册地在不发达地区或者少数民族地区的优先；</w:t>
      </w:r>
      <w:r>
        <w:rPr>
          <w:rFonts w:hint="eastAsia" w:hAnsi="宋体"/>
          <w:sz w:val="24"/>
        </w:rPr>
        <w:t>评审得分相同、</w:t>
      </w:r>
      <w:r>
        <w:rPr>
          <w:rFonts w:hint="eastAsia"/>
          <w:sz w:val="24"/>
        </w:rPr>
        <w:t>报价相同且技术指标评审得分也相同的，且供应商注册地同在不发达地区或者少数民族地区，由采购人自主采取公平、择优的方式选择成交供应商。</w:t>
      </w:r>
    </w:p>
    <w:p>
      <w:pPr>
        <w:spacing w:line="360" w:lineRule="auto"/>
        <w:ind w:firstLine="480" w:firstLineChars="200"/>
        <w:rPr>
          <w:rFonts w:hint="eastAsia" w:hAnsi="宋体"/>
          <w:sz w:val="24"/>
        </w:rPr>
      </w:pPr>
      <w:r>
        <w:rPr>
          <w:rFonts w:hint="eastAsia" w:hAnsi="宋体"/>
          <w:sz w:val="24"/>
        </w:rPr>
        <w:t>2.9磋商小组复核。磋商小组评分汇总结束后，磋商小组应当进行评审复核，对拟推荐为成交候选供应商的、报价最低的、供应商资格审查未通过的、供应商响应文件作无效处理的重点复核。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hAnsi="宋体"/>
          <w:sz w:val="24"/>
        </w:rPr>
      </w:pPr>
      <w:r>
        <w:rPr>
          <w:rFonts w:hint="eastAsia" w:hAnsi="宋体"/>
          <w:sz w:val="24"/>
        </w:rPr>
        <w:t>2.10采购组织单位现场复核评审结果。</w:t>
      </w:r>
    </w:p>
    <w:p>
      <w:pPr>
        <w:spacing w:line="360" w:lineRule="auto"/>
        <w:ind w:firstLine="480" w:firstLineChars="200"/>
        <w:rPr>
          <w:rFonts w:hint="eastAsia" w:hAnsi="宋体"/>
          <w:sz w:val="24"/>
        </w:rPr>
      </w:pPr>
      <w:r>
        <w:rPr>
          <w:rFonts w:hint="eastAsia" w:hAnsi="宋体"/>
          <w:sz w:val="24"/>
        </w:rPr>
        <w:t>2.10.1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hint="eastAsia" w:hAnsi="宋体"/>
          <w:sz w:val="24"/>
        </w:rPr>
      </w:pPr>
      <w:r>
        <w:rPr>
          <w:rFonts w:hint="eastAsia" w:hAnsi="宋体"/>
          <w:sz w:val="24"/>
        </w:rPr>
        <w:t>（1）资格性审查认定错误的；</w:t>
      </w:r>
    </w:p>
    <w:p>
      <w:pPr>
        <w:spacing w:line="360" w:lineRule="auto"/>
        <w:ind w:firstLine="480" w:firstLineChars="200"/>
        <w:rPr>
          <w:rFonts w:hint="eastAsia" w:hAnsi="宋体"/>
          <w:sz w:val="24"/>
        </w:rPr>
      </w:pPr>
      <w:r>
        <w:rPr>
          <w:rFonts w:hint="eastAsia" w:hAnsi="宋体"/>
          <w:sz w:val="24"/>
        </w:rPr>
        <w:t>（2）分值汇总计算错误的；</w:t>
      </w:r>
    </w:p>
    <w:p>
      <w:pPr>
        <w:tabs>
          <w:tab w:val="left" w:pos="7031"/>
        </w:tabs>
        <w:spacing w:line="360" w:lineRule="auto"/>
        <w:ind w:firstLine="480" w:firstLineChars="200"/>
        <w:rPr>
          <w:rFonts w:hint="eastAsia" w:hAnsi="宋体" w:eastAsia="宋体"/>
          <w:sz w:val="24"/>
          <w:lang w:eastAsia="zh-CN"/>
        </w:rPr>
      </w:pPr>
      <w:r>
        <w:rPr>
          <w:rFonts w:hint="eastAsia" w:hAnsi="宋体"/>
          <w:sz w:val="24"/>
        </w:rPr>
        <w:t>（3）分项评分超出评分标准范围的；</w:t>
      </w:r>
      <w:r>
        <w:rPr>
          <w:rFonts w:hint="eastAsia" w:hAnsi="宋体"/>
          <w:sz w:val="24"/>
          <w:lang w:eastAsia="zh-CN"/>
        </w:rPr>
        <w:tab/>
      </w:r>
    </w:p>
    <w:p>
      <w:pPr>
        <w:spacing w:line="360" w:lineRule="auto"/>
        <w:ind w:firstLine="480" w:firstLineChars="200"/>
        <w:rPr>
          <w:rFonts w:hint="eastAsia" w:hAnsi="宋体"/>
          <w:sz w:val="24"/>
        </w:rPr>
      </w:pPr>
      <w:r>
        <w:rPr>
          <w:rFonts w:hint="eastAsia" w:hAnsi="宋体"/>
          <w:sz w:val="24"/>
        </w:rPr>
        <w:t>（4）客观评分不一致的。</w:t>
      </w:r>
    </w:p>
    <w:p>
      <w:pPr>
        <w:spacing w:line="360" w:lineRule="auto"/>
        <w:ind w:firstLine="480" w:firstLineChars="200"/>
        <w:rPr>
          <w:rFonts w:hint="eastAsia" w:hAnsi="宋体"/>
          <w:sz w:val="24"/>
        </w:rPr>
      </w:pPr>
      <w:r>
        <w:rPr>
          <w:rFonts w:hint="eastAsia" w:hAnsi="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hint="eastAsia" w:hAnsi="宋体"/>
          <w:sz w:val="24"/>
        </w:rPr>
      </w:pPr>
      <w:r>
        <w:rPr>
          <w:rFonts w:hint="eastAsia" w:hAnsi="宋体"/>
          <w:sz w:val="24"/>
        </w:rPr>
        <w:t>采购代理机构复核过程中，磋商小组成员不得离开评审现场。</w:t>
      </w:r>
    </w:p>
    <w:p>
      <w:pPr>
        <w:spacing w:line="360" w:lineRule="auto"/>
        <w:ind w:firstLine="480" w:firstLineChars="200"/>
        <w:rPr>
          <w:rFonts w:hint="eastAsia" w:hAnsi="宋体"/>
          <w:sz w:val="24"/>
        </w:rPr>
      </w:pPr>
      <w:r>
        <w:rPr>
          <w:rFonts w:hint="eastAsia" w:hAnsi="宋体"/>
          <w:sz w:val="24"/>
        </w:rPr>
        <w:t>2.10.2有下列情形之一的，不得现场修改评审结果：</w:t>
      </w:r>
    </w:p>
    <w:p>
      <w:pPr>
        <w:spacing w:line="360" w:lineRule="auto"/>
        <w:ind w:firstLine="480" w:firstLineChars="200"/>
        <w:rPr>
          <w:rFonts w:hint="eastAsia" w:hAnsi="宋体"/>
          <w:sz w:val="24"/>
        </w:rPr>
      </w:pPr>
      <w:r>
        <w:rPr>
          <w:rFonts w:hint="eastAsia" w:hAnsi="宋体"/>
          <w:sz w:val="24"/>
        </w:rPr>
        <w:t>（1）磋商小组已经出具磋商报告并且离开评审现场的；</w:t>
      </w:r>
    </w:p>
    <w:p>
      <w:pPr>
        <w:spacing w:line="360" w:lineRule="auto"/>
        <w:ind w:firstLine="480" w:firstLineChars="200"/>
        <w:rPr>
          <w:rFonts w:hint="eastAsia" w:hAnsi="宋体"/>
          <w:sz w:val="24"/>
        </w:rPr>
      </w:pPr>
      <w:r>
        <w:rPr>
          <w:rFonts w:hint="eastAsia" w:hAnsi="宋体"/>
          <w:sz w:val="24"/>
        </w:rPr>
        <w:t>（2）采购代理机构现场复核时，复核工作人员数量不足的；</w:t>
      </w:r>
    </w:p>
    <w:p>
      <w:pPr>
        <w:spacing w:line="360" w:lineRule="auto"/>
        <w:ind w:firstLine="480" w:firstLineChars="200"/>
        <w:rPr>
          <w:rFonts w:hint="eastAsia" w:hAnsi="宋体"/>
          <w:sz w:val="24"/>
        </w:rPr>
      </w:pPr>
      <w:r>
        <w:rPr>
          <w:rFonts w:hint="eastAsia" w:hAnsi="宋体"/>
          <w:sz w:val="24"/>
        </w:rPr>
        <w:t>（3）采购代理机构现场复核时，没有采购监督人员现场监督的；</w:t>
      </w:r>
    </w:p>
    <w:p>
      <w:pPr>
        <w:spacing w:line="360" w:lineRule="auto"/>
        <w:ind w:firstLine="480" w:firstLineChars="200"/>
        <w:rPr>
          <w:rFonts w:hint="eastAsia" w:hAnsi="宋体"/>
          <w:sz w:val="24"/>
        </w:rPr>
      </w:pPr>
      <w:r>
        <w:rPr>
          <w:rFonts w:hint="eastAsia" w:hAnsi="宋体"/>
          <w:sz w:val="24"/>
        </w:rPr>
        <w:t>（4）采购代理机构现场复核内容超出规定范围的；</w:t>
      </w:r>
    </w:p>
    <w:p>
      <w:pPr>
        <w:spacing w:line="360" w:lineRule="auto"/>
        <w:ind w:firstLine="480" w:firstLineChars="200"/>
        <w:rPr>
          <w:rFonts w:hint="eastAsia" w:hAnsi="宋体"/>
          <w:sz w:val="24"/>
        </w:rPr>
      </w:pPr>
      <w:r>
        <w:rPr>
          <w:rFonts w:hint="eastAsia" w:hAnsi="宋体"/>
          <w:sz w:val="24"/>
        </w:rPr>
        <w:t>（5）采购代理机构未提供书面建议的。</w:t>
      </w:r>
    </w:p>
    <w:p>
      <w:pPr>
        <w:spacing w:line="360" w:lineRule="auto"/>
        <w:ind w:firstLine="480" w:firstLineChars="200"/>
        <w:rPr>
          <w:rFonts w:hint="eastAsia" w:hAnsi="宋体"/>
          <w:sz w:val="24"/>
        </w:rPr>
      </w:pPr>
      <w:r>
        <w:rPr>
          <w:rFonts w:hint="eastAsia" w:hAnsi="宋体"/>
          <w:sz w:val="24"/>
        </w:rPr>
        <w:t>2.11编写磋商报告。磋商小组推荐成交候选供应商后，应向采购代理机构出具磋商报告。磋商报告应当包括以下主要内容：</w:t>
      </w:r>
    </w:p>
    <w:p>
      <w:pPr>
        <w:spacing w:line="360" w:lineRule="auto"/>
        <w:ind w:firstLine="480" w:firstLineChars="200"/>
        <w:rPr>
          <w:rFonts w:hint="eastAsia" w:hAnsi="宋体"/>
          <w:sz w:val="24"/>
        </w:rPr>
      </w:pPr>
      <w:r>
        <w:rPr>
          <w:rFonts w:hint="eastAsia" w:hAnsi="宋体"/>
          <w:sz w:val="24"/>
        </w:rPr>
        <w:t>（1）邀请供应商参加采购活动的具体方式和相关情况；</w:t>
      </w:r>
    </w:p>
    <w:p>
      <w:pPr>
        <w:spacing w:line="360" w:lineRule="auto"/>
        <w:ind w:firstLine="480" w:firstLineChars="200"/>
        <w:rPr>
          <w:rFonts w:hint="eastAsia" w:hAnsi="宋体"/>
          <w:sz w:val="24"/>
        </w:rPr>
      </w:pPr>
      <w:r>
        <w:rPr>
          <w:rFonts w:hint="eastAsia" w:hAnsi="宋体"/>
          <w:sz w:val="24"/>
        </w:rPr>
        <w:t>（2）响应文件开启日期和地点；</w:t>
      </w:r>
    </w:p>
    <w:p>
      <w:pPr>
        <w:spacing w:line="360" w:lineRule="auto"/>
        <w:ind w:firstLine="480" w:firstLineChars="200"/>
        <w:rPr>
          <w:rFonts w:hint="eastAsia" w:hAnsi="宋体"/>
          <w:sz w:val="24"/>
        </w:rPr>
      </w:pPr>
      <w:r>
        <w:rPr>
          <w:rFonts w:hint="eastAsia" w:hAnsi="宋体"/>
          <w:sz w:val="24"/>
        </w:rPr>
        <w:t>（3）获取磋商文件的供应商名单和磋商小组成员名单；</w:t>
      </w:r>
    </w:p>
    <w:p>
      <w:pPr>
        <w:spacing w:line="360" w:lineRule="auto"/>
        <w:ind w:firstLine="480" w:firstLineChars="200"/>
        <w:rPr>
          <w:rFonts w:hint="eastAsia" w:hAnsi="宋体"/>
          <w:sz w:val="24"/>
        </w:rPr>
      </w:pPr>
      <w:r>
        <w:rPr>
          <w:rFonts w:hint="eastAsia" w:hAnsi="宋体"/>
          <w:sz w:val="24"/>
        </w:rPr>
        <w:t>（4）评审情况记录和说明，包括对供应商的资格审查情况、供应商响应文件审查情况、磋商情况、报价情况等；</w:t>
      </w:r>
    </w:p>
    <w:p>
      <w:pPr>
        <w:spacing w:line="360" w:lineRule="auto"/>
        <w:ind w:firstLine="480" w:firstLineChars="200"/>
        <w:rPr>
          <w:rFonts w:hint="eastAsia" w:hAnsi="宋体"/>
          <w:sz w:val="24"/>
        </w:rPr>
      </w:pPr>
      <w:r>
        <w:rPr>
          <w:rFonts w:hint="eastAsia" w:hAnsi="宋体"/>
          <w:sz w:val="24"/>
        </w:rPr>
        <w:t>（5）提出的成交候选供应商的排序名单及理由。</w:t>
      </w:r>
    </w:p>
    <w:p>
      <w:pPr>
        <w:spacing w:line="360" w:lineRule="auto"/>
        <w:ind w:firstLine="480" w:firstLineChars="200"/>
        <w:rPr>
          <w:rFonts w:hint="eastAsia" w:hAnsi="宋体"/>
          <w:sz w:val="24"/>
        </w:rPr>
      </w:pPr>
      <w:r>
        <w:rPr>
          <w:rFonts w:hint="eastAsia"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hAnsi="宋体"/>
          <w:sz w:val="24"/>
        </w:rPr>
      </w:pPr>
      <w:r>
        <w:rPr>
          <w:rFonts w:hint="eastAsia" w:hAnsi="宋体"/>
          <w:sz w:val="24"/>
        </w:rPr>
        <w:t>2.12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hAnsi="宋体"/>
          <w:sz w:val="24"/>
        </w:rPr>
      </w:pPr>
      <w:r>
        <w:rPr>
          <w:rFonts w:hint="eastAsia" w:hAnsi="宋体"/>
          <w:sz w:val="24"/>
        </w:rPr>
        <w:t>2.13供应商澄清、说明</w:t>
      </w:r>
    </w:p>
    <w:p>
      <w:pPr>
        <w:spacing w:line="360" w:lineRule="auto"/>
        <w:ind w:firstLine="480" w:firstLineChars="200"/>
        <w:rPr>
          <w:rFonts w:hint="eastAsia" w:hAnsi="宋体"/>
          <w:sz w:val="24"/>
        </w:rPr>
      </w:pPr>
      <w:r>
        <w:rPr>
          <w:rFonts w:hint="eastAsia" w:hAnsi="宋体"/>
          <w:sz w:val="24"/>
        </w:rPr>
        <w:t>2.13.1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hAnsi="宋体"/>
          <w:sz w:val="24"/>
        </w:rPr>
      </w:pPr>
      <w:r>
        <w:rPr>
          <w:rFonts w:hint="eastAsia" w:hAnsi="宋体"/>
          <w:sz w:val="24"/>
        </w:rPr>
        <w:t>2.13.2磋商小组要求供应商澄清、说明或者更正响应文件应当以书面形式作出。供应商的澄清、说明或者更正应当由法定代表人或其授权代表签字或者加盖公章。</w:t>
      </w:r>
    </w:p>
    <w:p>
      <w:pPr>
        <w:spacing w:line="360" w:lineRule="auto"/>
        <w:ind w:firstLine="480" w:firstLineChars="200"/>
        <w:rPr>
          <w:rFonts w:hint="eastAsia" w:hAnsi="宋体"/>
          <w:sz w:val="24"/>
        </w:rPr>
      </w:pPr>
      <w:r>
        <w:rPr>
          <w:rFonts w:hint="eastAsia" w:hAnsi="宋体"/>
          <w:sz w:val="24"/>
        </w:rPr>
        <w:t>2.14终止磋商采购活动。</w:t>
      </w:r>
    </w:p>
    <w:p>
      <w:pPr>
        <w:spacing w:line="360" w:lineRule="auto"/>
        <w:ind w:firstLine="480" w:firstLineChars="200"/>
        <w:rPr>
          <w:rFonts w:hint="eastAsia" w:hAnsi="宋体"/>
          <w:sz w:val="24"/>
        </w:rPr>
      </w:pPr>
      <w:r>
        <w:rPr>
          <w:rFonts w:hint="eastAsia" w:hAnsi="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hint="eastAsia" w:hAnsi="宋体"/>
          <w:sz w:val="24"/>
          <w:highlight w:val="none"/>
        </w:rPr>
      </w:pPr>
      <w:r>
        <w:rPr>
          <w:rFonts w:hint="eastAsia" w:hAnsi="宋体"/>
          <w:sz w:val="24"/>
        </w:rPr>
        <w:t>（1）因情</w:t>
      </w:r>
      <w:r>
        <w:rPr>
          <w:rFonts w:hint="eastAsia" w:hAnsi="宋体"/>
          <w:sz w:val="24"/>
          <w:highlight w:val="none"/>
        </w:rPr>
        <w:t>况变化，不再符合规定的竞争性磋商采购方式适用情形的；</w:t>
      </w:r>
    </w:p>
    <w:p>
      <w:pPr>
        <w:spacing w:line="360" w:lineRule="auto"/>
        <w:ind w:firstLine="480" w:firstLineChars="200"/>
        <w:rPr>
          <w:rFonts w:hint="eastAsia" w:hAnsi="宋体"/>
          <w:sz w:val="24"/>
          <w:highlight w:val="none"/>
        </w:rPr>
      </w:pPr>
      <w:r>
        <w:rPr>
          <w:rFonts w:hint="eastAsia" w:hAnsi="宋体"/>
          <w:sz w:val="24"/>
          <w:highlight w:val="none"/>
        </w:rPr>
        <w:t>（2）出现影响采购公正的违法、违规行为的；</w:t>
      </w:r>
    </w:p>
    <w:p>
      <w:pPr>
        <w:spacing w:line="360" w:lineRule="auto"/>
        <w:ind w:firstLine="480" w:firstLineChars="200"/>
        <w:rPr>
          <w:rFonts w:hAnsi="宋体"/>
          <w:color w:val="000000"/>
          <w:sz w:val="24"/>
          <w:highlight w:val="none"/>
        </w:rPr>
      </w:pPr>
      <w:r>
        <w:rPr>
          <w:rFonts w:hint="eastAsia" w:hAnsi="宋体"/>
          <w:color w:val="000000"/>
          <w:sz w:val="24"/>
          <w:highlight w:val="none"/>
        </w:rPr>
        <w:t>（3）在采购过程中通过资格性审查的供应商不足3家的；</w:t>
      </w:r>
    </w:p>
    <w:p>
      <w:pPr>
        <w:spacing w:line="360" w:lineRule="auto"/>
        <w:ind w:firstLine="480" w:firstLineChars="200"/>
        <w:rPr>
          <w:rFonts w:hint="eastAsia"/>
          <w:color w:val="000000"/>
          <w:sz w:val="24"/>
          <w:highlight w:val="none"/>
        </w:rPr>
      </w:pPr>
      <w:r>
        <w:rPr>
          <w:rFonts w:hint="eastAsia" w:hAnsi="宋体"/>
          <w:sz w:val="24"/>
          <w:szCs w:val="22"/>
          <w:highlight w:val="none"/>
        </w:rPr>
        <w:t>（4）磋商后符合要求的供应商或者报</w:t>
      </w:r>
      <w:r>
        <w:rPr>
          <w:rFonts w:hint="eastAsia" w:hAnsi="宋体"/>
          <w:color w:val="000000"/>
          <w:sz w:val="24"/>
          <w:highlight w:val="none"/>
        </w:rPr>
        <w:t>价未超过最高限价的供应商不足</w:t>
      </w:r>
      <w:r>
        <w:rPr>
          <w:rFonts w:hint="eastAsia" w:hAnsi="宋体"/>
          <w:color w:val="000000"/>
          <w:sz w:val="24"/>
          <w:highlight w:val="none"/>
          <w:lang w:val="en-US" w:eastAsia="zh-CN"/>
        </w:rPr>
        <w:t>2</w:t>
      </w:r>
      <w:r>
        <w:rPr>
          <w:rFonts w:hint="eastAsia" w:hAnsi="宋体"/>
          <w:color w:val="000000"/>
          <w:sz w:val="24"/>
          <w:highlight w:val="none"/>
        </w:rPr>
        <w:t>家的。</w:t>
      </w:r>
    </w:p>
    <w:p>
      <w:pPr>
        <w:spacing w:line="360" w:lineRule="auto"/>
        <w:ind w:firstLine="482" w:firstLineChars="200"/>
        <w:rPr>
          <w:rFonts w:hint="eastAsia"/>
          <w:b/>
          <w:sz w:val="24"/>
        </w:rPr>
      </w:pPr>
      <w:r>
        <w:rPr>
          <w:rFonts w:hint="eastAsia"/>
          <w:b/>
          <w:sz w:val="24"/>
        </w:rPr>
        <w:t>3.综合评分</w:t>
      </w:r>
    </w:p>
    <w:p>
      <w:pPr>
        <w:spacing w:line="360" w:lineRule="auto"/>
        <w:ind w:firstLine="480" w:firstLineChars="200"/>
        <w:rPr>
          <w:rFonts w:hint="eastAsia"/>
          <w:sz w:val="24"/>
        </w:rPr>
      </w:pPr>
      <w:r>
        <w:rPr>
          <w:rFonts w:hint="eastAsia"/>
          <w:sz w:val="24"/>
        </w:rPr>
        <w:t>3.1本次综合评分的因素是：详见综合评分明细表。</w:t>
      </w:r>
    </w:p>
    <w:p>
      <w:pPr>
        <w:spacing w:line="360" w:lineRule="auto"/>
        <w:ind w:firstLine="480" w:firstLineChars="200"/>
        <w:rPr>
          <w:rFonts w:hint="eastAsia"/>
          <w:sz w:val="24"/>
        </w:rPr>
      </w:pPr>
      <w:r>
        <w:rPr>
          <w:rFonts w:hint="eastAsia"/>
          <w:sz w:val="24"/>
        </w:rPr>
        <w:t>3.2 除价格因素外，磋商小组成员应当根据自身专业情况独立对每个有效供应商的响应文件进行评价、打分。技术、与技术有关的服务及其他技术类评分因素由抽取的技术方面磋商小组成员独立评分。经济方面磋商小组成员不作技术、与技术有关的服务及其他技术类评分因素的评分。政府采购政策功能、政府采购合同主要条款及其他政策合同类的评分因素由抽取的法律方面或磋商小组全体成员共同评分。采购人代表原则上对技术、与技术有关的服务及其他技术类评分因素独立评分。价格及其他不能明确区分的评分因素由磋商小组成员共同评分。</w:t>
      </w:r>
    </w:p>
    <w:p>
      <w:pPr>
        <w:pStyle w:val="11"/>
        <w:tabs>
          <w:tab w:val="left" w:pos="600"/>
        </w:tabs>
        <w:spacing w:line="360" w:lineRule="auto"/>
        <w:ind w:firstLine="480" w:firstLineChars="200"/>
        <w:rPr>
          <w:rFonts w:hint="eastAsia"/>
          <w:sz w:val="24"/>
          <w:szCs w:val="24"/>
        </w:rPr>
      </w:pPr>
      <w:r>
        <w:rPr>
          <w:rFonts w:hint="eastAsia"/>
          <w:sz w:val="24"/>
          <w:szCs w:val="24"/>
        </w:rPr>
        <w:t>3.3综合评分明细表</w:t>
      </w:r>
    </w:p>
    <w:p>
      <w:pPr>
        <w:pStyle w:val="11"/>
        <w:tabs>
          <w:tab w:val="left" w:pos="600"/>
        </w:tabs>
        <w:spacing w:line="360" w:lineRule="auto"/>
        <w:ind w:firstLine="480" w:firstLineChars="200"/>
        <w:rPr>
          <w:rFonts w:hint="eastAsia"/>
          <w:sz w:val="24"/>
          <w:szCs w:val="24"/>
        </w:rPr>
      </w:pPr>
      <w:r>
        <w:rPr>
          <w:rFonts w:hint="eastAsia"/>
          <w:sz w:val="24"/>
          <w:szCs w:val="24"/>
        </w:rPr>
        <w:t>3.3.1综合评分明细表的制定以科学合理、降低评委会自由裁量权为原则。</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3.3.2综合评分明细表</w:t>
      </w:r>
    </w:p>
    <w:p>
      <w:pPr>
        <w:rPr>
          <w:rFonts w:hint="eastAsia"/>
        </w:rPr>
      </w:pPr>
    </w:p>
    <w:tbl>
      <w:tblPr>
        <w:tblStyle w:val="23"/>
        <w:tblW w:w="87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1"/>
        <w:gridCol w:w="1199"/>
        <w:gridCol w:w="598"/>
        <w:gridCol w:w="5709"/>
        <w:gridCol w:w="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451" w:type="dxa"/>
            <w:noWrap w:val="0"/>
            <w:vAlign w:val="center"/>
          </w:tcPr>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序号</w:t>
            </w:r>
          </w:p>
        </w:tc>
        <w:tc>
          <w:tcPr>
            <w:tcW w:w="1199" w:type="dxa"/>
            <w:noWrap w:val="0"/>
            <w:vAlign w:val="center"/>
          </w:tcPr>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评分因素及权重</w:t>
            </w:r>
          </w:p>
        </w:tc>
        <w:tc>
          <w:tcPr>
            <w:tcW w:w="598" w:type="dxa"/>
            <w:noWrap w:val="0"/>
            <w:vAlign w:val="center"/>
          </w:tcPr>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分值</w:t>
            </w:r>
          </w:p>
        </w:tc>
        <w:tc>
          <w:tcPr>
            <w:tcW w:w="5709" w:type="dxa"/>
            <w:noWrap w:val="0"/>
            <w:vAlign w:val="center"/>
          </w:tcPr>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评分标准</w:t>
            </w:r>
          </w:p>
        </w:tc>
        <w:tc>
          <w:tcPr>
            <w:tcW w:w="780" w:type="dxa"/>
            <w:noWrap w:val="0"/>
            <w:vAlign w:val="center"/>
          </w:tcPr>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jc w:val="center"/>
        </w:trPr>
        <w:tc>
          <w:tcPr>
            <w:tcW w:w="451" w:type="dxa"/>
            <w:tcBorders>
              <w:right w:val="single" w:color="auto" w:sz="4" w:space="0"/>
            </w:tcBorders>
            <w:noWrap w:val="0"/>
            <w:vAlign w:val="center"/>
          </w:tcPr>
          <w:p>
            <w:pPr>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1</w:t>
            </w:r>
          </w:p>
        </w:tc>
        <w:tc>
          <w:tcPr>
            <w:tcW w:w="1199" w:type="dxa"/>
            <w:tcBorders>
              <w:left w:val="single" w:color="auto" w:sz="4" w:space="0"/>
            </w:tcBorders>
            <w:noWrap w:val="0"/>
            <w:vAlign w:val="center"/>
          </w:tcPr>
          <w:p>
            <w:pPr>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报价</w:t>
            </w:r>
            <w:r>
              <w:rPr>
                <w:rFonts w:hint="eastAsia" w:ascii="宋体" w:hAnsi="宋体" w:eastAsia="宋体" w:cs="宋体"/>
                <w:kern w:val="2"/>
                <w:sz w:val="24"/>
                <w:szCs w:val="22"/>
                <w:lang w:val="en-US" w:eastAsia="zh-CN" w:bidi="zh-CN"/>
              </w:rPr>
              <w:t>30</w:t>
            </w:r>
            <w:r>
              <w:rPr>
                <w:rFonts w:hint="eastAsia" w:ascii="宋体" w:hAnsi="宋体" w:eastAsia="宋体" w:cs="宋体"/>
                <w:kern w:val="2"/>
                <w:sz w:val="24"/>
                <w:szCs w:val="22"/>
                <w:lang w:val="zh-CN" w:eastAsia="zh-CN" w:bidi="zh-CN"/>
              </w:rPr>
              <w:t>%</w:t>
            </w:r>
          </w:p>
        </w:tc>
        <w:tc>
          <w:tcPr>
            <w:tcW w:w="598" w:type="dxa"/>
            <w:noWrap w:val="0"/>
            <w:vAlign w:val="center"/>
          </w:tcPr>
          <w:p>
            <w:pPr>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en-US" w:eastAsia="zh-CN" w:bidi="zh-CN"/>
              </w:rPr>
              <w:t>3</w:t>
            </w:r>
            <w:r>
              <w:rPr>
                <w:rFonts w:hint="eastAsia" w:ascii="宋体" w:hAnsi="宋体" w:eastAsia="宋体" w:cs="宋体"/>
                <w:kern w:val="2"/>
                <w:sz w:val="24"/>
                <w:szCs w:val="22"/>
                <w:lang w:val="zh-CN" w:eastAsia="zh-CN" w:bidi="zh-CN"/>
              </w:rPr>
              <w:t>0分</w:t>
            </w:r>
          </w:p>
        </w:tc>
        <w:tc>
          <w:tcPr>
            <w:tcW w:w="5709" w:type="dxa"/>
            <w:noWrap w:val="0"/>
            <w:vAlign w:val="center"/>
          </w:tcPr>
          <w:p>
            <w:pPr>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zh-CN" w:eastAsia="zh-CN" w:bidi="zh-CN"/>
              </w:rPr>
              <w:t>满足招标文件要求且最后报价最低的供应商的价格为评</w:t>
            </w:r>
            <w:r>
              <w:rPr>
                <w:rFonts w:hint="eastAsia" w:ascii="宋体" w:hAnsi="宋体" w:eastAsia="宋体" w:cs="宋体"/>
                <w:kern w:val="2"/>
                <w:sz w:val="24"/>
                <w:szCs w:val="22"/>
                <w:lang w:val="en-US" w:eastAsia="zh-CN" w:bidi="zh-CN"/>
              </w:rPr>
              <w:t>标</w:t>
            </w:r>
            <w:r>
              <w:rPr>
                <w:rFonts w:hint="eastAsia" w:ascii="宋体" w:hAnsi="宋体" w:eastAsia="宋体" w:cs="宋体"/>
                <w:kern w:val="2"/>
                <w:sz w:val="24"/>
                <w:szCs w:val="22"/>
                <w:lang w:val="zh-CN" w:eastAsia="zh-CN" w:bidi="zh-CN"/>
              </w:rPr>
              <w:t>基准价，其价格分为满分。其他供应商的价格分统一按照下列公式计算：报价得分=（</w:t>
            </w:r>
            <w:r>
              <w:rPr>
                <w:rFonts w:hint="eastAsia" w:ascii="宋体" w:hAnsi="宋体" w:eastAsia="宋体" w:cs="宋体"/>
                <w:kern w:val="2"/>
                <w:sz w:val="24"/>
                <w:szCs w:val="22"/>
                <w:lang w:val="en-US" w:eastAsia="zh-CN" w:bidi="zh-CN"/>
              </w:rPr>
              <w:t>评标</w:t>
            </w:r>
            <w:r>
              <w:rPr>
                <w:rFonts w:hint="eastAsia" w:ascii="宋体" w:hAnsi="宋体" w:eastAsia="宋体" w:cs="宋体"/>
                <w:kern w:val="2"/>
                <w:sz w:val="24"/>
                <w:szCs w:val="22"/>
                <w:lang w:val="zh-CN" w:eastAsia="zh-CN" w:bidi="zh-CN"/>
              </w:rPr>
              <w:t>基准价/投标报价）×</w:t>
            </w:r>
            <w:r>
              <w:rPr>
                <w:rFonts w:hint="eastAsia" w:ascii="宋体" w:hAnsi="宋体" w:eastAsia="宋体" w:cs="宋体"/>
                <w:kern w:val="2"/>
                <w:sz w:val="24"/>
                <w:szCs w:val="22"/>
                <w:lang w:val="en-US" w:eastAsia="zh-CN" w:bidi="zh-CN"/>
              </w:rPr>
              <w:t>30</w:t>
            </w:r>
          </w:p>
        </w:tc>
        <w:tc>
          <w:tcPr>
            <w:tcW w:w="780" w:type="dxa"/>
            <w:noWrap w:val="0"/>
            <w:vAlign w:val="center"/>
          </w:tcPr>
          <w:p>
            <w:pPr>
              <w:rPr>
                <w:rFonts w:hint="default"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共同评审因素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10" w:hRule="atLeast"/>
          <w:jc w:val="center"/>
        </w:trPr>
        <w:tc>
          <w:tcPr>
            <w:tcW w:w="451" w:type="dxa"/>
            <w:tcBorders>
              <w:right w:val="single" w:color="auto" w:sz="4" w:space="0"/>
            </w:tcBorders>
            <w:noWrap w:val="0"/>
            <w:vAlign w:val="center"/>
          </w:tcPr>
          <w:p>
            <w:pPr>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2</w:t>
            </w:r>
          </w:p>
        </w:tc>
        <w:tc>
          <w:tcPr>
            <w:tcW w:w="1199" w:type="dxa"/>
            <w:tcBorders>
              <w:left w:val="single" w:color="auto" w:sz="4" w:space="0"/>
            </w:tcBorders>
            <w:noWrap w:val="0"/>
            <w:vAlign w:val="center"/>
          </w:tcPr>
          <w:p>
            <w:pPr>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en-US" w:eastAsia="zh-CN" w:bidi="zh-CN"/>
              </w:rPr>
              <w:t>服务方案34%</w:t>
            </w:r>
          </w:p>
        </w:tc>
        <w:tc>
          <w:tcPr>
            <w:tcW w:w="598" w:type="dxa"/>
            <w:noWrap w:val="0"/>
            <w:vAlign w:val="center"/>
          </w:tcPr>
          <w:p>
            <w:pPr>
              <w:rPr>
                <w:rFonts w:hint="default"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34分</w:t>
            </w:r>
          </w:p>
        </w:tc>
        <w:tc>
          <w:tcPr>
            <w:tcW w:w="5709" w:type="dxa"/>
            <w:noWrap w:val="0"/>
            <w:vAlign w:val="center"/>
          </w:tcPr>
          <w:p>
            <w:pPr>
              <w:pStyle w:val="46"/>
              <w:spacing w:before="1"/>
              <w:ind w:left="240"/>
              <w:rPr>
                <w:b/>
                <w:sz w:val="24"/>
              </w:rPr>
            </w:pPr>
            <w:r>
              <w:rPr>
                <w:b/>
                <w:sz w:val="24"/>
              </w:rPr>
              <w:t>1、配送服务方案</w:t>
            </w:r>
          </w:p>
          <w:p>
            <w:pPr>
              <w:pStyle w:val="46"/>
              <w:spacing w:before="5" w:line="242" w:lineRule="auto"/>
              <w:ind w:left="5" w:right="102" w:firstLine="240"/>
              <w:rPr>
                <w:sz w:val="24"/>
              </w:rPr>
            </w:pPr>
            <w:r>
              <w:rPr>
                <w:sz w:val="24"/>
              </w:rPr>
              <w:t xml:space="preserve">根据投标人提供并制定针对本项目的配送服务方 </w:t>
            </w:r>
            <w:r>
              <w:rPr>
                <w:spacing w:val="-1"/>
                <w:sz w:val="24"/>
              </w:rPr>
              <w:t>案，其包含①拟派配送人员配置、②配送前食品的准备、③拟派配送车辆的准备、④疫情期间针对性的配送服务措施、⑤有明确的报废处理办法、⑥快速的退换货机制进行评分，投标人提供的配送方案完全满足</w:t>
            </w:r>
            <w:r>
              <w:rPr>
                <w:sz w:val="24"/>
              </w:rPr>
              <w:t>以上评定要素的得6分，若上述①—⑥项相关内容清晰完善、合理可行的每项加1分，最多加6</w:t>
            </w:r>
            <w:r>
              <w:rPr>
                <w:spacing w:val="-4"/>
                <w:sz w:val="24"/>
              </w:rPr>
              <w:t>分，本项满</w:t>
            </w:r>
            <w:r>
              <w:rPr>
                <w:sz w:val="24"/>
              </w:rPr>
              <w:t>分12分，不提供不得分。</w:t>
            </w:r>
          </w:p>
          <w:p>
            <w:pPr>
              <w:pStyle w:val="46"/>
              <w:spacing w:before="4"/>
              <w:ind w:left="240"/>
              <w:rPr>
                <w:b/>
                <w:sz w:val="24"/>
              </w:rPr>
            </w:pPr>
            <w:r>
              <w:rPr>
                <w:b/>
                <w:sz w:val="24"/>
              </w:rPr>
              <w:t>2.食品安全保障制度</w:t>
            </w:r>
          </w:p>
          <w:p>
            <w:pPr>
              <w:pStyle w:val="46"/>
              <w:spacing w:before="5" w:line="242" w:lineRule="auto"/>
              <w:ind w:left="5" w:right="102" w:firstLine="240"/>
              <w:rPr>
                <w:sz w:val="24"/>
              </w:rPr>
            </w:pPr>
            <w:r>
              <w:rPr>
                <w:spacing w:val="-1"/>
                <w:sz w:val="24"/>
              </w:rPr>
              <w:t>根据投标人提供并制定针对本项目有关食品安全保</w:t>
            </w:r>
            <w:r>
              <w:rPr>
                <w:spacing w:val="-2"/>
                <w:sz w:val="24"/>
              </w:rPr>
              <w:t>障制度，其包含①食材配送管理制度、②食材索证索</w:t>
            </w:r>
          </w:p>
          <w:p>
            <w:pPr>
              <w:pStyle w:val="46"/>
              <w:spacing w:line="242" w:lineRule="auto"/>
              <w:ind w:left="5" w:right="102"/>
              <w:rPr>
                <w:sz w:val="24"/>
              </w:rPr>
            </w:pPr>
            <w:r>
              <w:rPr>
                <w:spacing w:val="-1"/>
                <w:sz w:val="24"/>
              </w:rPr>
              <w:t>票制度、</w:t>
            </w:r>
            <w:r>
              <w:rPr>
                <w:rFonts w:hint="eastAsia"/>
                <w:spacing w:val="-1"/>
                <w:sz w:val="24"/>
                <w:lang w:val="en-US" w:eastAsia="zh-CN"/>
              </w:rPr>
              <w:t>③</w:t>
            </w:r>
            <w:r>
              <w:rPr>
                <w:spacing w:val="-1"/>
                <w:sz w:val="24"/>
              </w:rPr>
              <w:t>食材出入库管理制度、</w:t>
            </w:r>
            <w:r>
              <w:rPr>
                <w:rFonts w:hint="eastAsia"/>
                <w:spacing w:val="-1"/>
                <w:sz w:val="24"/>
                <w:lang w:val="en-US" w:eastAsia="zh-CN"/>
              </w:rPr>
              <w:t>④</w:t>
            </w:r>
            <w:r>
              <w:rPr>
                <w:spacing w:val="-1"/>
                <w:sz w:val="24"/>
              </w:rPr>
              <w:t>食材库房安全卫</w:t>
            </w:r>
            <w:r>
              <w:rPr>
                <w:sz w:val="24"/>
              </w:rPr>
              <w:t>生管理制度、⑤食材查验及记录制度、⑥食材安全运送制度、⑦生鲜蔬果农残检验制度、⑧食材原材料留样制度进行评分，投标人提供的食品安全保障制度完全满足以上评定要素的得8分，若上述①—⑧项相关内容清晰完善、合理可行的每项加1分，最多加8分， 本项满分16分，不提供不得分。</w:t>
            </w:r>
          </w:p>
          <w:p>
            <w:pPr>
              <w:pStyle w:val="46"/>
              <w:ind w:left="338"/>
              <w:rPr>
                <w:b/>
                <w:sz w:val="24"/>
              </w:rPr>
            </w:pPr>
            <w:r>
              <w:rPr>
                <w:b/>
                <w:sz w:val="24"/>
              </w:rPr>
              <w:t>3.应急预案</w:t>
            </w:r>
          </w:p>
          <w:p>
            <w:pPr>
              <w:pStyle w:val="46"/>
              <w:spacing w:before="1" w:line="242" w:lineRule="auto"/>
              <w:ind w:left="5" w:right="102" w:firstLine="240"/>
              <w:rPr>
                <w:sz w:val="24"/>
              </w:rPr>
            </w:pPr>
            <w:r>
              <w:rPr>
                <w:sz w:val="24"/>
              </w:rPr>
              <w:t>根据投标人提供并制定针对本项目的应急预案，其包含①临时紧急需求、②突发事件、③应急队伍进行评分，投标人提供的应急预案完全满足以上评定要素的得3分，若上述①—③项相关内容清晰完善、合理可行的每项加1分，最多加3分，本项满分6分，不提供不得分。</w:t>
            </w:r>
          </w:p>
          <w:p>
            <w:pPr>
              <w:pStyle w:val="46"/>
              <w:spacing w:before="4" w:line="242" w:lineRule="auto"/>
              <w:ind w:left="5" w:right="81" w:firstLine="240"/>
              <w:jc w:val="both"/>
              <w:rPr>
                <w:b/>
                <w:sz w:val="24"/>
              </w:rPr>
            </w:pPr>
            <w:r>
              <w:rPr>
                <w:b/>
                <w:sz w:val="24"/>
              </w:rPr>
              <w:t>注：①清晰完善是指方案内容没有交叉混乱、无漏项、条理清楚、无瑕疵或缺陷。合理可行是指方案内容不存在不适用项目实际情况的情形、凭空编造、</w:t>
            </w:r>
            <w:r>
              <w:rPr>
                <w:rFonts w:hint="eastAsia"/>
                <w:b/>
                <w:sz w:val="24"/>
                <w:lang w:val="en-US" w:eastAsia="zh-CN"/>
              </w:rPr>
              <w:t>不符合法律法规规定、</w:t>
            </w:r>
            <w:r>
              <w:rPr>
                <w:b/>
                <w:sz w:val="24"/>
              </w:rPr>
              <w:t>逻辑漏洞、原理错误以及不可能实现的夸大情形等。</w:t>
            </w:r>
          </w:p>
          <w:p>
            <w:pPr>
              <w:rPr>
                <w:rFonts w:hint="eastAsia" w:ascii="宋体" w:hAnsi="宋体" w:eastAsia="宋体" w:cs="宋体"/>
                <w:color w:val="auto"/>
                <w:sz w:val="22"/>
                <w:szCs w:val="24"/>
                <w:highlight w:val="none"/>
                <w:lang w:val="en-US" w:eastAsia="zh-CN"/>
              </w:rPr>
            </w:pPr>
            <w:r>
              <w:rPr>
                <w:rFonts w:hint="eastAsia"/>
                <w:b/>
                <w:sz w:val="24"/>
                <w:lang w:val="en-US" w:eastAsia="zh-CN"/>
              </w:rPr>
              <w:t>②</w:t>
            </w:r>
            <w:r>
              <w:rPr>
                <w:b/>
                <w:sz w:val="24"/>
              </w:rPr>
              <w:t>以评审专家结合项目实际情况和响应文件响应综合评定为准。</w:t>
            </w:r>
          </w:p>
        </w:tc>
        <w:tc>
          <w:tcPr>
            <w:tcW w:w="780" w:type="dxa"/>
            <w:noWrap w:val="0"/>
            <w:vAlign w:val="center"/>
          </w:tcPr>
          <w:p>
            <w:pPr>
              <w:rPr>
                <w:rFonts w:hint="default" w:ascii="宋体" w:hAnsi="宋体" w:eastAsia="宋体" w:cs="宋体"/>
                <w:color w:val="auto"/>
                <w:sz w:val="22"/>
                <w:szCs w:val="24"/>
                <w:highlight w:val="none"/>
                <w:lang w:val="en-US" w:eastAsia="zh-CN"/>
              </w:rPr>
            </w:pPr>
            <w:r>
              <w:rPr>
                <w:rFonts w:hint="eastAsia" w:ascii="宋体" w:hAnsi="宋体" w:cs="宋体"/>
                <w:color w:val="auto"/>
                <w:sz w:val="22"/>
                <w:szCs w:val="24"/>
                <w:highlight w:val="none"/>
                <w:lang w:val="en-US" w:eastAsia="zh-CN"/>
              </w:rPr>
              <w:t>技术类</w:t>
            </w:r>
            <w:r>
              <w:rPr>
                <w:rFonts w:hint="eastAsia" w:ascii="宋体" w:hAnsi="宋体" w:eastAsia="宋体" w:cs="宋体"/>
                <w:color w:val="auto"/>
                <w:sz w:val="22"/>
                <w:szCs w:val="24"/>
                <w:highlight w:val="none"/>
                <w:lang w:val="en-US" w:eastAsia="zh-CN"/>
              </w:rPr>
              <w:t>评审因素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2" w:hRule="atLeast"/>
          <w:jc w:val="center"/>
        </w:trPr>
        <w:tc>
          <w:tcPr>
            <w:tcW w:w="451" w:type="dxa"/>
            <w:tcBorders>
              <w:right w:val="single" w:color="auto" w:sz="4" w:space="0"/>
            </w:tcBorders>
            <w:noWrap w:val="0"/>
            <w:vAlign w:val="center"/>
          </w:tcPr>
          <w:p>
            <w:pPr>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3</w:t>
            </w:r>
          </w:p>
        </w:tc>
        <w:tc>
          <w:tcPr>
            <w:tcW w:w="1199" w:type="dxa"/>
            <w:tcBorders>
              <w:left w:val="single" w:color="auto" w:sz="4" w:space="0"/>
            </w:tcBorders>
            <w:noWrap w:val="0"/>
            <w:vAlign w:val="center"/>
          </w:tcPr>
          <w:p>
            <w:pPr>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zh-CN" w:eastAsia="zh-CN" w:bidi="zh-CN"/>
              </w:rPr>
              <w:t>类似项目业绩</w:t>
            </w:r>
            <w:r>
              <w:rPr>
                <w:rFonts w:hint="eastAsia" w:ascii="宋体" w:hAnsi="宋体" w:cs="宋体"/>
                <w:kern w:val="2"/>
                <w:sz w:val="24"/>
                <w:szCs w:val="22"/>
                <w:lang w:val="en-US" w:eastAsia="zh-CN" w:bidi="zh-CN"/>
              </w:rPr>
              <w:t>12</w:t>
            </w:r>
            <w:r>
              <w:rPr>
                <w:rFonts w:hint="eastAsia" w:ascii="宋体" w:hAnsi="宋体" w:eastAsia="宋体" w:cs="宋体"/>
                <w:kern w:val="2"/>
                <w:sz w:val="24"/>
                <w:szCs w:val="22"/>
                <w:lang w:val="en-US" w:eastAsia="zh-CN" w:bidi="zh-CN"/>
              </w:rPr>
              <w:t>%</w:t>
            </w:r>
          </w:p>
        </w:tc>
        <w:tc>
          <w:tcPr>
            <w:tcW w:w="598" w:type="dxa"/>
            <w:noWrap w:val="0"/>
            <w:vAlign w:val="center"/>
          </w:tcPr>
          <w:p>
            <w:pPr>
              <w:rPr>
                <w:rFonts w:hint="eastAsia" w:ascii="宋体" w:hAnsi="宋体" w:eastAsia="宋体" w:cs="宋体"/>
                <w:kern w:val="2"/>
                <w:sz w:val="24"/>
                <w:szCs w:val="22"/>
                <w:lang w:val="en-US" w:eastAsia="zh-CN" w:bidi="zh-CN"/>
              </w:rPr>
            </w:pPr>
            <w:r>
              <w:rPr>
                <w:rFonts w:hint="eastAsia" w:ascii="宋体" w:hAnsi="宋体" w:cs="宋体"/>
                <w:kern w:val="2"/>
                <w:sz w:val="24"/>
                <w:szCs w:val="22"/>
                <w:lang w:val="en-US" w:eastAsia="zh-CN" w:bidi="zh-CN"/>
              </w:rPr>
              <w:t>12</w:t>
            </w:r>
            <w:r>
              <w:rPr>
                <w:rFonts w:hint="eastAsia" w:ascii="宋体" w:hAnsi="宋体" w:eastAsia="宋体" w:cs="宋体"/>
                <w:kern w:val="2"/>
                <w:sz w:val="24"/>
                <w:szCs w:val="22"/>
                <w:lang w:val="en-US" w:eastAsia="zh-CN" w:bidi="zh-CN"/>
              </w:rPr>
              <w:t>分</w:t>
            </w:r>
          </w:p>
        </w:tc>
        <w:tc>
          <w:tcPr>
            <w:tcW w:w="5709" w:type="dxa"/>
            <w:noWrap w:val="0"/>
            <w:vAlign w:val="center"/>
          </w:tcPr>
          <w:p>
            <w:pPr>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zh-CN" w:eastAsia="zh-CN" w:bidi="zh-CN"/>
              </w:rPr>
              <w:t>供应商近</w:t>
            </w:r>
            <w:r>
              <w:rPr>
                <w:rFonts w:hint="eastAsia" w:hAnsi="宋体" w:cs="宋体"/>
                <w:kern w:val="2"/>
                <w:sz w:val="24"/>
                <w:szCs w:val="22"/>
                <w:lang w:val="en-US" w:eastAsia="zh-CN" w:bidi="zh-CN"/>
              </w:rPr>
              <w:t>2019年1月1日至今，</w:t>
            </w:r>
            <w:r>
              <w:rPr>
                <w:rFonts w:hint="eastAsia" w:ascii="宋体" w:hAnsi="宋体" w:eastAsia="宋体" w:cs="宋体"/>
                <w:kern w:val="2"/>
                <w:sz w:val="24"/>
                <w:szCs w:val="22"/>
                <w:lang w:val="zh-CN" w:eastAsia="zh-CN" w:bidi="zh-CN"/>
              </w:rPr>
              <w:t>每具有</w:t>
            </w:r>
            <w:r>
              <w:rPr>
                <w:rFonts w:hint="eastAsia" w:ascii="宋体" w:hAnsi="宋体" w:eastAsia="宋体" w:cs="宋体"/>
                <w:kern w:val="2"/>
                <w:sz w:val="24"/>
                <w:szCs w:val="22"/>
                <w:lang w:val="en-US" w:eastAsia="zh-CN" w:bidi="zh-CN"/>
              </w:rPr>
              <w:t>1个类似业绩得3分，本项最高得</w:t>
            </w:r>
            <w:r>
              <w:rPr>
                <w:rFonts w:hint="eastAsia" w:ascii="宋体" w:hAnsi="宋体" w:cs="宋体"/>
                <w:kern w:val="2"/>
                <w:sz w:val="24"/>
                <w:szCs w:val="22"/>
                <w:lang w:val="en-US" w:eastAsia="zh-CN" w:bidi="zh-CN"/>
              </w:rPr>
              <w:t>12</w:t>
            </w:r>
            <w:r>
              <w:rPr>
                <w:rFonts w:hint="eastAsia" w:ascii="宋体" w:hAnsi="宋体" w:eastAsia="宋体" w:cs="宋体"/>
                <w:kern w:val="2"/>
                <w:sz w:val="24"/>
                <w:szCs w:val="22"/>
                <w:lang w:val="en-US" w:eastAsia="zh-CN" w:bidi="zh-CN"/>
              </w:rPr>
              <w:t>分。</w:t>
            </w:r>
          </w:p>
          <w:p>
            <w:pPr>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注：</w:t>
            </w:r>
            <w:r>
              <w:rPr>
                <w:rFonts w:hint="eastAsia" w:ascii="宋体" w:hAnsi="宋体" w:eastAsia="宋体" w:cs="宋体"/>
                <w:kern w:val="2"/>
                <w:sz w:val="24"/>
                <w:szCs w:val="22"/>
                <w:lang w:val="zh-CN" w:eastAsia="zh-CN" w:bidi="zh-CN"/>
              </w:rPr>
              <w:t>提供合同复印件或中标通知书复印件并加盖鲜章。</w:t>
            </w:r>
          </w:p>
        </w:tc>
        <w:tc>
          <w:tcPr>
            <w:tcW w:w="780" w:type="dxa"/>
            <w:noWrap w:val="0"/>
            <w:vAlign w:val="center"/>
          </w:tcPr>
          <w:p>
            <w:pPr>
              <w:rPr>
                <w:rFonts w:hint="default"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共同评审因素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15" w:hRule="atLeast"/>
          <w:jc w:val="center"/>
        </w:trPr>
        <w:tc>
          <w:tcPr>
            <w:tcW w:w="451" w:type="dxa"/>
            <w:tcBorders>
              <w:right w:val="single" w:color="auto" w:sz="4" w:space="0"/>
            </w:tcBorders>
            <w:noWrap w:val="0"/>
            <w:vAlign w:val="center"/>
          </w:tcPr>
          <w:p>
            <w:pPr>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4</w:t>
            </w:r>
          </w:p>
        </w:tc>
        <w:tc>
          <w:tcPr>
            <w:tcW w:w="1199" w:type="dxa"/>
            <w:tcBorders>
              <w:left w:val="single" w:color="auto" w:sz="4" w:space="0"/>
            </w:tcBorders>
            <w:noWrap w:val="0"/>
            <w:vAlign w:val="center"/>
          </w:tcPr>
          <w:p>
            <w:pPr>
              <w:rPr>
                <w:rFonts w:hint="default" w:ascii="宋体" w:hAnsi="宋体" w:eastAsia="宋体" w:cs="宋体"/>
                <w:kern w:val="2"/>
                <w:sz w:val="24"/>
                <w:szCs w:val="22"/>
                <w:lang w:val="en-US" w:eastAsia="zh-CN" w:bidi="zh-CN"/>
              </w:rPr>
            </w:pPr>
            <w:r>
              <w:rPr>
                <w:rFonts w:hint="eastAsia" w:ascii="宋体" w:hAnsi="宋体" w:cs="宋体"/>
                <w:kern w:val="2"/>
                <w:sz w:val="24"/>
                <w:szCs w:val="22"/>
                <w:lang w:val="en-US" w:eastAsia="zh-CN" w:bidi="zh-CN"/>
              </w:rPr>
              <w:t>配送保障18％</w:t>
            </w:r>
          </w:p>
        </w:tc>
        <w:tc>
          <w:tcPr>
            <w:tcW w:w="598" w:type="dxa"/>
            <w:noWrap w:val="0"/>
            <w:vAlign w:val="center"/>
          </w:tcPr>
          <w:p>
            <w:pPr>
              <w:rPr>
                <w:rFonts w:hint="eastAsia" w:ascii="宋体" w:hAnsi="宋体" w:eastAsia="宋体" w:cs="宋体"/>
                <w:kern w:val="2"/>
                <w:sz w:val="24"/>
                <w:szCs w:val="22"/>
                <w:lang w:val="en-US" w:eastAsia="zh-CN" w:bidi="zh-CN"/>
              </w:rPr>
            </w:pPr>
            <w:r>
              <w:rPr>
                <w:rFonts w:hint="eastAsia" w:ascii="宋体" w:hAnsi="宋体" w:cs="宋体"/>
                <w:kern w:val="2"/>
                <w:sz w:val="24"/>
                <w:szCs w:val="22"/>
                <w:lang w:val="en-US" w:eastAsia="zh-CN" w:bidi="zh-CN"/>
              </w:rPr>
              <w:t>18</w:t>
            </w:r>
            <w:r>
              <w:rPr>
                <w:rFonts w:hint="eastAsia" w:ascii="宋体" w:hAnsi="宋体" w:eastAsia="宋体" w:cs="宋体"/>
                <w:kern w:val="2"/>
                <w:sz w:val="24"/>
                <w:szCs w:val="22"/>
                <w:lang w:val="en-US" w:eastAsia="zh-CN" w:bidi="zh-CN"/>
              </w:rPr>
              <w:t>分</w:t>
            </w:r>
          </w:p>
        </w:tc>
        <w:tc>
          <w:tcPr>
            <w:tcW w:w="5709" w:type="dxa"/>
            <w:noWrap w:val="0"/>
            <w:vAlign w:val="center"/>
          </w:tcPr>
          <w:p>
            <w:pPr>
              <w:pStyle w:val="76"/>
              <w:keepNext w:val="0"/>
              <w:keepLines w:val="0"/>
              <w:widowControl w:val="0"/>
              <w:shd w:val="clear" w:color="auto" w:fill="auto"/>
              <w:bidi w:val="0"/>
              <w:spacing w:before="0" w:after="0" w:line="331" w:lineRule="exact"/>
              <w:ind w:left="0" w:right="0" w:firstLine="0"/>
              <w:jc w:val="both"/>
              <w:rPr>
                <w:sz w:val="24"/>
                <w:szCs w:val="24"/>
              </w:rPr>
            </w:pPr>
            <w:r>
              <w:rPr>
                <w:color w:val="000000"/>
                <w:spacing w:val="0"/>
                <w:w w:val="100"/>
                <w:position w:val="0"/>
                <w:sz w:val="24"/>
                <w:szCs w:val="24"/>
              </w:rPr>
              <w:t>人员配备（</w:t>
            </w:r>
            <w:r>
              <w:rPr>
                <w:rFonts w:hint="eastAsia"/>
                <w:color w:val="000000"/>
                <w:spacing w:val="0"/>
                <w:w w:val="100"/>
                <w:position w:val="0"/>
                <w:sz w:val="24"/>
                <w:szCs w:val="24"/>
                <w:lang w:val="en-US" w:eastAsia="zh-CN"/>
              </w:rPr>
              <w:t>9</w:t>
            </w:r>
            <w:r>
              <w:rPr>
                <w:color w:val="000000"/>
                <w:spacing w:val="0"/>
                <w:w w:val="100"/>
                <w:position w:val="0"/>
                <w:sz w:val="24"/>
                <w:szCs w:val="24"/>
              </w:rPr>
              <w:t>分）：</w:t>
            </w:r>
          </w:p>
          <w:p>
            <w:pPr>
              <w:pStyle w:val="76"/>
              <w:keepNext w:val="0"/>
              <w:keepLines w:val="0"/>
              <w:widowControl w:val="0"/>
              <w:shd w:val="clear" w:color="auto" w:fill="auto"/>
              <w:tabs>
                <w:tab w:val="left" w:pos="355"/>
              </w:tabs>
              <w:bidi w:val="0"/>
              <w:spacing w:before="0" w:after="0" w:line="331" w:lineRule="exact"/>
              <w:ind w:left="0" w:right="0" w:firstLine="0"/>
              <w:jc w:val="both"/>
              <w:rPr>
                <w:rFonts w:hint="default" w:eastAsia="宋体"/>
                <w:sz w:val="24"/>
                <w:szCs w:val="24"/>
                <w:lang w:val="en-US" w:eastAsia="zh-CN"/>
              </w:rPr>
            </w:pPr>
            <w:r>
              <w:rPr>
                <w:color w:val="000000"/>
                <w:spacing w:val="0"/>
                <w:w w:val="100"/>
                <w:position w:val="0"/>
                <w:sz w:val="24"/>
                <w:szCs w:val="24"/>
              </w:rPr>
              <w:t>拟投入本项目有</w:t>
            </w:r>
            <w:r>
              <w:rPr>
                <w:rFonts w:hint="eastAsia"/>
                <w:color w:val="000000"/>
                <w:spacing w:val="0"/>
                <w:w w:val="100"/>
                <w:position w:val="0"/>
                <w:sz w:val="24"/>
                <w:szCs w:val="24"/>
                <w:lang w:val="en-US" w:eastAsia="zh-CN" w:bidi="en-US"/>
              </w:rPr>
              <w:t>4</w:t>
            </w:r>
            <w:r>
              <w:rPr>
                <w:color w:val="000000"/>
                <w:spacing w:val="0"/>
                <w:w w:val="100"/>
                <w:position w:val="0"/>
                <w:sz w:val="24"/>
                <w:szCs w:val="24"/>
              </w:rPr>
              <w:t>名</w:t>
            </w:r>
            <w:r>
              <w:rPr>
                <w:rFonts w:hint="eastAsia"/>
                <w:color w:val="000000"/>
                <w:spacing w:val="0"/>
                <w:w w:val="100"/>
                <w:position w:val="0"/>
                <w:sz w:val="24"/>
                <w:szCs w:val="24"/>
                <w:lang w:val="en-US" w:eastAsia="zh-CN"/>
              </w:rPr>
              <w:t>及以下</w:t>
            </w:r>
            <w:r>
              <w:rPr>
                <w:color w:val="000000"/>
                <w:spacing w:val="0"/>
                <w:w w:val="100"/>
                <w:position w:val="0"/>
                <w:sz w:val="24"/>
                <w:szCs w:val="24"/>
              </w:rPr>
              <w:t>配送及工作人员的得</w:t>
            </w:r>
            <w:r>
              <w:rPr>
                <w:rFonts w:hint="eastAsia"/>
                <w:color w:val="000000"/>
                <w:spacing w:val="0"/>
                <w:w w:val="100"/>
                <w:position w:val="0"/>
                <w:sz w:val="24"/>
                <w:szCs w:val="24"/>
                <w:lang w:val="en-US" w:eastAsia="zh-CN"/>
              </w:rPr>
              <w:t>4</w:t>
            </w:r>
            <w:r>
              <w:rPr>
                <w:color w:val="000000"/>
                <w:spacing w:val="0"/>
                <w:w w:val="100"/>
                <w:position w:val="0"/>
                <w:sz w:val="24"/>
                <w:szCs w:val="24"/>
              </w:rPr>
              <w:t xml:space="preserve"> 分</w:t>
            </w:r>
            <w:r>
              <w:rPr>
                <w:rFonts w:hint="eastAsia"/>
                <w:color w:val="000000"/>
                <w:spacing w:val="0"/>
                <w:w w:val="100"/>
                <w:position w:val="0"/>
                <w:sz w:val="24"/>
                <w:szCs w:val="24"/>
                <w:lang w:eastAsia="zh-CN"/>
              </w:rPr>
              <w:t>，</w:t>
            </w:r>
            <w:r>
              <w:rPr>
                <w:color w:val="000000"/>
                <w:spacing w:val="0"/>
                <w:w w:val="100"/>
                <w:position w:val="0"/>
                <w:sz w:val="24"/>
                <w:szCs w:val="24"/>
              </w:rPr>
              <w:t>有</w:t>
            </w:r>
            <w:r>
              <w:rPr>
                <w:rFonts w:hint="eastAsia"/>
                <w:color w:val="000000"/>
                <w:spacing w:val="0"/>
                <w:w w:val="100"/>
                <w:position w:val="0"/>
                <w:sz w:val="24"/>
                <w:szCs w:val="24"/>
                <w:lang w:val="en-US" w:eastAsia="zh-CN" w:bidi="en-US"/>
              </w:rPr>
              <w:t>5名及以上</w:t>
            </w:r>
            <w:r>
              <w:rPr>
                <w:color w:val="000000"/>
                <w:spacing w:val="0"/>
                <w:w w:val="100"/>
                <w:position w:val="0"/>
                <w:sz w:val="24"/>
                <w:szCs w:val="24"/>
              </w:rPr>
              <w:t>配送及工作人员的得</w:t>
            </w:r>
            <w:r>
              <w:rPr>
                <w:rFonts w:hint="eastAsia"/>
                <w:color w:val="000000"/>
                <w:spacing w:val="0"/>
                <w:w w:val="100"/>
                <w:position w:val="0"/>
                <w:sz w:val="24"/>
                <w:szCs w:val="24"/>
                <w:lang w:val="en-US" w:eastAsia="zh-CN"/>
              </w:rPr>
              <w:t>9</w:t>
            </w:r>
            <w:r>
              <w:rPr>
                <w:color w:val="000000"/>
                <w:spacing w:val="0"/>
                <w:w w:val="100"/>
                <w:position w:val="0"/>
                <w:sz w:val="24"/>
                <w:szCs w:val="24"/>
              </w:rPr>
              <w:t xml:space="preserve"> 分；</w:t>
            </w:r>
            <w:r>
              <w:rPr>
                <w:rFonts w:hint="eastAsia"/>
                <w:color w:val="000000"/>
                <w:spacing w:val="0"/>
                <w:w w:val="100"/>
                <w:position w:val="0"/>
                <w:sz w:val="24"/>
                <w:szCs w:val="24"/>
                <w:lang w:val="en-US" w:eastAsia="zh-CN"/>
              </w:rPr>
              <w:t>本项最多得9分。</w:t>
            </w:r>
          </w:p>
          <w:p>
            <w:pPr>
              <w:pStyle w:val="76"/>
              <w:keepNext w:val="0"/>
              <w:keepLines w:val="0"/>
              <w:widowControl w:val="0"/>
              <w:shd w:val="clear" w:color="auto" w:fill="auto"/>
              <w:bidi w:val="0"/>
              <w:spacing w:before="0" w:after="0" w:line="317" w:lineRule="exact"/>
              <w:ind w:left="0" w:right="0" w:firstLine="0"/>
              <w:jc w:val="both"/>
              <w:rPr>
                <w:sz w:val="24"/>
                <w:szCs w:val="24"/>
              </w:rPr>
            </w:pPr>
            <w:r>
              <w:rPr>
                <w:color w:val="000000"/>
                <w:spacing w:val="0"/>
                <w:w w:val="100"/>
                <w:position w:val="0"/>
                <w:sz w:val="24"/>
                <w:szCs w:val="24"/>
              </w:rPr>
              <w:t>车辆配备（9分）：</w:t>
            </w:r>
          </w:p>
          <w:p>
            <w:pPr>
              <w:pStyle w:val="76"/>
              <w:keepNext w:val="0"/>
              <w:keepLines w:val="0"/>
              <w:widowControl w:val="0"/>
              <w:shd w:val="clear" w:color="auto" w:fill="auto"/>
              <w:bidi w:val="0"/>
              <w:spacing w:before="0" w:after="0" w:line="317" w:lineRule="exact"/>
              <w:ind w:left="0" w:right="0" w:firstLine="0"/>
              <w:jc w:val="both"/>
              <w:rPr>
                <w:rFonts w:hint="eastAsia" w:ascii="宋体" w:hAnsi="宋体" w:eastAsia="宋体" w:cs="宋体"/>
                <w:kern w:val="2"/>
                <w:sz w:val="24"/>
                <w:szCs w:val="22"/>
                <w:lang w:val="zh-CN" w:eastAsia="zh-CN" w:bidi="zh-CN"/>
              </w:rPr>
            </w:pPr>
            <w:r>
              <w:rPr>
                <w:color w:val="000000"/>
                <w:spacing w:val="0"/>
                <w:w w:val="100"/>
                <w:position w:val="0"/>
                <w:sz w:val="24"/>
                <w:szCs w:val="24"/>
                <w:highlight w:val="none"/>
              </w:rPr>
              <w:t>拟投入本项目有</w:t>
            </w:r>
            <w:r>
              <w:rPr>
                <w:rFonts w:hint="eastAsia"/>
                <w:color w:val="000000"/>
                <w:spacing w:val="0"/>
                <w:w w:val="100"/>
                <w:position w:val="0"/>
                <w:sz w:val="24"/>
                <w:szCs w:val="24"/>
                <w:highlight w:val="none"/>
                <w:lang w:val="en-US" w:eastAsia="zh-CN"/>
              </w:rPr>
              <w:t>1</w:t>
            </w:r>
            <w:r>
              <w:rPr>
                <w:color w:val="000000"/>
                <w:spacing w:val="0"/>
                <w:w w:val="100"/>
                <w:position w:val="0"/>
                <w:sz w:val="24"/>
                <w:szCs w:val="24"/>
                <w:highlight w:val="none"/>
              </w:rPr>
              <w:t>辆配送车的得3分，每增加一辆</w:t>
            </w:r>
            <w:r>
              <w:rPr>
                <w:rFonts w:hint="eastAsia"/>
                <w:color w:val="000000"/>
                <w:spacing w:val="0"/>
                <w:w w:val="100"/>
                <w:position w:val="0"/>
                <w:sz w:val="24"/>
                <w:szCs w:val="24"/>
                <w:highlight w:val="none"/>
                <w:lang w:val="en-US" w:eastAsia="zh-CN"/>
              </w:rPr>
              <w:t>配送车或</w:t>
            </w:r>
            <w:r>
              <w:rPr>
                <w:color w:val="000000"/>
                <w:spacing w:val="0"/>
                <w:w w:val="100"/>
                <w:position w:val="0"/>
                <w:sz w:val="24"/>
                <w:szCs w:val="24"/>
                <w:highlight w:val="none"/>
              </w:rPr>
              <w:t>冷链车的加</w:t>
            </w:r>
            <w:r>
              <w:rPr>
                <w:rFonts w:hint="eastAsia"/>
                <w:color w:val="000000"/>
                <w:spacing w:val="0"/>
                <w:w w:val="100"/>
                <w:position w:val="0"/>
                <w:sz w:val="24"/>
                <w:szCs w:val="24"/>
                <w:highlight w:val="none"/>
                <w:lang w:val="en-US" w:eastAsia="zh-CN"/>
              </w:rPr>
              <w:t>3</w:t>
            </w:r>
            <w:r>
              <w:rPr>
                <w:color w:val="000000"/>
                <w:spacing w:val="0"/>
                <w:w w:val="100"/>
                <w:position w:val="0"/>
                <w:sz w:val="24"/>
                <w:szCs w:val="24"/>
                <w:highlight w:val="none"/>
              </w:rPr>
              <w:t>分，</w:t>
            </w:r>
            <w:r>
              <w:rPr>
                <w:rFonts w:hint="eastAsia"/>
                <w:color w:val="000000"/>
                <w:spacing w:val="0"/>
                <w:w w:val="100"/>
                <w:position w:val="0"/>
                <w:sz w:val="24"/>
                <w:szCs w:val="24"/>
                <w:highlight w:val="none"/>
                <w:lang w:val="en-US" w:eastAsia="zh-CN"/>
              </w:rPr>
              <w:t>本项</w:t>
            </w:r>
            <w:r>
              <w:rPr>
                <w:color w:val="000000"/>
                <w:spacing w:val="0"/>
                <w:w w:val="100"/>
                <w:position w:val="0"/>
                <w:sz w:val="24"/>
                <w:szCs w:val="24"/>
                <w:highlight w:val="none"/>
              </w:rPr>
              <w:t>最多</w:t>
            </w:r>
            <w:r>
              <w:rPr>
                <w:rFonts w:hint="eastAsia"/>
                <w:color w:val="000000"/>
                <w:spacing w:val="0"/>
                <w:w w:val="100"/>
                <w:position w:val="0"/>
                <w:sz w:val="24"/>
                <w:szCs w:val="24"/>
                <w:highlight w:val="none"/>
                <w:lang w:val="en-US" w:eastAsia="zh-CN"/>
              </w:rPr>
              <w:t>得9</w:t>
            </w:r>
            <w:r>
              <w:rPr>
                <w:color w:val="000000"/>
                <w:spacing w:val="0"/>
                <w:w w:val="100"/>
                <w:position w:val="0"/>
                <w:sz w:val="24"/>
                <w:szCs w:val="24"/>
                <w:highlight w:val="none"/>
              </w:rPr>
              <w:t>分。</w:t>
            </w:r>
          </w:p>
        </w:tc>
        <w:tc>
          <w:tcPr>
            <w:tcW w:w="780" w:type="dxa"/>
            <w:noWrap w:val="0"/>
            <w:vAlign w:val="center"/>
          </w:tcPr>
          <w:p>
            <w:pPr>
              <w:rPr>
                <w:rFonts w:hint="default"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共同评审因素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4" w:hRule="atLeast"/>
          <w:jc w:val="center"/>
        </w:trPr>
        <w:tc>
          <w:tcPr>
            <w:tcW w:w="451" w:type="dxa"/>
            <w:tcBorders>
              <w:right w:val="single" w:color="auto" w:sz="4" w:space="0"/>
            </w:tcBorders>
            <w:noWrap w:val="0"/>
            <w:vAlign w:val="center"/>
          </w:tcPr>
          <w:p>
            <w:pPr>
              <w:rPr>
                <w:rFonts w:hint="eastAsia" w:ascii="宋体" w:hAnsi="宋体" w:eastAsia="宋体" w:cs="宋体"/>
                <w:kern w:val="2"/>
                <w:sz w:val="24"/>
                <w:szCs w:val="22"/>
                <w:lang w:val="en-US" w:eastAsia="zh-CN" w:bidi="zh-CN"/>
              </w:rPr>
            </w:pPr>
            <w:r>
              <w:rPr>
                <w:rFonts w:hint="eastAsia" w:ascii="宋体" w:hAnsi="宋体" w:eastAsia="宋体" w:cs="宋体"/>
                <w:kern w:val="2"/>
                <w:sz w:val="24"/>
                <w:szCs w:val="22"/>
                <w:lang w:val="en-US" w:eastAsia="zh-CN" w:bidi="zh-CN"/>
              </w:rPr>
              <w:t>5</w:t>
            </w:r>
          </w:p>
        </w:tc>
        <w:tc>
          <w:tcPr>
            <w:tcW w:w="1199" w:type="dxa"/>
            <w:tcBorders>
              <w:left w:val="single" w:color="auto" w:sz="4" w:space="0"/>
            </w:tcBorders>
            <w:noWrap w:val="0"/>
            <w:vAlign w:val="center"/>
          </w:tcPr>
          <w:p>
            <w:pPr>
              <w:rPr>
                <w:rFonts w:hint="eastAsia" w:ascii="宋体" w:hAnsi="宋体" w:eastAsia="宋体" w:cs="宋体"/>
                <w:kern w:val="2"/>
                <w:sz w:val="24"/>
                <w:szCs w:val="22"/>
                <w:lang w:val="en-US" w:eastAsia="zh-CN" w:bidi="zh-CN"/>
              </w:rPr>
            </w:pPr>
            <w:r>
              <w:rPr>
                <w:rFonts w:hint="eastAsia" w:ascii="宋体" w:hAnsi="宋体" w:cs="宋体"/>
                <w:kern w:val="2"/>
                <w:sz w:val="24"/>
                <w:szCs w:val="22"/>
                <w:lang w:val="en-US" w:eastAsia="zh-CN" w:bidi="zh-CN"/>
              </w:rPr>
              <w:t>企业信誉</w:t>
            </w:r>
          </w:p>
        </w:tc>
        <w:tc>
          <w:tcPr>
            <w:tcW w:w="598" w:type="dxa"/>
            <w:noWrap w:val="0"/>
            <w:vAlign w:val="center"/>
          </w:tcPr>
          <w:p>
            <w:pPr>
              <w:rPr>
                <w:rFonts w:hint="eastAsia" w:ascii="宋体" w:hAnsi="宋体" w:eastAsia="宋体" w:cs="宋体"/>
                <w:kern w:val="2"/>
                <w:sz w:val="24"/>
                <w:szCs w:val="22"/>
                <w:lang w:val="en-US" w:eastAsia="zh-CN" w:bidi="zh-CN"/>
              </w:rPr>
            </w:pPr>
            <w:r>
              <w:rPr>
                <w:rFonts w:hint="eastAsia" w:ascii="宋体" w:hAnsi="宋体" w:cs="宋体"/>
                <w:kern w:val="2"/>
                <w:sz w:val="24"/>
                <w:szCs w:val="22"/>
                <w:lang w:val="en-US" w:eastAsia="zh-CN" w:bidi="zh-CN"/>
              </w:rPr>
              <w:t>6</w:t>
            </w:r>
            <w:r>
              <w:rPr>
                <w:rFonts w:hint="eastAsia" w:ascii="宋体" w:hAnsi="宋体" w:eastAsia="宋体" w:cs="宋体"/>
                <w:kern w:val="2"/>
                <w:sz w:val="24"/>
                <w:szCs w:val="22"/>
                <w:lang w:val="en-US" w:eastAsia="zh-CN" w:bidi="zh-CN"/>
              </w:rPr>
              <w:t>分</w:t>
            </w:r>
          </w:p>
        </w:tc>
        <w:tc>
          <w:tcPr>
            <w:tcW w:w="5709" w:type="dxa"/>
            <w:noWrap w:val="0"/>
            <w:vAlign w:val="center"/>
          </w:tcPr>
          <w:p>
            <w:pPr>
              <w:pStyle w:val="76"/>
              <w:keepNext w:val="0"/>
              <w:keepLines w:val="0"/>
              <w:widowControl w:val="0"/>
              <w:numPr>
                <w:ilvl w:val="0"/>
                <w:numId w:val="8"/>
              </w:numPr>
              <w:shd w:val="clear" w:color="auto" w:fill="auto"/>
              <w:tabs>
                <w:tab w:val="left" w:pos="221"/>
              </w:tabs>
              <w:bidi w:val="0"/>
              <w:spacing w:before="0" w:after="0" w:line="302" w:lineRule="exact"/>
              <w:ind w:left="0" w:right="0" w:firstLine="0"/>
              <w:jc w:val="both"/>
              <w:rPr>
                <w:sz w:val="24"/>
                <w:szCs w:val="24"/>
              </w:rPr>
            </w:pPr>
            <w:r>
              <w:rPr>
                <w:color w:val="000000"/>
                <w:spacing w:val="0"/>
                <w:w w:val="100"/>
                <w:position w:val="0"/>
                <w:sz w:val="24"/>
                <w:szCs w:val="24"/>
              </w:rPr>
              <w:t>供应商具有</w:t>
            </w:r>
            <w:r>
              <w:rPr>
                <w:color w:val="000000"/>
                <w:spacing w:val="0"/>
                <w:w w:val="100"/>
                <w:position w:val="0"/>
                <w:sz w:val="24"/>
                <w:szCs w:val="24"/>
                <w:lang w:val="en-US" w:eastAsia="en-US" w:bidi="en-US"/>
              </w:rPr>
              <w:t>ISO</w:t>
            </w:r>
            <w:r>
              <w:rPr>
                <w:color w:val="000000"/>
                <w:spacing w:val="0"/>
                <w:w w:val="100"/>
                <w:position w:val="0"/>
                <w:sz w:val="24"/>
                <w:szCs w:val="24"/>
              </w:rPr>
              <w:t>质量管理体系认证的得2分；</w:t>
            </w:r>
          </w:p>
          <w:p>
            <w:pPr>
              <w:pStyle w:val="76"/>
              <w:keepNext w:val="0"/>
              <w:keepLines w:val="0"/>
              <w:widowControl w:val="0"/>
              <w:numPr>
                <w:ilvl w:val="0"/>
                <w:numId w:val="8"/>
              </w:numPr>
              <w:shd w:val="clear" w:color="auto" w:fill="auto"/>
              <w:tabs>
                <w:tab w:val="left" w:pos="235"/>
              </w:tabs>
              <w:bidi w:val="0"/>
              <w:spacing w:before="0" w:after="0" w:line="302" w:lineRule="exact"/>
              <w:ind w:left="0" w:right="0" w:firstLine="0"/>
              <w:jc w:val="both"/>
              <w:rPr>
                <w:sz w:val="24"/>
                <w:szCs w:val="24"/>
              </w:rPr>
            </w:pPr>
            <w:r>
              <w:rPr>
                <w:color w:val="000000"/>
                <w:spacing w:val="0"/>
                <w:w w:val="100"/>
                <w:position w:val="0"/>
                <w:sz w:val="24"/>
                <w:szCs w:val="24"/>
              </w:rPr>
              <w:t>供应商具有</w:t>
            </w:r>
            <w:r>
              <w:rPr>
                <w:color w:val="000000"/>
                <w:spacing w:val="0"/>
                <w:w w:val="100"/>
                <w:position w:val="0"/>
                <w:sz w:val="24"/>
                <w:szCs w:val="24"/>
                <w:lang w:val="en-US" w:eastAsia="en-US" w:bidi="en-US"/>
              </w:rPr>
              <w:t>ISO</w:t>
            </w:r>
            <w:r>
              <w:rPr>
                <w:color w:val="000000"/>
                <w:spacing w:val="0"/>
                <w:w w:val="100"/>
                <w:position w:val="0"/>
                <w:sz w:val="24"/>
                <w:szCs w:val="24"/>
              </w:rPr>
              <w:t>职业健康安全体系的得2分；</w:t>
            </w:r>
          </w:p>
          <w:p>
            <w:pPr>
              <w:pStyle w:val="76"/>
              <w:keepNext w:val="0"/>
              <w:keepLines w:val="0"/>
              <w:widowControl w:val="0"/>
              <w:numPr>
                <w:ilvl w:val="0"/>
                <w:numId w:val="8"/>
              </w:numPr>
              <w:shd w:val="clear" w:color="auto" w:fill="auto"/>
              <w:tabs>
                <w:tab w:val="left" w:pos="235"/>
              </w:tabs>
              <w:bidi w:val="0"/>
              <w:spacing w:before="0" w:after="0" w:line="302" w:lineRule="exact"/>
              <w:ind w:left="0" w:right="0" w:firstLine="0"/>
              <w:jc w:val="both"/>
              <w:rPr>
                <w:sz w:val="24"/>
                <w:szCs w:val="24"/>
              </w:rPr>
            </w:pPr>
            <w:r>
              <w:rPr>
                <w:color w:val="000000"/>
                <w:spacing w:val="0"/>
                <w:w w:val="100"/>
                <w:position w:val="0"/>
                <w:sz w:val="24"/>
                <w:szCs w:val="24"/>
              </w:rPr>
              <w:t>供应商具有</w:t>
            </w:r>
            <w:r>
              <w:rPr>
                <w:color w:val="000000"/>
                <w:spacing w:val="0"/>
                <w:w w:val="100"/>
                <w:position w:val="0"/>
                <w:sz w:val="24"/>
                <w:szCs w:val="24"/>
                <w:lang w:val="en-US" w:eastAsia="en-US" w:bidi="en-US"/>
              </w:rPr>
              <w:t>ISO</w:t>
            </w:r>
            <w:r>
              <w:rPr>
                <w:color w:val="000000"/>
                <w:spacing w:val="0"/>
                <w:w w:val="100"/>
                <w:position w:val="0"/>
                <w:sz w:val="24"/>
                <w:szCs w:val="24"/>
              </w:rPr>
              <w:t>环境管理体系认证的得2分；</w:t>
            </w:r>
          </w:p>
          <w:p>
            <w:pPr>
              <w:rPr>
                <w:rFonts w:hint="eastAsia" w:ascii="宋体" w:hAnsi="宋体" w:eastAsia="宋体" w:cs="宋体"/>
                <w:kern w:val="2"/>
                <w:sz w:val="24"/>
                <w:szCs w:val="22"/>
                <w:lang w:val="en-US" w:eastAsia="zh-CN" w:bidi="zh-CN"/>
              </w:rPr>
            </w:pPr>
            <w:r>
              <w:rPr>
                <w:color w:val="000000"/>
                <w:spacing w:val="0"/>
                <w:w w:val="100"/>
                <w:position w:val="0"/>
                <w:sz w:val="24"/>
                <w:szCs w:val="24"/>
              </w:rPr>
              <w:t>注：</w:t>
            </w:r>
            <w:r>
              <w:rPr>
                <w:rFonts w:hint="eastAsia"/>
                <w:color w:val="000000"/>
                <w:spacing w:val="0"/>
                <w:w w:val="100"/>
                <w:position w:val="0"/>
                <w:sz w:val="24"/>
                <w:szCs w:val="24"/>
                <w:lang w:val="en-US" w:eastAsia="zh-CN"/>
              </w:rPr>
              <w:t>①</w:t>
            </w:r>
            <w:r>
              <w:rPr>
                <w:color w:val="000000"/>
                <w:spacing w:val="0"/>
                <w:w w:val="100"/>
                <w:position w:val="0"/>
                <w:sz w:val="24"/>
                <w:szCs w:val="24"/>
              </w:rPr>
              <w:t>提供证书复印件并加盖供应商鲜章；</w:t>
            </w:r>
            <w:r>
              <w:rPr>
                <w:rFonts w:hint="eastAsia"/>
                <w:color w:val="000000"/>
                <w:spacing w:val="0"/>
                <w:w w:val="100"/>
                <w:position w:val="0"/>
                <w:sz w:val="24"/>
                <w:szCs w:val="24"/>
                <w:lang w:val="en-US" w:eastAsia="zh-CN"/>
              </w:rPr>
              <w:t>②</w:t>
            </w:r>
            <w:r>
              <w:rPr>
                <w:color w:val="000000"/>
                <w:spacing w:val="0"/>
                <w:w w:val="100"/>
                <w:position w:val="0"/>
                <w:sz w:val="24"/>
                <w:szCs w:val="24"/>
              </w:rPr>
              <w:t>证书在有效期内。</w:t>
            </w:r>
          </w:p>
        </w:tc>
        <w:tc>
          <w:tcPr>
            <w:tcW w:w="780" w:type="dxa"/>
            <w:noWrap w:val="0"/>
            <w:vAlign w:val="center"/>
          </w:tcPr>
          <w:p>
            <w:pPr>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en-US" w:eastAsia="zh-CN" w:bidi="zh-CN"/>
              </w:rPr>
              <w:t>共同评审因素</w:t>
            </w:r>
          </w:p>
        </w:tc>
      </w:tr>
    </w:tbl>
    <w:p>
      <w:pPr>
        <w:rPr>
          <w:rFonts w:hint="eastAsia"/>
          <w:color w:val="000000"/>
          <w:sz w:val="24"/>
        </w:rPr>
      </w:pPr>
    </w:p>
    <w:p>
      <w:pPr>
        <w:rPr>
          <w:rFonts w:hint="eastAsia" w:hAnsi="宋体"/>
          <w:b/>
          <w:color w:val="000000"/>
          <w:sz w:val="24"/>
        </w:rPr>
      </w:pPr>
      <w:r>
        <w:rPr>
          <w:rFonts w:hint="eastAsia"/>
          <w:color w:val="000000"/>
          <w:sz w:val="24"/>
        </w:rPr>
        <w:t>注：评分的取值按四舍五入法，保留小数点后两位。</w:t>
      </w:r>
    </w:p>
    <w:p>
      <w:pPr>
        <w:tabs>
          <w:tab w:val="left" w:pos="851"/>
        </w:tabs>
        <w:spacing w:line="400" w:lineRule="exact"/>
        <w:ind w:firstLine="482" w:firstLineChars="200"/>
        <w:rPr>
          <w:rFonts w:hint="eastAsia" w:hAnsi="宋体"/>
          <w:b/>
          <w:color w:val="000000"/>
          <w:sz w:val="24"/>
        </w:rPr>
      </w:pPr>
    </w:p>
    <w:p>
      <w:pPr>
        <w:tabs>
          <w:tab w:val="left" w:pos="851"/>
        </w:tabs>
        <w:spacing w:line="360" w:lineRule="auto"/>
        <w:ind w:firstLine="482" w:firstLineChars="200"/>
        <w:rPr>
          <w:rFonts w:hint="eastAsia" w:hAnsi="宋体"/>
          <w:b/>
          <w:sz w:val="24"/>
        </w:rPr>
      </w:pPr>
    </w:p>
    <w:p>
      <w:pPr>
        <w:tabs>
          <w:tab w:val="left" w:pos="851"/>
        </w:tabs>
        <w:spacing w:line="360" w:lineRule="auto"/>
        <w:ind w:firstLine="482" w:firstLineChars="200"/>
        <w:rPr>
          <w:rFonts w:hint="eastAsia" w:hAnsi="宋体"/>
          <w:b/>
          <w:sz w:val="24"/>
        </w:rPr>
      </w:pPr>
      <w:r>
        <w:rPr>
          <w:rFonts w:hint="eastAsia" w:hAnsi="宋体"/>
          <w:b/>
          <w:sz w:val="24"/>
        </w:rPr>
        <w:t>4.磋商纪律及注意事项</w:t>
      </w:r>
    </w:p>
    <w:p>
      <w:pPr>
        <w:tabs>
          <w:tab w:val="left" w:pos="851"/>
        </w:tabs>
        <w:spacing w:line="360" w:lineRule="auto"/>
        <w:ind w:firstLine="480" w:firstLineChars="200"/>
        <w:rPr>
          <w:rFonts w:hint="eastAsia" w:hAnsi="宋体"/>
          <w:sz w:val="24"/>
        </w:rPr>
      </w:pPr>
      <w:r>
        <w:rPr>
          <w:rFonts w:hint="eastAsia" w:hAnsi="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hAnsi="宋体"/>
          <w:sz w:val="24"/>
        </w:rPr>
      </w:pPr>
      <w:r>
        <w:rPr>
          <w:rFonts w:hint="eastAsia" w:hAnsi="宋体"/>
          <w:sz w:val="24"/>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hint="eastAsia" w:hAnsi="宋体"/>
          <w:sz w:val="24"/>
        </w:rPr>
      </w:pPr>
      <w:r>
        <w:rPr>
          <w:rFonts w:hint="eastAsia" w:hAnsi="宋体"/>
          <w:sz w:val="24"/>
        </w:rPr>
        <w:t>4.3</w:t>
      </w:r>
      <w:r>
        <w:rPr>
          <w:rFonts w:hint="eastAsia"/>
          <w:sz w:val="24"/>
        </w:rPr>
        <w:t>对各供应商的商业秘密，磋商小组成员应予以保密，不得泄露给其他供应商。</w:t>
      </w:r>
    </w:p>
    <w:p>
      <w:pPr>
        <w:tabs>
          <w:tab w:val="left" w:pos="851"/>
        </w:tabs>
        <w:spacing w:line="360" w:lineRule="auto"/>
        <w:ind w:firstLine="480" w:firstLineChars="200"/>
        <w:rPr>
          <w:rFonts w:hint="eastAsia" w:hAnsi="宋体"/>
          <w:sz w:val="24"/>
        </w:rPr>
      </w:pPr>
      <w:r>
        <w:rPr>
          <w:rFonts w:hint="eastAsia" w:hAnsi="宋体"/>
          <w:sz w:val="24"/>
        </w:rPr>
        <w:t>4.4 磋商小组独立评判，推荐成交候选人，并写出书面报告。</w:t>
      </w:r>
    </w:p>
    <w:p>
      <w:pPr>
        <w:spacing w:line="360" w:lineRule="auto"/>
        <w:ind w:firstLine="480" w:firstLineChars="200"/>
        <w:rPr>
          <w:rFonts w:hint="eastAsia"/>
          <w:sz w:val="24"/>
        </w:rPr>
      </w:pPr>
    </w:p>
    <w:p>
      <w:pPr>
        <w:tabs>
          <w:tab w:val="left" w:pos="7665"/>
        </w:tabs>
        <w:spacing w:line="360" w:lineRule="auto"/>
        <w:ind w:firstLine="480" w:firstLineChars="200"/>
        <w:rPr>
          <w:rFonts w:hint="eastAsia" w:hAnsi="宋体"/>
          <w:b/>
          <w:sz w:val="24"/>
        </w:rPr>
      </w:pPr>
      <w:r>
        <w:rPr>
          <w:rFonts w:hint="eastAsia" w:hAnsi="宋体"/>
          <w:sz w:val="24"/>
        </w:rPr>
        <w:t>5.</w:t>
      </w:r>
      <w:r>
        <w:rPr>
          <w:rFonts w:hint="eastAsia" w:hAnsi="宋体"/>
          <w:b/>
          <w:sz w:val="24"/>
        </w:rPr>
        <w:t>磋商小组在政府采购活动中承担以下义务：</w:t>
      </w:r>
    </w:p>
    <w:p>
      <w:pPr>
        <w:tabs>
          <w:tab w:val="left" w:pos="7665"/>
        </w:tabs>
        <w:spacing w:line="360" w:lineRule="auto"/>
        <w:ind w:firstLine="480" w:firstLineChars="200"/>
        <w:rPr>
          <w:rFonts w:hint="eastAsia" w:hAnsi="宋体"/>
          <w:sz w:val="24"/>
        </w:rPr>
      </w:pPr>
      <w:r>
        <w:rPr>
          <w:rFonts w:hint="eastAsia" w:hAnsi="宋体"/>
          <w:sz w:val="24"/>
        </w:rPr>
        <w:t>（一）遵守评审工作纪律；</w:t>
      </w:r>
    </w:p>
    <w:p>
      <w:pPr>
        <w:tabs>
          <w:tab w:val="left" w:pos="7665"/>
        </w:tabs>
        <w:spacing w:line="360" w:lineRule="auto"/>
        <w:ind w:firstLine="480" w:firstLineChars="200"/>
        <w:rPr>
          <w:rFonts w:hint="eastAsia" w:hAnsi="宋体"/>
          <w:sz w:val="24"/>
        </w:rPr>
      </w:pPr>
      <w:r>
        <w:rPr>
          <w:rFonts w:hint="eastAsia" w:hAnsi="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hint="eastAsia" w:hAnsi="宋体"/>
          <w:sz w:val="24"/>
        </w:rPr>
      </w:pPr>
      <w:r>
        <w:rPr>
          <w:rFonts w:hint="eastAsia" w:hAnsi="宋体"/>
          <w:sz w:val="24"/>
        </w:rPr>
        <w:t>（三）不得泄露评审文件、评审情况和在评审过程中获悉的商业秘密；</w:t>
      </w:r>
    </w:p>
    <w:p>
      <w:pPr>
        <w:tabs>
          <w:tab w:val="left" w:pos="7665"/>
        </w:tabs>
        <w:spacing w:line="360" w:lineRule="auto"/>
        <w:ind w:firstLine="480" w:firstLineChars="200"/>
        <w:rPr>
          <w:rFonts w:hint="eastAsia" w:hAnsi="宋体"/>
          <w:sz w:val="24"/>
        </w:rPr>
      </w:pPr>
      <w:r>
        <w:rPr>
          <w:rFonts w:hint="eastAsia" w:hAnsi="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hAnsi="宋体"/>
          <w:sz w:val="24"/>
        </w:rPr>
      </w:pPr>
      <w:r>
        <w:rPr>
          <w:rFonts w:hint="eastAsia" w:hAnsi="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hAnsi="宋体"/>
          <w:sz w:val="24"/>
        </w:rPr>
      </w:pPr>
      <w:r>
        <w:rPr>
          <w:rFonts w:hint="eastAsia" w:hAnsi="宋体"/>
          <w:sz w:val="24"/>
        </w:rPr>
        <w:t>（六）及时向财政、监察等部门举报在评审过程中受到非法干预的情况；</w:t>
      </w:r>
    </w:p>
    <w:p>
      <w:pPr>
        <w:tabs>
          <w:tab w:val="left" w:pos="7665"/>
        </w:tabs>
        <w:spacing w:line="360" w:lineRule="auto"/>
        <w:ind w:firstLine="480" w:firstLineChars="200"/>
        <w:rPr>
          <w:rFonts w:hint="eastAsia" w:hAnsi="宋体"/>
          <w:sz w:val="24"/>
        </w:rPr>
      </w:pPr>
      <w:r>
        <w:rPr>
          <w:rFonts w:hint="eastAsia" w:hAnsi="宋体"/>
          <w:sz w:val="24"/>
        </w:rPr>
        <w:t>（七）配合答复处理供应商的询问、质疑和投诉等事项；</w:t>
      </w:r>
    </w:p>
    <w:p>
      <w:pPr>
        <w:tabs>
          <w:tab w:val="left" w:pos="7665"/>
        </w:tabs>
        <w:spacing w:line="360" w:lineRule="auto"/>
        <w:ind w:firstLine="480" w:firstLineChars="200"/>
        <w:rPr>
          <w:rFonts w:hint="eastAsia" w:hAnsi="宋体"/>
          <w:sz w:val="24"/>
        </w:rPr>
      </w:pPr>
      <w:r>
        <w:rPr>
          <w:rFonts w:hint="eastAsia" w:hAnsi="宋体"/>
          <w:sz w:val="24"/>
        </w:rPr>
        <w:t>（八）法律、法规和规章规定的其他义务。</w:t>
      </w:r>
    </w:p>
    <w:p>
      <w:pPr>
        <w:tabs>
          <w:tab w:val="left" w:pos="7665"/>
        </w:tabs>
        <w:spacing w:line="360" w:lineRule="auto"/>
        <w:rPr>
          <w:rFonts w:hint="eastAsia" w:hAnsi="宋体"/>
          <w:sz w:val="24"/>
        </w:rPr>
      </w:pPr>
    </w:p>
    <w:p>
      <w:pPr>
        <w:tabs>
          <w:tab w:val="left" w:pos="7665"/>
        </w:tabs>
        <w:spacing w:line="360" w:lineRule="auto"/>
        <w:ind w:firstLine="482" w:firstLineChars="200"/>
        <w:rPr>
          <w:rFonts w:hint="eastAsia" w:hAnsi="宋体"/>
          <w:b/>
          <w:sz w:val="24"/>
        </w:rPr>
      </w:pPr>
      <w:r>
        <w:rPr>
          <w:rFonts w:hint="eastAsia" w:hAnsi="宋体"/>
          <w:b/>
          <w:sz w:val="24"/>
        </w:rPr>
        <w:t>6.评审专家在政府采购活动中应当遵守以下工作纪律：</w:t>
      </w:r>
    </w:p>
    <w:p>
      <w:pPr>
        <w:tabs>
          <w:tab w:val="left" w:pos="7665"/>
        </w:tabs>
        <w:spacing w:line="360" w:lineRule="auto"/>
        <w:ind w:firstLine="480" w:firstLineChars="200"/>
        <w:rPr>
          <w:rFonts w:hint="eastAsia" w:hAnsi="宋体"/>
          <w:sz w:val="24"/>
        </w:rPr>
      </w:pPr>
      <w:r>
        <w:rPr>
          <w:rFonts w:hint="eastAsia" w:hAnsi="宋体"/>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hint="eastAsia" w:hAnsi="宋体"/>
          <w:sz w:val="24"/>
        </w:rPr>
      </w:pPr>
      <w:r>
        <w:rPr>
          <w:rFonts w:hint="eastAsia" w:hAnsi="宋体"/>
          <w:sz w:val="24"/>
        </w:rPr>
        <w:t>（二）评审前，应当将通讯工具或者相关电子设备交由采购代理机构统一保管；</w:t>
      </w:r>
    </w:p>
    <w:p>
      <w:pPr>
        <w:tabs>
          <w:tab w:val="left" w:pos="7665"/>
        </w:tabs>
        <w:spacing w:line="360" w:lineRule="auto"/>
        <w:ind w:firstLine="480" w:firstLineChars="200"/>
        <w:rPr>
          <w:rFonts w:hint="eastAsia" w:hAnsi="宋体"/>
          <w:sz w:val="24"/>
        </w:rPr>
      </w:pPr>
      <w:r>
        <w:rPr>
          <w:rFonts w:hint="eastAsia" w:hAnsi="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hAnsi="宋体"/>
          <w:sz w:val="24"/>
        </w:rPr>
      </w:pPr>
      <w:r>
        <w:rPr>
          <w:rFonts w:hint="eastAsia" w:hAnsi="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hAnsi="宋体"/>
          <w:sz w:val="24"/>
        </w:rPr>
      </w:pPr>
      <w:r>
        <w:rPr>
          <w:rFonts w:hint="eastAsia" w:hAnsi="宋体"/>
          <w:sz w:val="24"/>
        </w:rPr>
        <w:t>（五）在评审过程中和评审结束后，不得记录、复制或带走任何评审资料，不得向外界透露评审内容；</w:t>
      </w:r>
    </w:p>
    <w:p>
      <w:pPr>
        <w:tabs>
          <w:tab w:val="left" w:pos="7665"/>
        </w:tabs>
        <w:spacing w:line="360" w:lineRule="auto"/>
        <w:ind w:firstLine="480" w:firstLineChars="200"/>
        <w:rPr>
          <w:rFonts w:hint="eastAsia" w:hAnsi="宋体"/>
          <w:sz w:val="24"/>
        </w:rPr>
      </w:pPr>
      <w:r>
        <w:rPr>
          <w:rFonts w:hint="eastAsia" w:hAnsi="宋体"/>
          <w:sz w:val="24"/>
        </w:rPr>
        <w:t>（六）评审现场服从采购代理机构工作人员的管理，接受现场监督人员的合法监督；</w:t>
      </w:r>
    </w:p>
    <w:p>
      <w:pPr>
        <w:tabs>
          <w:tab w:val="left" w:pos="7665"/>
        </w:tabs>
        <w:spacing w:line="360" w:lineRule="auto"/>
        <w:ind w:firstLine="480" w:firstLineChars="200"/>
        <w:rPr>
          <w:rFonts w:hint="eastAsia" w:hAnsi="宋体"/>
          <w:sz w:val="24"/>
        </w:rPr>
      </w:pPr>
      <w:r>
        <w:rPr>
          <w:rFonts w:hint="eastAsia" w:hAnsi="宋体"/>
          <w:sz w:val="24"/>
        </w:rPr>
        <w:t>（七）遵守有关廉洁自律规定，不得私下接触供应商，不得收受供应商及有关业务单位和个人的财物或好处，不得接受采购代理机构的请托。</w:t>
      </w:r>
    </w:p>
    <w:p>
      <w:pPr>
        <w:adjustRightInd w:val="0"/>
        <w:snapToGrid w:val="0"/>
        <w:spacing w:line="400" w:lineRule="exact"/>
        <w:rPr>
          <w:rFonts w:hint="eastAsia" w:hAnsi="宋体"/>
          <w:b/>
          <w:bCs/>
          <w:sz w:val="24"/>
        </w:rPr>
      </w:pPr>
    </w:p>
    <w:p>
      <w:pPr>
        <w:spacing w:line="360" w:lineRule="auto"/>
        <w:jc w:val="center"/>
        <w:rPr>
          <w:rFonts w:hint="eastAsia"/>
          <w:b/>
          <w:bCs/>
          <w:sz w:val="36"/>
          <w:szCs w:val="36"/>
        </w:rPr>
      </w:pPr>
      <w:bookmarkStart w:id="117" w:name="_Toc27681"/>
      <w:bookmarkStart w:id="118" w:name="_Toc13486"/>
      <w:r>
        <w:rPr>
          <w:rFonts w:hint="eastAsia"/>
          <w:b/>
          <w:bCs/>
          <w:sz w:val="36"/>
          <w:szCs w:val="36"/>
        </w:rPr>
        <w:br w:type="page"/>
      </w:r>
      <w:bookmarkStart w:id="119" w:name="_Toc26854"/>
    </w:p>
    <w:p>
      <w:pPr>
        <w:pStyle w:val="2"/>
        <w:spacing w:line="360" w:lineRule="auto"/>
        <w:jc w:val="center"/>
        <w:rPr>
          <w:rFonts w:hint="eastAsia"/>
          <w:b/>
          <w:bCs/>
          <w:sz w:val="36"/>
          <w:szCs w:val="36"/>
          <w:highlight w:val="none"/>
        </w:rPr>
      </w:pPr>
      <w:r>
        <w:rPr>
          <w:rFonts w:hint="eastAsia"/>
          <w:b/>
          <w:bCs/>
          <w:sz w:val="36"/>
          <w:szCs w:val="36"/>
          <w:highlight w:val="none"/>
        </w:rPr>
        <w:t>第十章  合同主要条款（参考文本）</w:t>
      </w:r>
    </w:p>
    <w:p>
      <w:pPr>
        <w:spacing w:line="360" w:lineRule="auto"/>
        <w:ind w:right="-100"/>
        <w:rPr>
          <w:rFonts w:hint="eastAsia" w:hAnsi="宋体" w:cs="宋体"/>
          <w:color w:val="000000"/>
          <w:sz w:val="24"/>
          <w:szCs w:val="24"/>
        </w:rPr>
      </w:pPr>
    </w:p>
    <w:p>
      <w:pPr>
        <w:pStyle w:val="2"/>
        <w:spacing w:line="360" w:lineRule="auto"/>
        <w:jc w:val="center"/>
        <w:rPr>
          <w:rFonts w:hint="eastAsia"/>
          <w:b/>
          <w:bCs/>
          <w:sz w:val="36"/>
          <w:szCs w:val="36"/>
        </w:rPr>
      </w:pPr>
      <w:r>
        <w:rPr>
          <w:rFonts w:hint="eastAsia"/>
          <w:b/>
          <w:bCs/>
          <w:sz w:val="36"/>
          <w:szCs w:val="36"/>
        </w:rPr>
        <w:t>合同主要条款</w:t>
      </w:r>
    </w:p>
    <w:p>
      <w:pPr>
        <w:spacing w:line="360" w:lineRule="auto"/>
        <w:ind w:right="-100"/>
        <w:rPr>
          <w:rFonts w:hint="eastAsia" w:hAnsi="宋体" w:cs="宋体"/>
          <w:color w:val="000000"/>
          <w:sz w:val="24"/>
          <w:szCs w:val="24"/>
        </w:rPr>
      </w:pPr>
    </w:p>
    <w:p>
      <w:pPr>
        <w:spacing w:line="420" w:lineRule="exact"/>
        <w:jc w:val="center"/>
        <w:rPr>
          <w:rFonts w:eastAsia="仿宋_GB2312"/>
          <w:b/>
          <w:bCs/>
          <w:sz w:val="28"/>
          <w:szCs w:val="28"/>
        </w:rPr>
      </w:pPr>
      <w:r>
        <w:rPr>
          <w:rFonts w:hint="eastAsia" w:ascii="仿宋_GB2312" w:eastAsia="仿宋_GB2312"/>
          <w:b/>
          <w:bCs/>
          <w:sz w:val="28"/>
          <w:szCs w:val="28"/>
        </w:rPr>
        <w:t>（主要条款）</w:t>
      </w:r>
    </w:p>
    <w:p>
      <w:pPr>
        <w:spacing w:line="360" w:lineRule="auto"/>
        <w:ind w:firstLine="480" w:firstLineChars="200"/>
        <w:jc w:val="left"/>
        <w:rPr>
          <w:rFonts w:hint="eastAsia" w:ascii="宋体" w:hAnsi="宋体"/>
          <w:sz w:val="24"/>
        </w:rPr>
      </w:pPr>
      <w:r>
        <w:rPr>
          <w:rFonts w:hint="eastAsia" w:ascii="宋体" w:hAnsi="宋体"/>
          <w:sz w:val="24"/>
          <w:lang w:val="en-US" w:eastAsia="zh-CN"/>
        </w:rPr>
        <w:t>中标</w:t>
      </w:r>
      <w:r>
        <w:rPr>
          <w:rFonts w:hint="eastAsia" w:ascii="宋体" w:hAnsi="宋体"/>
          <w:sz w:val="24"/>
        </w:rPr>
        <w:t>通知书号：</w:t>
      </w:r>
    </w:p>
    <w:p>
      <w:pPr>
        <w:spacing w:line="360" w:lineRule="auto"/>
        <w:ind w:firstLine="480" w:firstLineChars="200"/>
        <w:rPr>
          <w:rFonts w:ascii="宋体" w:hAnsi="宋体"/>
          <w:sz w:val="24"/>
        </w:rPr>
      </w:pPr>
      <w:r>
        <w:rPr>
          <w:rFonts w:ascii="宋体" w:hAnsi="宋体"/>
          <w:sz w:val="24"/>
        </w:rPr>
        <w:t>合同编号：</w:t>
      </w:r>
      <w:r>
        <w:rPr>
          <w:rFonts w:hint="eastAsia"/>
          <w:szCs w:val="21"/>
        </w:rPr>
        <w:t>XXXX。</w:t>
      </w:r>
    </w:p>
    <w:p>
      <w:pPr>
        <w:spacing w:line="360" w:lineRule="auto"/>
        <w:ind w:firstLine="480" w:firstLineChars="200"/>
        <w:rPr>
          <w:rFonts w:ascii="宋体" w:hAnsi="宋体"/>
          <w:sz w:val="24"/>
        </w:rPr>
      </w:pPr>
      <w:r>
        <w:rPr>
          <w:rFonts w:ascii="宋体" w:hAnsi="宋体"/>
          <w:sz w:val="24"/>
        </w:rPr>
        <w:t>签订地点：</w:t>
      </w:r>
      <w:r>
        <w:rPr>
          <w:rFonts w:hint="eastAsia"/>
          <w:szCs w:val="21"/>
        </w:rPr>
        <w:t>XXXX。</w:t>
      </w:r>
    </w:p>
    <w:p>
      <w:pPr>
        <w:spacing w:line="360" w:lineRule="auto"/>
        <w:ind w:firstLine="480" w:firstLineChars="200"/>
        <w:rPr>
          <w:rFonts w:hint="eastAsia" w:ascii="宋体" w:hAnsi="宋体"/>
          <w:sz w:val="24"/>
        </w:rPr>
      </w:pPr>
      <w:r>
        <w:rPr>
          <w:rFonts w:ascii="宋体" w:hAnsi="宋体"/>
          <w:sz w:val="24"/>
        </w:rPr>
        <w:t>签订时间：</w:t>
      </w:r>
      <w:r>
        <w:rPr>
          <w:rFonts w:hint="eastAsia"/>
          <w:szCs w:val="21"/>
        </w:rPr>
        <w:t>XXXX</w:t>
      </w:r>
      <w:r>
        <w:rPr>
          <w:rFonts w:ascii="宋体" w:hAnsi="宋体"/>
          <w:sz w:val="24"/>
        </w:rPr>
        <w:t>年</w:t>
      </w:r>
      <w:r>
        <w:rPr>
          <w:rFonts w:hint="eastAsia"/>
          <w:szCs w:val="21"/>
        </w:rPr>
        <w:t>XX</w:t>
      </w:r>
      <w:r>
        <w:rPr>
          <w:rFonts w:ascii="宋体" w:hAnsi="宋体"/>
          <w:sz w:val="24"/>
        </w:rPr>
        <w:t>月</w:t>
      </w:r>
      <w:r>
        <w:rPr>
          <w:rFonts w:hint="eastAsia"/>
          <w:szCs w:val="21"/>
        </w:rPr>
        <w:t>XX</w:t>
      </w:r>
      <w:r>
        <w:rPr>
          <w:rFonts w:ascii="宋体" w:hAnsi="宋体"/>
          <w:sz w:val="24"/>
        </w:rPr>
        <w:t>日</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采购人（</w:t>
      </w:r>
      <w:r>
        <w:rPr>
          <w:rFonts w:ascii="宋体" w:hAnsi="宋体"/>
          <w:sz w:val="24"/>
        </w:rPr>
        <w:t>甲方</w:t>
      </w:r>
      <w:r>
        <w:rPr>
          <w:rFonts w:hint="eastAsia" w:ascii="宋体" w:hAnsi="宋体"/>
          <w:sz w:val="24"/>
        </w:rPr>
        <w:t>）</w:t>
      </w:r>
      <w:r>
        <w:rPr>
          <w:rFonts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供应商（乙</w:t>
      </w:r>
      <w:r>
        <w:rPr>
          <w:rFonts w:ascii="宋体" w:hAnsi="宋体"/>
          <w:sz w:val="24"/>
        </w:rPr>
        <w:t>方</w:t>
      </w:r>
      <w:r>
        <w:rPr>
          <w:rFonts w:hint="eastAsia" w:ascii="宋体" w:hAnsi="宋体"/>
          <w:sz w:val="24"/>
        </w:rPr>
        <w:t>）</w:t>
      </w:r>
      <w:r>
        <w:rPr>
          <w:rFonts w:ascii="宋体" w:hAnsi="宋体"/>
          <w:sz w:val="24"/>
        </w:rPr>
        <w:t xml:space="preserve">：                              </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ascii="宋体" w:hAnsi="宋体"/>
          <w:sz w:val="24"/>
        </w:rPr>
        <w:t>依据《中华人民共和国</w:t>
      </w:r>
      <w:r>
        <w:rPr>
          <w:rFonts w:hint="eastAsia" w:ascii="宋体" w:hAnsi="宋体"/>
          <w:sz w:val="24"/>
          <w:lang w:val="en-US" w:eastAsia="zh-CN"/>
        </w:rPr>
        <w:t>民法典</w:t>
      </w:r>
      <w:r>
        <w:rPr>
          <w:rFonts w:ascii="宋体" w:hAnsi="宋体"/>
          <w:sz w:val="24"/>
        </w:rPr>
        <w:t>》、《中华人民共和国政府采购法》</w:t>
      </w:r>
      <w:r>
        <w:rPr>
          <w:rFonts w:hint="eastAsia" w:ascii="宋体" w:hAnsi="宋体"/>
          <w:sz w:val="24"/>
        </w:rPr>
        <w:t>与项目行业有关的法律法规，以及</w:t>
      </w:r>
      <w:r>
        <w:rPr>
          <w:rFonts w:hint="eastAsia"/>
          <w:szCs w:val="21"/>
        </w:rPr>
        <w:t>XXXX</w:t>
      </w:r>
      <w:r>
        <w:rPr>
          <w:rFonts w:hint="eastAsia" w:ascii="宋体" w:hAnsi="宋体"/>
          <w:sz w:val="24"/>
        </w:rPr>
        <w:t>项目（项目编号：</w:t>
      </w:r>
      <w:r>
        <w:rPr>
          <w:rFonts w:hint="eastAsia"/>
          <w:szCs w:val="21"/>
        </w:rPr>
        <w:t>XXXX</w:t>
      </w:r>
      <w:r>
        <w:rPr>
          <w:rFonts w:hint="eastAsia" w:ascii="宋体" w:hAnsi="宋体"/>
          <w:sz w:val="24"/>
        </w:rPr>
        <w:t>）</w:t>
      </w:r>
      <w:r>
        <w:rPr>
          <w:rFonts w:ascii="宋体" w:hAnsi="宋体"/>
          <w:sz w:val="24"/>
        </w:rPr>
        <w:t>的</w:t>
      </w:r>
      <w:r>
        <w:rPr>
          <w:rFonts w:hint="eastAsia" w:ascii="宋体" w:hAnsi="宋体"/>
          <w:sz w:val="24"/>
        </w:rPr>
        <w:t>《</w:t>
      </w:r>
      <w:r>
        <w:rPr>
          <w:rFonts w:hint="eastAsia" w:hAnsi="宋体"/>
          <w:sz w:val="24"/>
          <w:lang w:val="en-US" w:eastAsia="zh-CN"/>
        </w:rPr>
        <w:t>采购</w:t>
      </w:r>
      <w:r>
        <w:rPr>
          <w:rFonts w:hint="eastAsia" w:ascii="宋体" w:hAnsi="宋体"/>
          <w:sz w:val="24"/>
        </w:rPr>
        <w:t>文件》</w:t>
      </w:r>
      <w:r>
        <w:rPr>
          <w:rFonts w:ascii="宋体" w:hAnsi="宋体"/>
          <w:sz w:val="24"/>
        </w:rPr>
        <w:t>，</w:t>
      </w:r>
      <w:r>
        <w:rPr>
          <w:rFonts w:hint="eastAsia" w:ascii="宋体" w:hAnsi="宋体"/>
          <w:sz w:val="24"/>
        </w:rPr>
        <w:t>乙方的《</w:t>
      </w:r>
      <w:r>
        <w:rPr>
          <w:rFonts w:hint="eastAsia" w:hAnsi="宋体"/>
          <w:sz w:val="24"/>
          <w:lang w:val="en-US" w:eastAsia="zh-CN"/>
        </w:rPr>
        <w:t>响应</w:t>
      </w:r>
      <w:r>
        <w:rPr>
          <w:rFonts w:hint="eastAsia" w:ascii="宋体" w:hAnsi="宋体"/>
          <w:sz w:val="24"/>
        </w:rPr>
        <w:t>文件》及《</w:t>
      </w:r>
      <w:r>
        <w:rPr>
          <w:rFonts w:hint="eastAsia" w:hAnsi="宋体"/>
          <w:sz w:val="24"/>
          <w:lang w:val="en-US" w:eastAsia="zh-CN"/>
        </w:rPr>
        <w:t>成交</w:t>
      </w:r>
      <w:r>
        <w:rPr>
          <w:rFonts w:hint="eastAsia" w:ascii="宋体" w:hAnsi="宋体"/>
          <w:sz w:val="24"/>
        </w:rPr>
        <w:t>通知书》，甲、乙双方同意签订本合同。详细技术说明及其他有关合同项目的特定信息由合同附件予以说明，合同附件及本项目的《</w:t>
      </w:r>
      <w:r>
        <w:rPr>
          <w:rFonts w:hint="eastAsia" w:hAnsi="宋体"/>
          <w:sz w:val="24"/>
          <w:lang w:val="en-US" w:eastAsia="zh-CN"/>
        </w:rPr>
        <w:t>采购</w:t>
      </w:r>
      <w:r>
        <w:rPr>
          <w:rFonts w:hint="eastAsia" w:ascii="宋体" w:hAnsi="宋体"/>
          <w:sz w:val="24"/>
        </w:rPr>
        <w:t>文件》、《</w:t>
      </w:r>
      <w:r>
        <w:rPr>
          <w:rFonts w:hint="eastAsia" w:hAnsi="宋体"/>
          <w:sz w:val="24"/>
          <w:lang w:val="en-US" w:eastAsia="zh-CN"/>
        </w:rPr>
        <w:t>响应</w:t>
      </w:r>
      <w:r>
        <w:rPr>
          <w:rFonts w:hint="eastAsia" w:ascii="宋体" w:hAnsi="宋体"/>
          <w:sz w:val="24"/>
        </w:rPr>
        <w:t>文件》、《</w:t>
      </w:r>
      <w:r>
        <w:rPr>
          <w:rFonts w:hint="eastAsia" w:hAnsi="宋体"/>
          <w:sz w:val="24"/>
          <w:lang w:val="en-US" w:eastAsia="zh-CN"/>
        </w:rPr>
        <w:t>成交</w:t>
      </w:r>
      <w:r>
        <w:rPr>
          <w:rFonts w:hint="eastAsia" w:ascii="宋体" w:hAnsi="宋体"/>
          <w:sz w:val="24"/>
        </w:rPr>
        <w:t>通知书》等均为本合同的组成部分。</w:t>
      </w:r>
    </w:p>
    <w:p>
      <w:pPr>
        <w:spacing w:line="276" w:lineRule="auto"/>
        <w:ind w:firstLine="482" w:firstLineChars="200"/>
        <w:jc w:val="left"/>
        <w:rPr>
          <w:rFonts w:ascii="宋体" w:hAnsi="宋体"/>
          <w:b/>
          <w:sz w:val="24"/>
        </w:rPr>
      </w:pPr>
    </w:p>
    <w:p>
      <w:pPr>
        <w:pStyle w:val="9"/>
        <w:spacing w:line="276" w:lineRule="auto"/>
        <w:ind w:firstLine="480"/>
        <w:rPr>
          <w:rFonts w:ascii="宋体" w:hAnsi="宋体"/>
          <w:kern w:val="0"/>
          <w:sz w:val="24"/>
        </w:rPr>
      </w:pPr>
      <w:r>
        <w:rPr>
          <w:rFonts w:hint="eastAsia" w:ascii="宋体" w:hAnsi="宋体"/>
          <w:kern w:val="0"/>
          <w:sz w:val="24"/>
          <w:lang w:eastAsia="zh-CN"/>
        </w:rPr>
        <w:t>一、</w:t>
      </w:r>
      <w:r>
        <w:rPr>
          <w:rFonts w:hint="eastAsia" w:ascii="宋体" w:hAnsi="宋体"/>
          <w:kern w:val="0"/>
          <w:sz w:val="24"/>
        </w:rPr>
        <w:t>货物名称及价格等</w:t>
      </w:r>
    </w:p>
    <w:tbl>
      <w:tblPr>
        <w:tblStyle w:val="23"/>
        <w:tblW w:w="8458" w:type="dxa"/>
        <w:tblInd w:w="38" w:type="dxa"/>
        <w:tblLayout w:type="fixed"/>
        <w:tblCellMar>
          <w:top w:w="0" w:type="dxa"/>
          <w:left w:w="30" w:type="dxa"/>
          <w:bottom w:w="0" w:type="dxa"/>
          <w:right w:w="30" w:type="dxa"/>
        </w:tblCellMar>
      </w:tblPr>
      <w:tblGrid>
        <w:gridCol w:w="784"/>
        <w:gridCol w:w="2066"/>
        <w:gridCol w:w="1852"/>
        <w:gridCol w:w="2100"/>
        <w:gridCol w:w="1656"/>
      </w:tblGrid>
      <w:tr>
        <w:tblPrEx>
          <w:tblCellMar>
            <w:top w:w="0" w:type="dxa"/>
            <w:left w:w="30" w:type="dxa"/>
            <w:bottom w:w="0" w:type="dxa"/>
            <w:right w:w="30" w:type="dxa"/>
          </w:tblCellMar>
        </w:tblPrEx>
        <w:trPr>
          <w:cantSplit/>
          <w:trHeight w:val="985" w:hRule="atLeast"/>
        </w:trPr>
        <w:tc>
          <w:tcPr>
            <w:tcW w:w="78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sz w:val="24"/>
              </w:rPr>
            </w:pPr>
            <w:r>
              <w:rPr>
                <w:rFonts w:hint="eastAsia" w:ascii="宋体" w:hAnsi="宋体"/>
                <w:sz w:val="24"/>
              </w:rPr>
              <w:t>序号</w:t>
            </w:r>
          </w:p>
        </w:tc>
        <w:tc>
          <w:tcPr>
            <w:tcW w:w="20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sz w:val="24"/>
              </w:rPr>
            </w:pPr>
            <w:r>
              <w:rPr>
                <w:rFonts w:hint="eastAsia" w:ascii="宋体" w:hAnsi="宋体"/>
                <w:sz w:val="24"/>
              </w:rPr>
              <w:t>货物名称</w:t>
            </w:r>
          </w:p>
        </w:tc>
        <w:tc>
          <w:tcPr>
            <w:tcW w:w="185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b/>
                <w:sz w:val="24"/>
              </w:rPr>
            </w:pPr>
            <w:r>
              <w:rPr>
                <w:rFonts w:hint="eastAsia" w:ascii="宋体" w:hAnsi="宋体"/>
                <w:sz w:val="24"/>
              </w:rPr>
              <w:t>等级标准/规格</w:t>
            </w:r>
          </w:p>
        </w:tc>
        <w:tc>
          <w:tcPr>
            <w:tcW w:w="21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sz w:val="24"/>
                <w:highlight w:val="none"/>
              </w:rPr>
            </w:pPr>
            <w:r>
              <w:rPr>
                <w:rFonts w:hint="eastAsia" w:ascii="宋体" w:hAnsi="宋体"/>
                <w:color w:val="000000"/>
                <w:sz w:val="24"/>
                <w:highlight w:val="none"/>
              </w:rPr>
              <w:t>价格（</w:t>
            </w:r>
            <w:r>
              <w:rPr>
                <w:rFonts w:hint="eastAsia" w:hAnsi="宋体"/>
                <w:color w:val="000000"/>
                <w:sz w:val="24"/>
                <w:highlight w:val="none"/>
                <w:lang w:val="en-US" w:eastAsia="zh-CN"/>
              </w:rPr>
              <w:t>折扣</w:t>
            </w:r>
            <w:r>
              <w:rPr>
                <w:rFonts w:hint="eastAsia" w:ascii="宋体" w:hAnsi="宋体"/>
                <w:color w:val="000000"/>
                <w:sz w:val="24"/>
                <w:highlight w:val="none"/>
              </w:rPr>
              <w:t>比例%）</w:t>
            </w:r>
          </w:p>
        </w:tc>
        <w:tc>
          <w:tcPr>
            <w:tcW w:w="165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76" w:lineRule="auto"/>
              <w:jc w:val="center"/>
              <w:rPr>
                <w:rFonts w:ascii="宋体" w:hAnsi="宋体"/>
                <w:sz w:val="24"/>
              </w:rPr>
            </w:pPr>
            <w:r>
              <w:rPr>
                <w:rFonts w:hint="eastAsia" w:ascii="宋体" w:hAnsi="宋体"/>
                <w:sz w:val="24"/>
              </w:rPr>
              <w:t>金额</w:t>
            </w:r>
          </w:p>
        </w:tc>
      </w:tr>
      <w:tr>
        <w:tblPrEx>
          <w:tblCellMar>
            <w:top w:w="0" w:type="dxa"/>
            <w:left w:w="30" w:type="dxa"/>
            <w:bottom w:w="0" w:type="dxa"/>
            <w:right w:w="30" w:type="dxa"/>
          </w:tblCellMar>
        </w:tblPrEx>
        <w:trPr>
          <w:cantSplit/>
          <w:trHeight w:val="582" w:hRule="atLeast"/>
        </w:trPr>
        <w:tc>
          <w:tcPr>
            <w:tcW w:w="78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b/>
                <w:bCs/>
                <w:sz w:val="24"/>
              </w:rPr>
            </w:pPr>
            <w:r>
              <w:rPr>
                <w:rFonts w:hint="eastAsia" w:ascii="宋体" w:hAnsi="宋体"/>
                <w:b/>
                <w:bCs/>
                <w:sz w:val="24"/>
              </w:rPr>
              <w:t>1</w:t>
            </w:r>
          </w:p>
        </w:tc>
        <w:tc>
          <w:tcPr>
            <w:tcW w:w="20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sz w:val="24"/>
              </w:rPr>
            </w:pPr>
            <w:r>
              <w:rPr>
                <w:rFonts w:hint="eastAsia" w:ascii="宋体" w:hAnsi="宋体"/>
                <w:sz w:val="24"/>
              </w:rPr>
              <w:t>蔬菜、水果类、预包装类、肉、禽、蛋、水产品、冻制品类等</w:t>
            </w:r>
          </w:p>
        </w:tc>
        <w:tc>
          <w:tcPr>
            <w:tcW w:w="1852" w:type="dxa"/>
            <w:tcBorders>
              <w:top w:val="single" w:color="auto" w:sz="6" w:space="0"/>
              <w:left w:val="single" w:color="auto" w:sz="6" w:space="0"/>
              <w:bottom w:val="single" w:color="auto" w:sz="6" w:space="0"/>
              <w:right w:val="single" w:color="auto" w:sz="6" w:space="0"/>
            </w:tcBorders>
          </w:tcPr>
          <w:p>
            <w:pPr>
              <w:autoSpaceDE w:val="0"/>
              <w:autoSpaceDN w:val="0"/>
              <w:spacing w:line="276" w:lineRule="auto"/>
              <w:jc w:val="center"/>
              <w:rPr>
                <w:rFonts w:ascii="宋体" w:hAnsi="宋体"/>
                <w:sz w:val="24"/>
              </w:rPr>
            </w:pPr>
            <w:r>
              <w:rPr>
                <w:rFonts w:hint="eastAsia" w:ascii="宋体" w:hAnsi="宋体"/>
                <w:sz w:val="24"/>
              </w:rPr>
              <w:t>符合</w:t>
            </w:r>
            <w:r>
              <w:rPr>
                <w:rFonts w:hint="eastAsia" w:ascii="宋体" w:hAnsi="宋体" w:cs="宋体"/>
                <w:sz w:val="24"/>
              </w:rPr>
              <w:t>《中华人民共和国食品安全法》规定的标准/规格</w:t>
            </w:r>
          </w:p>
        </w:tc>
        <w:tc>
          <w:tcPr>
            <w:tcW w:w="21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hint="eastAsia" w:ascii="宋体" w:hAnsi="宋体" w:eastAsia="宋体"/>
                <w:sz w:val="24"/>
                <w:highlight w:val="none"/>
                <w:lang w:eastAsia="zh-CN"/>
              </w:rPr>
            </w:pPr>
            <w:r>
              <w:rPr>
                <w:rFonts w:hint="eastAsia" w:ascii="宋体" w:hAnsi="宋体"/>
                <w:sz w:val="24"/>
                <w:highlight w:val="none"/>
                <w:lang w:eastAsia="zh-CN"/>
              </w:rPr>
              <w:t>在确定的价格上乘以</w:t>
            </w:r>
            <w:r>
              <w:rPr>
                <w:rFonts w:hint="eastAsia" w:hAnsi="宋体"/>
                <w:sz w:val="24"/>
                <w:highlight w:val="none"/>
                <w:lang w:val="en-US" w:eastAsia="zh-CN"/>
              </w:rPr>
              <w:t>折扣率</w:t>
            </w:r>
            <w:r>
              <w:rPr>
                <w:rFonts w:hint="eastAsia" w:ascii="宋体" w:hAnsi="宋体"/>
                <w:sz w:val="24"/>
                <w:highlight w:val="none"/>
                <w:lang w:val="en-US" w:eastAsia="zh-CN"/>
              </w:rPr>
              <w:t xml:space="preserve">   </w:t>
            </w:r>
            <w:r>
              <w:rPr>
                <w:rFonts w:hint="eastAsia" w:ascii="宋体" w:hAnsi="宋体"/>
                <w:sz w:val="24"/>
                <w:highlight w:val="none"/>
              </w:rPr>
              <w:t>%</w:t>
            </w:r>
          </w:p>
        </w:tc>
        <w:tc>
          <w:tcPr>
            <w:tcW w:w="165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76" w:lineRule="auto"/>
              <w:jc w:val="center"/>
              <w:rPr>
                <w:rFonts w:ascii="宋体" w:hAnsi="宋体"/>
                <w:sz w:val="24"/>
              </w:rPr>
            </w:pPr>
            <w:r>
              <w:rPr>
                <w:rFonts w:hint="eastAsia" w:ascii="宋体" w:hAnsi="宋体"/>
                <w:sz w:val="24"/>
              </w:rPr>
              <w:t>以实际发生金额结算</w:t>
            </w:r>
          </w:p>
        </w:tc>
      </w:tr>
    </w:tbl>
    <w:p>
      <w:pPr>
        <w:pStyle w:val="79"/>
        <w:spacing w:line="276" w:lineRule="auto"/>
        <w:rPr>
          <w:rFonts w:hint="eastAsia" w:ascii="宋体" w:hAnsi="宋体"/>
          <w:lang w:eastAsia="zh-CN"/>
        </w:rPr>
      </w:pPr>
      <w:r>
        <w:rPr>
          <w:rFonts w:hint="eastAsia" w:ascii="宋体" w:hAnsi="宋体"/>
        </w:rPr>
        <w:t xml:space="preserve">  价格确定：以蓉价网（http://www.cdprice.cn/）公布</w:t>
      </w:r>
      <w:r>
        <w:rPr>
          <w:rFonts w:hint="eastAsia" w:ascii="宋体" w:hAnsi="宋体"/>
          <w:lang w:eastAsia="zh-CN"/>
        </w:rPr>
        <w:t>的</w:t>
      </w:r>
      <w:r>
        <w:rPr>
          <w:rFonts w:hint="eastAsia" w:ascii="宋体" w:hAnsi="宋体"/>
          <w:u w:val="single"/>
        </w:rPr>
        <w:t>最新</w:t>
      </w:r>
      <w:r>
        <w:rPr>
          <w:rFonts w:hint="eastAsia" w:ascii="宋体" w:hAnsi="宋体"/>
          <w:u w:val="single"/>
          <w:lang w:eastAsia="zh-CN"/>
        </w:rPr>
        <w:t>单项食材全市平均单价</w:t>
      </w:r>
      <w:r>
        <w:rPr>
          <w:rFonts w:hint="eastAsia" w:ascii="宋体" w:hAnsi="宋体"/>
          <w:u w:val="single"/>
          <w:lang w:val="en-US" w:eastAsia="zh-CN"/>
        </w:rPr>
        <w:t>与该食材全市最低单价</w:t>
      </w:r>
      <w:r>
        <w:rPr>
          <w:rFonts w:hint="eastAsia" w:ascii="宋体" w:hAnsi="宋体"/>
          <w:u w:val="single"/>
          <w:lang w:eastAsia="zh-CN"/>
        </w:rPr>
        <w:t>之和除以</w:t>
      </w:r>
      <w:r>
        <w:rPr>
          <w:rFonts w:hint="eastAsia" w:ascii="宋体" w:hAnsi="宋体"/>
          <w:u w:val="single"/>
          <w:lang w:val="en-US" w:eastAsia="zh-CN"/>
        </w:rPr>
        <w:t>2后的价格</w:t>
      </w:r>
      <w:r>
        <w:rPr>
          <w:rFonts w:hint="eastAsia" w:ascii="宋体" w:hAnsi="宋体"/>
        </w:rPr>
        <w:t>为价格基准</w:t>
      </w:r>
      <w:r>
        <w:rPr>
          <w:rFonts w:hint="eastAsia" w:ascii="宋体" w:hAnsi="宋体"/>
          <w:lang w:eastAsia="zh-CN"/>
        </w:rPr>
        <w:t>，</w:t>
      </w:r>
      <w:r>
        <w:rPr>
          <w:rFonts w:hint="eastAsia" w:ascii="宋体" w:hAnsi="宋体"/>
        </w:rPr>
        <w:t>乘以折扣率</w:t>
      </w:r>
      <w:r>
        <w:rPr>
          <w:rFonts w:hint="eastAsia" w:ascii="宋体" w:hAnsi="宋体"/>
          <w:lang w:eastAsia="zh-CN"/>
        </w:rPr>
        <w:t>进行</w:t>
      </w:r>
      <w:r>
        <w:rPr>
          <w:rFonts w:hint="eastAsia" w:ascii="宋体" w:hAnsi="宋体"/>
        </w:rPr>
        <w:t>结算；上述网站上未公布的产品价格，参考以下超市同期挂牌价乘以折扣率结算，参考超市顺序为（郫都区吉选超市、郫都区永辉超市）</w:t>
      </w:r>
      <w:r>
        <w:rPr>
          <w:rFonts w:hint="eastAsia" w:ascii="宋体" w:hAnsi="宋体"/>
          <w:lang w:eastAsia="zh-CN"/>
        </w:rPr>
        <w:t>；</w:t>
      </w:r>
      <w:r>
        <w:rPr>
          <w:rFonts w:hint="eastAsia" w:ascii="宋体" w:hAnsi="宋体"/>
          <w:u w:val="single"/>
          <w:lang w:eastAsia="zh-CN"/>
        </w:rPr>
        <w:t>每周二</w:t>
      </w:r>
      <w:r>
        <w:rPr>
          <w:rFonts w:hint="eastAsia" w:ascii="宋体" w:hAnsi="宋体"/>
          <w:lang w:eastAsia="zh-CN"/>
        </w:rPr>
        <w:t>在市发改局更新数据后，</w:t>
      </w:r>
      <w:r>
        <w:rPr>
          <w:rFonts w:hint="eastAsia" w:ascii="宋体" w:hAnsi="宋体"/>
        </w:rPr>
        <w:t>双方</w:t>
      </w:r>
      <w:r>
        <w:rPr>
          <w:rFonts w:hint="eastAsia" w:ascii="宋体" w:hAnsi="宋体"/>
          <w:lang w:eastAsia="zh-CN"/>
        </w:rPr>
        <w:t>需派遣专人</w:t>
      </w:r>
      <w:r>
        <w:rPr>
          <w:rFonts w:hint="eastAsia" w:ascii="宋体" w:hAnsi="宋体"/>
        </w:rPr>
        <w:t>共同确定</w:t>
      </w:r>
      <w:r>
        <w:rPr>
          <w:rFonts w:hint="eastAsia" w:ascii="宋体" w:hAnsi="宋体"/>
          <w:lang w:eastAsia="zh-CN"/>
        </w:rPr>
        <w:t>新周期</w:t>
      </w:r>
      <w:r>
        <w:rPr>
          <w:rFonts w:hint="eastAsia" w:ascii="宋体" w:hAnsi="宋体"/>
        </w:rPr>
        <w:t>价格</w:t>
      </w:r>
      <w:r>
        <w:rPr>
          <w:rFonts w:hint="eastAsia" w:ascii="宋体" w:hAnsi="宋体"/>
          <w:lang w:eastAsia="zh-CN"/>
        </w:rPr>
        <w:t>基准</w:t>
      </w:r>
      <w:r>
        <w:rPr>
          <w:rFonts w:hint="eastAsia" w:ascii="宋体" w:hAnsi="宋体"/>
        </w:rPr>
        <w:t>。若在定价后市场价格涨幅超过 10%，由乙方提出申请，经甲方核实</w:t>
      </w:r>
      <w:r>
        <w:rPr>
          <w:rFonts w:hint="eastAsia" w:ascii="宋体" w:hAnsi="宋体"/>
          <w:lang w:eastAsia="zh-CN"/>
        </w:rPr>
        <w:t>属实</w:t>
      </w:r>
      <w:r>
        <w:rPr>
          <w:rFonts w:hint="eastAsia" w:ascii="宋体" w:hAnsi="宋体"/>
        </w:rPr>
        <w:t>后，</w:t>
      </w:r>
      <w:r>
        <w:rPr>
          <w:rFonts w:hint="eastAsia" w:ascii="宋体" w:hAnsi="宋体"/>
          <w:lang w:eastAsia="zh-CN"/>
        </w:rPr>
        <w:t>由甲乙双方共同确定合理价格作为结算依据；</w:t>
      </w:r>
      <w:r>
        <w:rPr>
          <w:rFonts w:hint="eastAsia" w:ascii="宋体" w:hAnsi="宋体"/>
        </w:rPr>
        <w:t>若下降幅度超过 10%，乙方也应有义务告知甲方，</w:t>
      </w:r>
      <w:r>
        <w:rPr>
          <w:rFonts w:hint="eastAsia" w:ascii="宋体" w:hAnsi="宋体"/>
          <w:lang w:eastAsia="zh-CN"/>
        </w:rPr>
        <w:t>重新询价确定价格，若乙方未及时告知，造成甲方多付价款，甲方可在下次货款结算时予以双倍扣减</w:t>
      </w:r>
      <w:r>
        <w:rPr>
          <w:rFonts w:hint="eastAsia" w:ascii="宋体" w:hAnsi="宋体"/>
        </w:rPr>
        <w:t>。</w:t>
      </w:r>
      <w:r>
        <w:rPr>
          <w:rFonts w:hint="eastAsia" w:ascii="宋体" w:hAnsi="宋体"/>
          <w:lang w:eastAsia="zh-CN"/>
        </w:rPr>
        <w:t>单项食材的货物总价计算公式为：</w:t>
      </w:r>
    </w:p>
    <w:p>
      <w:pPr>
        <w:pStyle w:val="79"/>
        <w:spacing w:line="276" w:lineRule="auto"/>
        <w:rPr>
          <w:rFonts w:hint="default" w:ascii="宋体" w:hAnsi="宋体" w:eastAsia="宋体"/>
          <w:b/>
          <w:bCs/>
          <w:highlight w:val="none"/>
          <w:u w:val="single"/>
          <w:lang w:val="en-US" w:eastAsia="zh-CN"/>
        </w:rPr>
      </w:pPr>
      <w:r>
        <w:rPr>
          <w:rFonts w:hint="eastAsia" w:ascii="宋体" w:hAnsi="宋体"/>
          <w:b/>
          <w:bCs/>
          <w:highlight w:val="none"/>
          <w:u w:val="single"/>
          <w:lang w:eastAsia="zh-CN"/>
        </w:rPr>
        <w:t>（单项食材全市平均单价</w:t>
      </w:r>
      <w:r>
        <w:rPr>
          <w:rFonts w:hint="eastAsia" w:ascii="宋体" w:hAnsi="宋体"/>
          <w:b/>
          <w:bCs/>
          <w:highlight w:val="none"/>
          <w:u w:val="single"/>
          <w:lang w:val="en-US" w:eastAsia="zh-CN"/>
        </w:rPr>
        <w:t>+该食材全市最低单价</w:t>
      </w:r>
      <w:r>
        <w:rPr>
          <w:rFonts w:hint="eastAsia" w:ascii="宋体" w:hAnsi="宋体"/>
          <w:b/>
          <w:bCs/>
          <w:highlight w:val="none"/>
          <w:u w:val="single"/>
          <w:lang w:eastAsia="zh-CN"/>
        </w:rPr>
        <w:t>）</w:t>
      </w:r>
      <w:r>
        <w:rPr>
          <w:rFonts w:hint="eastAsia" w:ascii="宋体" w:hAnsi="宋体"/>
          <w:b/>
          <w:bCs/>
          <w:highlight w:val="none"/>
          <w:u w:val="single"/>
          <w:lang w:val="en-US" w:eastAsia="zh-CN"/>
        </w:rPr>
        <w:t>/2*购买数量*</w:t>
      </w:r>
      <w:r>
        <w:rPr>
          <w:rFonts w:hint="eastAsia" w:hAnsi="宋体"/>
          <w:b/>
          <w:bCs/>
          <w:highlight w:val="none"/>
          <w:u w:val="single"/>
          <w:lang w:val="en-US" w:eastAsia="zh-CN"/>
        </w:rPr>
        <w:t>折扣率</w:t>
      </w:r>
      <w:r>
        <w:rPr>
          <w:rFonts w:hint="eastAsia" w:ascii="宋体" w:hAnsi="宋体"/>
          <w:b/>
          <w:bCs/>
          <w:highlight w:val="none"/>
          <w:u w:val="single"/>
          <w:lang w:val="en-US" w:eastAsia="zh-CN"/>
        </w:rPr>
        <w:t>=单项食材货物总价</w:t>
      </w:r>
    </w:p>
    <w:p>
      <w:pPr>
        <w:spacing w:line="276" w:lineRule="auto"/>
        <w:ind w:firstLine="482" w:firstLineChars="200"/>
        <w:jc w:val="left"/>
        <w:rPr>
          <w:rFonts w:ascii="宋体" w:hAnsi="宋体"/>
          <w:b/>
          <w:sz w:val="24"/>
        </w:rPr>
      </w:pPr>
      <w:r>
        <w:rPr>
          <w:rFonts w:hint="eastAsia" w:ascii="宋体" w:hAnsi="宋体"/>
          <w:b/>
          <w:sz w:val="24"/>
          <w:lang w:eastAsia="zh-CN"/>
        </w:rPr>
        <w:t>二、</w:t>
      </w:r>
      <w:r>
        <w:rPr>
          <w:rFonts w:hint="eastAsia" w:ascii="宋体" w:hAnsi="宋体"/>
          <w:b/>
          <w:sz w:val="24"/>
        </w:rPr>
        <w:t>交货时间、地点</w:t>
      </w:r>
    </w:p>
    <w:p>
      <w:pPr>
        <w:spacing w:line="276" w:lineRule="auto"/>
        <w:ind w:firstLine="600" w:firstLineChars="250"/>
        <w:jc w:val="left"/>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 xml:space="preserve"> 交货时间：按甲方通知的时间。</w:t>
      </w:r>
    </w:p>
    <w:p>
      <w:pPr>
        <w:spacing w:line="276" w:lineRule="auto"/>
        <w:ind w:firstLine="600" w:firstLineChars="250"/>
        <w:jc w:val="left"/>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交货地点：</w:t>
      </w:r>
      <w:r>
        <w:rPr>
          <w:rFonts w:hint="eastAsia" w:ascii="宋体" w:hAnsi="宋体"/>
          <w:sz w:val="24"/>
          <w:szCs w:val="22"/>
        </w:rPr>
        <w:t>四川省成都市郫都区综合行政执法局</w:t>
      </w:r>
      <w:r>
        <w:rPr>
          <w:rFonts w:hint="eastAsia" w:ascii="宋体" w:hAnsi="宋体"/>
          <w:sz w:val="24"/>
          <w:szCs w:val="22"/>
          <w:lang w:eastAsia="zh-CN"/>
        </w:rPr>
        <w:t>机关食堂（望丛中路</w:t>
      </w:r>
      <w:r>
        <w:rPr>
          <w:rFonts w:hint="eastAsia" w:ascii="宋体" w:hAnsi="宋体"/>
          <w:sz w:val="24"/>
          <w:szCs w:val="22"/>
          <w:lang w:val="en-US" w:eastAsia="zh-CN"/>
        </w:rPr>
        <w:t>275号</w:t>
      </w:r>
      <w:r>
        <w:rPr>
          <w:rFonts w:hint="eastAsia" w:ascii="宋体" w:hAnsi="宋体"/>
          <w:sz w:val="24"/>
          <w:szCs w:val="22"/>
          <w:lang w:eastAsia="zh-CN"/>
        </w:rPr>
        <w:t>）</w:t>
      </w:r>
      <w:r>
        <w:rPr>
          <w:rFonts w:hint="eastAsia" w:ascii="宋体" w:hAnsi="宋体"/>
          <w:sz w:val="24"/>
        </w:rPr>
        <w:t>。</w:t>
      </w:r>
    </w:p>
    <w:p>
      <w:pPr>
        <w:spacing w:line="276" w:lineRule="auto"/>
        <w:ind w:firstLine="480" w:firstLineChars="200"/>
        <w:jc w:val="left"/>
        <w:rPr>
          <w:rFonts w:ascii="宋体" w:hAnsi="宋体"/>
          <w:bCs/>
          <w:sz w:val="24"/>
        </w:rPr>
      </w:pPr>
      <w:r>
        <w:rPr>
          <w:rFonts w:hint="eastAsia" w:ascii="宋体" w:hAnsi="宋体"/>
          <w:bCs/>
          <w:sz w:val="24"/>
          <w:lang w:eastAsia="zh-CN"/>
        </w:rPr>
        <w:t>三、</w:t>
      </w:r>
      <w:r>
        <w:rPr>
          <w:rFonts w:hint="eastAsia" w:ascii="宋体" w:hAnsi="宋体"/>
          <w:bCs/>
          <w:sz w:val="24"/>
        </w:rPr>
        <w:t>验收及付款</w:t>
      </w:r>
    </w:p>
    <w:p>
      <w:pPr>
        <w:pStyle w:val="12"/>
        <w:ind w:firstLine="480" w:firstLineChars="200"/>
      </w:pPr>
      <w:r>
        <w:rPr>
          <w:rFonts w:hint="eastAsia" w:hAnsi="宋体"/>
          <w:sz w:val="24"/>
          <w:lang w:val="en-US" w:eastAsia="zh-CN"/>
        </w:rPr>
        <w:t>1.</w:t>
      </w:r>
      <w:r>
        <w:rPr>
          <w:rFonts w:hint="eastAsia" w:ascii="宋体" w:hAnsi="宋体"/>
          <w:sz w:val="24"/>
        </w:rPr>
        <w:t>合同年控制价为</w:t>
      </w:r>
      <w:r>
        <w:rPr>
          <w:rFonts w:hint="eastAsia" w:ascii="宋体" w:hAnsi="宋体"/>
          <w:sz w:val="24"/>
          <w:u w:val="single"/>
        </w:rPr>
        <w:t>50万元</w:t>
      </w:r>
      <w:r>
        <w:rPr>
          <w:rFonts w:hint="eastAsia" w:ascii="宋体" w:hAnsi="宋体"/>
          <w:sz w:val="24"/>
        </w:rPr>
        <w:t>以内甲、乙双方凭</w:t>
      </w:r>
      <w:r>
        <w:rPr>
          <w:rFonts w:hint="eastAsia" w:ascii="宋体" w:hAnsi="宋体" w:cs="宋体"/>
          <w:sz w:val="24"/>
        </w:rPr>
        <w:t>验收清单</w:t>
      </w:r>
      <w:r>
        <w:rPr>
          <w:rFonts w:hint="eastAsia" w:ascii="宋体" w:hAnsi="宋体"/>
          <w:sz w:val="24"/>
        </w:rPr>
        <w:t>等相关手续进行结算，甲方在收到乙方出具</w:t>
      </w:r>
      <w:r>
        <w:rPr>
          <w:rFonts w:hint="eastAsia" w:ascii="宋体" w:hAnsi="宋体" w:cs="宋体"/>
          <w:sz w:val="24"/>
        </w:rPr>
        <w:t xml:space="preserve">正式发票后 </w:t>
      </w:r>
      <w:r>
        <w:rPr>
          <w:rFonts w:ascii="宋体" w:hAnsi="宋体" w:cs="宋体"/>
          <w:sz w:val="24"/>
        </w:rPr>
        <w:t xml:space="preserve"> </w:t>
      </w:r>
      <w:r>
        <w:rPr>
          <w:rFonts w:hint="eastAsia" w:ascii="宋体" w:hAnsi="宋体" w:cs="宋体"/>
          <w:sz w:val="24"/>
          <w:lang w:eastAsia="zh-CN"/>
        </w:rPr>
        <w:t>应于</w:t>
      </w:r>
      <w:r>
        <w:rPr>
          <w:rFonts w:hint="eastAsia" w:ascii="宋体" w:hAnsi="宋体" w:cs="宋体"/>
          <w:sz w:val="24"/>
          <w:lang w:val="en-US" w:eastAsia="zh-CN"/>
        </w:rPr>
        <w:t>1</w:t>
      </w:r>
      <w:r>
        <w:rPr>
          <w:rFonts w:hint="eastAsia" w:ascii="宋体" w:hAnsi="宋体" w:cs="宋体"/>
          <w:sz w:val="24"/>
        </w:rPr>
        <w:t>0日内以银行转账方式将货款汇入乙方账户</w:t>
      </w:r>
      <w:r>
        <w:rPr>
          <w:rFonts w:hint="eastAsia" w:ascii="宋体" w:hAnsi="宋体"/>
          <w:sz w:val="24"/>
        </w:rPr>
        <w:t>。结算方式为按月结算，甲方原则上在次月底前全额支付上月所有货款。</w:t>
      </w:r>
      <w:r>
        <w:rPr>
          <w:rFonts w:hint="eastAsia"/>
        </w:rPr>
        <w:t>乙方指定收取货款的银行账户信息如下：</w:t>
      </w:r>
    </w:p>
    <w:p>
      <w:pPr>
        <w:pStyle w:val="12"/>
        <w:ind w:firstLine="420" w:firstLineChars="200"/>
        <w:rPr>
          <w:rFonts w:hint="eastAsia"/>
        </w:rPr>
      </w:pPr>
      <w:r>
        <w:rPr>
          <w:rFonts w:hint="eastAsia"/>
        </w:rPr>
        <w:t>户    名：</w:t>
      </w:r>
    </w:p>
    <w:p>
      <w:pPr>
        <w:pStyle w:val="12"/>
        <w:ind w:firstLine="420" w:firstLineChars="200"/>
        <w:rPr>
          <w:rFonts w:hint="eastAsia"/>
        </w:rPr>
      </w:pPr>
      <w:r>
        <w:rPr>
          <w:rFonts w:hint="eastAsia"/>
        </w:rPr>
        <w:t>开 户 行：</w:t>
      </w:r>
    </w:p>
    <w:p>
      <w:pPr>
        <w:pStyle w:val="12"/>
        <w:ind w:firstLine="420" w:firstLineChars="200"/>
        <w:rPr>
          <w:rFonts w:hint="eastAsia"/>
        </w:rPr>
      </w:pPr>
      <w:r>
        <w:rPr>
          <w:rFonts w:hint="eastAsia"/>
        </w:rPr>
        <w:t>银行账号：</w:t>
      </w:r>
    </w:p>
    <w:p>
      <w:pPr>
        <w:spacing w:line="276" w:lineRule="auto"/>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甲方根据需要通知乙方将生活物资按质、按量、按时分别送往指定地点，由甲方验收人进行验收后填写验收清单（</w:t>
      </w:r>
      <w:r>
        <w:rPr>
          <w:rFonts w:hint="eastAsia" w:ascii="宋体" w:hAnsi="宋体"/>
          <w:sz w:val="24"/>
          <w:highlight w:val="none"/>
        </w:rPr>
        <w:t>价格</w:t>
      </w:r>
      <w:r>
        <w:rPr>
          <w:rFonts w:hint="eastAsia" w:hAnsi="宋体"/>
          <w:sz w:val="24"/>
          <w:highlight w:val="none"/>
          <w:lang w:val="en-US" w:eastAsia="zh-CN"/>
        </w:rPr>
        <w:t>折扣</w:t>
      </w:r>
      <w:r>
        <w:rPr>
          <w:rFonts w:hint="eastAsia" w:ascii="宋体" w:hAnsi="宋体"/>
          <w:sz w:val="24"/>
          <w:highlight w:val="none"/>
        </w:rPr>
        <w:t>比例</w:t>
      </w:r>
      <w:r>
        <w:rPr>
          <w:rFonts w:hint="eastAsia" w:ascii="宋体" w:hAnsi="宋体"/>
          <w:sz w:val="24"/>
          <w:lang w:val="en-US" w:eastAsia="zh-CN"/>
        </w:rPr>
        <w:t xml:space="preserve">   </w:t>
      </w:r>
      <w:r>
        <w:rPr>
          <w:rFonts w:hint="eastAsia" w:ascii="宋体" w:hAnsi="宋体"/>
          <w:sz w:val="24"/>
        </w:rPr>
        <w:t>%应在送货清单内注明），同时</w:t>
      </w:r>
      <w:r>
        <w:rPr>
          <w:rFonts w:hint="eastAsia" w:ascii="宋体" w:hAnsi="宋体"/>
          <w:sz w:val="24"/>
          <w:lang w:eastAsia="zh-CN"/>
        </w:rPr>
        <w:t>，经双方委托交付人</w:t>
      </w:r>
      <w:r>
        <w:rPr>
          <w:rFonts w:hint="eastAsia" w:ascii="宋体" w:hAnsi="宋体"/>
          <w:sz w:val="24"/>
        </w:rPr>
        <w:t>签字确认</w:t>
      </w:r>
      <w:r>
        <w:rPr>
          <w:rFonts w:hint="eastAsia" w:ascii="宋体" w:hAnsi="宋体"/>
          <w:sz w:val="24"/>
          <w:lang w:eastAsia="zh-CN"/>
        </w:rPr>
        <w:t>方能生效</w:t>
      </w:r>
      <w:r>
        <w:rPr>
          <w:rFonts w:hint="eastAsia" w:ascii="宋体" w:hAnsi="宋体"/>
          <w:sz w:val="24"/>
        </w:rPr>
        <w:t>。</w:t>
      </w:r>
    </w:p>
    <w:p>
      <w:pPr>
        <w:spacing w:line="276" w:lineRule="auto"/>
        <w:ind w:firstLine="480" w:firstLineChars="200"/>
        <w:jc w:val="left"/>
        <w:rPr>
          <w:rFonts w:ascii="宋体" w:hAnsi="宋体" w:cs="宋体"/>
          <w:sz w:val="24"/>
        </w:rPr>
      </w:pPr>
      <w:r>
        <w:rPr>
          <w:rFonts w:hint="eastAsia" w:ascii="宋体" w:hAnsi="宋体" w:cs="宋体"/>
          <w:sz w:val="24"/>
        </w:rPr>
        <w:t>3.食材验收时若发现送货数量与订货数量不相符，甲方有权拒绝验收。确因特殊情况不能购买到的食材经甲方确认后应在送货前电话告知各食堂管理人员，</w:t>
      </w:r>
      <w:r>
        <w:rPr>
          <w:rFonts w:hint="eastAsia" w:ascii="宋体" w:hAnsi="宋体"/>
          <w:sz w:val="24"/>
        </w:rPr>
        <w:t>经双方协商同意后可适当</w:t>
      </w:r>
      <w:r>
        <w:rPr>
          <w:rFonts w:hint="eastAsia" w:ascii="宋体" w:hAnsi="宋体" w:cs="宋体"/>
          <w:sz w:val="24"/>
        </w:rPr>
        <w:t>调整。</w:t>
      </w:r>
    </w:p>
    <w:p>
      <w:pPr>
        <w:spacing w:line="276" w:lineRule="auto"/>
        <w:ind w:firstLine="482" w:firstLineChars="200"/>
        <w:rPr>
          <w:rFonts w:ascii="宋体" w:hAnsi="宋体"/>
          <w:b/>
          <w:sz w:val="24"/>
        </w:rPr>
      </w:pPr>
      <w:r>
        <w:rPr>
          <w:rFonts w:hint="eastAsia" w:ascii="宋体" w:hAnsi="宋体"/>
          <w:b/>
          <w:sz w:val="24"/>
          <w:lang w:eastAsia="zh-CN"/>
        </w:rPr>
        <w:t>四</w:t>
      </w:r>
      <w:r>
        <w:rPr>
          <w:rFonts w:hint="eastAsia" w:ascii="宋体" w:hAnsi="宋体"/>
          <w:b/>
          <w:sz w:val="24"/>
        </w:rPr>
        <w:t>．质量保证</w:t>
      </w:r>
    </w:p>
    <w:p>
      <w:pPr>
        <w:spacing w:line="276" w:lineRule="auto"/>
        <w:ind w:firstLine="480" w:firstLineChars="200"/>
        <w:jc w:val="left"/>
        <w:rPr>
          <w:rFonts w:ascii="宋体" w:hAnsi="宋体" w:cs="宋体"/>
          <w:sz w:val="24"/>
        </w:rPr>
      </w:pPr>
      <w:r>
        <w:rPr>
          <w:rFonts w:hint="eastAsia" w:ascii="宋体" w:hAnsi="宋体"/>
          <w:sz w:val="24"/>
        </w:rPr>
        <w:t>1</w:t>
      </w:r>
      <w:r>
        <w:rPr>
          <w:rFonts w:hint="eastAsia" w:ascii="宋体" w:hAnsi="宋体"/>
          <w:sz w:val="24"/>
          <w:lang w:val="en-US" w:eastAsia="zh-CN"/>
        </w:rPr>
        <w:t>.</w:t>
      </w:r>
      <w:r>
        <w:rPr>
          <w:rFonts w:hint="eastAsia" w:ascii="宋体" w:hAnsi="宋体" w:cs="宋体"/>
          <w:sz w:val="24"/>
        </w:rPr>
        <w:t>乙方供应所有食材</w:t>
      </w:r>
      <w:r>
        <w:rPr>
          <w:rFonts w:hint="eastAsia" w:ascii="宋体" w:hAnsi="宋体" w:cs="宋体"/>
          <w:sz w:val="24"/>
          <w:lang w:eastAsia="zh-CN"/>
        </w:rPr>
        <w:t>、水果和合同规定的货物</w:t>
      </w:r>
      <w:r>
        <w:rPr>
          <w:rFonts w:hint="eastAsia" w:ascii="宋体" w:hAnsi="宋体" w:cs="宋体"/>
          <w:sz w:val="24"/>
        </w:rPr>
        <w:t>质量必须达到《中华人民共和国食品安全法》及相关法律法规的要求，</w:t>
      </w:r>
      <w:r>
        <w:rPr>
          <w:rFonts w:hint="eastAsia" w:ascii="宋体" w:hAnsi="宋体" w:cs="宋体"/>
          <w:sz w:val="24"/>
          <w:lang w:eastAsia="zh-CN"/>
        </w:rPr>
        <w:t>同时，应向甲方提交</w:t>
      </w:r>
      <w:r>
        <w:rPr>
          <w:rFonts w:hint="eastAsia" w:ascii="宋体" w:hAnsi="宋体" w:cs="宋体"/>
          <w:sz w:val="24"/>
        </w:rPr>
        <w:t>食品安全保障承诺书。乙方应对其提供的</w:t>
      </w:r>
      <w:r>
        <w:rPr>
          <w:rFonts w:hint="eastAsia" w:ascii="宋体" w:hAnsi="宋体" w:cs="宋体"/>
          <w:sz w:val="24"/>
          <w:lang w:eastAsia="zh-CN"/>
        </w:rPr>
        <w:t>食材把好食品安全关，做到所有供货商品来源可追溯</w:t>
      </w:r>
      <w:r>
        <w:rPr>
          <w:rFonts w:hint="eastAsia" w:ascii="宋体" w:hAnsi="宋体" w:cs="宋体"/>
          <w:sz w:val="24"/>
        </w:rPr>
        <w:t>。</w:t>
      </w:r>
    </w:p>
    <w:p>
      <w:pPr>
        <w:spacing w:line="276" w:lineRule="auto"/>
        <w:ind w:firstLine="480" w:firstLineChars="200"/>
        <w:jc w:val="left"/>
        <w:rPr>
          <w:rFonts w:ascii="宋体" w:hAnsi="宋体" w:cs="宋体"/>
          <w:sz w:val="24"/>
        </w:rPr>
      </w:pPr>
      <w:r>
        <w:rPr>
          <w:rFonts w:hint="eastAsia" w:ascii="宋体" w:hAnsi="宋体"/>
          <w:sz w:val="24"/>
          <w:lang w:val="en-US" w:eastAsia="zh-CN"/>
        </w:rPr>
        <w:t>2.</w:t>
      </w:r>
      <w:r>
        <w:rPr>
          <w:rFonts w:hint="eastAsia" w:ascii="宋体" w:hAnsi="宋体" w:cs="宋体"/>
          <w:sz w:val="24"/>
        </w:rPr>
        <w:t>乙方供应所有食材</w:t>
      </w:r>
      <w:r>
        <w:rPr>
          <w:rFonts w:hint="eastAsia" w:ascii="宋体" w:hAnsi="宋体" w:cs="宋体"/>
          <w:sz w:val="24"/>
          <w:lang w:eastAsia="zh-CN"/>
        </w:rPr>
        <w:t>、水果和合同规定的货物</w:t>
      </w:r>
      <w:r>
        <w:rPr>
          <w:rFonts w:hint="eastAsia" w:ascii="宋体" w:hAnsi="宋体" w:cs="宋体"/>
          <w:sz w:val="24"/>
        </w:rPr>
        <w:t>禁止使用含有兴奋剂的食品和添加剂，乙方应完全尊重行业惯例和甲方的要求，确保所供应食品中不出现违禁添加剂。</w:t>
      </w:r>
    </w:p>
    <w:p>
      <w:pPr>
        <w:spacing w:line="276" w:lineRule="auto"/>
        <w:ind w:firstLine="480" w:firstLineChars="200"/>
        <w:jc w:val="left"/>
        <w:rPr>
          <w:rFonts w:ascii="宋体" w:hAnsi="宋体" w:cs="宋体"/>
          <w:sz w:val="24"/>
        </w:rPr>
      </w:pPr>
      <w:r>
        <w:rPr>
          <w:rFonts w:hint="eastAsia" w:ascii="宋体" w:hAnsi="宋体"/>
          <w:sz w:val="24"/>
          <w:lang w:val="en-US" w:eastAsia="zh-CN"/>
        </w:rPr>
        <w:t>3.</w:t>
      </w:r>
      <w:r>
        <w:rPr>
          <w:rFonts w:hint="eastAsia" w:ascii="宋体" w:hAnsi="宋体"/>
          <w:sz w:val="24"/>
        </w:rPr>
        <w:t>根据</w:t>
      </w:r>
      <w:r>
        <w:rPr>
          <w:rFonts w:hint="eastAsia" w:ascii="宋体" w:hAnsi="宋体" w:cs="宋体"/>
          <w:sz w:val="24"/>
        </w:rPr>
        <w:t>《中华人民共和国食品安全法》及</w:t>
      </w:r>
      <w:r>
        <w:rPr>
          <w:rFonts w:hint="eastAsia" w:ascii="宋体" w:hAnsi="宋体" w:cs="宋体"/>
          <w:sz w:val="24"/>
          <w:lang w:eastAsia="zh-CN"/>
        </w:rPr>
        <w:t>省、市、区</w:t>
      </w:r>
      <w:r>
        <w:rPr>
          <w:rFonts w:hint="eastAsia" w:ascii="宋体" w:hAnsi="宋体" w:cs="宋体"/>
          <w:sz w:val="24"/>
        </w:rPr>
        <w:t>相关法律法规的</w:t>
      </w:r>
      <w:r>
        <w:rPr>
          <w:rFonts w:hint="eastAsia" w:ascii="宋体" w:hAnsi="宋体" w:cs="宋体"/>
          <w:sz w:val="24"/>
          <w:lang w:eastAsia="zh-CN"/>
        </w:rPr>
        <w:t>规定</w:t>
      </w:r>
      <w:r>
        <w:rPr>
          <w:rFonts w:hint="eastAsia" w:ascii="宋体" w:hAnsi="宋体" w:cs="宋体"/>
          <w:sz w:val="24"/>
        </w:rPr>
        <w:t>，若因乙方</w:t>
      </w:r>
      <w:r>
        <w:rPr>
          <w:rFonts w:hint="eastAsia" w:ascii="宋体" w:hAnsi="宋体" w:cs="宋体"/>
          <w:sz w:val="24"/>
          <w:lang w:eastAsia="zh-CN"/>
        </w:rPr>
        <w:t>所供货品原因</w:t>
      </w:r>
      <w:r>
        <w:rPr>
          <w:rFonts w:hint="eastAsia" w:ascii="宋体" w:hAnsi="宋体" w:cs="宋体"/>
          <w:sz w:val="24"/>
        </w:rPr>
        <w:t>出现</w:t>
      </w:r>
      <w:r>
        <w:rPr>
          <w:rFonts w:hint="eastAsia" w:ascii="宋体" w:hAnsi="宋体" w:cs="宋体"/>
          <w:sz w:val="24"/>
          <w:lang w:eastAsia="zh-CN"/>
        </w:rPr>
        <w:t>食品安全、</w:t>
      </w:r>
      <w:r>
        <w:rPr>
          <w:rFonts w:hint="eastAsia" w:ascii="宋体" w:hAnsi="宋体" w:cs="宋体"/>
          <w:sz w:val="24"/>
        </w:rPr>
        <w:t>质量</w:t>
      </w:r>
      <w:r>
        <w:rPr>
          <w:rFonts w:hint="eastAsia" w:ascii="宋体" w:hAnsi="宋体" w:cs="宋体"/>
          <w:sz w:val="24"/>
          <w:lang w:eastAsia="zh-CN"/>
        </w:rPr>
        <w:t>安全等相关</w:t>
      </w:r>
      <w:r>
        <w:rPr>
          <w:rFonts w:hint="eastAsia" w:ascii="宋体" w:hAnsi="宋体" w:cs="宋体"/>
          <w:sz w:val="24"/>
        </w:rPr>
        <w:t>问题</w:t>
      </w:r>
      <w:r>
        <w:rPr>
          <w:rFonts w:hint="eastAsia" w:ascii="宋体" w:hAnsi="宋体" w:cs="宋体"/>
          <w:sz w:val="24"/>
          <w:lang w:eastAsia="zh-CN"/>
        </w:rPr>
        <w:t>，</w:t>
      </w:r>
      <w:r>
        <w:rPr>
          <w:rFonts w:hint="eastAsia" w:ascii="宋体" w:hAnsi="宋体" w:cs="宋体"/>
          <w:sz w:val="24"/>
        </w:rPr>
        <w:t>由乙方承担全部责任。</w:t>
      </w:r>
    </w:p>
    <w:p>
      <w:pPr>
        <w:spacing w:line="276" w:lineRule="auto"/>
        <w:ind w:firstLine="480" w:firstLineChars="200"/>
        <w:jc w:val="left"/>
        <w:rPr>
          <w:rFonts w:ascii="宋体" w:hAnsi="宋体" w:cs="宋体"/>
          <w:sz w:val="24"/>
        </w:rPr>
      </w:pPr>
      <w:r>
        <w:rPr>
          <w:rFonts w:hint="eastAsia" w:ascii="宋体" w:hAnsi="宋体" w:cs="宋体"/>
          <w:sz w:val="24"/>
        </w:rPr>
        <w:t>4.因乙方产品质量不合格引发食品安全事故或其他责任事故的，乙方应无条件承担由此导致的医药费、差旅费、误工费</w:t>
      </w:r>
      <w:r>
        <w:rPr>
          <w:rFonts w:hint="eastAsia" w:ascii="宋体" w:hAnsi="宋体" w:cs="宋体"/>
          <w:sz w:val="24"/>
          <w:lang w:eastAsia="zh-CN"/>
        </w:rPr>
        <w:t>等所有直接经济费用</w:t>
      </w:r>
      <w:r>
        <w:rPr>
          <w:rFonts w:hint="eastAsia" w:ascii="宋体" w:hAnsi="宋体" w:cs="宋体"/>
          <w:sz w:val="24"/>
        </w:rPr>
        <w:t>以及其它受害人提出的法律</w:t>
      </w:r>
      <w:r>
        <w:rPr>
          <w:rFonts w:hint="eastAsia" w:ascii="宋体" w:hAnsi="宋体" w:cs="宋体"/>
          <w:sz w:val="24"/>
          <w:lang w:eastAsia="zh-CN"/>
        </w:rPr>
        <w:t>权力</w:t>
      </w:r>
      <w:r>
        <w:rPr>
          <w:rFonts w:hint="eastAsia" w:ascii="宋体" w:hAnsi="宋体" w:cs="宋体"/>
          <w:sz w:val="24"/>
        </w:rPr>
        <w:t>，情节严重</w:t>
      </w:r>
      <w:r>
        <w:rPr>
          <w:rFonts w:hint="eastAsia" w:ascii="宋体" w:hAnsi="宋体" w:cs="宋体"/>
          <w:sz w:val="24"/>
          <w:lang w:eastAsia="zh-CN"/>
        </w:rPr>
        <w:t>的，</w:t>
      </w:r>
      <w:r>
        <w:rPr>
          <w:rFonts w:hint="eastAsia" w:ascii="宋体" w:hAnsi="宋体" w:cs="宋体"/>
          <w:sz w:val="24"/>
        </w:rPr>
        <w:t>甲方可</w:t>
      </w:r>
      <w:r>
        <w:rPr>
          <w:rFonts w:hint="eastAsia" w:ascii="宋体" w:hAnsi="宋体" w:cs="宋体"/>
          <w:sz w:val="24"/>
          <w:lang w:eastAsia="zh-CN"/>
        </w:rPr>
        <w:t>单方面直接</w:t>
      </w:r>
      <w:r>
        <w:rPr>
          <w:rFonts w:hint="eastAsia" w:ascii="宋体" w:hAnsi="宋体" w:cs="宋体"/>
          <w:sz w:val="24"/>
        </w:rPr>
        <w:t>终止合同。</w:t>
      </w:r>
    </w:p>
    <w:p>
      <w:pPr>
        <w:spacing w:line="276"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.若因乙方产品质量不合格受到国家相关部门查处的，乙方应当积极参与调查处理并承担所有责任，产生的一切费用由乙方支付并赔偿由此给甲方造成的全部损失，情节严重</w:t>
      </w:r>
      <w:r>
        <w:rPr>
          <w:rFonts w:hint="eastAsia" w:ascii="宋体" w:hAnsi="宋体" w:cs="宋体"/>
          <w:sz w:val="24"/>
          <w:lang w:eastAsia="zh-CN"/>
        </w:rPr>
        <w:t>的，</w:t>
      </w:r>
      <w:r>
        <w:rPr>
          <w:rFonts w:hint="eastAsia" w:ascii="宋体" w:hAnsi="宋体" w:cs="宋体"/>
          <w:sz w:val="24"/>
        </w:rPr>
        <w:t>甲方可</w:t>
      </w:r>
      <w:r>
        <w:rPr>
          <w:rFonts w:hint="eastAsia" w:ascii="宋体" w:hAnsi="宋体" w:cs="宋体"/>
          <w:sz w:val="24"/>
          <w:lang w:eastAsia="zh-CN"/>
        </w:rPr>
        <w:t>单方面</w:t>
      </w:r>
      <w:r>
        <w:rPr>
          <w:rFonts w:hint="eastAsia" w:ascii="宋体" w:hAnsi="宋体" w:cs="宋体"/>
          <w:sz w:val="24"/>
        </w:rPr>
        <w:t>终止合同。</w:t>
      </w:r>
    </w:p>
    <w:p>
      <w:pPr>
        <w:spacing w:line="276" w:lineRule="auto"/>
        <w:ind w:firstLine="480" w:firstLineChars="200"/>
        <w:jc w:val="left"/>
        <w:rPr>
          <w:rFonts w:ascii="宋体" w:hAnsi="宋体"/>
          <w:sz w:val="24"/>
        </w:rPr>
      </w:pPr>
      <w:r>
        <w:rPr>
          <w:rFonts w:hint="eastAsia" w:ascii="宋体" w:hAnsi="宋体"/>
          <w:sz w:val="24"/>
          <w:lang w:val="en-US" w:eastAsia="zh-CN"/>
        </w:rPr>
        <w:t>6.</w:t>
      </w:r>
      <w:r>
        <w:rPr>
          <w:rFonts w:hint="eastAsia" w:ascii="宋体" w:hAnsi="宋体"/>
          <w:sz w:val="24"/>
        </w:rPr>
        <w:t>乙方所供货物必须有品名、规格型号、生产厂家和地址、生产日期、保质期及生产许可证号。</w:t>
      </w:r>
    </w:p>
    <w:p>
      <w:pPr>
        <w:spacing w:line="276" w:lineRule="auto"/>
        <w:ind w:firstLine="482" w:firstLineChars="200"/>
        <w:jc w:val="left"/>
        <w:rPr>
          <w:rFonts w:ascii="宋体" w:hAnsi="宋体"/>
          <w:sz w:val="24"/>
        </w:rPr>
      </w:pPr>
      <w:r>
        <w:rPr>
          <w:rFonts w:hint="eastAsia" w:ascii="宋体" w:hAnsi="宋体"/>
          <w:b/>
          <w:sz w:val="24"/>
          <w:lang w:eastAsia="zh-CN"/>
        </w:rPr>
        <w:t>五</w:t>
      </w:r>
      <w:r>
        <w:rPr>
          <w:rFonts w:hint="eastAsia" w:ascii="宋体" w:hAnsi="宋体"/>
          <w:b/>
          <w:sz w:val="24"/>
        </w:rPr>
        <w:t>．供货方式</w:t>
      </w:r>
    </w:p>
    <w:p>
      <w:pPr>
        <w:spacing w:line="276" w:lineRule="auto"/>
        <w:ind w:firstLine="480" w:firstLineChars="200"/>
        <w:jc w:val="left"/>
        <w:rPr>
          <w:rFonts w:ascii="宋体" w:hAnsi="宋体" w:cs="宋体"/>
          <w:sz w:val="24"/>
        </w:rPr>
      </w:pPr>
      <w:r>
        <w:rPr>
          <w:rFonts w:hint="eastAsia" w:ascii="宋体" w:hAnsi="宋体"/>
          <w:sz w:val="24"/>
          <w:lang w:val="en-US" w:eastAsia="zh-CN"/>
        </w:rPr>
        <w:t>1.</w:t>
      </w:r>
      <w:r>
        <w:rPr>
          <w:rFonts w:hint="eastAsia" w:ascii="宋体" w:hAnsi="宋体" w:cs="宋体"/>
          <w:sz w:val="24"/>
        </w:rPr>
        <w:t>所有食材均由乙方负责运输，</w:t>
      </w:r>
      <w:r>
        <w:rPr>
          <w:rFonts w:hint="eastAsia" w:ascii="宋体" w:hAnsi="宋体"/>
          <w:sz w:val="24"/>
        </w:rPr>
        <w:t>由乙方自备运输工具将货物运送到甲方指定的交货地点，装、运货物、检测货物所产生的费用、货物在途中风险及其他法律责任由乙方全部承担</w:t>
      </w:r>
      <w:r>
        <w:rPr>
          <w:rFonts w:hint="eastAsia" w:ascii="宋体" w:hAnsi="宋体" w:cs="宋体"/>
          <w:sz w:val="24"/>
        </w:rPr>
        <w:t>。</w:t>
      </w:r>
    </w:p>
    <w:p>
      <w:pPr>
        <w:spacing w:line="276" w:lineRule="auto"/>
        <w:ind w:firstLine="480" w:firstLineChars="200"/>
        <w:jc w:val="left"/>
        <w:rPr>
          <w:rFonts w:ascii="宋体" w:hAnsi="宋体" w:cs="宋体"/>
          <w:sz w:val="24"/>
        </w:rPr>
      </w:pPr>
      <w:r>
        <w:rPr>
          <w:rFonts w:hint="eastAsia" w:ascii="宋体" w:hAnsi="宋体"/>
          <w:sz w:val="24"/>
          <w:lang w:val="en-US" w:eastAsia="zh-CN"/>
        </w:rPr>
        <w:t>2.</w:t>
      </w:r>
      <w:r>
        <w:rPr>
          <w:rFonts w:hint="eastAsia" w:ascii="宋体" w:hAnsi="宋体" w:cs="宋体"/>
          <w:sz w:val="24"/>
        </w:rPr>
        <w:t>在甲方验收入库前食材的保管责任及风险由乙方承担，所有权也属于乙方。</w:t>
      </w:r>
    </w:p>
    <w:p>
      <w:pPr>
        <w:spacing w:line="276"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验收入库后食材的保管责任及风险由甲方承担，因甲方保管不当出现食材霉变、变质、过保质期等任何质量问题，责任均由甲方承担。</w:t>
      </w:r>
    </w:p>
    <w:p>
      <w:pPr>
        <w:spacing w:line="276" w:lineRule="auto"/>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乙方不得在未接到甲方通知的情况下擅自送货。</w:t>
      </w:r>
    </w:p>
    <w:p>
      <w:pPr>
        <w:spacing w:line="276" w:lineRule="auto"/>
        <w:ind w:firstLine="482" w:firstLineChars="200"/>
        <w:jc w:val="left"/>
        <w:rPr>
          <w:rFonts w:hint="eastAsia" w:ascii="宋体" w:hAnsi="宋体"/>
          <w:b/>
          <w:bCs/>
          <w:sz w:val="24"/>
          <w:lang w:val="en-US" w:eastAsia="zh-CN"/>
        </w:rPr>
      </w:pPr>
      <w:r>
        <w:rPr>
          <w:rFonts w:hint="eastAsia" w:ascii="宋体" w:hAnsi="宋体"/>
          <w:b/>
          <w:bCs/>
          <w:sz w:val="24"/>
          <w:lang w:val="en-US" w:eastAsia="zh-CN"/>
        </w:rPr>
        <w:t>六.验收方式</w:t>
      </w:r>
    </w:p>
    <w:p>
      <w:pPr>
        <w:spacing w:line="276" w:lineRule="auto"/>
        <w:ind w:firstLine="480" w:firstLineChars="200"/>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1.乙方所送食材，需在甲方、乙方及食堂工作人员三方在场时进行验收；</w:t>
      </w:r>
    </w:p>
    <w:p>
      <w:pPr>
        <w:spacing w:line="276" w:lineRule="auto"/>
        <w:ind w:firstLine="480" w:firstLineChars="200"/>
        <w:jc w:val="left"/>
        <w:rPr>
          <w:rFonts w:hint="default" w:ascii="宋体" w:hAnsi="宋体" w:eastAsia="宋体" w:cs="宋体"/>
          <w:sz w:val="24"/>
          <w:lang w:val="en-US" w:eastAsia="zh-CN"/>
        </w:rPr>
      </w:pPr>
      <w:r>
        <w:rPr>
          <w:rFonts w:hint="eastAsia" w:ascii="宋体" w:hAnsi="宋体" w:cs="宋体"/>
          <w:b w:val="0"/>
          <w:bCs w:val="0"/>
          <w:sz w:val="24"/>
          <w:lang w:val="en-US" w:eastAsia="zh-CN"/>
        </w:rPr>
        <w:t>2.验收过程中，甲方应对乙方所送食材的品名、规格、数量、标准进行逐一核实，对其中未达使用要求的食材，甲方有权进行退回并追究乙方责任。</w:t>
      </w:r>
    </w:p>
    <w:p>
      <w:pPr>
        <w:spacing w:line="276" w:lineRule="auto"/>
        <w:ind w:firstLine="482" w:firstLineChars="200"/>
        <w:jc w:val="left"/>
        <w:rPr>
          <w:rFonts w:ascii="宋体" w:hAnsi="宋体"/>
          <w:b/>
          <w:sz w:val="24"/>
        </w:rPr>
      </w:pPr>
      <w:r>
        <w:rPr>
          <w:rFonts w:hint="eastAsia" w:ascii="宋体" w:hAnsi="宋体"/>
          <w:b/>
          <w:sz w:val="24"/>
          <w:lang w:val="en-US" w:eastAsia="zh-CN"/>
        </w:rPr>
        <w:t>七</w:t>
      </w:r>
      <w:r>
        <w:rPr>
          <w:rFonts w:hint="eastAsia" w:ascii="宋体" w:hAnsi="宋体"/>
          <w:b/>
          <w:sz w:val="24"/>
        </w:rPr>
        <w:t>．误期及赔偿</w:t>
      </w:r>
    </w:p>
    <w:p>
      <w:pPr>
        <w:spacing w:line="276" w:lineRule="auto"/>
        <w:ind w:firstLine="480" w:firstLineChars="200"/>
        <w:jc w:val="left"/>
        <w:rPr>
          <w:rFonts w:ascii="宋体" w:hAnsi="宋体"/>
          <w:sz w:val="24"/>
        </w:rPr>
      </w:pPr>
      <w:r>
        <w:rPr>
          <w:rFonts w:hint="eastAsia" w:ascii="宋体" w:hAnsi="宋体"/>
          <w:sz w:val="24"/>
        </w:rPr>
        <w:t>如果乙方没有按照合同规定和甲方要求的时间交货和提供服务的，甲方应从此次货款中扣除误期赔偿，赔偿费按甲方该笔订货总价的10%计赔。</w:t>
      </w:r>
    </w:p>
    <w:p>
      <w:pPr>
        <w:spacing w:line="276" w:lineRule="auto"/>
        <w:ind w:firstLine="482" w:firstLineChars="200"/>
        <w:jc w:val="left"/>
        <w:rPr>
          <w:rFonts w:ascii="宋体" w:hAnsi="宋体"/>
          <w:b/>
          <w:sz w:val="24"/>
        </w:rPr>
      </w:pPr>
      <w:r>
        <w:rPr>
          <w:rFonts w:hint="eastAsia" w:ascii="宋体" w:hAnsi="宋体"/>
          <w:b/>
          <w:sz w:val="24"/>
          <w:lang w:val="en-US" w:eastAsia="zh-CN"/>
        </w:rPr>
        <w:t>八</w:t>
      </w:r>
      <w:r>
        <w:rPr>
          <w:rFonts w:hint="eastAsia" w:ascii="宋体" w:hAnsi="宋体"/>
          <w:b/>
          <w:sz w:val="24"/>
        </w:rPr>
        <w:t>.违约责任及其他</w:t>
      </w:r>
    </w:p>
    <w:p>
      <w:pPr>
        <w:spacing w:line="276" w:lineRule="auto"/>
        <w:ind w:firstLine="470" w:firstLineChars="196"/>
        <w:jc w:val="left"/>
        <w:rPr>
          <w:rFonts w:ascii="宋体" w:hAnsi="宋体"/>
          <w:sz w:val="24"/>
        </w:rPr>
      </w:pPr>
      <w:r>
        <w:rPr>
          <w:rFonts w:hint="eastAsia" w:ascii="宋体" w:hAnsi="宋体"/>
          <w:sz w:val="24"/>
        </w:rPr>
        <w:t>除本合同另有约定外，甲乙双方若一方违约，由违约方向另一方支付本合同月供货总价款的10%的违约金（按违约行为发生上月结算价款计）。</w:t>
      </w:r>
    </w:p>
    <w:p>
      <w:pPr>
        <w:widowControl/>
        <w:ind w:firstLine="480" w:firstLineChars="200"/>
        <w:jc w:val="left"/>
        <w:rPr>
          <w:rFonts w:hint="eastAsia" w:ascii="宋体" w:hAnsi="宋体" w:eastAsia="宋体" w:cs="宋体"/>
          <w:kern w:val="0"/>
          <w:sz w:val="24"/>
          <w:lang w:eastAsia="zh-CN"/>
        </w:rPr>
      </w:pPr>
      <w:r>
        <w:rPr>
          <w:rFonts w:hint="eastAsia" w:ascii="宋体" w:hAnsi="宋体" w:cs="宋体"/>
          <w:kern w:val="0"/>
          <w:sz w:val="24"/>
          <w:lang w:val="en-US" w:eastAsia="zh-CN"/>
        </w:rPr>
        <w:t>1.</w:t>
      </w:r>
      <w:r>
        <w:rPr>
          <w:rFonts w:ascii="宋体" w:hAnsi="宋体" w:cs="宋体"/>
          <w:kern w:val="0"/>
          <w:sz w:val="24"/>
        </w:rPr>
        <w:t>乙方提供不合格产品或因食品原材料质量问题导致出现安全事故,经相关部门检测鉴定后,属乙方责任的,甲方没收问题原材料和乙方履约保证金，解除</w:t>
      </w:r>
      <w:r>
        <w:rPr>
          <w:rFonts w:hint="eastAsia" w:ascii="宋体" w:hAnsi="宋体" w:cs="宋体"/>
          <w:kern w:val="0"/>
          <w:sz w:val="24"/>
        </w:rPr>
        <w:t>本合同</w:t>
      </w:r>
      <w:r>
        <w:rPr>
          <w:rFonts w:ascii="宋体" w:hAnsi="宋体" w:cs="宋体"/>
          <w:kern w:val="0"/>
          <w:sz w:val="24"/>
        </w:rPr>
        <w:t>,并由乙方承担相应法律责任。</w:t>
      </w:r>
    </w:p>
    <w:p>
      <w:pPr>
        <w:widowControl/>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hint="eastAsia" w:ascii="宋体" w:hAnsi="宋体" w:cs="宋体"/>
          <w:kern w:val="0"/>
          <w:sz w:val="24"/>
          <w:lang w:val="en-US" w:eastAsia="zh-CN"/>
        </w:rPr>
        <w:t>2.</w:t>
      </w:r>
      <w:r>
        <w:rPr>
          <w:rFonts w:ascii="宋体" w:hAnsi="宋体" w:cs="宋体"/>
          <w:kern w:val="0"/>
          <w:sz w:val="24"/>
        </w:rPr>
        <w:t>如乙方有下列违约行为之一</w:t>
      </w:r>
      <w:r>
        <w:rPr>
          <w:rFonts w:hint="eastAsia" w:ascii="宋体" w:hAnsi="宋体" w:cs="宋体"/>
          <w:kern w:val="0"/>
          <w:sz w:val="24"/>
        </w:rPr>
        <w:t>，甲方有权</w:t>
      </w:r>
      <w:r>
        <w:rPr>
          <w:rFonts w:ascii="宋体" w:hAnsi="宋体" w:cs="宋体"/>
          <w:kern w:val="0"/>
          <w:sz w:val="24"/>
        </w:rPr>
        <w:t>根据违约情节，给予</w:t>
      </w:r>
      <w:r>
        <w:rPr>
          <w:rFonts w:hint="eastAsia" w:ascii="宋体" w:hAnsi="宋体" w:cs="宋体"/>
          <w:kern w:val="0"/>
          <w:sz w:val="24"/>
        </w:rPr>
        <w:t>乙方</w:t>
      </w:r>
      <w:r>
        <w:rPr>
          <w:rFonts w:ascii="宋体" w:hAnsi="宋体" w:cs="宋体"/>
          <w:kern w:val="0"/>
          <w:sz w:val="24"/>
        </w:rPr>
        <w:t>警告、扣履约保证金、取消定点供应商资格等处罚:</w:t>
      </w:r>
    </w:p>
    <w:p>
      <w:pPr>
        <w:widowControl/>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(1)因配送食品质量问题引发重大食品安全事故的;</w:t>
      </w:r>
    </w:p>
    <w:p>
      <w:pPr>
        <w:widowControl/>
        <w:ind w:firstLine="480" w:firstLineChars="200"/>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(2)</w:t>
      </w:r>
      <w:r>
        <w:rPr>
          <w:rFonts w:hint="eastAsia" w:ascii="宋体" w:hAnsi="宋体" w:cs="宋体"/>
          <w:kern w:val="0"/>
          <w:sz w:val="24"/>
        </w:rPr>
        <w:t>乙方</w:t>
      </w:r>
      <w:r>
        <w:rPr>
          <w:rFonts w:ascii="宋体" w:hAnsi="宋体" w:cs="宋体"/>
          <w:kern w:val="0"/>
          <w:sz w:val="24"/>
        </w:rPr>
        <w:t>存在严重安全隐患整改不到位的;</w:t>
      </w:r>
    </w:p>
    <w:p>
      <w:pPr>
        <w:widowControl/>
        <w:ind w:firstLine="480" w:firstLineChars="200"/>
        <w:jc w:val="left"/>
        <w:rPr>
          <w:rFonts w:hint="eastAsia" w:ascii="宋体" w:hAnsi="宋体" w:eastAsia="宋体" w:cs="宋体"/>
          <w:kern w:val="0"/>
          <w:sz w:val="24"/>
          <w:lang w:eastAsia="zh-CN"/>
        </w:rPr>
      </w:pPr>
      <w:r>
        <w:rPr>
          <w:rFonts w:ascii="宋体" w:hAnsi="宋体" w:cs="宋体"/>
          <w:kern w:val="0"/>
          <w:sz w:val="24"/>
        </w:rPr>
        <w:t>(3)因</w:t>
      </w:r>
      <w:r>
        <w:rPr>
          <w:rFonts w:hint="eastAsia" w:ascii="宋体" w:hAnsi="宋体" w:cs="宋体"/>
          <w:kern w:val="0"/>
          <w:sz w:val="24"/>
        </w:rPr>
        <w:t>乙方</w:t>
      </w:r>
      <w:r>
        <w:rPr>
          <w:rFonts w:ascii="宋体" w:hAnsi="宋体" w:cs="宋体"/>
          <w:kern w:val="0"/>
          <w:sz w:val="24"/>
        </w:rPr>
        <w:t>主观原因配送假冒伪劣食品行为的</w:t>
      </w:r>
      <w:r>
        <w:rPr>
          <w:rFonts w:hint="eastAsia" w:ascii="宋体" w:hAnsi="宋体" w:cs="宋体"/>
          <w:kern w:val="0"/>
          <w:sz w:val="24"/>
        </w:rPr>
        <w:t>或以次充好的</w:t>
      </w:r>
      <w:r>
        <w:rPr>
          <w:rFonts w:ascii="宋体" w:hAnsi="宋体" w:cs="宋体"/>
          <w:kern w:val="0"/>
          <w:sz w:val="24"/>
        </w:rPr>
        <w:t>;</w:t>
      </w:r>
    </w:p>
    <w:p>
      <w:pPr>
        <w:widowControl/>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(4)乙方因自身原因不能按要求及时配送,影响就餐的;</w:t>
      </w:r>
    </w:p>
    <w:p>
      <w:pPr>
        <w:widowControl/>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ascii="宋体" w:hAnsi="宋体" w:cs="宋体"/>
          <w:kern w:val="0"/>
          <w:sz w:val="24"/>
        </w:rPr>
        <w:t>(5)不执行</w:t>
      </w:r>
      <w:r>
        <w:rPr>
          <w:rFonts w:hint="eastAsia" w:ascii="宋体" w:hAnsi="宋体" w:cs="宋体"/>
          <w:kern w:val="0"/>
          <w:sz w:val="24"/>
        </w:rPr>
        <w:t>采购文件</w:t>
      </w:r>
      <w:r>
        <w:rPr>
          <w:rFonts w:ascii="宋体" w:hAnsi="宋体" w:cs="宋体"/>
          <w:kern w:val="0"/>
          <w:sz w:val="24"/>
        </w:rPr>
        <w:t>服务条款</w:t>
      </w:r>
      <w:r>
        <w:rPr>
          <w:rFonts w:hint="eastAsia" w:ascii="宋体" w:hAnsi="宋体" w:cs="宋体"/>
          <w:kern w:val="0"/>
          <w:sz w:val="24"/>
        </w:rPr>
        <w:t>的。</w:t>
      </w:r>
    </w:p>
    <w:p>
      <w:pPr>
        <w:widowControl/>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hint="eastAsia" w:ascii="宋体" w:hAnsi="宋体" w:cs="宋体"/>
          <w:kern w:val="0"/>
          <w:sz w:val="24"/>
          <w:lang w:val="en-US" w:eastAsia="zh-CN"/>
        </w:rPr>
        <w:t xml:space="preserve"> 3.</w:t>
      </w:r>
      <w:r>
        <w:rPr>
          <w:rFonts w:ascii="宋体" w:hAnsi="宋体" w:cs="宋体"/>
          <w:kern w:val="0"/>
          <w:sz w:val="24"/>
        </w:rPr>
        <w:t>乙方向甲方送货过程中,出现安全事故。由乙方负责</w:t>
      </w:r>
      <w:r>
        <w:rPr>
          <w:rFonts w:hint="eastAsia" w:ascii="宋体" w:hAnsi="宋体" w:cs="宋体"/>
          <w:kern w:val="0"/>
          <w:sz w:val="24"/>
        </w:rPr>
        <w:t>，</w:t>
      </w:r>
      <w:r>
        <w:rPr>
          <w:rFonts w:ascii="宋体" w:hAnsi="宋体" w:cs="宋体"/>
          <w:kern w:val="0"/>
          <w:sz w:val="24"/>
        </w:rPr>
        <w:t>与甲方无关。因质量问题甲方拒收的，风险由乙方承担。</w:t>
      </w:r>
    </w:p>
    <w:p>
      <w:pPr>
        <w:widowControl/>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hint="eastAsia" w:ascii="宋体" w:hAnsi="宋体" w:cs="宋体"/>
          <w:kern w:val="0"/>
          <w:sz w:val="24"/>
          <w:lang w:val="en-US" w:eastAsia="zh-CN"/>
        </w:rPr>
        <w:t>4.</w:t>
      </w:r>
      <w:r>
        <w:rPr>
          <w:rFonts w:ascii="宋体" w:hAnsi="宋体" w:cs="宋体"/>
          <w:kern w:val="0"/>
          <w:sz w:val="24"/>
        </w:rPr>
        <w:t>乙方自行选择运输方式,但运输过程不允许影响产品质量与新鲜程度。运输及相关费用由乙方承担。</w:t>
      </w:r>
    </w:p>
    <w:p>
      <w:pPr>
        <w:widowControl/>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hint="eastAsia" w:ascii="宋体" w:hAnsi="宋体" w:cs="宋体"/>
          <w:kern w:val="0"/>
          <w:sz w:val="24"/>
          <w:lang w:val="en-US" w:eastAsia="zh-CN"/>
        </w:rPr>
        <w:t>5.</w:t>
      </w:r>
      <w:r>
        <w:rPr>
          <w:rFonts w:ascii="宋体" w:hAnsi="宋体" w:cs="宋体"/>
          <w:kern w:val="0"/>
          <w:sz w:val="24"/>
        </w:rPr>
        <w:t>乙方必须</w:t>
      </w:r>
      <w:r>
        <w:rPr>
          <w:rFonts w:hint="eastAsia" w:ascii="宋体" w:hAnsi="宋体" w:cs="宋体"/>
          <w:kern w:val="0"/>
          <w:sz w:val="24"/>
        </w:rPr>
        <w:t>按</w:t>
      </w:r>
      <w:r>
        <w:rPr>
          <w:rFonts w:ascii="宋体" w:hAnsi="宋体" w:cs="宋体"/>
          <w:kern w:val="0"/>
          <w:sz w:val="24"/>
        </w:rPr>
        <w:t>各</w:t>
      </w:r>
      <w:r>
        <w:rPr>
          <w:rFonts w:hint="eastAsia" w:ascii="宋体" w:hAnsi="宋体" w:cs="宋体"/>
          <w:kern w:val="0"/>
          <w:sz w:val="24"/>
        </w:rPr>
        <w:t>甲方</w:t>
      </w:r>
      <w:r>
        <w:rPr>
          <w:rFonts w:ascii="宋体" w:hAnsi="宋体" w:cs="宋体"/>
          <w:kern w:val="0"/>
          <w:sz w:val="24"/>
        </w:rPr>
        <w:t>食堂的用货要求、用货数量、送货时间、送货地点等</w:t>
      </w:r>
      <w:r>
        <w:rPr>
          <w:rFonts w:hint="eastAsia" w:ascii="宋体" w:hAnsi="宋体" w:cs="宋体"/>
          <w:kern w:val="0"/>
          <w:sz w:val="24"/>
        </w:rPr>
        <w:t>提供服务</w:t>
      </w:r>
      <w:r>
        <w:rPr>
          <w:rFonts w:ascii="宋体" w:hAnsi="宋体" w:cs="宋体"/>
          <w:kern w:val="0"/>
          <w:sz w:val="24"/>
        </w:rPr>
        <w:t>。</w:t>
      </w:r>
    </w:p>
    <w:p>
      <w:pPr>
        <w:widowControl/>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w:t>
      </w:r>
      <w:r>
        <w:rPr>
          <w:rFonts w:hint="eastAsia" w:ascii="宋体" w:hAnsi="宋体" w:cs="宋体"/>
          <w:kern w:val="0"/>
          <w:sz w:val="24"/>
          <w:lang w:val="en-US" w:eastAsia="zh-CN"/>
        </w:rPr>
        <w:t xml:space="preserve"> 6.</w:t>
      </w:r>
      <w:r>
        <w:rPr>
          <w:rFonts w:ascii="宋体" w:hAnsi="宋体" w:cs="宋体"/>
          <w:kern w:val="0"/>
          <w:sz w:val="24"/>
        </w:rPr>
        <w:t>合同执行期间,对于出现</w:t>
      </w:r>
      <w:r>
        <w:rPr>
          <w:rFonts w:hint="eastAsia" w:ascii="宋体" w:hAnsi="宋体" w:cs="宋体"/>
          <w:kern w:val="0"/>
          <w:sz w:val="24"/>
        </w:rPr>
        <w:t>甲方</w:t>
      </w:r>
      <w:r>
        <w:rPr>
          <w:rFonts w:ascii="宋体" w:hAnsi="宋体" w:cs="宋体"/>
          <w:kern w:val="0"/>
          <w:sz w:val="24"/>
        </w:rPr>
        <w:t>验收不合格</w:t>
      </w:r>
      <w:r>
        <w:rPr>
          <w:rFonts w:hint="eastAsia" w:ascii="宋体" w:hAnsi="宋体" w:cs="宋体"/>
          <w:kern w:val="0"/>
          <w:sz w:val="24"/>
          <w:lang w:eastAsia="zh-CN"/>
        </w:rPr>
        <w:t>的</w:t>
      </w:r>
      <w:r>
        <w:rPr>
          <w:rFonts w:ascii="宋体" w:hAnsi="宋体" w:cs="宋体"/>
          <w:kern w:val="0"/>
          <w:sz w:val="24"/>
        </w:rPr>
        <w:t>情况</w:t>
      </w:r>
      <w:r>
        <w:rPr>
          <w:rFonts w:hint="eastAsia" w:ascii="宋体" w:hAnsi="宋体" w:cs="宋体"/>
          <w:kern w:val="0"/>
          <w:sz w:val="24"/>
          <w:lang w:eastAsia="zh-CN"/>
        </w:rPr>
        <w:t>，甲方有权</w:t>
      </w:r>
      <w:r>
        <w:rPr>
          <w:rFonts w:ascii="宋体" w:hAnsi="宋体" w:cs="宋体"/>
          <w:kern w:val="0"/>
          <w:sz w:val="24"/>
        </w:rPr>
        <w:t>拒绝接受，</w:t>
      </w:r>
      <w:r>
        <w:rPr>
          <w:rFonts w:hint="eastAsia" w:ascii="宋体" w:hAnsi="宋体" w:cs="宋体"/>
          <w:kern w:val="0"/>
          <w:sz w:val="24"/>
          <w:lang w:eastAsia="zh-CN"/>
        </w:rPr>
        <w:t>乙方应</w:t>
      </w:r>
      <w:r>
        <w:rPr>
          <w:rFonts w:ascii="宋体" w:hAnsi="宋体" w:cs="宋体"/>
          <w:kern w:val="0"/>
          <w:sz w:val="24"/>
        </w:rPr>
        <w:t>立即</w:t>
      </w:r>
      <w:r>
        <w:rPr>
          <w:rFonts w:hint="eastAsia" w:ascii="宋体" w:hAnsi="宋体" w:cs="宋体"/>
          <w:kern w:val="0"/>
          <w:sz w:val="24"/>
          <w:lang w:eastAsia="zh-CN"/>
        </w:rPr>
        <w:t>予以</w:t>
      </w:r>
      <w:r>
        <w:rPr>
          <w:rFonts w:ascii="宋体" w:hAnsi="宋体" w:cs="宋体"/>
          <w:kern w:val="0"/>
          <w:sz w:val="24"/>
        </w:rPr>
        <w:t>更换。</w:t>
      </w:r>
    </w:p>
    <w:p>
      <w:pPr>
        <w:widowControl/>
        <w:ind w:firstLine="480" w:firstLineChars="200"/>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7.</w:t>
      </w:r>
      <w:r>
        <w:rPr>
          <w:rFonts w:ascii="宋体" w:hAnsi="宋体" w:cs="宋体"/>
          <w:kern w:val="0"/>
          <w:sz w:val="24"/>
        </w:rPr>
        <w:t>其它应承担的违约责任</w:t>
      </w:r>
      <w:r>
        <w:rPr>
          <w:rFonts w:hint="eastAsia" w:ascii="宋体" w:hAnsi="宋体" w:cs="宋体"/>
          <w:kern w:val="0"/>
          <w:sz w:val="24"/>
        </w:rPr>
        <w:t>，由双</w:t>
      </w:r>
      <w:r>
        <w:rPr>
          <w:rFonts w:ascii="宋体" w:hAnsi="宋体" w:cs="宋体"/>
          <w:kern w:val="0"/>
          <w:sz w:val="24"/>
        </w:rPr>
        <w:t>方协商解决。</w:t>
      </w:r>
    </w:p>
    <w:p>
      <w:pPr>
        <w:spacing w:line="276" w:lineRule="auto"/>
        <w:ind w:firstLine="482" w:firstLineChars="200"/>
        <w:jc w:val="left"/>
        <w:rPr>
          <w:rFonts w:ascii="宋体" w:hAnsi="宋体"/>
          <w:b/>
          <w:sz w:val="24"/>
        </w:rPr>
      </w:pPr>
      <w:r>
        <w:rPr>
          <w:rFonts w:hint="eastAsia" w:ascii="宋体" w:hAnsi="宋体"/>
          <w:b/>
          <w:sz w:val="24"/>
          <w:lang w:val="en-US" w:eastAsia="zh-CN"/>
        </w:rPr>
        <w:t>九</w:t>
      </w:r>
      <w:r>
        <w:rPr>
          <w:rFonts w:hint="eastAsia" w:ascii="宋体" w:hAnsi="宋体"/>
          <w:b/>
          <w:sz w:val="24"/>
        </w:rPr>
        <w:t>.合同生效</w:t>
      </w:r>
    </w:p>
    <w:p>
      <w:pPr>
        <w:spacing w:line="276" w:lineRule="auto"/>
        <w:ind w:firstLine="470" w:firstLineChars="196"/>
        <w:jc w:val="left"/>
        <w:rPr>
          <w:rFonts w:ascii="宋体" w:hAnsi="宋体"/>
          <w:sz w:val="24"/>
          <w:u w:val="single"/>
        </w:rPr>
      </w:pPr>
      <w:r>
        <w:rPr>
          <w:rFonts w:hint="eastAsia" w:ascii="宋体" w:hAnsi="宋体"/>
          <w:sz w:val="24"/>
          <w:lang w:val="en-US" w:eastAsia="zh-CN"/>
        </w:rPr>
        <w:t>1.</w:t>
      </w:r>
      <w:r>
        <w:rPr>
          <w:rFonts w:hint="eastAsia" w:ascii="宋体" w:hAnsi="宋体"/>
          <w:sz w:val="24"/>
        </w:rPr>
        <w:t>本合同在甲、乙双方签字盖章后生效。</w:t>
      </w:r>
      <w:r>
        <w:rPr>
          <w:rFonts w:hint="eastAsia" w:ascii="宋体" w:hAnsi="宋体"/>
          <w:sz w:val="24"/>
          <w:lang w:eastAsia="zh-CN"/>
        </w:rPr>
        <w:t>合同</w:t>
      </w:r>
      <w:r>
        <w:rPr>
          <w:rFonts w:hint="eastAsia" w:ascii="宋体" w:hAnsi="宋体"/>
          <w:sz w:val="24"/>
        </w:rPr>
        <w:t>有效期限为一年，自</w:t>
      </w:r>
      <w:r>
        <w:rPr>
          <w:rFonts w:ascii="宋体" w:hAnsi="宋体"/>
          <w:sz w:val="24"/>
          <w:u w:val="single"/>
        </w:rPr>
        <w:t xml:space="preserve">   </w:t>
      </w:r>
      <w:r>
        <w:rPr>
          <w:rFonts w:hint="eastAsia" w:ascii="宋体" w:hAnsi="宋体"/>
          <w:sz w:val="24"/>
          <w:u w:val="single"/>
        </w:rPr>
        <w:t xml:space="preserve">年 月 </w:t>
      </w:r>
      <w:r>
        <w:rPr>
          <w:rFonts w:hint="eastAsia" w:ascii="宋体" w:hAnsi="宋体"/>
          <w:sz w:val="24"/>
        </w:rPr>
        <w:t>日至</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日截止。 </w:t>
      </w:r>
    </w:p>
    <w:p>
      <w:pPr>
        <w:spacing w:line="276" w:lineRule="auto"/>
        <w:ind w:firstLine="470" w:firstLineChars="196"/>
        <w:jc w:val="left"/>
        <w:rPr>
          <w:rFonts w:ascii="宋体" w:hAnsi="宋体"/>
          <w:sz w:val="24"/>
        </w:rPr>
      </w:pPr>
      <w:r>
        <w:rPr>
          <w:rFonts w:hint="eastAsia" w:ascii="宋体" w:hAnsi="宋体"/>
          <w:sz w:val="24"/>
          <w:lang w:val="en-US" w:eastAsia="zh-CN"/>
        </w:rPr>
        <w:t>2.</w:t>
      </w:r>
      <w:r>
        <w:rPr>
          <w:rFonts w:hint="eastAsia" w:ascii="宋体" w:hAnsi="宋体"/>
          <w:sz w:val="24"/>
        </w:rPr>
        <w:t>本合同一式</w:t>
      </w:r>
      <w:r>
        <w:rPr>
          <w:rFonts w:hint="eastAsia" w:ascii="宋体" w:hAnsi="宋体"/>
          <w:sz w:val="24"/>
          <w:lang w:val="en-US" w:eastAsia="zh-CN"/>
        </w:rPr>
        <w:t>肆</w:t>
      </w:r>
      <w:r>
        <w:rPr>
          <w:rFonts w:hint="eastAsia" w:ascii="宋体" w:hAnsi="宋体"/>
          <w:sz w:val="24"/>
        </w:rPr>
        <w:t>份，甲方</w:t>
      </w:r>
      <w:r>
        <w:rPr>
          <w:rFonts w:hint="eastAsia" w:ascii="宋体" w:hAnsi="宋体"/>
          <w:sz w:val="24"/>
          <w:lang w:eastAsia="zh-CN"/>
        </w:rPr>
        <w:t>壹</w:t>
      </w:r>
      <w:r>
        <w:rPr>
          <w:rFonts w:hint="eastAsia" w:ascii="宋体" w:hAnsi="宋体"/>
          <w:sz w:val="24"/>
        </w:rPr>
        <w:t>份</w:t>
      </w:r>
      <w:r>
        <w:rPr>
          <w:rFonts w:hint="eastAsia" w:ascii="宋体" w:hAnsi="宋体"/>
          <w:sz w:val="24"/>
          <w:lang w:eastAsia="zh-CN"/>
        </w:rPr>
        <w:t>、</w:t>
      </w:r>
      <w:r>
        <w:rPr>
          <w:rFonts w:hint="eastAsia" w:ascii="宋体" w:hAnsi="宋体"/>
          <w:sz w:val="24"/>
        </w:rPr>
        <w:t>乙方</w:t>
      </w:r>
      <w:r>
        <w:rPr>
          <w:rFonts w:hint="eastAsia" w:ascii="宋体" w:hAnsi="宋体"/>
          <w:sz w:val="24"/>
          <w:lang w:val="en-US" w:eastAsia="zh-CN"/>
        </w:rPr>
        <w:t>壹</w:t>
      </w:r>
      <w:r>
        <w:rPr>
          <w:rFonts w:hint="eastAsia" w:ascii="宋体" w:hAnsi="宋体"/>
          <w:sz w:val="24"/>
        </w:rPr>
        <w:t>份</w:t>
      </w:r>
      <w:r>
        <w:rPr>
          <w:rFonts w:hint="eastAsia" w:ascii="宋体" w:hAnsi="宋体"/>
          <w:sz w:val="24"/>
          <w:lang w:eastAsia="zh-CN"/>
        </w:rPr>
        <w:t>、财政部门壹份、</w:t>
      </w:r>
      <w:r>
        <w:rPr>
          <w:rFonts w:hint="eastAsia" w:ascii="宋体" w:hAnsi="宋体"/>
          <w:sz w:val="24"/>
        </w:rPr>
        <w:t>招标代理机构</w:t>
      </w:r>
      <w:r>
        <w:rPr>
          <w:rFonts w:hint="eastAsia" w:ascii="宋体" w:hAnsi="宋体"/>
          <w:sz w:val="24"/>
          <w:lang w:eastAsia="zh-CN"/>
        </w:rPr>
        <w:t>壹</w:t>
      </w:r>
      <w:r>
        <w:rPr>
          <w:rFonts w:hint="eastAsia" w:ascii="宋体" w:hAnsi="宋体"/>
          <w:sz w:val="24"/>
        </w:rPr>
        <w:t>份</w:t>
      </w:r>
      <w:r>
        <w:rPr>
          <w:rFonts w:hint="eastAsia" w:ascii="宋体" w:hAnsi="宋体"/>
          <w:sz w:val="24"/>
          <w:lang w:eastAsia="zh-CN"/>
        </w:rPr>
        <w:t>。</w:t>
      </w:r>
      <w:r>
        <w:rPr>
          <w:rFonts w:hint="eastAsia" w:ascii="宋体" w:hAnsi="宋体"/>
          <w:sz w:val="24"/>
        </w:rPr>
        <w:t>因本合同产生的争议双方应协商解决，协商不成的，任何一方均可向甲方住所地人民法院提起诉讼。</w:t>
      </w:r>
    </w:p>
    <w:p>
      <w:pPr>
        <w:spacing w:line="276" w:lineRule="auto"/>
        <w:ind w:firstLine="472" w:firstLineChars="196"/>
        <w:jc w:val="left"/>
        <w:rPr>
          <w:rFonts w:ascii="宋体" w:hAnsi="宋体"/>
          <w:b/>
          <w:sz w:val="24"/>
        </w:rPr>
      </w:pPr>
      <w:r>
        <w:rPr>
          <w:rFonts w:hint="eastAsia" w:ascii="宋体" w:hAnsi="宋体"/>
          <w:b/>
          <w:sz w:val="24"/>
          <w:lang w:eastAsia="zh-CN"/>
        </w:rPr>
        <w:t>十</w:t>
      </w:r>
      <w:r>
        <w:rPr>
          <w:rFonts w:hint="eastAsia" w:ascii="宋体" w:hAnsi="宋体"/>
          <w:b/>
          <w:sz w:val="24"/>
        </w:rPr>
        <w:t>.合同附件</w:t>
      </w:r>
    </w:p>
    <w:p>
      <w:pPr>
        <w:spacing w:line="276" w:lineRule="auto"/>
        <w:ind w:firstLine="480" w:firstLineChars="200"/>
        <w:jc w:val="left"/>
        <w:rPr>
          <w:rFonts w:ascii="宋体" w:hAnsi="宋体"/>
          <w:color w:val="auto"/>
          <w:sz w:val="24"/>
        </w:rPr>
      </w:pPr>
      <w:r>
        <w:rPr>
          <w:rFonts w:hint="eastAsia" w:ascii="宋体" w:hAnsi="宋体"/>
          <w:sz w:val="24"/>
        </w:rPr>
        <w:t>本合同属有附件合同，所附文件</w:t>
      </w:r>
      <w:r>
        <w:rPr>
          <w:rFonts w:hint="eastAsia" w:ascii="宋体" w:hAnsi="宋体"/>
          <w:color w:val="auto"/>
          <w:sz w:val="24"/>
        </w:rPr>
        <w:t>(</w:t>
      </w:r>
      <w:r>
        <w:rPr>
          <w:rFonts w:hint="eastAsia" w:hAnsi="宋体"/>
          <w:color w:val="auto"/>
          <w:sz w:val="24"/>
          <w:highlight w:val="none"/>
          <w:lang w:val="en-US" w:eastAsia="zh-CN"/>
        </w:rPr>
        <w:t>响应</w:t>
      </w:r>
      <w:r>
        <w:rPr>
          <w:rFonts w:hint="eastAsia" w:ascii="宋体" w:hAnsi="宋体"/>
          <w:color w:val="auto"/>
          <w:sz w:val="24"/>
          <w:highlight w:val="none"/>
        </w:rPr>
        <w:t>文件</w:t>
      </w:r>
      <w:r>
        <w:rPr>
          <w:rFonts w:hint="eastAsia" w:ascii="宋体" w:hAnsi="宋体"/>
          <w:color w:val="auto"/>
          <w:sz w:val="24"/>
          <w:lang w:eastAsia="zh-CN"/>
        </w:rPr>
        <w:t>和</w:t>
      </w:r>
      <w:r>
        <w:rPr>
          <w:rFonts w:hint="eastAsia" w:ascii="宋体" w:hAnsi="宋体"/>
          <w:color w:val="auto"/>
          <w:sz w:val="24"/>
        </w:rPr>
        <w:t>乙方出具的售后服务文件)</w:t>
      </w:r>
      <w:r>
        <w:rPr>
          <w:rFonts w:hint="eastAsia" w:ascii="宋体" w:hAnsi="宋体"/>
          <w:sz w:val="24"/>
        </w:rPr>
        <w:t>是构成本合同不可分割的部分：</w:t>
      </w:r>
      <w:r>
        <w:rPr>
          <w:rFonts w:hint="eastAsia" w:ascii="宋体" w:hAnsi="宋体"/>
          <w:color w:val="auto"/>
          <w:sz w:val="24"/>
        </w:rPr>
        <w:t>本合同附件与合同具有同等法律效力。</w:t>
      </w:r>
    </w:p>
    <w:p>
      <w:pPr>
        <w:spacing w:line="276" w:lineRule="auto"/>
        <w:ind w:firstLine="482" w:firstLineChars="200"/>
        <w:jc w:val="left"/>
        <w:rPr>
          <w:rFonts w:ascii="宋体" w:hAnsi="宋体"/>
          <w:b/>
          <w:color w:val="auto"/>
          <w:sz w:val="24"/>
        </w:rPr>
      </w:pPr>
      <w:r>
        <w:rPr>
          <w:rFonts w:hint="eastAsia" w:ascii="宋体" w:hAnsi="宋体"/>
          <w:b/>
          <w:color w:val="auto"/>
          <w:sz w:val="24"/>
          <w:lang w:eastAsia="zh-CN"/>
        </w:rPr>
        <w:t>十一</w:t>
      </w:r>
      <w:r>
        <w:rPr>
          <w:rFonts w:hint="eastAsia" w:ascii="宋体" w:hAnsi="宋体"/>
          <w:b/>
          <w:color w:val="auto"/>
          <w:sz w:val="24"/>
        </w:rPr>
        <w:t>.履约保证金</w:t>
      </w:r>
    </w:p>
    <w:p>
      <w:pPr>
        <w:spacing w:line="276" w:lineRule="auto"/>
        <w:ind w:firstLine="501" w:firstLineChars="209"/>
        <w:jc w:val="left"/>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乙方在</w:t>
      </w:r>
      <w:r>
        <w:rPr>
          <w:rFonts w:hint="eastAsia" w:ascii="宋体" w:hAnsi="宋体"/>
          <w:color w:val="auto"/>
          <w:sz w:val="24"/>
          <w:u w:val="single"/>
        </w:rPr>
        <w:t>合同签订后1个月内</w:t>
      </w:r>
      <w:r>
        <w:rPr>
          <w:rFonts w:hint="eastAsia" w:ascii="宋体" w:hAnsi="宋体"/>
          <w:color w:val="auto"/>
          <w:sz w:val="24"/>
        </w:rPr>
        <w:t>向甲方交纳人民币</w:t>
      </w:r>
      <w:r>
        <w:rPr>
          <w:rFonts w:hint="eastAsia" w:hAnsi="宋体"/>
          <w:color w:val="auto"/>
          <w:sz w:val="24"/>
          <w:highlight w:val="none"/>
          <w:u w:val="single"/>
          <w:lang w:val="en-US" w:eastAsia="zh-CN"/>
        </w:rPr>
        <w:t>xxxx</w:t>
      </w:r>
      <w:r>
        <w:rPr>
          <w:rFonts w:hint="eastAsia" w:ascii="宋体" w:hAnsi="宋体"/>
          <w:color w:val="auto"/>
          <w:sz w:val="24"/>
          <w:highlight w:val="none"/>
        </w:rPr>
        <w:t>万元（</w:t>
      </w:r>
      <w:r>
        <w:rPr>
          <w:rFonts w:hint="eastAsia" w:hAnsi="宋体"/>
          <w:color w:val="auto"/>
          <w:sz w:val="24"/>
          <w:highlight w:val="none"/>
          <w:lang w:val="en-US" w:eastAsia="zh-CN"/>
        </w:rPr>
        <w:t>xxxxx</w:t>
      </w:r>
      <w:r>
        <w:rPr>
          <w:rFonts w:hint="eastAsia" w:ascii="宋体" w:hAnsi="宋体"/>
          <w:color w:val="auto"/>
          <w:sz w:val="24"/>
          <w:highlight w:val="none"/>
        </w:rPr>
        <w:t>整</w:t>
      </w:r>
      <w:r>
        <w:rPr>
          <w:rFonts w:hint="eastAsia" w:ascii="宋体" w:hAnsi="宋体"/>
          <w:color w:val="auto"/>
          <w:sz w:val="24"/>
        </w:rPr>
        <w:t>）作为本合同的履约保证金。</w:t>
      </w:r>
    </w:p>
    <w:p>
      <w:pPr>
        <w:spacing w:line="276" w:lineRule="auto"/>
        <w:ind w:firstLine="501" w:firstLineChars="209"/>
        <w:jc w:val="left"/>
        <w:rPr>
          <w:color w:val="auto"/>
        </w:rPr>
      </w:pPr>
      <w:r>
        <w:rPr>
          <w:rFonts w:hint="eastAsia" w:ascii="宋体" w:hAnsi="宋体"/>
          <w:color w:val="auto"/>
          <w:sz w:val="24"/>
          <w:lang w:val="en-US" w:eastAsia="zh-CN"/>
        </w:rPr>
        <w:t>2.</w:t>
      </w:r>
      <w:r>
        <w:rPr>
          <w:rFonts w:hint="eastAsia" w:ascii="宋体" w:hAnsi="宋体"/>
          <w:color w:val="auto"/>
          <w:sz w:val="24"/>
        </w:rPr>
        <w:t>履约保证金作为违约金的一部分及用于补偿甲方因乙方不能履行合同义务而蒙受的损失。合同履行期满或合同解除，双方清算完毕后甲方无息退还履约保证金余额。</w:t>
      </w:r>
    </w:p>
    <w:p>
      <w:pPr>
        <w:tabs>
          <w:tab w:val="left" w:pos="312"/>
        </w:tabs>
        <w:spacing w:line="276" w:lineRule="auto"/>
        <w:jc w:val="left"/>
        <w:rPr>
          <w:rFonts w:ascii="宋体" w:hAnsi="宋体"/>
          <w:b/>
          <w:color w:val="auto"/>
          <w:sz w:val="24"/>
        </w:rPr>
      </w:pPr>
      <w:r>
        <w:rPr>
          <w:rFonts w:hint="eastAsia" w:ascii="宋体" w:hAnsi="宋体"/>
          <w:b/>
          <w:color w:val="auto"/>
          <w:sz w:val="24"/>
        </w:rPr>
        <w:t xml:space="preserve">    1</w:t>
      </w:r>
      <w:r>
        <w:rPr>
          <w:rFonts w:hint="eastAsia" w:ascii="宋体" w:hAnsi="宋体"/>
          <w:b/>
          <w:color w:val="auto"/>
          <w:sz w:val="24"/>
          <w:lang w:val="en-US" w:eastAsia="zh-CN"/>
        </w:rPr>
        <w:t>2</w:t>
      </w:r>
      <w:r>
        <w:rPr>
          <w:rFonts w:hint="eastAsia" w:ascii="宋体" w:hAnsi="宋体"/>
          <w:b/>
          <w:color w:val="auto"/>
          <w:sz w:val="24"/>
        </w:rPr>
        <w:t>.本合同未尽事宜，经双方协商后，另行签订补充</w:t>
      </w:r>
      <w:bookmarkStart w:id="120" w:name="_Hlk7440969"/>
      <w:r>
        <w:rPr>
          <w:rFonts w:hint="eastAsia" w:ascii="宋体" w:hAnsi="宋体"/>
          <w:b/>
          <w:color w:val="auto"/>
          <w:sz w:val="24"/>
        </w:rPr>
        <w:t>合同，与本合同具同等法律效力。</w:t>
      </w:r>
      <w:bookmarkEnd w:id="120"/>
    </w:p>
    <w:p>
      <w:pPr>
        <w:spacing w:line="360" w:lineRule="auto"/>
        <w:ind w:firstLine="480" w:firstLineChars="200"/>
        <w:rPr>
          <w:rFonts w:ascii="宋体" w:hAnsi="宋体"/>
          <w:sz w:val="24"/>
        </w:rPr>
      </w:pPr>
      <w:r>
        <w:rPr>
          <w:rFonts w:ascii="宋体" w:hAnsi="宋体"/>
          <w:sz w:val="24"/>
        </w:rPr>
        <w:t xml:space="preserve"> </w:t>
      </w:r>
    </w:p>
    <w:p>
      <w:pPr>
        <w:pStyle w:val="77"/>
        <w:spacing w:line="360" w:lineRule="auto"/>
        <w:ind w:firstLine="480"/>
        <w:rPr>
          <w:rFonts w:hint="eastAsia" w:ascii="宋体" w:hAnsi="宋体"/>
          <w:sz w:val="24"/>
          <w:szCs w:val="24"/>
        </w:rPr>
      </w:pPr>
      <w:r>
        <w:rPr>
          <w:rFonts w:hint="eastAsia" w:ascii="宋体" w:hAnsi="宋体"/>
          <w:sz w:val="24"/>
          <w:szCs w:val="24"/>
        </w:rPr>
        <w:t>1、项目</w:t>
      </w:r>
      <w:r>
        <w:rPr>
          <w:rFonts w:hint="eastAsia" w:hAnsi="宋体"/>
          <w:sz w:val="24"/>
          <w:szCs w:val="24"/>
          <w:lang w:eastAsia="zh-CN"/>
        </w:rPr>
        <w:t>采购</w:t>
      </w:r>
      <w:r>
        <w:rPr>
          <w:rFonts w:hint="eastAsia" w:ascii="宋体" w:hAnsi="宋体"/>
          <w:sz w:val="24"/>
          <w:szCs w:val="24"/>
        </w:rPr>
        <w:t>文件</w:t>
      </w:r>
    </w:p>
    <w:p>
      <w:pPr>
        <w:pStyle w:val="77"/>
        <w:spacing w:line="360" w:lineRule="auto"/>
        <w:ind w:firstLine="480"/>
        <w:rPr>
          <w:rFonts w:hint="eastAsia" w:ascii="宋体" w:hAnsi="宋体"/>
          <w:sz w:val="24"/>
          <w:szCs w:val="24"/>
        </w:rPr>
      </w:pPr>
      <w:r>
        <w:rPr>
          <w:rFonts w:hint="eastAsia" w:ascii="宋体" w:hAnsi="宋体"/>
          <w:sz w:val="24"/>
          <w:szCs w:val="24"/>
        </w:rPr>
        <w:t>2、项目修改澄清文件</w:t>
      </w:r>
    </w:p>
    <w:p>
      <w:pPr>
        <w:pStyle w:val="77"/>
        <w:spacing w:line="360" w:lineRule="auto"/>
        <w:ind w:firstLine="480"/>
        <w:rPr>
          <w:rFonts w:hint="eastAsia" w:ascii="宋体" w:hAnsi="宋体"/>
          <w:sz w:val="24"/>
          <w:szCs w:val="24"/>
        </w:rPr>
      </w:pPr>
      <w:r>
        <w:rPr>
          <w:rFonts w:hint="eastAsia" w:ascii="宋体" w:hAnsi="宋体"/>
          <w:sz w:val="24"/>
          <w:szCs w:val="24"/>
        </w:rPr>
        <w:t>3、项目</w:t>
      </w:r>
      <w:r>
        <w:rPr>
          <w:rFonts w:hint="eastAsia" w:hAnsi="宋体"/>
          <w:sz w:val="24"/>
          <w:szCs w:val="24"/>
          <w:lang w:eastAsia="zh-CN"/>
        </w:rPr>
        <w:t>响应</w:t>
      </w:r>
      <w:r>
        <w:rPr>
          <w:rFonts w:hint="eastAsia" w:ascii="宋体" w:hAnsi="宋体"/>
          <w:sz w:val="24"/>
          <w:szCs w:val="24"/>
        </w:rPr>
        <w:t>文件</w:t>
      </w:r>
    </w:p>
    <w:p>
      <w:pPr>
        <w:pStyle w:val="77"/>
        <w:spacing w:line="360" w:lineRule="auto"/>
        <w:ind w:firstLine="480"/>
        <w:rPr>
          <w:rFonts w:hint="default" w:ascii="宋体" w:hAnsi="宋体" w:eastAsia="宋体"/>
          <w:sz w:val="24"/>
          <w:szCs w:val="24"/>
          <w:lang w:val="en-US" w:eastAsia="zh-CN"/>
        </w:rPr>
      </w:pPr>
      <w:r>
        <w:rPr>
          <w:rFonts w:hint="eastAsia" w:ascii="宋体" w:hAnsi="宋体"/>
          <w:sz w:val="24"/>
          <w:szCs w:val="24"/>
        </w:rPr>
        <w:t>4、</w:t>
      </w:r>
      <w:r>
        <w:rPr>
          <w:rFonts w:hint="eastAsia" w:ascii="宋体" w:hAnsi="宋体"/>
          <w:sz w:val="24"/>
          <w:szCs w:val="24"/>
          <w:lang w:val="en-US" w:eastAsia="zh-CN"/>
        </w:rPr>
        <w:t>中标通知书</w:t>
      </w:r>
    </w:p>
    <w:p>
      <w:pPr>
        <w:pStyle w:val="77"/>
        <w:spacing w:line="360" w:lineRule="auto"/>
        <w:ind w:firstLine="480"/>
        <w:rPr>
          <w:rFonts w:hint="eastAsia" w:ascii="宋体" w:hAnsi="宋体"/>
          <w:sz w:val="24"/>
          <w:szCs w:val="24"/>
        </w:rPr>
      </w:pPr>
      <w:r>
        <w:rPr>
          <w:rFonts w:hint="eastAsia" w:ascii="宋体" w:hAnsi="宋体"/>
          <w:sz w:val="24"/>
          <w:szCs w:val="24"/>
        </w:rPr>
        <w:t>5、其他</w:t>
      </w:r>
    </w:p>
    <w:p>
      <w:pPr>
        <w:spacing w:line="360" w:lineRule="auto"/>
        <w:rPr>
          <w:rFonts w:hint="eastAsia" w:ascii="宋体" w:hAnsi="宋体"/>
          <w:sz w:val="24"/>
        </w:rPr>
      </w:pPr>
    </w:p>
    <w:p>
      <w:pPr>
        <w:spacing w:line="400" w:lineRule="exact"/>
        <w:ind w:firstLine="480" w:firstLineChars="200"/>
        <w:rPr>
          <w:rFonts w:ascii="宋体" w:hAnsi="宋体"/>
          <w:sz w:val="24"/>
        </w:rPr>
      </w:pPr>
      <w:r>
        <w:rPr>
          <w:rFonts w:hint="eastAsia" w:ascii="宋体" w:hAnsi="宋体"/>
          <w:sz w:val="24"/>
        </w:rPr>
        <w:t>甲方：   （盖章）</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乙方：</w:t>
      </w:r>
      <w:r>
        <w:rPr>
          <w:rFonts w:ascii="宋体" w:hAnsi="宋体"/>
          <w:sz w:val="24"/>
        </w:rPr>
        <w:t xml:space="preserve">   </w:t>
      </w:r>
      <w:r>
        <w:rPr>
          <w:rFonts w:hint="eastAsia" w:ascii="宋体" w:hAnsi="宋体"/>
          <w:sz w:val="24"/>
        </w:rPr>
        <w:t>（盖章）</w:t>
      </w:r>
    </w:p>
    <w:p>
      <w:pPr>
        <w:spacing w:line="400" w:lineRule="exact"/>
        <w:ind w:firstLine="480" w:firstLineChars="200"/>
        <w:rPr>
          <w:rFonts w:ascii="宋体" w:hAnsi="宋体"/>
          <w:sz w:val="24"/>
        </w:rPr>
      </w:pPr>
      <w:r>
        <w:rPr>
          <w:rFonts w:hint="eastAsia" w:ascii="宋体" w:hAnsi="宋体"/>
          <w:sz w:val="24"/>
        </w:rPr>
        <w:t>法定代表人（授权代表）：</w:t>
      </w:r>
      <w:r>
        <w:rPr>
          <w:rFonts w:ascii="宋体" w:hAnsi="宋体"/>
          <w:sz w:val="24"/>
        </w:rPr>
        <w:t xml:space="preserve">            </w:t>
      </w:r>
      <w:r>
        <w:rPr>
          <w:rFonts w:hint="eastAsia" w:ascii="宋体" w:hAnsi="宋体"/>
          <w:sz w:val="24"/>
        </w:rPr>
        <w:t>法定代表人（授权代表）：</w:t>
      </w:r>
    </w:p>
    <w:p>
      <w:pPr>
        <w:spacing w:line="400" w:lineRule="exact"/>
        <w:ind w:firstLine="480" w:firstLineChars="200"/>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p>
    <w:p>
      <w:pPr>
        <w:spacing w:line="400" w:lineRule="exact"/>
        <w:ind w:firstLine="480" w:firstLineChars="200"/>
        <w:rPr>
          <w:rFonts w:ascii="宋体" w:hAns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pacing w:line="400" w:lineRule="exact"/>
        <w:ind w:firstLine="480" w:firstLineChars="200"/>
        <w:rPr>
          <w:rFonts w:ascii="宋体" w:hAnsi="宋体"/>
          <w:sz w:val="24"/>
        </w:rPr>
      </w:pPr>
      <w:r>
        <w:rPr>
          <w:rFonts w:hint="eastAsia" w:ascii="宋体" w:hAnsi="宋体"/>
          <w:sz w:val="24"/>
        </w:rPr>
        <w:t>账号：</w:t>
      </w:r>
      <w:r>
        <w:rPr>
          <w:rFonts w:ascii="宋体" w:hAnsi="宋体"/>
          <w:sz w:val="24"/>
        </w:rPr>
        <w:t xml:space="preserve">                             </w:t>
      </w:r>
      <w:r>
        <w:rPr>
          <w:rFonts w:hint="eastAsia" w:ascii="宋体" w:hAnsi="宋体"/>
          <w:sz w:val="24"/>
        </w:rPr>
        <w:t>账号：</w:t>
      </w:r>
    </w:p>
    <w:p>
      <w:pPr>
        <w:spacing w:line="400" w:lineRule="exact"/>
        <w:ind w:firstLine="480" w:firstLineChars="200"/>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电</w:t>
      </w:r>
      <w:r>
        <w:rPr>
          <w:rFonts w:ascii="宋体" w:hAnsi="宋体"/>
          <w:sz w:val="24"/>
        </w:rPr>
        <w:t xml:space="preserve">    </w:t>
      </w:r>
      <w:r>
        <w:rPr>
          <w:rFonts w:hint="eastAsia" w:ascii="宋体" w:hAnsi="宋体"/>
          <w:sz w:val="24"/>
        </w:rPr>
        <w:t>话：</w:t>
      </w:r>
    </w:p>
    <w:p>
      <w:pPr>
        <w:spacing w:line="400" w:lineRule="exact"/>
        <w:ind w:firstLine="480" w:firstLineChars="200"/>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p>
    <w:p>
      <w:pPr>
        <w:spacing w:line="400" w:lineRule="exact"/>
        <w:ind w:firstLine="480" w:firstLineChars="200"/>
        <w:rPr>
          <w:rFonts w:hint="eastAsia" w:ascii="宋体" w:hAnsi="宋体"/>
          <w:sz w:val="24"/>
        </w:rPr>
      </w:pPr>
      <w:r>
        <w:rPr>
          <w:rFonts w:hint="eastAsia" w:ascii="宋体" w:hAnsi="宋体"/>
          <w:sz w:val="24"/>
        </w:rPr>
        <w:t>签约日期：</w:t>
      </w:r>
      <w:r>
        <w:rPr>
          <w:rFonts w:hint="eastAsia"/>
          <w:szCs w:val="21"/>
        </w:rPr>
        <w:t>XX</w:t>
      </w:r>
      <w:r>
        <w:rPr>
          <w:rFonts w:hint="eastAsia" w:ascii="宋体" w:hAnsi="宋体"/>
          <w:sz w:val="24"/>
        </w:rPr>
        <w:t>年</w:t>
      </w:r>
      <w:r>
        <w:rPr>
          <w:rFonts w:hint="eastAsia"/>
          <w:szCs w:val="21"/>
        </w:rPr>
        <w:t>XX</w:t>
      </w:r>
      <w:r>
        <w:rPr>
          <w:rFonts w:hint="eastAsia" w:ascii="宋体" w:hAnsi="宋体"/>
          <w:sz w:val="24"/>
        </w:rPr>
        <w:t>月</w:t>
      </w:r>
      <w:r>
        <w:rPr>
          <w:rFonts w:hint="eastAsia"/>
          <w:szCs w:val="21"/>
        </w:rPr>
        <w:t>XX</w:t>
      </w:r>
      <w:r>
        <w:rPr>
          <w:rFonts w:hint="eastAsia" w:ascii="宋体" w:hAnsi="宋体"/>
          <w:sz w:val="24"/>
        </w:rPr>
        <w:t>日</w:t>
      </w:r>
      <w:r>
        <w:rPr>
          <w:rFonts w:ascii="宋体" w:hAnsi="宋体"/>
          <w:sz w:val="24"/>
        </w:rPr>
        <w:t xml:space="preserve"> </w:t>
      </w:r>
      <w:r>
        <w:rPr>
          <w:rFonts w:ascii="宋体" w:hAnsi="宋体"/>
          <w:sz w:val="24"/>
        </w:rPr>
        <w:tab/>
      </w:r>
      <w:r>
        <w:rPr>
          <w:rFonts w:ascii="宋体" w:hAnsi="宋体"/>
          <w:sz w:val="24"/>
        </w:rPr>
        <w:tab/>
      </w:r>
      <w:r>
        <w:rPr>
          <w:rFonts w:hint="eastAsia" w:ascii="宋体" w:hAnsi="宋体"/>
          <w:sz w:val="24"/>
        </w:rPr>
        <w:t>签约日期：</w:t>
      </w:r>
      <w:r>
        <w:rPr>
          <w:rFonts w:hint="eastAsia"/>
          <w:szCs w:val="21"/>
        </w:rPr>
        <w:t>XX</w:t>
      </w:r>
      <w:r>
        <w:rPr>
          <w:rFonts w:hint="eastAsia" w:ascii="宋体" w:hAnsi="宋体"/>
          <w:sz w:val="24"/>
        </w:rPr>
        <w:t>年</w:t>
      </w:r>
      <w:r>
        <w:rPr>
          <w:rFonts w:hint="eastAsia"/>
          <w:szCs w:val="21"/>
        </w:rPr>
        <w:t>XX</w:t>
      </w:r>
      <w:r>
        <w:rPr>
          <w:rFonts w:hint="eastAsia" w:ascii="宋体" w:hAnsi="宋体"/>
          <w:sz w:val="24"/>
        </w:rPr>
        <w:t>月</w:t>
      </w:r>
      <w:r>
        <w:rPr>
          <w:rFonts w:hint="eastAsia"/>
          <w:szCs w:val="21"/>
        </w:rPr>
        <w:t>XX日</w:t>
      </w:r>
    </w:p>
    <w:p>
      <w:pPr>
        <w:pStyle w:val="12"/>
        <w:spacing w:before="156" w:beforeLines="50" w:line="400" w:lineRule="exact"/>
        <w:ind w:firstLine="4773" w:firstLineChars="1989"/>
        <w:rPr>
          <w:rFonts w:hint="eastAsia" w:ascii="仿宋_GB2312" w:hAnsi="宋体" w:eastAsia="仿宋_GB2312"/>
          <w:sz w:val="24"/>
          <w:szCs w:val="24"/>
        </w:rPr>
      </w:pPr>
      <w:r>
        <w:rPr>
          <w:rFonts w:hAnsi="宋体"/>
          <w:sz w:val="24"/>
          <w:szCs w:val="24"/>
        </w:rPr>
        <w:t xml:space="preserve"> </w:t>
      </w:r>
      <w:r>
        <w:rPr>
          <w:rFonts w:hint="eastAsia" w:hAnsi="宋体"/>
          <w:sz w:val="24"/>
          <w:szCs w:val="24"/>
        </w:rPr>
        <w:t xml:space="preserve"> </w:t>
      </w:r>
      <w:r>
        <w:rPr>
          <w:rFonts w:hint="eastAsia" w:ascii="仿宋_GB2312" w:hAnsi="宋体" w:eastAsia="仿宋_GB2312"/>
          <w:sz w:val="24"/>
          <w:szCs w:val="24"/>
        </w:rPr>
        <w:t xml:space="preserve"> </w:t>
      </w:r>
    </w:p>
    <w:p>
      <w:pPr>
        <w:ind w:firstLine="482" w:firstLineChars="200"/>
        <w:jc w:val="left"/>
        <w:rPr>
          <w:rStyle w:val="78"/>
          <w:rFonts w:hint="eastAsia" w:asciiTheme="majorEastAsia" w:hAnsiTheme="majorEastAsia" w:eastAsiaTheme="majorEastAsia" w:cstheme="majorEastAsia"/>
          <w:sz w:val="22"/>
          <w:szCs w:val="22"/>
        </w:rPr>
      </w:pPr>
      <w:r>
        <w:rPr>
          <w:rFonts w:hint="eastAsia" w:ascii="宋体" w:hAnsi="宋体" w:cs="宋体"/>
          <w:b/>
          <w:sz w:val="24"/>
        </w:rPr>
        <w:t>注：本合同为政府采购</w:t>
      </w:r>
      <w:r>
        <w:rPr>
          <w:rFonts w:hint="eastAsia" w:hAnsi="宋体" w:cs="宋体"/>
          <w:b/>
          <w:sz w:val="24"/>
          <w:lang w:val="en-US" w:eastAsia="zh-CN"/>
        </w:rPr>
        <w:t>参考</w:t>
      </w:r>
      <w:r>
        <w:rPr>
          <w:rFonts w:hint="eastAsia" w:ascii="宋体" w:hAnsi="宋体" w:cs="宋体"/>
          <w:b/>
          <w:sz w:val="24"/>
        </w:rPr>
        <w:t>范本，甲乙双方应根据本采购项目的特点，在不违背</w:t>
      </w:r>
      <w:r>
        <w:rPr>
          <w:rFonts w:hint="eastAsia" w:hAnsi="宋体" w:cs="宋体"/>
          <w:b/>
          <w:sz w:val="24"/>
          <w:lang w:eastAsia="zh-CN"/>
        </w:rPr>
        <w:t>采购</w:t>
      </w:r>
      <w:r>
        <w:rPr>
          <w:rFonts w:hint="eastAsia" w:ascii="宋体" w:hAnsi="宋体" w:cs="宋体"/>
          <w:b/>
          <w:sz w:val="24"/>
        </w:rPr>
        <w:t>文件要求、</w:t>
      </w:r>
      <w:r>
        <w:rPr>
          <w:rFonts w:hint="eastAsia" w:hAnsi="宋体" w:cs="宋体"/>
          <w:b/>
          <w:sz w:val="24"/>
          <w:lang w:eastAsia="zh-CN"/>
        </w:rPr>
        <w:t>采购</w:t>
      </w:r>
      <w:r>
        <w:rPr>
          <w:rFonts w:hint="eastAsia" w:ascii="宋体" w:hAnsi="宋体" w:cs="宋体"/>
          <w:b/>
          <w:sz w:val="24"/>
        </w:rPr>
        <w:t>承诺的原则下，就具体条款进行修改和增减。</w:t>
      </w:r>
    </w:p>
    <w:bookmarkEnd w:id="102"/>
    <w:bookmarkEnd w:id="103"/>
    <w:bookmarkEnd w:id="104"/>
    <w:bookmarkEnd w:id="117"/>
    <w:bookmarkEnd w:id="118"/>
    <w:bookmarkEnd w:id="119"/>
    <w:p>
      <w:pPr>
        <w:pStyle w:val="13"/>
        <w:ind w:left="0" w:leftChars="0"/>
        <w:rPr>
          <w:rStyle w:val="69"/>
          <w:rFonts w:hint="eastAsia" w:eastAsia="宋体"/>
          <w:sz w:val="36"/>
          <w:szCs w:val="36"/>
          <w:lang w:eastAsia="zh-CN"/>
        </w:rPr>
      </w:pPr>
      <w:bookmarkStart w:id="121" w:name="_Toc2794"/>
      <w:bookmarkStart w:id="122" w:name="_Toc10686"/>
      <w:r>
        <w:rPr>
          <w:rStyle w:val="69"/>
          <w:rFonts w:hint="eastAsia"/>
          <w:sz w:val="36"/>
          <w:szCs w:val="36"/>
        </w:rPr>
        <w:t>附件</w:t>
      </w:r>
      <w:bookmarkEnd w:id="121"/>
      <w:bookmarkEnd w:id="122"/>
      <w:r>
        <w:rPr>
          <w:rStyle w:val="69"/>
          <w:rFonts w:hint="eastAsia"/>
          <w:sz w:val="36"/>
          <w:szCs w:val="36"/>
          <w:lang w:val="en-US" w:eastAsia="zh-CN"/>
        </w:rPr>
        <w:t>1</w:t>
      </w:r>
    </w:p>
    <w:p>
      <w:pPr>
        <w:pStyle w:val="13"/>
        <w:spacing w:line="360" w:lineRule="auto"/>
        <w:ind w:left="680"/>
        <w:jc w:val="center"/>
        <w:rPr>
          <w:rFonts w:hAnsi="宋体" w:cs="宋体"/>
          <w:bCs/>
          <w:sz w:val="24"/>
        </w:rPr>
      </w:pPr>
      <w:bookmarkStart w:id="123" w:name="_Toc24039"/>
      <w:r>
        <w:rPr>
          <w:rFonts w:hint="eastAsia" w:hAnsi="宋体" w:cs="宋体"/>
          <w:b/>
          <w:bCs/>
          <w:sz w:val="36"/>
          <w:szCs w:val="36"/>
        </w:rPr>
        <w:t>最后</w:t>
      </w:r>
      <w:r>
        <w:rPr>
          <w:rFonts w:hAnsi="宋体" w:cs="宋体"/>
          <w:b/>
          <w:bCs/>
          <w:sz w:val="36"/>
          <w:szCs w:val="36"/>
        </w:rPr>
        <w:t>报价</w:t>
      </w:r>
      <w:r>
        <w:rPr>
          <w:rFonts w:hint="eastAsia" w:hAnsi="宋体" w:cs="宋体"/>
          <w:b/>
          <w:bCs/>
          <w:sz w:val="36"/>
          <w:szCs w:val="36"/>
        </w:rPr>
        <w:t>表</w:t>
      </w:r>
      <w:bookmarkEnd w:id="123"/>
    </w:p>
    <w:p>
      <w:pPr>
        <w:pStyle w:val="13"/>
        <w:spacing w:line="360" w:lineRule="auto"/>
        <w:ind w:left="0" w:leftChars="0"/>
        <w:jc w:val="left"/>
        <w:rPr>
          <w:rFonts w:hAnsi="宋体" w:cs="宋体"/>
          <w:bCs/>
          <w:sz w:val="24"/>
        </w:rPr>
      </w:pPr>
      <w:r>
        <w:rPr>
          <w:rFonts w:hAnsi="宋体" w:cs="宋体"/>
          <w:bCs/>
          <w:sz w:val="24"/>
        </w:rPr>
        <w:t>致：__________________（采购人名称）：</w:t>
      </w:r>
    </w:p>
    <w:p>
      <w:pPr>
        <w:spacing w:line="360" w:lineRule="auto"/>
        <w:ind w:firstLine="480"/>
        <w:jc w:val="left"/>
        <w:rPr>
          <w:rFonts w:hAnsi="宋体" w:cs="宋体"/>
          <w:sz w:val="24"/>
          <w:szCs w:val="24"/>
        </w:rPr>
      </w:pPr>
      <w:r>
        <w:rPr>
          <w:rFonts w:hAnsi="宋体" w:cs="宋体"/>
          <w:sz w:val="24"/>
          <w:szCs w:val="24"/>
        </w:rPr>
        <w:t>我单位根据</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（项目名称）采购文件及磋商会议上明确的有关要求，经慎重考虑，本人代表我单位郑重做出以下报价承诺：</w:t>
      </w:r>
    </w:p>
    <w:p>
      <w:pPr>
        <w:pStyle w:val="38"/>
        <w:spacing w:line="400" w:lineRule="exact"/>
        <w:ind w:firstLine="0" w:firstLineChars="0"/>
        <w:rPr>
          <w:rFonts w:ascii="宋体" w:eastAsia="宋体" w:cs="宋体"/>
          <w:b/>
          <w:sz w:val="24"/>
        </w:rPr>
      </w:pPr>
    </w:p>
    <w:tbl>
      <w:tblPr>
        <w:tblStyle w:val="23"/>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
                <w:bCs/>
                <w:sz w:val="24"/>
                <w:szCs w:val="24"/>
              </w:rPr>
            </w:pPr>
            <w:r>
              <w:rPr>
                <w:rFonts w:hAnsi="宋体" w:cs="华文中宋"/>
                <w:b/>
                <w:bCs/>
                <w:sz w:val="24"/>
                <w:szCs w:val="24"/>
              </w:rPr>
              <w:t>项目名称</w:t>
            </w:r>
          </w:p>
        </w:tc>
        <w:tc>
          <w:tcPr>
            <w:tcW w:w="6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华文中宋"/>
                <w:b/>
                <w:bCs/>
                <w:sz w:val="24"/>
                <w:szCs w:val="24"/>
              </w:rPr>
            </w:pPr>
            <w:r>
              <w:rPr>
                <w:rFonts w:hAnsi="宋体" w:cs="华文中宋"/>
                <w:b/>
                <w:bCs/>
                <w:sz w:val="24"/>
                <w:szCs w:val="24"/>
              </w:rPr>
              <w:t>采购</w:t>
            </w:r>
            <w:r>
              <w:rPr>
                <w:rFonts w:hint="eastAsia" w:hAnsi="宋体" w:cs="华文中宋"/>
                <w:b/>
                <w:bCs/>
                <w:sz w:val="24"/>
                <w:szCs w:val="24"/>
              </w:rPr>
              <w:t>项目</w:t>
            </w:r>
            <w:r>
              <w:rPr>
                <w:rFonts w:hAnsi="宋体" w:cs="华文中宋"/>
                <w:b/>
                <w:bCs/>
                <w:sz w:val="24"/>
                <w:szCs w:val="24"/>
              </w:rPr>
              <w:t>编号</w:t>
            </w:r>
          </w:p>
        </w:tc>
        <w:tc>
          <w:tcPr>
            <w:tcW w:w="6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7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jc w:val="left"/>
              <w:rPr>
                <w:rFonts w:hint="eastAsia"/>
                <w:b/>
                <w:bCs/>
                <w:sz w:val="24"/>
                <w:szCs w:val="24"/>
              </w:rPr>
            </w:pPr>
            <w:r>
              <w:rPr>
                <w:rFonts w:hint="eastAsia"/>
                <w:b/>
                <w:bCs/>
                <w:sz w:val="24"/>
                <w:szCs w:val="24"/>
              </w:rPr>
              <w:t>最后报价</w:t>
            </w:r>
            <w:r>
              <w:rPr>
                <w:b/>
                <w:bCs/>
                <w:sz w:val="24"/>
                <w:szCs w:val="24"/>
              </w:rPr>
              <w:t>:（</w:t>
            </w:r>
            <w:r>
              <w:rPr>
                <w:rFonts w:hint="eastAsia"/>
                <w:b/>
                <w:bCs/>
                <w:sz w:val="24"/>
                <w:szCs w:val="24"/>
                <w:lang w:val="en-US" w:eastAsia="zh-CN"/>
              </w:rPr>
              <w:t>折扣率</w:t>
            </w:r>
            <w:r>
              <w:rPr>
                <w:b/>
                <w:bCs/>
                <w:sz w:val="24"/>
                <w:szCs w:val="24"/>
                <w:u w:val="single"/>
              </w:rPr>
              <w:t xml:space="preserve">）                         </w:t>
            </w:r>
            <w:r>
              <w:rPr>
                <w:b/>
                <w:bCs/>
                <w:sz w:val="24"/>
                <w:szCs w:val="24"/>
              </w:rPr>
              <w:t>（</w:t>
            </w:r>
            <w:r>
              <w:rPr>
                <w:rFonts w:hint="eastAsia"/>
                <w:b/>
                <w:bCs/>
                <w:sz w:val="24"/>
                <w:szCs w:val="24"/>
                <w:lang w:val="en-US" w:eastAsia="zh-CN"/>
              </w:rPr>
              <w:t>%</w:t>
            </w:r>
            <w:r>
              <w:rPr>
                <w:b/>
                <w:bCs/>
                <w:sz w:val="24"/>
                <w:szCs w:val="24"/>
              </w:rPr>
              <w:t>）</w:t>
            </w:r>
          </w:p>
          <w:p>
            <w:pPr>
              <w:spacing w:line="360" w:lineRule="auto"/>
              <w:jc w:val="left"/>
            </w:pPr>
            <w:r>
              <w:rPr>
                <w:b/>
                <w:bCs/>
                <w:sz w:val="24"/>
                <w:szCs w:val="24"/>
              </w:rPr>
              <w:t xml:space="preserve">       </w:t>
            </w:r>
            <w:r>
              <w:rPr>
                <w:rFonts w:hint="eastAsia"/>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716" w:type="dxa"/>
            <w:gridSpan w:val="2"/>
            <w:tcBorders>
              <w:top w:val="single" w:color="auto" w:sz="4" w:space="0"/>
              <w:left w:val="single" w:color="auto" w:sz="4" w:space="0"/>
              <w:bottom w:val="single" w:color="auto" w:sz="4" w:space="0"/>
              <w:right w:val="single" w:color="auto" w:sz="4" w:space="0"/>
            </w:tcBorders>
            <w:vAlign w:val="center"/>
          </w:tcPr>
          <w:p>
            <w:pPr>
              <w:pStyle w:val="2"/>
              <w:jc w:val="left"/>
              <w:rPr>
                <w:rFonts w:hint="eastAsia" w:hAnsi="宋体" w:cs="华文中宋"/>
                <w:b/>
                <w:bCs/>
                <w:sz w:val="24"/>
                <w:szCs w:val="24"/>
              </w:rPr>
            </w:pPr>
            <w:r>
              <w:rPr>
                <w:rFonts w:hint="eastAsia" w:hAnsi="宋体" w:cs="华文中宋"/>
                <w:b/>
                <w:bCs/>
                <w:sz w:val="24"/>
                <w:szCs w:val="24"/>
              </w:rPr>
              <w:t>备注：</w:t>
            </w:r>
          </w:p>
          <w:p>
            <w:pPr>
              <w:pStyle w:val="2"/>
              <w:jc w:val="left"/>
              <w:rPr>
                <w:rFonts w:hAnsi="宋体" w:cs="华文中宋"/>
                <w:sz w:val="24"/>
                <w:szCs w:val="24"/>
              </w:rPr>
            </w:pPr>
          </w:p>
          <w:p>
            <w:pPr>
              <w:pStyle w:val="2"/>
              <w:jc w:val="left"/>
              <w:rPr>
                <w:rFonts w:hAnsi="宋体" w:cs="华文中宋"/>
                <w:sz w:val="24"/>
                <w:szCs w:val="24"/>
              </w:rPr>
            </w:pPr>
          </w:p>
        </w:tc>
      </w:tr>
    </w:tbl>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注：1.响应文件中不含最后报价表。</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2.最后报价表需要供应商法定代表人（或授权代表）签字；</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3.供应商的报价是供应商响应磋商项目要求的全部工作内容的价格体现，包括供应商完成本项目所需的</w:t>
      </w:r>
    </w:p>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一切费用。（实质性要求）</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4.供应商每种</w:t>
      </w:r>
      <w:r>
        <w:rPr>
          <w:rFonts w:hint="eastAsia" w:ascii="宋体" w:eastAsia="宋体" w:cs="宋体"/>
          <w:b/>
          <w:bCs/>
          <w:sz w:val="18"/>
          <w:szCs w:val="18"/>
          <w:highlight w:val="none"/>
        </w:rPr>
        <w:t>服务</w:t>
      </w:r>
      <w:r>
        <w:rPr>
          <w:rFonts w:hint="eastAsia" w:ascii="宋体" w:eastAsia="宋体" w:cs="宋体"/>
          <w:b/>
          <w:bCs/>
          <w:sz w:val="18"/>
          <w:szCs w:val="18"/>
          <w:highlight w:val="none"/>
          <w:lang w:eastAsia="zh-CN"/>
        </w:rPr>
        <w:t>和货物</w:t>
      </w:r>
      <w:r>
        <w:rPr>
          <w:rFonts w:hint="eastAsia" w:ascii="宋体" w:eastAsia="宋体" w:cs="宋体"/>
          <w:b/>
          <w:bCs/>
          <w:sz w:val="18"/>
          <w:szCs w:val="18"/>
          <w:highlight w:val="none"/>
        </w:rPr>
        <w:t>只允许有一个报价，并且在合同履行过程中是固定不变的，任何有选择或可调整的报</w:t>
      </w:r>
      <w:r>
        <w:rPr>
          <w:rFonts w:hint="eastAsia" w:ascii="宋体" w:eastAsia="宋体" w:cs="宋体"/>
          <w:b/>
          <w:bCs/>
          <w:sz w:val="18"/>
          <w:szCs w:val="18"/>
        </w:rPr>
        <w:t>价将不予接受，并按无效响应处理。（实质性要求）</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5.最后报价不能高于采购预算或最高限价，供应商在未提供响应文件中承诺的产品及服务质量的情况下，</w:t>
      </w:r>
    </w:p>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其最后报价不得高于该项目之前的报价。</w:t>
      </w:r>
    </w:p>
    <w:p>
      <w:pPr>
        <w:pStyle w:val="38"/>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6.最后报价时，供应商进行现场报价，应当在评审室外填写报价单，密封递交采购人、采购代理机构工</w:t>
      </w:r>
    </w:p>
    <w:p>
      <w:pPr>
        <w:pStyle w:val="38"/>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作人员，由交采购人、采购代理机构工作人员收齐后集中递交评审委员会。</w:t>
      </w:r>
    </w:p>
    <w:p>
      <w:pPr>
        <w:pStyle w:val="38"/>
        <w:spacing w:line="400" w:lineRule="exact"/>
        <w:ind w:firstLine="0" w:firstLineChars="0"/>
        <w:rPr>
          <w:rFonts w:hint="eastAsia" w:ascii="宋体" w:eastAsia="宋体" w:cs="宋体"/>
          <w:b/>
          <w:sz w:val="22"/>
          <w:szCs w:val="22"/>
          <w:lang w:val="en-US" w:eastAsia="zh-CN"/>
        </w:rPr>
      </w:pPr>
    </w:p>
    <w:p>
      <w:pPr>
        <w:pStyle w:val="38"/>
        <w:spacing w:line="360" w:lineRule="auto"/>
        <w:ind w:firstLine="241" w:firstLineChars="100"/>
        <w:rPr>
          <w:rFonts w:hint="eastAsia" w:ascii="宋体" w:eastAsia="宋体" w:cs="宋体"/>
          <w:b/>
          <w:sz w:val="24"/>
          <w:u w:val="single"/>
        </w:rPr>
      </w:pPr>
      <w:r>
        <w:rPr>
          <w:rFonts w:hint="eastAsia" w:ascii="宋体" w:eastAsia="宋体" w:cs="宋体"/>
          <w:b/>
          <w:sz w:val="24"/>
        </w:rPr>
        <w:t>供应商名称：</w:t>
      </w:r>
      <w:r>
        <w:rPr>
          <w:rFonts w:hint="eastAsia" w:ascii="宋体" w:eastAsia="宋体" w:cs="宋体"/>
          <w:b/>
          <w:sz w:val="24"/>
          <w:u w:val="single"/>
        </w:rPr>
        <w:t xml:space="preserve">                          </w:t>
      </w:r>
    </w:p>
    <w:p>
      <w:pPr>
        <w:pStyle w:val="38"/>
        <w:spacing w:line="360" w:lineRule="auto"/>
        <w:ind w:firstLine="241" w:firstLineChars="100"/>
        <w:rPr>
          <w:rFonts w:hint="eastAsia" w:ascii="宋体" w:eastAsia="宋体" w:cs="宋体"/>
          <w:b/>
          <w:sz w:val="24"/>
          <w:szCs w:val="22"/>
        </w:rPr>
      </w:pPr>
      <w:r>
        <w:rPr>
          <w:rFonts w:hint="eastAsia" w:ascii="宋体" w:eastAsia="宋体" w:cs="宋体"/>
          <w:b/>
          <w:sz w:val="24"/>
          <w:szCs w:val="22"/>
        </w:rPr>
        <w:t>授权代表或法定代表人：</w:t>
      </w:r>
      <w:r>
        <w:rPr>
          <w:rFonts w:hint="eastAsia" w:ascii="宋体" w:eastAsia="宋体" w:cs="宋体"/>
          <w:b/>
          <w:sz w:val="24"/>
          <w:szCs w:val="22"/>
          <w:u w:val="single"/>
        </w:rPr>
        <w:t xml:space="preserve">               </w:t>
      </w:r>
      <w:r>
        <w:rPr>
          <w:rFonts w:hint="eastAsia" w:ascii="宋体" w:eastAsia="宋体" w:cs="宋体"/>
          <w:b/>
          <w:sz w:val="24"/>
          <w:szCs w:val="22"/>
        </w:rPr>
        <w:t>(签字)</w:t>
      </w:r>
    </w:p>
    <w:p>
      <w:pPr>
        <w:pStyle w:val="38"/>
        <w:spacing w:line="360" w:lineRule="auto"/>
        <w:ind w:firstLine="241" w:firstLineChars="100"/>
      </w:pPr>
      <w:r>
        <w:rPr>
          <w:rFonts w:hint="eastAsia" w:ascii="宋体" w:eastAsia="宋体" w:cs="宋体"/>
          <w:b/>
          <w:sz w:val="24"/>
          <w:szCs w:val="22"/>
        </w:rPr>
        <w:t xml:space="preserve">日  期： </w:t>
      </w:r>
      <w:r>
        <w:rPr>
          <w:rFonts w:hint="eastAsia" w:ascii="宋体" w:eastAsia="宋体" w:cs="宋体"/>
          <w:b/>
          <w:bCs/>
          <w:snapToGrid w:val="0"/>
          <w:szCs w:val="21"/>
          <w:u w:val="single"/>
        </w:rPr>
        <w:t xml:space="preserve">                          </w:t>
      </w:r>
      <w:r>
        <w:rPr>
          <w:rFonts w:hint="eastAsia" w:cs="宋体"/>
          <w:b/>
          <w:sz w:val="24"/>
          <w:szCs w:val="22"/>
        </w:rPr>
        <w:t xml:space="preserve"> </w:t>
      </w:r>
    </w:p>
    <w:sectPr>
      <w:headerReference r:id="rId8" w:type="default"/>
      <w:pgSz w:w="11850" w:h="16783"/>
      <w:pgMar w:top="1440" w:right="155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5986780</wp:posOffset>
              </wp:positionH>
              <wp:positionV relativeFrom="page">
                <wp:posOffset>9785350</wp:posOffset>
              </wp:positionV>
              <wp:extent cx="469900" cy="22225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469900" cy="222250"/>
                      </a:xfrm>
                      <a:prstGeom prst="rect">
                        <a:avLst/>
                      </a:prstGeom>
                      <a:noFill/>
                      <a:ln>
                        <a:noFill/>
                      </a:ln>
                      <a:effectLst/>
                    </wps:spPr>
                    <wps:txbx>
                      <w:txbxContent>
                        <w:p>
                          <w:pPr>
                            <w:spacing w:before="7"/>
                            <w:ind w:left="20" w:right="0" w:firstLine="0"/>
                            <w:jc w:val="left"/>
                            <w:rPr>
                              <w:rFonts w:ascii="Times New Roman" w:hAnsi="Times New Roman"/>
                              <w:sz w:val="28"/>
                            </w:rPr>
                          </w:pPr>
                        </w:p>
                      </w:txbxContent>
                    </wps:txbx>
                    <wps:bodyPr vert="horz" wrap="square" lIns="0" tIns="0" rIns="0" bIns="0" anchor="t" upright="1"/>
                  </wps:wsp>
                </a:graphicData>
              </a:graphic>
            </wp:anchor>
          </w:drawing>
        </mc:Choice>
        <mc:Fallback>
          <w:pict>
            <v:shape id="_x0000_s1026" o:spid="_x0000_s1026" o:spt="202" type="#_x0000_t202" style="position:absolute;left:0pt;margin-left:471.4pt;margin-top:770.5pt;height:17.5pt;width:37pt;mso-position-horizontal-relative:page;mso-position-vertical-relative:page;z-index:-251657216;mso-width-relative:page;mso-height-relative:page;" filled="f" stroked="f" coordsize="21600,21600" o:gfxdata="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rxz4doAAAAOAQAADwAAAAAA&#10;AAABACAAAAAiAAAAZHJzL2Rvd25yZXYueG1sUEsBAhQAFAAAAAgAh07iQFbaSbDYAQAApgMAAA4A&#10;AAAAAAAAAQAgAAAAKQEAAGRycy9lMm9Eb2MueG1sUEsFBgAAAAAGAAYAWQEAAHMFAAAAAA==&#10;">
              <v:fill on="f" focussize="0,0"/>
              <v:stroke on="f"/>
              <v:imagedata o:title=""/>
              <o:lock v:ext="edit" aspectratio="f"/>
              <v:textbox inset="0mm,0mm,0mm,0mm">
                <w:txbxContent>
                  <w:p>
                    <w:pPr>
                      <w:spacing w:before="7"/>
                      <w:ind w:left="20" w:right="0" w:firstLine="0"/>
                      <w:jc w:val="left"/>
                      <w:rPr>
                        <w:rFonts w:ascii="Times New Roman" w:hAnsi="Times New Roman"/>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1103630</wp:posOffset>
              </wp:positionH>
              <wp:positionV relativeFrom="page">
                <wp:posOffset>9768205</wp:posOffset>
              </wp:positionV>
              <wp:extent cx="469900" cy="22225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469900" cy="222250"/>
                      </a:xfrm>
                      <a:prstGeom prst="rect">
                        <a:avLst/>
                      </a:prstGeom>
                      <a:noFill/>
                      <a:ln>
                        <a:noFill/>
                      </a:ln>
                      <a:effectLst/>
                    </wps:spPr>
                    <wps:txbx>
                      <w:txbxContent>
                        <w:p>
                          <w:pPr>
                            <w:spacing w:before="7"/>
                            <w:ind w:left="20" w:right="0" w:firstLine="0"/>
                            <w:jc w:val="left"/>
                            <w:rPr>
                              <w:rFonts w:ascii="Times New Roman" w:hAnsi="Times New Roman"/>
                              <w:sz w:val="28"/>
                            </w:rPr>
                          </w:pPr>
                          <w:r>
                            <w:rPr>
                              <w:rFonts w:ascii="Times New Roman" w:hAnsi="Times New Roman"/>
                              <w:sz w:val="28"/>
                            </w:rPr>
                            <w:t>—8—</w:t>
                          </w:r>
                        </w:p>
                      </w:txbxContent>
                    </wps:txbx>
                    <wps:bodyPr vert="horz" wrap="square" lIns="0" tIns="0" rIns="0" bIns="0" anchor="t" upright="1"/>
                  </wps:wsp>
                </a:graphicData>
              </a:graphic>
            </wp:anchor>
          </w:drawing>
        </mc:Choice>
        <mc:Fallback>
          <w:pict>
            <v:shape id="_x0000_s1026" o:spid="_x0000_s1026" o:spt="202" type="#_x0000_t202" style="position:absolute;left:0pt;margin-left:86.9pt;margin-top:769.15pt;height:17.5pt;width:37pt;mso-position-horizontal-relative:page;mso-position-vertical-relative:page;z-index:-251656192;mso-width-relative:page;mso-height-relative:page;" filled="f" stroked="f" coordsize="21600,21600" o:gfxdata="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RnINdoAAAANAQAADwAAAAAA&#10;AAABACAAAAAiAAAAZHJzL2Rvd25yZXYueG1sUEsBAhQAFAAAAAgAh07iQLajHdjYAQAApgMAAA4A&#10;AAAAAAAAAQAgAAAAKQEAAGRycy9lMm9Eb2MueG1sUEsFBgAAAAAGAAYAWQEAAHMFAAAAAA==&#10;">
              <v:fill on="f" focussize="0,0"/>
              <v:stroke on="f"/>
              <v:imagedata o:title=""/>
              <o:lock v:ext="edit" aspectratio="f"/>
              <v:textbox inset="0mm,0mm,0mm,0mm">
                <w:txbxContent>
                  <w:p>
                    <w:pPr>
                      <w:spacing w:before="7"/>
                      <w:ind w:left="20" w:right="0" w:firstLine="0"/>
                      <w:jc w:val="left"/>
                      <w:rPr>
                        <w:rFonts w:ascii="Times New Roman" w:hAnsi="Times New Roman"/>
                        <w:sz w:val="28"/>
                      </w:rPr>
                    </w:pPr>
                    <w:r>
                      <w:rPr>
                        <w:rFonts w:ascii="Times New Roman" w:hAnsi="Times New Roman"/>
                        <w:sz w:val="28"/>
                      </w:rPr>
                      <w:t>—8—</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UMz2xuIBAAC7AwAADgAA&#10;AAAAAAABACAAAAAeAQAAZHJzL2Uyb0RvYy54bWxQSwUGAAAAAAYABgBZAQAAcg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left"/>
      <w:rPr>
        <w:rFonts w:hint="default" w:hAnsi="宋体" w:eastAsia="宋体" w:cs="宋体"/>
        <w:bCs/>
        <w:color w:val="000000"/>
        <w:sz w:val="20"/>
        <w:szCs w:val="20"/>
        <w:highlight w:val="red"/>
        <w:u w:val="single"/>
        <w:lang w:val="en-US" w:eastAsia="zh-CN"/>
      </w:rPr>
    </w:pPr>
    <w:r>
      <w:rPr>
        <w:u w:val="single"/>
      </w:rPr>
      <w:drawing>
        <wp:inline distT="0" distB="0" distL="114300" distR="114300">
          <wp:extent cx="1049655" cy="309245"/>
          <wp:effectExtent l="0" t="0" r="17145" b="1460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
                  <a:stretch>
                    <a:fillRect/>
                  </a:stretch>
                </pic:blipFill>
                <pic:spPr>
                  <a:xfrm>
                    <a:off x="0" y="0"/>
                    <a:ext cx="1049655" cy="309245"/>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left="5040" w:hanging="5040" w:hangingChars="2800"/>
      <w:jc w:val="both"/>
      <w:rPr>
        <w:rFonts w:hint="default" w:eastAsia="宋体"/>
        <w:lang w:val="en-US" w:eastAsia="zh-CN"/>
      </w:rPr>
    </w:pPr>
    <w:r>
      <w:rPr>
        <w:u w:val="single"/>
      </w:rPr>
      <w:drawing>
        <wp:inline distT="0" distB="0" distL="114300" distR="114300">
          <wp:extent cx="1049655" cy="309245"/>
          <wp:effectExtent l="0" t="0" r="17145" b="14605"/>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pic:cNvPicPr>
                </pic:nvPicPr>
                <pic:blipFill>
                  <a:blip r:embed="rId1"/>
                  <a:stretch>
                    <a:fillRect/>
                  </a:stretch>
                </pic:blipFill>
                <pic:spPr>
                  <a:xfrm>
                    <a:off x="0" y="0"/>
                    <a:ext cx="1049655" cy="309245"/>
                  </a:xfrm>
                  <a:prstGeom prst="rect">
                    <a:avLst/>
                  </a:prstGeom>
                  <a:noFill/>
                  <a:ln w="9525">
                    <a:noFill/>
                  </a:ln>
                </pic:spPr>
              </pic:pic>
            </a:graphicData>
          </a:graphic>
        </wp:inline>
      </w:drawing>
    </w:r>
    <w:r>
      <w:rPr>
        <w:rFonts w:hint="eastAsia"/>
        <w:u w:val="single"/>
      </w:rPr>
      <w:t xml:space="preserve">        </w:t>
    </w:r>
    <w:r>
      <w:rPr>
        <w:rFonts w:hint="eastAsia"/>
        <w:u w:val="single"/>
        <w:lang w:val="en-US" w:eastAsia="zh-CN"/>
      </w:rPr>
      <w:t xml:space="preserve">           </w:t>
    </w:r>
    <w:r>
      <w:rPr>
        <w:rFonts w:hint="eastAsia" w:hAnsi="宋体" w:cs="宋体"/>
        <w:b/>
        <w:color w:val="000000"/>
        <w:sz w:val="18"/>
        <w:szCs w:val="11"/>
        <w:u w:val="single"/>
        <w:lang w:eastAsia="zh-CN"/>
      </w:rPr>
      <w:t>四川省成都市郫都区综合行政执法局机关食堂食材配送采购项目</w:t>
    </w:r>
    <w:r>
      <w:rPr>
        <w:rFonts w:hint="eastAsia"/>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left="5040" w:hanging="5040" w:hangingChars="2800"/>
      <w:jc w:val="both"/>
      <w:rPr>
        <w:rFonts w:hint="default" w:eastAsia="宋体"/>
        <w:lang w:val="en-US" w:eastAsia="zh-CN"/>
      </w:rPr>
    </w:pPr>
    <w:r>
      <w:rPr>
        <w:u w:val="single"/>
      </w:rPr>
      <w:drawing>
        <wp:inline distT="0" distB="0" distL="114300" distR="114300">
          <wp:extent cx="1049655" cy="309245"/>
          <wp:effectExtent l="0" t="0" r="17145" b="14605"/>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pic:cNvPicPr>
                </pic:nvPicPr>
                <pic:blipFill>
                  <a:blip r:embed="rId1"/>
                  <a:stretch>
                    <a:fillRect/>
                  </a:stretch>
                </pic:blipFill>
                <pic:spPr>
                  <a:xfrm>
                    <a:off x="0" y="0"/>
                    <a:ext cx="1049655" cy="309245"/>
                  </a:xfrm>
                  <a:prstGeom prst="rect">
                    <a:avLst/>
                  </a:prstGeom>
                  <a:noFill/>
                  <a:ln w="9525">
                    <a:noFill/>
                  </a:ln>
                </pic:spPr>
              </pic:pic>
            </a:graphicData>
          </a:graphic>
        </wp:inline>
      </w:drawing>
    </w:r>
    <w:r>
      <w:rPr>
        <w:rFonts w:hint="eastAsia"/>
        <w:u w:val="single"/>
      </w:rPr>
      <w:t xml:space="preserve">        </w:t>
    </w:r>
    <w:r>
      <w:rPr>
        <w:rFonts w:hint="eastAsia"/>
        <w:u w:val="single"/>
        <w:lang w:val="en-US" w:eastAsia="zh-CN"/>
      </w:rPr>
      <w:t xml:space="preserve">     </w:t>
    </w:r>
    <w:r>
      <w:rPr>
        <w:rFonts w:hint="eastAsia" w:hAnsi="宋体" w:cs="宋体"/>
        <w:b/>
        <w:color w:val="000000"/>
        <w:sz w:val="18"/>
        <w:szCs w:val="11"/>
        <w:u w:val="single"/>
        <w:lang w:eastAsia="zh-CN"/>
      </w:rPr>
      <w:t>四川省成都市郫都区综合行政执法局机关食堂食材配送采购项目</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15FC1"/>
    <w:multiLevelType w:val="singleLevel"/>
    <w:tmpl w:val="CD115FC1"/>
    <w:lvl w:ilvl="0" w:tentative="0">
      <w:start w:val="1"/>
      <w:numFmt w:val="decimal"/>
      <w:lvlText w:val="%1."/>
      <w:lvlJc w:val="left"/>
      <w:pPr>
        <w:ind w:left="425" w:hanging="425"/>
      </w:pPr>
      <w:rPr>
        <w:rFonts w:hint="default"/>
      </w:rPr>
    </w:lvl>
  </w:abstractNum>
  <w:abstractNum w:abstractNumId="1">
    <w:nsid w:val="D3BF18AF"/>
    <w:multiLevelType w:val="singleLevel"/>
    <w:tmpl w:val="D3BF18AF"/>
    <w:lvl w:ilvl="0" w:tentative="0">
      <w:start w:val="2"/>
      <w:numFmt w:val="chineseCounting"/>
      <w:suff w:val="nothing"/>
      <w:lvlText w:val="%1、"/>
      <w:lvlJc w:val="left"/>
      <w:rPr>
        <w:rFonts w:hint="eastAsia"/>
      </w:rPr>
    </w:lvl>
  </w:abstractNum>
  <w:abstractNum w:abstractNumId="2">
    <w:nsid w:val="E43A772E"/>
    <w:multiLevelType w:val="singleLevel"/>
    <w:tmpl w:val="E43A772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
    <w:nsid w:val="EB436F66"/>
    <w:multiLevelType w:val="singleLevel"/>
    <w:tmpl w:val="EB436F66"/>
    <w:lvl w:ilvl="0" w:tentative="0">
      <w:start w:val="1"/>
      <w:numFmt w:val="decimal"/>
      <w:suff w:val="nothing"/>
      <w:lvlText w:val="（%1）"/>
      <w:lvlJc w:val="left"/>
    </w:lvl>
  </w:abstractNum>
  <w:abstractNum w:abstractNumId="4">
    <w:nsid w:val="F18F1DE4"/>
    <w:multiLevelType w:val="singleLevel"/>
    <w:tmpl w:val="F18F1DE4"/>
    <w:lvl w:ilvl="0" w:tentative="0">
      <w:start w:val="1"/>
      <w:numFmt w:val="decimal"/>
      <w:lvlText w:val="%1."/>
      <w:lvlJc w:val="left"/>
      <w:pPr>
        <w:ind w:left="425" w:hanging="425"/>
      </w:pPr>
      <w:rPr>
        <w:rFonts w:hint="default"/>
      </w:rPr>
    </w:lvl>
  </w:abstractNum>
  <w:abstractNum w:abstractNumId="5">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b w:val="0"/>
        <w:color w:val="000000"/>
        <w:sz w:val="24"/>
        <w:szCs w:val="24"/>
      </w:rPr>
    </w:lvl>
    <w:lvl w:ilvl="2" w:tentative="0">
      <w:start w:val="1"/>
      <w:numFmt w:val="decimal"/>
      <w:lvlText w:val="%1.%2.%3"/>
      <w:lvlJc w:val="left"/>
      <w:pPr>
        <w:tabs>
          <w:tab w:val="left" w:pos="1142"/>
        </w:tabs>
        <w:ind w:left="1142"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pStyle w:val="49"/>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6F3D617"/>
    <w:multiLevelType w:val="singleLevel"/>
    <w:tmpl w:val="56F3D617"/>
    <w:lvl w:ilvl="0" w:tentative="0">
      <w:start w:val="1"/>
      <w:numFmt w:val="chineseCounting"/>
      <w:suff w:val="nothing"/>
      <w:lvlText w:val="%1、"/>
      <w:lvlJc w:val="left"/>
    </w:lvl>
  </w:abstractNum>
  <w:abstractNum w:abstractNumId="7">
    <w:nsid w:val="6EF3D3C7"/>
    <w:multiLevelType w:val="multilevel"/>
    <w:tmpl w:val="6EF3D3C7"/>
    <w:lvl w:ilvl="0" w:tentative="0">
      <w:start w:val="2"/>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F1"/>
    <w:rsid w:val="000012E7"/>
    <w:rsid w:val="00001660"/>
    <w:rsid w:val="00004B89"/>
    <w:rsid w:val="00013385"/>
    <w:rsid w:val="0001438F"/>
    <w:rsid w:val="00014483"/>
    <w:rsid w:val="00015AD4"/>
    <w:rsid w:val="000176E8"/>
    <w:rsid w:val="0002064B"/>
    <w:rsid w:val="00021F2A"/>
    <w:rsid w:val="00022084"/>
    <w:rsid w:val="000222FA"/>
    <w:rsid w:val="0002293A"/>
    <w:rsid w:val="00023A37"/>
    <w:rsid w:val="00023E17"/>
    <w:rsid w:val="000246A1"/>
    <w:rsid w:val="00024A16"/>
    <w:rsid w:val="00026E80"/>
    <w:rsid w:val="00030DE6"/>
    <w:rsid w:val="00031286"/>
    <w:rsid w:val="00031558"/>
    <w:rsid w:val="00032335"/>
    <w:rsid w:val="00032783"/>
    <w:rsid w:val="00035948"/>
    <w:rsid w:val="0003757E"/>
    <w:rsid w:val="00037885"/>
    <w:rsid w:val="000408C4"/>
    <w:rsid w:val="00041FE4"/>
    <w:rsid w:val="000451F8"/>
    <w:rsid w:val="000452ED"/>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2E6"/>
    <w:rsid w:val="000739F4"/>
    <w:rsid w:val="00073B7E"/>
    <w:rsid w:val="00074138"/>
    <w:rsid w:val="000743DD"/>
    <w:rsid w:val="0007588A"/>
    <w:rsid w:val="00081A37"/>
    <w:rsid w:val="00082B75"/>
    <w:rsid w:val="000834B0"/>
    <w:rsid w:val="000839BF"/>
    <w:rsid w:val="00084183"/>
    <w:rsid w:val="00085D8C"/>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1C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DBE"/>
    <w:rsid w:val="000D4EFB"/>
    <w:rsid w:val="000D705A"/>
    <w:rsid w:val="000D710C"/>
    <w:rsid w:val="000D7F26"/>
    <w:rsid w:val="000E0A69"/>
    <w:rsid w:val="000E583C"/>
    <w:rsid w:val="000E6476"/>
    <w:rsid w:val="000E6CD7"/>
    <w:rsid w:val="000F1E0B"/>
    <w:rsid w:val="000F422B"/>
    <w:rsid w:val="000F45A9"/>
    <w:rsid w:val="000F6854"/>
    <w:rsid w:val="00100B7D"/>
    <w:rsid w:val="00100C85"/>
    <w:rsid w:val="00100FCD"/>
    <w:rsid w:val="0010167E"/>
    <w:rsid w:val="00101CB5"/>
    <w:rsid w:val="001033D2"/>
    <w:rsid w:val="00105014"/>
    <w:rsid w:val="00105C94"/>
    <w:rsid w:val="0010666F"/>
    <w:rsid w:val="00106683"/>
    <w:rsid w:val="001114EB"/>
    <w:rsid w:val="001116C7"/>
    <w:rsid w:val="00111F41"/>
    <w:rsid w:val="00114DE5"/>
    <w:rsid w:val="00114EBA"/>
    <w:rsid w:val="001150A5"/>
    <w:rsid w:val="001212C2"/>
    <w:rsid w:val="0012276E"/>
    <w:rsid w:val="001239E7"/>
    <w:rsid w:val="00123E53"/>
    <w:rsid w:val="00123FC0"/>
    <w:rsid w:val="00124F7A"/>
    <w:rsid w:val="00126265"/>
    <w:rsid w:val="00126D87"/>
    <w:rsid w:val="00131F14"/>
    <w:rsid w:val="001329EB"/>
    <w:rsid w:val="001345C8"/>
    <w:rsid w:val="0013590F"/>
    <w:rsid w:val="00136485"/>
    <w:rsid w:val="00136D53"/>
    <w:rsid w:val="00142470"/>
    <w:rsid w:val="00143164"/>
    <w:rsid w:val="0014425B"/>
    <w:rsid w:val="001451F2"/>
    <w:rsid w:val="001464DD"/>
    <w:rsid w:val="00147272"/>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880"/>
    <w:rsid w:val="001C4A5B"/>
    <w:rsid w:val="001C5AF6"/>
    <w:rsid w:val="001D0F62"/>
    <w:rsid w:val="001D2331"/>
    <w:rsid w:val="001D3913"/>
    <w:rsid w:val="001D7AFB"/>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1523"/>
    <w:rsid w:val="00224333"/>
    <w:rsid w:val="00224CDC"/>
    <w:rsid w:val="002270B2"/>
    <w:rsid w:val="00230304"/>
    <w:rsid w:val="00230D10"/>
    <w:rsid w:val="002320BC"/>
    <w:rsid w:val="002332EA"/>
    <w:rsid w:val="002342C9"/>
    <w:rsid w:val="00240F55"/>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3A4B"/>
    <w:rsid w:val="00277B58"/>
    <w:rsid w:val="00280D8F"/>
    <w:rsid w:val="00281347"/>
    <w:rsid w:val="002857AA"/>
    <w:rsid w:val="0029048E"/>
    <w:rsid w:val="00290AEB"/>
    <w:rsid w:val="00291539"/>
    <w:rsid w:val="00292632"/>
    <w:rsid w:val="00294EBC"/>
    <w:rsid w:val="0029626C"/>
    <w:rsid w:val="00297B8B"/>
    <w:rsid w:val="002A06C5"/>
    <w:rsid w:val="002A0877"/>
    <w:rsid w:val="002A0B7A"/>
    <w:rsid w:val="002A0C3D"/>
    <w:rsid w:val="002A0C82"/>
    <w:rsid w:val="002A1E56"/>
    <w:rsid w:val="002A4317"/>
    <w:rsid w:val="002A7D03"/>
    <w:rsid w:val="002B067F"/>
    <w:rsid w:val="002B06DF"/>
    <w:rsid w:val="002B0960"/>
    <w:rsid w:val="002B3263"/>
    <w:rsid w:val="002B3FE9"/>
    <w:rsid w:val="002B4920"/>
    <w:rsid w:val="002B5EB0"/>
    <w:rsid w:val="002B6D25"/>
    <w:rsid w:val="002B7D1D"/>
    <w:rsid w:val="002C0169"/>
    <w:rsid w:val="002C0185"/>
    <w:rsid w:val="002C0964"/>
    <w:rsid w:val="002C2154"/>
    <w:rsid w:val="002C2FC2"/>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82C"/>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27BE"/>
    <w:rsid w:val="00394101"/>
    <w:rsid w:val="0039521C"/>
    <w:rsid w:val="00395323"/>
    <w:rsid w:val="00395A66"/>
    <w:rsid w:val="0039654A"/>
    <w:rsid w:val="0039658A"/>
    <w:rsid w:val="00396685"/>
    <w:rsid w:val="00397D24"/>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E35F5"/>
    <w:rsid w:val="003E44CB"/>
    <w:rsid w:val="003E585E"/>
    <w:rsid w:val="003E683B"/>
    <w:rsid w:val="003F2938"/>
    <w:rsid w:val="003F4247"/>
    <w:rsid w:val="003F4F88"/>
    <w:rsid w:val="003F7462"/>
    <w:rsid w:val="00400273"/>
    <w:rsid w:val="00400415"/>
    <w:rsid w:val="00400C71"/>
    <w:rsid w:val="00400F8F"/>
    <w:rsid w:val="00401075"/>
    <w:rsid w:val="00403397"/>
    <w:rsid w:val="00404202"/>
    <w:rsid w:val="00405597"/>
    <w:rsid w:val="004056A0"/>
    <w:rsid w:val="0040665B"/>
    <w:rsid w:val="00406C2F"/>
    <w:rsid w:val="004071DA"/>
    <w:rsid w:val="0041210C"/>
    <w:rsid w:val="00420862"/>
    <w:rsid w:val="00420880"/>
    <w:rsid w:val="00421009"/>
    <w:rsid w:val="004233F9"/>
    <w:rsid w:val="0042372A"/>
    <w:rsid w:val="004259A8"/>
    <w:rsid w:val="00425ACB"/>
    <w:rsid w:val="00425E38"/>
    <w:rsid w:val="004264B4"/>
    <w:rsid w:val="00427793"/>
    <w:rsid w:val="004277FA"/>
    <w:rsid w:val="00430020"/>
    <w:rsid w:val="00432D94"/>
    <w:rsid w:val="004347BF"/>
    <w:rsid w:val="00434EDB"/>
    <w:rsid w:val="00436108"/>
    <w:rsid w:val="004368E1"/>
    <w:rsid w:val="00436A1E"/>
    <w:rsid w:val="00437349"/>
    <w:rsid w:val="00437C11"/>
    <w:rsid w:val="00437F68"/>
    <w:rsid w:val="00440010"/>
    <w:rsid w:val="00441691"/>
    <w:rsid w:val="00442203"/>
    <w:rsid w:val="004440D6"/>
    <w:rsid w:val="0044451B"/>
    <w:rsid w:val="00446C23"/>
    <w:rsid w:val="00447598"/>
    <w:rsid w:val="00447F5D"/>
    <w:rsid w:val="004507ED"/>
    <w:rsid w:val="00451934"/>
    <w:rsid w:val="004522CD"/>
    <w:rsid w:val="00453DA2"/>
    <w:rsid w:val="00454103"/>
    <w:rsid w:val="004569C9"/>
    <w:rsid w:val="00457964"/>
    <w:rsid w:val="004643AF"/>
    <w:rsid w:val="00464C62"/>
    <w:rsid w:val="00465A54"/>
    <w:rsid w:val="00466370"/>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3DDB"/>
    <w:rsid w:val="0049425B"/>
    <w:rsid w:val="00494369"/>
    <w:rsid w:val="004967DA"/>
    <w:rsid w:val="004A0510"/>
    <w:rsid w:val="004A11B8"/>
    <w:rsid w:val="004A2B4F"/>
    <w:rsid w:val="004A5A50"/>
    <w:rsid w:val="004A6596"/>
    <w:rsid w:val="004A7ED0"/>
    <w:rsid w:val="004B1CB6"/>
    <w:rsid w:val="004B2E17"/>
    <w:rsid w:val="004B31F5"/>
    <w:rsid w:val="004B42C6"/>
    <w:rsid w:val="004B46E7"/>
    <w:rsid w:val="004B4E67"/>
    <w:rsid w:val="004B56B6"/>
    <w:rsid w:val="004B58B4"/>
    <w:rsid w:val="004B7913"/>
    <w:rsid w:val="004B7CD4"/>
    <w:rsid w:val="004C12D1"/>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98F"/>
    <w:rsid w:val="004E7C5E"/>
    <w:rsid w:val="004F053A"/>
    <w:rsid w:val="004F2BA1"/>
    <w:rsid w:val="004F6640"/>
    <w:rsid w:val="004F6D0A"/>
    <w:rsid w:val="00500450"/>
    <w:rsid w:val="005023EE"/>
    <w:rsid w:val="00503A72"/>
    <w:rsid w:val="00503CA8"/>
    <w:rsid w:val="00506D4F"/>
    <w:rsid w:val="0050736D"/>
    <w:rsid w:val="0051137A"/>
    <w:rsid w:val="00511759"/>
    <w:rsid w:val="00512F35"/>
    <w:rsid w:val="00515F84"/>
    <w:rsid w:val="00516884"/>
    <w:rsid w:val="00516E92"/>
    <w:rsid w:val="0051796C"/>
    <w:rsid w:val="0052149F"/>
    <w:rsid w:val="005234C2"/>
    <w:rsid w:val="00523933"/>
    <w:rsid w:val="00524715"/>
    <w:rsid w:val="005275DB"/>
    <w:rsid w:val="00527E7B"/>
    <w:rsid w:val="00534655"/>
    <w:rsid w:val="0053654A"/>
    <w:rsid w:val="005379D8"/>
    <w:rsid w:val="00537DFF"/>
    <w:rsid w:val="005437F7"/>
    <w:rsid w:val="00544303"/>
    <w:rsid w:val="0054439D"/>
    <w:rsid w:val="005455D7"/>
    <w:rsid w:val="0054613F"/>
    <w:rsid w:val="00546F02"/>
    <w:rsid w:val="0054726C"/>
    <w:rsid w:val="00547477"/>
    <w:rsid w:val="00550637"/>
    <w:rsid w:val="00550C15"/>
    <w:rsid w:val="00551E54"/>
    <w:rsid w:val="00552A5B"/>
    <w:rsid w:val="00552F1A"/>
    <w:rsid w:val="00553A9F"/>
    <w:rsid w:val="00555666"/>
    <w:rsid w:val="005557AE"/>
    <w:rsid w:val="0055769A"/>
    <w:rsid w:val="005603D7"/>
    <w:rsid w:val="00560776"/>
    <w:rsid w:val="00562EF8"/>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2358"/>
    <w:rsid w:val="005D3DE5"/>
    <w:rsid w:val="005D408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586A"/>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6158"/>
    <w:rsid w:val="00687E71"/>
    <w:rsid w:val="00690343"/>
    <w:rsid w:val="00693EA5"/>
    <w:rsid w:val="006959B9"/>
    <w:rsid w:val="00695A3E"/>
    <w:rsid w:val="00697536"/>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3EC9"/>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778"/>
    <w:rsid w:val="006F10A7"/>
    <w:rsid w:val="006F19FC"/>
    <w:rsid w:val="006F6F4D"/>
    <w:rsid w:val="006F72D9"/>
    <w:rsid w:val="006F74F3"/>
    <w:rsid w:val="00703E8A"/>
    <w:rsid w:val="00706597"/>
    <w:rsid w:val="007068BA"/>
    <w:rsid w:val="00707B59"/>
    <w:rsid w:val="00710A76"/>
    <w:rsid w:val="0071161C"/>
    <w:rsid w:val="00713051"/>
    <w:rsid w:val="00716115"/>
    <w:rsid w:val="007162A9"/>
    <w:rsid w:val="00716B69"/>
    <w:rsid w:val="00721582"/>
    <w:rsid w:val="00721914"/>
    <w:rsid w:val="007236E6"/>
    <w:rsid w:val="00723C1A"/>
    <w:rsid w:val="0072427E"/>
    <w:rsid w:val="0073057D"/>
    <w:rsid w:val="00730609"/>
    <w:rsid w:val="00731DA2"/>
    <w:rsid w:val="0073276D"/>
    <w:rsid w:val="00734122"/>
    <w:rsid w:val="007352A4"/>
    <w:rsid w:val="00736FE3"/>
    <w:rsid w:val="007372D1"/>
    <w:rsid w:val="00737F15"/>
    <w:rsid w:val="0074082A"/>
    <w:rsid w:val="00740840"/>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1496"/>
    <w:rsid w:val="00762466"/>
    <w:rsid w:val="00763F24"/>
    <w:rsid w:val="00764146"/>
    <w:rsid w:val="007646F7"/>
    <w:rsid w:val="00764BF3"/>
    <w:rsid w:val="0076635D"/>
    <w:rsid w:val="007663CC"/>
    <w:rsid w:val="00766C89"/>
    <w:rsid w:val="00766D98"/>
    <w:rsid w:val="007673B6"/>
    <w:rsid w:val="00767B1F"/>
    <w:rsid w:val="007707AA"/>
    <w:rsid w:val="00774962"/>
    <w:rsid w:val="00775F64"/>
    <w:rsid w:val="00776970"/>
    <w:rsid w:val="00777FC5"/>
    <w:rsid w:val="00780DCA"/>
    <w:rsid w:val="00781660"/>
    <w:rsid w:val="007818C9"/>
    <w:rsid w:val="00782920"/>
    <w:rsid w:val="00785F5B"/>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E17"/>
    <w:rsid w:val="007B5FA8"/>
    <w:rsid w:val="007B6900"/>
    <w:rsid w:val="007B7884"/>
    <w:rsid w:val="007C0294"/>
    <w:rsid w:val="007C12CC"/>
    <w:rsid w:val="007C3B0F"/>
    <w:rsid w:val="007C563E"/>
    <w:rsid w:val="007C6221"/>
    <w:rsid w:val="007D39E5"/>
    <w:rsid w:val="007D3C78"/>
    <w:rsid w:val="007D425A"/>
    <w:rsid w:val="007D54E9"/>
    <w:rsid w:val="007D5A19"/>
    <w:rsid w:val="007E193D"/>
    <w:rsid w:val="007E31A6"/>
    <w:rsid w:val="007E37B8"/>
    <w:rsid w:val="007E4F90"/>
    <w:rsid w:val="007F00ED"/>
    <w:rsid w:val="007F2474"/>
    <w:rsid w:val="007F3B9A"/>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4753"/>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37"/>
    <w:rsid w:val="00874451"/>
    <w:rsid w:val="00875714"/>
    <w:rsid w:val="00877038"/>
    <w:rsid w:val="00882065"/>
    <w:rsid w:val="00882E0C"/>
    <w:rsid w:val="008834FA"/>
    <w:rsid w:val="00883E14"/>
    <w:rsid w:val="00885488"/>
    <w:rsid w:val="00887A37"/>
    <w:rsid w:val="00893A50"/>
    <w:rsid w:val="008944AF"/>
    <w:rsid w:val="0089587E"/>
    <w:rsid w:val="008970D5"/>
    <w:rsid w:val="00897B8F"/>
    <w:rsid w:val="008A0B92"/>
    <w:rsid w:val="008A1079"/>
    <w:rsid w:val="008A1875"/>
    <w:rsid w:val="008A3B23"/>
    <w:rsid w:val="008A3D8C"/>
    <w:rsid w:val="008A3E63"/>
    <w:rsid w:val="008A4078"/>
    <w:rsid w:val="008A51A9"/>
    <w:rsid w:val="008A7440"/>
    <w:rsid w:val="008B0085"/>
    <w:rsid w:val="008B2B51"/>
    <w:rsid w:val="008B346E"/>
    <w:rsid w:val="008B4E2A"/>
    <w:rsid w:val="008B5136"/>
    <w:rsid w:val="008B68FD"/>
    <w:rsid w:val="008C023C"/>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461"/>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465F5"/>
    <w:rsid w:val="00951C0F"/>
    <w:rsid w:val="00954A78"/>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5C09"/>
    <w:rsid w:val="00996CE3"/>
    <w:rsid w:val="00996F0B"/>
    <w:rsid w:val="009A07C7"/>
    <w:rsid w:val="009A0958"/>
    <w:rsid w:val="009A1FE1"/>
    <w:rsid w:val="009A4BD5"/>
    <w:rsid w:val="009A4F79"/>
    <w:rsid w:val="009A5259"/>
    <w:rsid w:val="009A636B"/>
    <w:rsid w:val="009A6CC8"/>
    <w:rsid w:val="009A73D0"/>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2A2C"/>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5B97"/>
    <w:rsid w:val="00A25BBF"/>
    <w:rsid w:val="00A3179E"/>
    <w:rsid w:val="00A33051"/>
    <w:rsid w:val="00A331CA"/>
    <w:rsid w:val="00A337E5"/>
    <w:rsid w:val="00A33805"/>
    <w:rsid w:val="00A34DB9"/>
    <w:rsid w:val="00A3546D"/>
    <w:rsid w:val="00A35DEB"/>
    <w:rsid w:val="00A365D7"/>
    <w:rsid w:val="00A36829"/>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0F1E"/>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6F15"/>
    <w:rsid w:val="00AA712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59F"/>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17878"/>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575D"/>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4D6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3634"/>
    <w:rsid w:val="00BE5099"/>
    <w:rsid w:val="00BE53FC"/>
    <w:rsid w:val="00BE573A"/>
    <w:rsid w:val="00BE63C9"/>
    <w:rsid w:val="00BE79E6"/>
    <w:rsid w:val="00BF2A99"/>
    <w:rsid w:val="00BF2B76"/>
    <w:rsid w:val="00BF303D"/>
    <w:rsid w:val="00BF3D62"/>
    <w:rsid w:val="00BF3FF4"/>
    <w:rsid w:val="00BF54BB"/>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1CAC"/>
    <w:rsid w:val="00C131FB"/>
    <w:rsid w:val="00C15341"/>
    <w:rsid w:val="00C20E1F"/>
    <w:rsid w:val="00C21258"/>
    <w:rsid w:val="00C215E3"/>
    <w:rsid w:val="00C234E3"/>
    <w:rsid w:val="00C25127"/>
    <w:rsid w:val="00C37429"/>
    <w:rsid w:val="00C411E5"/>
    <w:rsid w:val="00C417AD"/>
    <w:rsid w:val="00C452B7"/>
    <w:rsid w:val="00C45A12"/>
    <w:rsid w:val="00C46DC8"/>
    <w:rsid w:val="00C500B1"/>
    <w:rsid w:val="00C500DE"/>
    <w:rsid w:val="00C50DD6"/>
    <w:rsid w:val="00C51B02"/>
    <w:rsid w:val="00C51F56"/>
    <w:rsid w:val="00C53BA5"/>
    <w:rsid w:val="00C53E7F"/>
    <w:rsid w:val="00C53F5E"/>
    <w:rsid w:val="00C543EA"/>
    <w:rsid w:val="00C56C4B"/>
    <w:rsid w:val="00C5764E"/>
    <w:rsid w:val="00C577CE"/>
    <w:rsid w:val="00C60BB5"/>
    <w:rsid w:val="00C62FBC"/>
    <w:rsid w:val="00C630C0"/>
    <w:rsid w:val="00C65FAA"/>
    <w:rsid w:val="00C7317A"/>
    <w:rsid w:val="00C74A60"/>
    <w:rsid w:val="00C76857"/>
    <w:rsid w:val="00C77B4B"/>
    <w:rsid w:val="00C77FD7"/>
    <w:rsid w:val="00C81ECD"/>
    <w:rsid w:val="00C84EF2"/>
    <w:rsid w:val="00C8530A"/>
    <w:rsid w:val="00C8595C"/>
    <w:rsid w:val="00C87CFF"/>
    <w:rsid w:val="00C91EEF"/>
    <w:rsid w:val="00C92B04"/>
    <w:rsid w:val="00C93302"/>
    <w:rsid w:val="00C940CD"/>
    <w:rsid w:val="00C96476"/>
    <w:rsid w:val="00C966E5"/>
    <w:rsid w:val="00C9746E"/>
    <w:rsid w:val="00C97D01"/>
    <w:rsid w:val="00CA07E5"/>
    <w:rsid w:val="00CA124D"/>
    <w:rsid w:val="00CA2F94"/>
    <w:rsid w:val="00CA5643"/>
    <w:rsid w:val="00CA5CD4"/>
    <w:rsid w:val="00CB0602"/>
    <w:rsid w:val="00CB1C77"/>
    <w:rsid w:val="00CB2706"/>
    <w:rsid w:val="00CB32BB"/>
    <w:rsid w:val="00CB53CC"/>
    <w:rsid w:val="00CB77AC"/>
    <w:rsid w:val="00CC02B6"/>
    <w:rsid w:val="00CC0515"/>
    <w:rsid w:val="00CC0BA0"/>
    <w:rsid w:val="00CC1849"/>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4665"/>
    <w:rsid w:val="00D051E7"/>
    <w:rsid w:val="00D0793C"/>
    <w:rsid w:val="00D07B26"/>
    <w:rsid w:val="00D111BB"/>
    <w:rsid w:val="00D1246C"/>
    <w:rsid w:val="00D12661"/>
    <w:rsid w:val="00D13E2C"/>
    <w:rsid w:val="00D14FF6"/>
    <w:rsid w:val="00D155CF"/>
    <w:rsid w:val="00D1702F"/>
    <w:rsid w:val="00D170E0"/>
    <w:rsid w:val="00D20EEA"/>
    <w:rsid w:val="00D21377"/>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5F71"/>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57F21"/>
    <w:rsid w:val="00D60A82"/>
    <w:rsid w:val="00D61169"/>
    <w:rsid w:val="00D6122C"/>
    <w:rsid w:val="00D61F43"/>
    <w:rsid w:val="00D6212B"/>
    <w:rsid w:val="00D63F07"/>
    <w:rsid w:val="00D654F0"/>
    <w:rsid w:val="00D6594F"/>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674F"/>
    <w:rsid w:val="00DC7F24"/>
    <w:rsid w:val="00DD08E7"/>
    <w:rsid w:val="00DD52DE"/>
    <w:rsid w:val="00DD7107"/>
    <w:rsid w:val="00DE28C4"/>
    <w:rsid w:val="00DE29A8"/>
    <w:rsid w:val="00DE4225"/>
    <w:rsid w:val="00DE6006"/>
    <w:rsid w:val="00DE7457"/>
    <w:rsid w:val="00DE7500"/>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3CAF"/>
    <w:rsid w:val="00E8554D"/>
    <w:rsid w:val="00E859F8"/>
    <w:rsid w:val="00E875DE"/>
    <w:rsid w:val="00E87C9B"/>
    <w:rsid w:val="00E9018A"/>
    <w:rsid w:val="00E93090"/>
    <w:rsid w:val="00E93C34"/>
    <w:rsid w:val="00EA05A2"/>
    <w:rsid w:val="00EA2BCA"/>
    <w:rsid w:val="00EA2C71"/>
    <w:rsid w:val="00EA4509"/>
    <w:rsid w:val="00EA7E56"/>
    <w:rsid w:val="00EB021E"/>
    <w:rsid w:val="00EB05ED"/>
    <w:rsid w:val="00EB0C4B"/>
    <w:rsid w:val="00EB0DC4"/>
    <w:rsid w:val="00EB0E52"/>
    <w:rsid w:val="00EB1F77"/>
    <w:rsid w:val="00EB506E"/>
    <w:rsid w:val="00EC63A7"/>
    <w:rsid w:val="00ED0405"/>
    <w:rsid w:val="00ED0D35"/>
    <w:rsid w:val="00ED1E20"/>
    <w:rsid w:val="00ED2FB9"/>
    <w:rsid w:val="00ED4C47"/>
    <w:rsid w:val="00ED4D48"/>
    <w:rsid w:val="00ED59BF"/>
    <w:rsid w:val="00ED70B4"/>
    <w:rsid w:val="00EE2A0A"/>
    <w:rsid w:val="00EE2DA4"/>
    <w:rsid w:val="00EE4005"/>
    <w:rsid w:val="00EE4550"/>
    <w:rsid w:val="00EE4C19"/>
    <w:rsid w:val="00EE5D47"/>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887"/>
    <w:rsid w:val="00F14DB7"/>
    <w:rsid w:val="00F14F6E"/>
    <w:rsid w:val="00F20994"/>
    <w:rsid w:val="00F22C96"/>
    <w:rsid w:val="00F22ED1"/>
    <w:rsid w:val="00F24866"/>
    <w:rsid w:val="00F27225"/>
    <w:rsid w:val="00F30258"/>
    <w:rsid w:val="00F313E2"/>
    <w:rsid w:val="00F32B6C"/>
    <w:rsid w:val="00F361E3"/>
    <w:rsid w:val="00F401C9"/>
    <w:rsid w:val="00F407D9"/>
    <w:rsid w:val="00F415A0"/>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147E"/>
    <w:rsid w:val="00F814B8"/>
    <w:rsid w:val="00F8342E"/>
    <w:rsid w:val="00F83D75"/>
    <w:rsid w:val="00F8456D"/>
    <w:rsid w:val="00F847C6"/>
    <w:rsid w:val="00F8683B"/>
    <w:rsid w:val="00F87CC2"/>
    <w:rsid w:val="00F9063F"/>
    <w:rsid w:val="00F90B81"/>
    <w:rsid w:val="00F912E2"/>
    <w:rsid w:val="00F91DD6"/>
    <w:rsid w:val="00F9528D"/>
    <w:rsid w:val="00F962E9"/>
    <w:rsid w:val="00F96F2A"/>
    <w:rsid w:val="00F97818"/>
    <w:rsid w:val="00FA1933"/>
    <w:rsid w:val="00FA1DC2"/>
    <w:rsid w:val="00FA271F"/>
    <w:rsid w:val="00FA7E7A"/>
    <w:rsid w:val="00FB0E0E"/>
    <w:rsid w:val="00FB0EBD"/>
    <w:rsid w:val="00FB151D"/>
    <w:rsid w:val="00FB27E2"/>
    <w:rsid w:val="00FB2D03"/>
    <w:rsid w:val="00FB44B4"/>
    <w:rsid w:val="00FB44BC"/>
    <w:rsid w:val="00FB4F69"/>
    <w:rsid w:val="00FB653D"/>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B74"/>
    <w:rsid w:val="00FE2D09"/>
    <w:rsid w:val="00FE2E38"/>
    <w:rsid w:val="00FE37C0"/>
    <w:rsid w:val="00FE3E44"/>
    <w:rsid w:val="00FE4DA2"/>
    <w:rsid w:val="00FE4E97"/>
    <w:rsid w:val="00FE51E3"/>
    <w:rsid w:val="00FE5708"/>
    <w:rsid w:val="00FE5D7D"/>
    <w:rsid w:val="00FF1AE9"/>
    <w:rsid w:val="00FF1DE6"/>
    <w:rsid w:val="00FF44B7"/>
    <w:rsid w:val="00FF4EFD"/>
    <w:rsid w:val="00FF5CD6"/>
    <w:rsid w:val="00FF5E86"/>
    <w:rsid w:val="00FF7F7D"/>
    <w:rsid w:val="014A107D"/>
    <w:rsid w:val="01607B43"/>
    <w:rsid w:val="016C6438"/>
    <w:rsid w:val="020F41B6"/>
    <w:rsid w:val="021B2540"/>
    <w:rsid w:val="02254738"/>
    <w:rsid w:val="029C742D"/>
    <w:rsid w:val="02DD4F78"/>
    <w:rsid w:val="02E57FD9"/>
    <w:rsid w:val="03101E43"/>
    <w:rsid w:val="0345085C"/>
    <w:rsid w:val="0357456F"/>
    <w:rsid w:val="044F20D8"/>
    <w:rsid w:val="04767467"/>
    <w:rsid w:val="04D00CBA"/>
    <w:rsid w:val="05BD3E0B"/>
    <w:rsid w:val="05D30C70"/>
    <w:rsid w:val="06316FF3"/>
    <w:rsid w:val="065E600E"/>
    <w:rsid w:val="06836D4E"/>
    <w:rsid w:val="068A68A9"/>
    <w:rsid w:val="069739A0"/>
    <w:rsid w:val="06FE04A9"/>
    <w:rsid w:val="072E59DC"/>
    <w:rsid w:val="07B96D5A"/>
    <w:rsid w:val="07D16B3F"/>
    <w:rsid w:val="07D27A07"/>
    <w:rsid w:val="07EF11F2"/>
    <w:rsid w:val="07FB2E54"/>
    <w:rsid w:val="08297AE6"/>
    <w:rsid w:val="08B24CA8"/>
    <w:rsid w:val="08BC366A"/>
    <w:rsid w:val="08CF7B16"/>
    <w:rsid w:val="08DD105D"/>
    <w:rsid w:val="08DF7990"/>
    <w:rsid w:val="091F430C"/>
    <w:rsid w:val="09645258"/>
    <w:rsid w:val="09807F72"/>
    <w:rsid w:val="0A90761C"/>
    <w:rsid w:val="0ABF6136"/>
    <w:rsid w:val="0B4F1853"/>
    <w:rsid w:val="0B505E09"/>
    <w:rsid w:val="0BC11322"/>
    <w:rsid w:val="0BC57616"/>
    <w:rsid w:val="0BEE319E"/>
    <w:rsid w:val="0C434B67"/>
    <w:rsid w:val="0C465A64"/>
    <w:rsid w:val="0C4B496B"/>
    <w:rsid w:val="0C6B57E7"/>
    <w:rsid w:val="0CA13BD9"/>
    <w:rsid w:val="0CA20F4F"/>
    <w:rsid w:val="0CAD5A7C"/>
    <w:rsid w:val="0CBA353D"/>
    <w:rsid w:val="0CD623C4"/>
    <w:rsid w:val="0CE76332"/>
    <w:rsid w:val="0D05329A"/>
    <w:rsid w:val="0D2442DE"/>
    <w:rsid w:val="0D88684B"/>
    <w:rsid w:val="0DC2684A"/>
    <w:rsid w:val="0DCB0D92"/>
    <w:rsid w:val="0DF76CBF"/>
    <w:rsid w:val="0E2F0AB4"/>
    <w:rsid w:val="0E811C85"/>
    <w:rsid w:val="0E9917B2"/>
    <w:rsid w:val="0EC43500"/>
    <w:rsid w:val="0F0624A1"/>
    <w:rsid w:val="0F1800C9"/>
    <w:rsid w:val="0F296FC9"/>
    <w:rsid w:val="0F2D325D"/>
    <w:rsid w:val="0F512268"/>
    <w:rsid w:val="0F7F55D8"/>
    <w:rsid w:val="0FCE6089"/>
    <w:rsid w:val="0FFF541D"/>
    <w:rsid w:val="106E0029"/>
    <w:rsid w:val="11E743A3"/>
    <w:rsid w:val="1290754B"/>
    <w:rsid w:val="12B50926"/>
    <w:rsid w:val="12D43D5B"/>
    <w:rsid w:val="13017506"/>
    <w:rsid w:val="130C59E3"/>
    <w:rsid w:val="134F5624"/>
    <w:rsid w:val="1359523A"/>
    <w:rsid w:val="137A1931"/>
    <w:rsid w:val="137F41D7"/>
    <w:rsid w:val="13A9783C"/>
    <w:rsid w:val="13C1355D"/>
    <w:rsid w:val="13FC4AA7"/>
    <w:rsid w:val="14317571"/>
    <w:rsid w:val="14874212"/>
    <w:rsid w:val="14BF508B"/>
    <w:rsid w:val="150F2C95"/>
    <w:rsid w:val="152B2415"/>
    <w:rsid w:val="153D4814"/>
    <w:rsid w:val="15731989"/>
    <w:rsid w:val="15EF40F9"/>
    <w:rsid w:val="161B48A8"/>
    <w:rsid w:val="16815664"/>
    <w:rsid w:val="16C00EE1"/>
    <w:rsid w:val="170430DA"/>
    <w:rsid w:val="17154F9B"/>
    <w:rsid w:val="171B69F0"/>
    <w:rsid w:val="177277CA"/>
    <w:rsid w:val="17E94392"/>
    <w:rsid w:val="18483C15"/>
    <w:rsid w:val="184A4852"/>
    <w:rsid w:val="18621FCA"/>
    <w:rsid w:val="18CA4102"/>
    <w:rsid w:val="197058BD"/>
    <w:rsid w:val="19A7648A"/>
    <w:rsid w:val="19BD4D00"/>
    <w:rsid w:val="19F62CCE"/>
    <w:rsid w:val="19F715BB"/>
    <w:rsid w:val="1A4742AD"/>
    <w:rsid w:val="1A504425"/>
    <w:rsid w:val="1A6106EA"/>
    <w:rsid w:val="1ACA3A9F"/>
    <w:rsid w:val="1B2E6535"/>
    <w:rsid w:val="1B402CF8"/>
    <w:rsid w:val="1B940823"/>
    <w:rsid w:val="1B965E54"/>
    <w:rsid w:val="1C5E7DFA"/>
    <w:rsid w:val="1C9E66CC"/>
    <w:rsid w:val="1CF55740"/>
    <w:rsid w:val="1D267D2A"/>
    <w:rsid w:val="1D5A5110"/>
    <w:rsid w:val="1D7936CD"/>
    <w:rsid w:val="1D892500"/>
    <w:rsid w:val="1DA710F3"/>
    <w:rsid w:val="1DD60043"/>
    <w:rsid w:val="1DF04699"/>
    <w:rsid w:val="1E0F5992"/>
    <w:rsid w:val="1E135007"/>
    <w:rsid w:val="1E2B64B7"/>
    <w:rsid w:val="1EEA43BE"/>
    <w:rsid w:val="1F406A85"/>
    <w:rsid w:val="1F50457A"/>
    <w:rsid w:val="1FF07B34"/>
    <w:rsid w:val="2003671D"/>
    <w:rsid w:val="200A6406"/>
    <w:rsid w:val="203B475F"/>
    <w:rsid w:val="20716DE0"/>
    <w:rsid w:val="208E1AD8"/>
    <w:rsid w:val="20CC44A9"/>
    <w:rsid w:val="210B5EF6"/>
    <w:rsid w:val="21883BEC"/>
    <w:rsid w:val="21C25390"/>
    <w:rsid w:val="21CD1849"/>
    <w:rsid w:val="21DC69F6"/>
    <w:rsid w:val="21F9599F"/>
    <w:rsid w:val="227305BC"/>
    <w:rsid w:val="230032DD"/>
    <w:rsid w:val="230A6E2D"/>
    <w:rsid w:val="239D52C1"/>
    <w:rsid w:val="23D90571"/>
    <w:rsid w:val="24694D2D"/>
    <w:rsid w:val="246958BE"/>
    <w:rsid w:val="24697E68"/>
    <w:rsid w:val="24CD042B"/>
    <w:rsid w:val="24DE3E30"/>
    <w:rsid w:val="25070D53"/>
    <w:rsid w:val="25393E87"/>
    <w:rsid w:val="255601DE"/>
    <w:rsid w:val="25B32AC5"/>
    <w:rsid w:val="25C278F5"/>
    <w:rsid w:val="25FA596C"/>
    <w:rsid w:val="269C1854"/>
    <w:rsid w:val="26A54E5F"/>
    <w:rsid w:val="26E329D2"/>
    <w:rsid w:val="26F316E7"/>
    <w:rsid w:val="271F3217"/>
    <w:rsid w:val="27672221"/>
    <w:rsid w:val="27B83DFD"/>
    <w:rsid w:val="27D05B30"/>
    <w:rsid w:val="2851581D"/>
    <w:rsid w:val="28520406"/>
    <w:rsid w:val="286001D0"/>
    <w:rsid w:val="286E64C8"/>
    <w:rsid w:val="28BA51E4"/>
    <w:rsid w:val="290B2EB2"/>
    <w:rsid w:val="293F29BC"/>
    <w:rsid w:val="297941D9"/>
    <w:rsid w:val="2A3D6B68"/>
    <w:rsid w:val="2A757DF1"/>
    <w:rsid w:val="2A7A3D85"/>
    <w:rsid w:val="2A865CD2"/>
    <w:rsid w:val="2AC8287B"/>
    <w:rsid w:val="2AFB6A19"/>
    <w:rsid w:val="2B0B5632"/>
    <w:rsid w:val="2B714694"/>
    <w:rsid w:val="2B946EF4"/>
    <w:rsid w:val="2BA91FEB"/>
    <w:rsid w:val="2BC24D84"/>
    <w:rsid w:val="2BC25FF4"/>
    <w:rsid w:val="2C3E3416"/>
    <w:rsid w:val="2D2A7D5E"/>
    <w:rsid w:val="2D473866"/>
    <w:rsid w:val="2D883B44"/>
    <w:rsid w:val="2DD00F58"/>
    <w:rsid w:val="2E251686"/>
    <w:rsid w:val="2E4F07F0"/>
    <w:rsid w:val="2E652693"/>
    <w:rsid w:val="2ED72720"/>
    <w:rsid w:val="2F07047D"/>
    <w:rsid w:val="2F3E5C55"/>
    <w:rsid w:val="2F5D7CAB"/>
    <w:rsid w:val="2F7E5428"/>
    <w:rsid w:val="2FBE0389"/>
    <w:rsid w:val="2FDD3D81"/>
    <w:rsid w:val="302D1068"/>
    <w:rsid w:val="306509F0"/>
    <w:rsid w:val="316E3D5D"/>
    <w:rsid w:val="31BE5182"/>
    <w:rsid w:val="31CF1E13"/>
    <w:rsid w:val="31E039BC"/>
    <w:rsid w:val="32097245"/>
    <w:rsid w:val="32106F9F"/>
    <w:rsid w:val="324F43BF"/>
    <w:rsid w:val="32514C0F"/>
    <w:rsid w:val="32656677"/>
    <w:rsid w:val="32824EB2"/>
    <w:rsid w:val="32980345"/>
    <w:rsid w:val="33145358"/>
    <w:rsid w:val="33177DE6"/>
    <w:rsid w:val="336378E6"/>
    <w:rsid w:val="343A3CF7"/>
    <w:rsid w:val="349A3ABF"/>
    <w:rsid w:val="34A27E92"/>
    <w:rsid w:val="34A708A3"/>
    <w:rsid w:val="34DB19EC"/>
    <w:rsid w:val="34DD2583"/>
    <w:rsid w:val="34E271CC"/>
    <w:rsid w:val="34FF398C"/>
    <w:rsid w:val="3536596E"/>
    <w:rsid w:val="35550803"/>
    <w:rsid w:val="35AC02A0"/>
    <w:rsid w:val="361B53DA"/>
    <w:rsid w:val="36815FD8"/>
    <w:rsid w:val="369F03D7"/>
    <w:rsid w:val="36EE6E85"/>
    <w:rsid w:val="370B213B"/>
    <w:rsid w:val="372A6CA3"/>
    <w:rsid w:val="37B350C4"/>
    <w:rsid w:val="37B6717A"/>
    <w:rsid w:val="37D12A52"/>
    <w:rsid w:val="38163279"/>
    <w:rsid w:val="3881467D"/>
    <w:rsid w:val="38A2393B"/>
    <w:rsid w:val="38AB5D1F"/>
    <w:rsid w:val="38FF270E"/>
    <w:rsid w:val="39045EC0"/>
    <w:rsid w:val="392F0F6A"/>
    <w:rsid w:val="393A0F88"/>
    <w:rsid w:val="394D31F0"/>
    <w:rsid w:val="3960138B"/>
    <w:rsid w:val="3A3A5FA8"/>
    <w:rsid w:val="3A717B5D"/>
    <w:rsid w:val="3AB51953"/>
    <w:rsid w:val="3AB64AC4"/>
    <w:rsid w:val="3ABF32CA"/>
    <w:rsid w:val="3AC94CED"/>
    <w:rsid w:val="3B1B1A71"/>
    <w:rsid w:val="3B290DCF"/>
    <w:rsid w:val="3B981BC9"/>
    <w:rsid w:val="3BC82579"/>
    <w:rsid w:val="3BC9618E"/>
    <w:rsid w:val="3BF6393F"/>
    <w:rsid w:val="3BF72E24"/>
    <w:rsid w:val="3CBE4E79"/>
    <w:rsid w:val="3D083822"/>
    <w:rsid w:val="3D375258"/>
    <w:rsid w:val="3D4610D8"/>
    <w:rsid w:val="3D6422E0"/>
    <w:rsid w:val="3DC05CD8"/>
    <w:rsid w:val="3DC240C5"/>
    <w:rsid w:val="3DCC5ACD"/>
    <w:rsid w:val="3E26745D"/>
    <w:rsid w:val="3E7379F2"/>
    <w:rsid w:val="3F386D54"/>
    <w:rsid w:val="3F4E2C53"/>
    <w:rsid w:val="3F710525"/>
    <w:rsid w:val="3F99348B"/>
    <w:rsid w:val="3FEA13A7"/>
    <w:rsid w:val="401A3481"/>
    <w:rsid w:val="401E4D45"/>
    <w:rsid w:val="4023168F"/>
    <w:rsid w:val="40517186"/>
    <w:rsid w:val="407E453C"/>
    <w:rsid w:val="40A41CE7"/>
    <w:rsid w:val="40AE37AA"/>
    <w:rsid w:val="41092917"/>
    <w:rsid w:val="41233C27"/>
    <w:rsid w:val="413C54FE"/>
    <w:rsid w:val="41863C3D"/>
    <w:rsid w:val="42294B4F"/>
    <w:rsid w:val="42B25C28"/>
    <w:rsid w:val="42B6391C"/>
    <w:rsid w:val="42C53633"/>
    <w:rsid w:val="42F567E6"/>
    <w:rsid w:val="42FB7840"/>
    <w:rsid w:val="430316B0"/>
    <w:rsid w:val="43A419F6"/>
    <w:rsid w:val="43AC508A"/>
    <w:rsid w:val="44073024"/>
    <w:rsid w:val="446D076D"/>
    <w:rsid w:val="44AC5404"/>
    <w:rsid w:val="4528599C"/>
    <w:rsid w:val="45583099"/>
    <w:rsid w:val="455F2803"/>
    <w:rsid w:val="456226C6"/>
    <w:rsid w:val="45C836A2"/>
    <w:rsid w:val="45E01719"/>
    <w:rsid w:val="45EA4318"/>
    <w:rsid w:val="45FA4888"/>
    <w:rsid w:val="45FF6C21"/>
    <w:rsid w:val="46027257"/>
    <w:rsid w:val="46072C50"/>
    <w:rsid w:val="461D7BB2"/>
    <w:rsid w:val="465325FC"/>
    <w:rsid w:val="4654390E"/>
    <w:rsid w:val="46624781"/>
    <w:rsid w:val="466E4034"/>
    <w:rsid w:val="46705609"/>
    <w:rsid w:val="47095866"/>
    <w:rsid w:val="477D5331"/>
    <w:rsid w:val="47C624CA"/>
    <w:rsid w:val="480439D4"/>
    <w:rsid w:val="48B449A6"/>
    <w:rsid w:val="48C15F81"/>
    <w:rsid w:val="4927378F"/>
    <w:rsid w:val="494A3653"/>
    <w:rsid w:val="49B44630"/>
    <w:rsid w:val="49C17DAA"/>
    <w:rsid w:val="49CF4DDB"/>
    <w:rsid w:val="49DE5E6B"/>
    <w:rsid w:val="49EC558A"/>
    <w:rsid w:val="4A320934"/>
    <w:rsid w:val="4A507817"/>
    <w:rsid w:val="4A5671D7"/>
    <w:rsid w:val="4A63321B"/>
    <w:rsid w:val="4A9620D6"/>
    <w:rsid w:val="4AED4C82"/>
    <w:rsid w:val="4AFA402D"/>
    <w:rsid w:val="4B0548B6"/>
    <w:rsid w:val="4B4241FC"/>
    <w:rsid w:val="4BD70BB8"/>
    <w:rsid w:val="4BF33319"/>
    <w:rsid w:val="4BFB7450"/>
    <w:rsid w:val="4C0D17E8"/>
    <w:rsid w:val="4C4B7BB5"/>
    <w:rsid w:val="4C737F20"/>
    <w:rsid w:val="4C8429F3"/>
    <w:rsid w:val="4C8E6A8B"/>
    <w:rsid w:val="4C943774"/>
    <w:rsid w:val="4CBD09CB"/>
    <w:rsid w:val="4DB2109E"/>
    <w:rsid w:val="4E937B03"/>
    <w:rsid w:val="4EB26A36"/>
    <w:rsid w:val="4EE4115C"/>
    <w:rsid w:val="4EFC1110"/>
    <w:rsid w:val="4F3E6348"/>
    <w:rsid w:val="4FAF689A"/>
    <w:rsid w:val="4FCC4426"/>
    <w:rsid w:val="50720D2A"/>
    <w:rsid w:val="509C7B51"/>
    <w:rsid w:val="50C2466D"/>
    <w:rsid w:val="50D214ED"/>
    <w:rsid w:val="511451BF"/>
    <w:rsid w:val="516A339B"/>
    <w:rsid w:val="518F67E2"/>
    <w:rsid w:val="51BE19C6"/>
    <w:rsid w:val="51CF54F5"/>
    <w:rsid w:val="5299448D"/>
    <w:rsid w:val="53666790"/>
    <w:rsid w:val="5374393E"/>
    <w:rsid w:val="538B0D8E"/>
    <w:rsid w:val="53981830"/>
    <w:rsid w:val="53C14E61"/>
    <w:rsid w:val="53C24379"/>
    <w:rsid w:val="544B5D2F"/>
    <w:rsid w:val="545821FA"/>
    <w:rsid w:val="546102B6"/>
    <w:rsid w:val="54616B2D"/>
    <w:rsid w:val="548D7504"/>
    <w:rsid w:val="54E0268E"/>
    <w:rsid w:val="54F85B43"/>
    <w:rsid w:val="557D76D7"/>
    <w:rsid w:val="558F617B"/>
    <w:rsid w:val="55987B7D"/>
    <w:rsid w:val="55DC3B13"/>
    <w:rsid w:val="55F55F21"/>
    <w:rsid w:val="5630519D"/>
    <w:rsid w:val="566607B4"/>
    <w:rsid w:val="569828E2"/>
    <w:rsid w:val="56AB593A"/>
    <w:rsid w:val="56C74833"/>
    <w:rsid w:val="56EE7C43"/>
    <w:rsid w:val="57292F3E"/>
    <w:rsid w:val="576304FE"/>
    <w:rsid w:val="578A4CEF"/>
    <w:rsid w:val="57C47FFA"/>
    <w:rsid w:val="57ED7A43"/>
    <w:rsid w:val="580E33E6"/>
    <w:rsid w:val="587810C5"/>
    <w:rsid w:val="58F013EF"/>
    <w:rsid w:val="58FE60A5"/>
    <w:rsid w:val="590943AD"/>
    <w:rsid w:val="59442A69"/>
    <w:rsid w:val="5A380E4D"/>
    <w:rsid w:val="5A572918"/>
    <w:rsid w:val="5AD23E34"/>
    <w:rsid w:val="5AD830D2"/>
    <w:rsid w:val="5AE94419"/>
    <w:rsid w:val="5B5F1E33"/>
    <w:rsid w:val="5BA374A8"/>
    <w:rsid w:val="5BCF5A05"/>
    <w:rsid w:val="5BD45BB9"/>
    <w:rsid w:val="5C262738"/>
    <w:rsid w:val="5C2B2E1B"/>
    <w:rsid w:val="5C9207F0"/>
    <w:rsid w:val="5CDD3BBF"/>
    <w:rsid w:val="5D0F7551"/>
    <w:rsid w:val="5DF80A39"/>
    <w:rsid w:val="5E635C2B"/>
    <w:rsid w:val="5F3063F2"/>
    <w:rsid w:val="5F3C7237"/>
    <w:rsid w:val="5F7A7E50"/>
    <w:rsid w:val="5F98506D"/>
    <w:rsid w:val="5FAD7A3E"/>
    <w:rsid w:val="5FE33342"/>
    <w:rsid w:val="5FF33437"/>
    <w:rsid w:val="5FF34D36"/>
    <w:rsid w:val="601475DB"/>
    <w:rsid w:val="601900A1"/>
    <w:rsid w:val="604246AC"/>
    <w:rsid w:val="60A06576"/>
    <w:rsid w:val="60DE6672"/>
    <w:rsid w:val="60FF3DCA"/>
    <w:rsid w:val="61081E82"/>
    <w:rsid w:val="61410EB1"/>
    <w:rsid w:val="61802A6B"/>
    <w:rsid w:val="618356D4"/>
    <w:rsid w:val="61962C6F"/>
    <w:rsid w:val="61F566A5"/>
    <w:rsid w:val="626F31E2"/>
    <w:rsid w:val="627A6A1A"/>
    <w:rsid w:val="62AF3412"/>
    <w:rsid w:val="62D40BE2"/>
    <w:rsid w:val="62D76065"/>
    <w:rsid w:val="62F07A13"/>
    <w:rsid w:val="63542DD1"/>
    <w:rsid w:val="635469AE"/>
    <w:rsid w:val="63B67F8A"/>
    <w:rsid w:val="63CD4411"/>
    <w:rsid w:val="642F05C2"/>
    <w:rsid w:val="648F7719"/>
    <w:rsid w:val="64AA6A94"/>
    <w:rsid w:val="65244E88"/>
    <w:rsid w:val="6544011E"/>
    <w:rsid w:val="65CF6708"/>
    <w:rsid w:val="66690664"/>
    <w:rsid w:val="66B13D8E"/>
    <w:rsid w:val="66DD1FEC"/>
    <w:rsid w:val="671A2C7C"/>
    <w:rsid w:val="67260C68"/>
    <w:rsid w:val="672924E5"/>
    <w:rsid w:val="67316F99"/>
    <w:rsid w:val="6760706A"/>
    <w:rsid w:val="677D4943"/>
    <w:rsid w:val="678E3594"/>
    <w:rsid w:val="67922009"/>
    <w:rsid w:val="679A0889"/>
    <w:rsid w:val="67A47E08"/>
    <w:rsid w:val="68961913"/>
    <w:rsid w:val="68A715BA"/>
    <w:rsid w:val="68DD785B"/>
    <w:rsid w:val="69015F5D"/>
    <w:rsid w:val="69112231"/>
    <w:rsid w:val="69416630"/>
    <w:rsid w:val="69631961"/>
    <w:rsid w:val="696C5631"/>
    <w:rsid w:val="698801EE"/>
    <w:rsid w:val="69A61F2A"/>
    <w:rsid w:val="69FB279D"/>
    <w:rsid w:val="6A740798"/>
    <w:rsid w:val="6A88155D"/>
    <w:rsid w:val="6A8E2BC6"/>
    <w:rsid w:val="6ABE0B42"/>
    <w:rsid w:val="6AC01212"/>
    <w:rsid w:val="6B6331D1"/>
    <w:rsid w:val="6B69724C"/>
    <w:rsid w:val="6BA47ACC"/>
    <w:rsid w:val="6BBB2E21"/>
    <w:rsid w:val="6C17763B"/>
    <w:rsid w:val="6C417F2E"/>
    <w:rsid w:val="6C613840"/>
    <w:rsid w:val="6D066CC0"/>
    <w:rsid w:val="6D444864"/>
    <w:rsid w:val="6D474BE0"/>
    <w:rsid w:val="6E0B5782"/>
    <w:rsid w:val="6E6726B1"/>
    <w:rsid w:val="6E7E2D90"/>
    <w:rsid w:val="6ED270A2"/>
    <w:rsid w:val="6ED904CF"/>
    <w:rsid w:val="6F1339B5"/>
    <w:rsid w:val="6F147E2C"/>
    <w:rsid w:val="6F3150E1"/>
    <w:rsid w:val="6F4F0279"/>
    <w:rsid w:val="6F614617"/>
    <w:rsid w:val="6F8228BD"/>
    <w:rsid w:val="6FA72DEE"/>
    <w:rsid w:val="6FF428C4"/>
    <w:rsid w:val="70736637"/>
    <w:rsid w:val="708B4764"/>
    <w:rsid w:val="70B67053"/>
    <w:rsid w:val="70E73382"/>
    <w:rsid w:val="719D4565"/>
    <w:rsid w:val="71A57F33"/>
    <w:rsid w:val="71DE56F1"/>
    <w:rsid w:val="721B7602"/>
    <w:rsid w:val="722A3C8E"/>
    <w:rsid w:val="72622B9E"/>
    <w:rsid w:val="729A7274"/>
    <w:rsid w:val="73252325"/>
    <w:rsid w:val="73DF1FFC"/>
    <w:rsid w:val="73DF746D"/>
    <w:rsid w:val="73F365C7"/>
    <w:rsid w:val="742F0433"/>
    <w:rsid w:val="743E20C5"/>
    <w:rsid w:val="744E5A2D"/>
    <w:rsid w:val="748143CF"/>
    <w:rsid w:val="74AE1518"/>
    <w:rsid w:val="75326978"/>
    <w:rsid w:val="755139A3"/>
    <w:rsid w:val="7579593F"/>
    <w:rsid w:val="75B25FC9"/>
    <w:rsid w:val="75D93239"/>
    <w:rsid w:val="75E90392"/>
    <w:rsid w:val="767C25F7"/>
    <w:rsid w:val="76ED0130"/>
    <w:rsid w:val="76ED654A"/>
    <w:rsid w:val="774C501D"/>
    <w:rsid w:val="774D10ED"/>
    <w:rsid w:val="77990FE4"/>
    <w:rsid w:val="77DD4667"/>
    <w:rsid w:val="78014387"/>
    <w:rsid w:val="78304A4B"/>
    <w:rsid w:val="786113A5"/>
    <w:rsid w:val="78A80BF9"/>
    <w:rsid w:val="78E15654"/>
    <w:rsid w:val="79002D29"/>
    <w:rsid w:val="793F5AED"/>
    <w:rsid w:val="79414D25"/>
    <w:rsid w:val="79F51A57"/>
    <w:rsid w:val="79FE4BC6"/>
    <w:rsid w:val="7A165D5A"/>
    <w:rsid w:val="7A19138D"/>
    <w:rsid w:val="7A5138B5"/>
    <w:rsid w:val="7A827286"/>
    <w:rsid w:val="7A8C49C3"/>
    <w:rsid w:val="7AB33BDB"/>
    <w:rsid w:val="7BD95D00"/>
    <w:rsid w:val="7C2B28C3"/>
    <w:rsid w:val="7C445C02"/>
    <w:rsid w:val="7C5E5CB4"/>
    <w:rsid w:val="7D095A4D"/>
    <w:rsid w:val="7D270701"/>
    <w:rsid w:val="7D2B36A3"/>
    <w:rsid w:val="7DC724D1"/>
    <w:rsid w:val="7DC92DA2"/>
    <w:rsid w:val="7DDA4AA4"/>
    <w:rsid w:val="7EDE1210"/>
    <w:rsid w:val="7F073255"/>
    <w:rsid w:val="7F7A4206"/>
    <w:rsid w:val="7F845A59"/>
    <w:rsid w:val="7FA15AA8"/>
    <w:rsid w:val="7FCE6025"/>
    <w:rsid w:val="7FDE55B1"/>
    <w:rsid w:val="7FF173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5"/>
    <w:next w:val="1"/>
    <w:link w:val="78"/>
    <w:qFormat/>
    <w:uiPriority w:val="0"/>
    <w:pPr>
      <w:keepNext/>
      <w:keepLines/>
      <w:spacing w:before="340" w:after="330" w:line="578" w:lineRule="auto"/>
      <w:outlineLvl w:val="0"/>
    </w:pPr>
    <w:rPr>
      <w:rFonts w:ascii="Times New Roman"/>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9"/>
    <w:pPr>
      <w:keepNext/>
      <w:spacing w:before="240" w:after="60"/>
      <w:outlineLvl w:val="3"/>
    </w:pPr>
    <w:rPr>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ind w:firstLine="420" w:firstLineChars="100"/>
    </w:pPr>
    <w:rPr>
      <w:rFonts w:ascii="Times New Roman" w:hAnsi="Times New Roman"/>
    </w:rPr>
  </w:style>
  <w:style w:type="paragraph" w:styleId="5">
    <w:name w:val="Title"/>
    <w:basedOn w:val="1"/>
    <w:next w:val="1"/>
    <w:qFormat/>
    <w:uiPriority w:val="0"/>
    <w:pPr>
      <w:spacing w:before="240" w:after="60"/>
      <w:jc w:val="center"/>
      <w:outlineLvl w:val="0"/>
    </w:pPr>
    <w:rPr>
      <w:rFonts w:ascii="Cambria" w:hAnsi="Cambria"/>
      <w:b/>
      <w:bCs/>
      <w:kern w:val="2"/>
      <w:sz w:val="32"/>
      <w:szCs w:val="32"/>
    </w:rPr>
  </w:style>
  <w:style w:type="paragraph" w:styleId="9">
    <w:name w:val="Normal Indent"/>
    <w:basedOn w:val="1"/>
    <w:link w:val="64"/>
    <w:qFormat/>
    <w:uiPriority w:val="0"/>
    <w:pPr>
      <w:ind w:firstLine="420" w:firstLineChars="200"/>
    </w:pPr>
    <w:rPr>
      <w:rFonts w:ascii="Times New Roman"/>
      <w:kern w:val="2"/>
      <w:sz w:val="21"/>
      <w:szCs w:val="24"/>
    </w:rPr>
  </w:style>
  <w:style w:type="paragraph" w:styleId="10">
    <w:name w:val="annotation text"/>
    <w:basedOn w:val="1"/>
    <w:link w:val="55"/>
    <w:qFormat/>
    <w:uiPriority w:val="0"/>
    <w:pPr>
      <w:jc w:val="left"/>
    </w:pPr>
    <w:rPr>
      <w:rFonts w:ascii="Times New Roman"/>
      <w:kern w:val="2"/>
      <w:sz w:val="18"/>
    </w:rPr>
  </w:style>
  <w:style w:type="paragraph" w:styleId="11">
    <w:name w:val="Body Text Indent"/>
    <w:basedOn w:val="1"/>
    <w:next w:val="1"/>
    <w:link w:val="59"/>
    <w:qFormat/>
    <w:uiPriority w:val="0"/>
    <w:pPr>
      <w:ind w:firstLine="630"/>
    </w:pPr>
    <w:rPr>
      <w:rFonts w:ascii="Times New Roman"/>
      <w:kern w:val="2"/>
      <w:sz w:val="32"/>
    </w:rPr>
  </w:style>
  <w:style w:type="paragraph" w:styleId="12">
    <w:name w:val="Plain Text"/>
    <w:basedOn w:val="1"/>
    <w:link w:val="54"/>
    <w:qFormat/>
    <w:uiPriority w:val="0"/>
    <w:pPr>
      <w:autoSpaceDE w:val="0"/>
      <w:autoSpaceDN w:val="0"/>
      <w:adjustRightInd w:val="0"/>
    </w:pPr>
    <w:rPr>
      <w:rFonts w:hAnsi="Tms Rmn"/>
      <w:sz w:val="21"/>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60"/>
    <w:qFormat/>
    <w:uiPriority w:val="99"/>
    <w:pPr>
      <w:tabs>
        <w:tab w:val="center" w:pos="4153"/>
        <w:tab w:val="right" w:pos="8306"/>
      </w:tabs>
      <w:snapToGrid w:val="0"/>
      <w:jc w:val="left"/>
    </w:pPr>
    <w:rPr>
      <w:rFonts w:ascii="Times New Roman"/>
      <w:kern w:val="2"/>
      <w:sz w:val="18"/>
    </w:rPr>
  </w:style>
  <w:style w:type="paragraph" w:styleId="16">
    <w:name w:val="header"/>
    <w:basedOn w:val="1"/>
    <w:link w:val="68"/>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7">
    <w:name w:val="toc 1"/>
    <w:basedOn w:val="1"/>
    <w:next w:val="1"/>
    <w:qFormat/>
    <w:uiPriority w:val="0"/>
  </w:style>
  <w:style w:type="paragraph" w:styleId="18">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19">
    <w:name w:val="Body Text Indent 3"/>
    <w:basedOn w:val="1"/>
    <w:link w:val="53"/>
    <w:qFormat/>
    <w:uiPriority w:val="0"/>
    <w:pPr>
      <w:spacing w:after="120"/>
      <w:ind w:left="420" w:leftChars="200"/>
    </w:pPr>
    <w:rPr>
      <w:rFonts w:ascii="Times New Roman"/>
      <w:kern w:val="2"/>
      <w:sz w:val="16"/>
      <w:szCs w:val="16"/>
    </w:r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annotation subject"/>
    <w:basedOn w:val="10"/>
    <w:next w:val="10"/>
    <w:link w:val="61"/>
    <w:qFormat/>
    <w:uiPriority w:val="0"/>
    <w:rPr>
      <w:rFonts w:ascii="Times New Roman"/>
      <w:b/>
      <w:bCs/>
      <w:sz w:val="21"/>
      <w:szCs w:val="24"/>
    </w:rPr>
  </w:style>
  <w:style w:type="paragraph" w:styleId="22">
    <w:name w:val="Body Text First Indent 2"/>
    <w:basedOn w:val="11"/>
    <w:next w:val="1"/>
    <w:semiHidden/>
    <w:qFormat/>
    <w:uiPriority w:val="0"/>
    <w:pPr>
      <w:spacing w:before="100" w:beforeAutospacing="1" w:after="100" w:afterAutospacing="1"/>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page number"/>
    <w:basedOn w:val="25"/>
    <w:qFormat/>
    <w:uiPriority w:val="0"/>
  </w:style>
  <w:style w:type="character" w:styleId="28">
    <w:name w:val="FollowedHyperlink"/>
    <w:qFormat/>
    <w:uiPriority w:val="0"/>
    <w:rPr>
      <w:color w:val="333333"/>
      <w:u w:val="none"/>
    </w:rPr>
  </w:style>
  <w:style w:type="character" w:styleId="29">
    <w:name w:val="Emphasis"/>
    <w:qFormat/>
    <w:uiPriority w:val="0"/>
  </w:style>
  <w:style w:type="character" w:styleId="30">
    <w:name w:val="HTML Definition"/>
    <w:qFormat/>
    <w:uiPriority w:val="0"/>
  </w:style>
  <w:style w:type="character" w:styleId="31">
    <w:name w:val="HTML Variable"/>
    <w:qFormat/>
    <w:uiPriority w:val="0"/>
  </w:style>
  <w:style w:type="character" w:styleId="32">
    <w:name w:val="Hyperlink"/>
    <w:qFormat/>
    <w:uiPriority w:val="0"/>
    <w:rPr>
      <w:color w:val="333333"/>
      <w:u w:val="none"/>
    </w:rPr>
  </w:style>
  <w:style w:type="character" w:styleId="33">
    <w:name w:val="HTML Code"/>
    <w:qFormat/>
    <w:uiPriority w:val="0"/>
    <w:rPr>
      <w:rFonts w:ascii="Courier New" w:hAnsi="Courier New"/>
      <w:sz w:val="20"/>
    </w:rPr>
  </w:style>
  <w:style w:type="character" w:styleId="34">
    <w:name w:val="annotation reference"/>
    <w:qFormat/>
    <w:uiPriority w:val="0"/>
    <w:rPr>
      <w:sz w:val="21"/>
      <w:szCs w:val="21"/>
    </w:rPr>
  </w:style>
  <w:style w:type="character" w:styleId="35">
    <w:name w:val="HTML Cite"/>
    <w:qFormat/>
    <w:uiPriority w:val="0"/>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GW-正文"/>
    <w:basedOn w:val="1"/>
    <w:link w:val="71"/>
    <w:qFormat/>
    <w:uiPriority w:val="0"/>
    <w:pPr>
      <w:spacing w:line="360" w:lineRule="auto"/>
      <w:ind w:firstLine="200" w:firstLineChars="200"/>
    </w:pPr>
    <w:rPr>
      <w:rFonts w:ascii="Times New Roman" w:eastAsia="仿宋_GB2312"/>
      <w:kern w:val="2"/>
      <w:sz w:val="24"/>
      <w:szCs w:val="24"/>
    </w:rPr>
  </w:style>
  <w:style w:type="paragraph" w:customStyle="1" w:styleId="38">
    <w:name w:val="样式 正文（首行缩进两字） + 宋体 小四"/>
    <w:basedOn w:val="9"/>
    <w:qFormat/>
    <w:uiPriority w:val="0"/>
    <w:pPr>
      <w:spacing w:line="100" w:lineRule="atLeast"/>
      <w:ind w:firstLine="546" w:firstLineChars="192"/>
      <w:jc w:val="left"/>
    </w:pPr>
    <w:rPr>
      <w:rFonts w:ascii="仿宋_GB2312" w:hAnsi="宋体" w:eastAsia="仿宋_GB2312"/>
      <w:sz w:val="28"/>
    </w:rPr>
  </w:style>
  <w:style w:type="paragraph" w:customStyle="1" w:styleId="39">
    <w:name w:val="正文首行缩进两字符"/>
    <w:basedOn w:val="1"/>
    <w:qFormat/>
    <w:uiPriority w:val="0"/>
    <w:pPr>
      <w:spacing w:line="360" w:lineRule="auto"/>
      <w:ind w:firstLine="200" w:firstLineChars="200"/>
    </w:pPr>
  </w:style>
  <w:style w:type="paragraph" w:customStyle="1" w:styleId="40">
    <w:name w:val="列出段落1"/>
    <w:basedOn w:val="1"/>
    <w:qFormat/>
    <w:uiPriority w:val="0"/>
    <w:pPr>
      <w:ind w:firstLine="420" w:firstLineChars="200"/>
    </w:pPr>
    <w:rPr>
      <w:rFonts w:hAnsi="Calibri" w:eastAsia="宋体" w:cs="Times New Roman"/>
    </w:rPr>
  </w:style>
  <w:style w:type="paragraph" w:customStyle="1" w:styleId="41">
    <w:name w:val="_Style 39"/>
    <w:basedOn w:val="1"/>
    <w:link w:val="72"/>
    <w:qFormat/>
    <w:uiPriority w:val="0"/>
    <w:pPr>
      <w:ind w:firstLine="420" w:firstLineChars="200"/>
    </w:pPr>
    <w:rPr>
      <w:rFonts w:ascii="Times New Roman"/>
      <w:kern w:val="2"/>
      <w:sz w:val="21"/>
      <w:szCs w:val="24"/>
    </w:rPr>
  </w:style>
  <w:style w:type="paragraph" w:customStyle="1" w:styleId="42">
    <w:name w:val="List Paragraph"/>
    <w:basedOn w:val="1"/>
    <w:qFormat/>
    <w:uiPriority w:val="99"/>
    <w:pPr>
      <w:ind w:firstLine="420" w:firstLineChars="200"/>
    </w:pPr>
  </w:style>
  <w:style w:type="paragraph" w:customStyle="1" w:styleId="4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4">
    <w:name w:val="Normal_0"/>
    <w:qFormat/>
    <w:uiPriority w:val="0"/>
    <w:rPr>
      <w:rFonts w:ascii="Times New Roman" w:hAnsi="Times New Roman" w:eastAsia="Times New Roman" w:cs="Times New Roman"/>
      <w:sz w:val="24"/>
      <w:szCs w:val="24"/>
      <w:lang w:val="en-US" w:eastAsia="zh-CN" w:bidi="ar-SA"/>
    </w:rPr>
  </w:style>
  <w:style w:type="paragraph" w:customStyle="1" w:styleId="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Table Paragraph"/>
    <w:basedOn w:val="1"/>
    <w:qFormat/>
    <w:uiPriority w:val="1"/>
    <w:rPr>
      <w:rFonts w:ascii="宋体" w:hAnsi="宋体" w:eastAsia="宋体" w:cs="宋体"/>
      <w:lang w:val="zh-CN" w:eastAsia="zh-CN" w:bidi="zh-CN"/>
    </w:rPr>
  </w:style>
  <w:style w:type="paragraph" w:customStyle="1" w:styleId="47">
    <w:name w:val="Char Char Char Char Char Char Char Char Char Char Char Char Char Char1 Char Char Char Char"/>
    <w:basedOn w:val="1"/>
    <w:qFormat/>
    <w:uiPriority w:val="0"/>
    <w:rPr>
      <w:szCs w:val="21"/>
    </w:rPr>
  </w:style>
  <w:style w:type="paragraph" w:customStyle="1" w:styleId="48">
    <w:name w:val="样式 首行缩进:  2 字符"/>
    <w:basedOn w:val="1"/>
    <w:qFormat/>
    <w:uiPriority w:val="0"/>
    <w:pPr>
      <w:spacing w:line="400" w:lineRule="exact"/>
      <w:ind w:firstLine="200" w:firstLineChars="200"/>
    </w:pPr>
    <w:rPr>
      <w:rFonts w:cs="宋体"/>
      <w:sz w:val="24"/>
    </w:rPr>
  </w:style>
  <w:style w:type="paragraph" w:customStyle="1" w:styleId="49">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50">
    <w:name w:val="表格"/>
    <w:basedOn w:val="1"/>
    <w:qFormat/>
    <w:uiPriority w:val="0"/>
    <w:pPr>
      <w:spacing w:line="400" w:lineRule="exact"/>
    </w:pPr>
    <w:rPr>
      <w:sz w:val="24"/>
    </w:rPr>
  </w:style>
  <w:style w:type="paragraph" w:customStyle="1" w:styleId="5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2">
    <w:name w:val="批注文字 Char1"/>
    <w:qFormat/>
    <w:uiPriority w:val="0"/>
    <w:rPr>
      <w:kern w:val="2"/>
      <w:sz w:val="18"/>
      <w:lang w:bidi="ar-SA"/>
    </w:rPr>
  </w:style>
  <w:style w:type="character" w:customStyle="1" w:styleId="53">
    <w:name w:val="正文文本缩进 3 字符"/>
    <w:link w:val="19"/>
    <w:qFormat/>
    <w:uiPriority w:val="0"/>
    <w:rPr>
      <w:kern w:val="2"/>
      <w:sz w:val="16"/>
      <w:szCs w:val="16"/>
    </w:rPr>
  </w:style>
  <w:style w:type="character" w:customStyle="1" w:styleId="54">
    <w:name w:val="纯文本 字符"/>
    <w:link w:val="12"/>
    <w:unhideWhenUsed/>
    <w:qFormat/>
    <w:uiPriority w:val="0"/>
    <w:rPr>
      <w:rFonts w:ascii="宋体" w:hAnsi="Tms Rmn" w:eastAsia="宋体"/>
      <w:sz w:val="21"/>
      <w:lang w:val="en-US" w:eastAsia="zh-CN" w:bidi="ar-SA"/>
    </w:rPr>
  </w:style>
  <w:style w:type="character" w:customStyle="1" w:styleId="55">
    <w:name w:val="批注文字 字符"/>
    <w:link w:val="10"/>
    <w:qFormat/>
    <w:uiPriority w:val="0"/>
    <w:rPr>
      <w:kern w:val="2"/>
      <w:sz w:val="18"/>
      <w:lang w:bidi="ar-SA"/>
    </w:rPr>
  </w:style>
  <w:style w:type="character" w:customStyle="1" w:styleId="56">
    <w:name w:val="NormalCharacter"/>
    <w:qFormat/>
    <w:uiPriority w:val="0"/>
  </w:style>
  <w:style w:type="character" w:customStyle="1" w:styleId="57">
    <w:name w:val="label"/>
    <w:qFormat/>
    <w:uiPriority w:val="0"/>
    <w:rPr>
      <w:color w:val="555555"/>
    </w:rPr>
  </w:style>
  <w:style w:type="character" w:customStyle="1" w:styleId="58">
    <w:name w:val="modifier"/>
    <w:qFormat/>
    <w:uiPriority w:val="0"/>
    <w:rPr>
      <w:color w:val="FF0000"/>
    </w:rPr>
  </w:style>
  <w:style w:type="character" w:customStyle="1" w:styleId="59">
    <w:name w:val="正文文本缩进 字符"/>
    <w:link w:val="11"/>
    <w:qFormat/>
    <w:uiPriority w:val="0"/>
    <w:rPr>
      <w:rFonts w:eastAsia="宋体"/>
      <w:kern w:val="2"/>
      <w:sz w:val="32"/>
      <w:lang w:val="en-US" w:eastAsia="zh-CN" w:bidi="ar-SA"/>
    </w:rPr>
  </w:style>
  <w:style w:type="character" w:customStyle="1" w:styleId="60">
    <w:name w:val="页脚 字符"/>
    <w:link w:val="15"/>
    <w:qFormat/>
    <w:uiPriority w:val="99"/>
    <w:rPr>
      <w:rFonts w:eastAsia="宋体"/>
      <w:kern w:val="2"/>
      <w:sz w:val="18"/>
      <w:lang w:val="en-US" w:eastAsia="zh-CN" w:bidi="ar-SA"/>
    </w:rPr>
  </w:style>
  <w:style w:type="character" w:customStyle="1" w:styleId="61">
    <w:name w:val="批注主题 字符"/>
    <w:link w:val="21"/>
    <w:qFormat/>
    <w:uiPriority w:val="0"/>
    <w:rPr>
      <w:b/>
      <w:bCs/>
      <w:kern w:val="2"/>
      <w:sz w:val="21"/>
      <w:szCs w:val="24"/>
      <w:lang w:bidi="ar-SA"/>
    </w:rPr>
  </w:style>
  <w:style w:type="character" w:customStyle="1" w:styleId="62">
    <w:name w:val="font01"/>
    <w:basedOn w:val="25"/>
    <w:qFormat/>
    <w:uiPriority w:val="0"/>
    <w:rPr>
      <w:rFonts w:hint="default" w:ascii="Tahoma" w:hAnsi="Tahoma" w:eastAsia="Tahoma" w:cs="Tahoma"/>
      <w:color w:val="000000"/>
      <w:sz w:val="22"/>
      <w:szCs w:val="22"/>
      <w:u w:val="none"/>
    </w:rPr>
  </w:style>
  <w:style w:type="character" w:customStyle="1" w:styleId="63">
    <w:name w:val="img1"/>
    <w:basedOn w:val="25"/>
    <w:qFormat/>
    <w:uiPriority w:val="0"/>
  </w:style>
  <w:style w:type="character" w:customStyle="1" w:styleId="64">
    <w:name w:val="正文缩进 字符"/>
    <w:link w:val="9"/>
    <w:qFormat/>
    <w:uiPriority w:val="0"/>
    <w:rPr>
      <w:rFonts w:eastAsia="宋体"/>
      <w:kern w:val="2"/>
      <w:sz w:val="21"/>
      <w:szCs w:val="24"/>
      <w:lang w:val="en-US" w:eastAsia="zh-CN" w:bidi="ar-SA"/>
    </w:rPr>
  </w:style>
  <w:style w:type="character" w:customStyle="1" w:styleId="65">
    <w:name w:val="font31"/>
    <w:basedOn w:val="25"/>
    <w:qFormat/>
    <w:uiPriority w:val="0"/>
    <w:rPr>
      <w:rFonts w:hint="eastAsia" w:ascii="宋体" w:hAnsi="宋体" w:eastAsia="宋体" w:cs="宋体"/>
      <w:color w:val="000000"/>
      <w:sz w:val="22"/>
      <w:szCs w:val="22"/>
      <w:u w:val="none"/>
    </w:rPr>
  </w:style>
  <w:style w:type="character" w:customStyle="1" w:styleId="66">
    <w:name w:val="（符号）邀请函中一、"/>
    <w:qFormat/>
    <w:uiPriority w:val="0"/>
    <w:rPr>
      <w:rFonts w:ascii="黑体" w:hAnsi="黑体" w:eastAsia="黑体"/>
      <w:b/>
      <w:bCs/>
      <w:sz w:val="24"/>
    </w:rPr>
  </w:style>
  <w:style w:type="character" w:customStyle="1" w:styleId="67">
    <w:name w:val="img"/>
    <w:basedOn w:val="25"/>
    <w:qFormat/>
    <w:uiPriority w:val="0"/>
  </w:style>
  <w:style w:type="character" w:customStyle="1" w:styleId="68">
    <w:name w:val="页眉 字符"/>
    <w:link w:val="16"/>
    <w:qFormat/>
    <w:uiPriority w:val="0"/>
    <w:rPr>
      <w:rFonts w:eastAsia="宋体"/>
      <w:kern w:val="2"/>
      <w:sz w:val="18"/>
      <w:lang w:val="en-US" w:eastAsia="zh-CN" w:bidi="ar-SA"/>
    </w:rPr>
  </w:style>
  <w:style w:type="character" w:customStyle="1" w:styleId="69">
    <w:name w:val="标题 1 字符"/>
    <w:link w:val="4"/>
    <w:qFormat/>
    <w:uiPriority w:val="0"/>
    <w:rPr>
      <w:b/>
      <w:bCs/>
      <w:kern w:val="44"/>
      <w:sz w:val="44"/>
      <w:szCs w:val="44"/>
    </w:rPr>
  </w:style>
  <w:style w:type="character" w:customStyle="1" w:styleId="70">
    <w:name w:val=" Char Char9"/>
    <w:qFormat/>
    <w:uiPriority w:val="0"/>
    <w:rPr>
      <w:kern w:val="2"/>
      <w:sz w:val="21"/>
    </w:rPr>
  </w:style>
  <w:style w:type="character" w:customStyle="1" w:styleId="71">
    <w:name w:val="GW-正文 Char"/>
    <w:link w:val="37"/>
    <w:qFormat/>
    <w:uiPriority w:val="0"/>
    <w:rPr>
      <w:rFonts w:eastAsia="仿宋_GB2312"/>
      <w:kern w:val="2"/>
      <w:sz w:val="24"/>
      <w:szCs w:val="24"/>
      <w:lang w:val="en-US" w:eastAsia="zh-CN" w:bidi="ar-SA"/>
    </w:rPr>
  </w:style>
  <w:style w:type="character" w:customStyle="1" w:styleId="72">
    <w:name w:val="列表段落 字符"/>
    <w:link w:val="41"/>
    <w:qFormat/>
    <w:uiPriority w:val="0"/>
    <w:rPr>
      <w:rFonts w:eastAsia="宋体"/>
      <w:kern w:val="2"/>
      <w:sz w:val="21"/>
      <w:szCs w:val="24"/>
      <w:lang w:val="en-US" w:eastAsia="zh-CN" w:bidi="ar-SA"/>
    </w:rPr>
  </w:style>
  <w:style w:type="character" w:customStyle="1" w:styleId="73">
    <w:name w:val="font41"/>
    <w:basedOn w:val="25"/>
    <w:qFormat/>
    <w:uiPriority w:val="0"/>
    <w:rPr>
      <w:rFonts w:hint="eastAsia" w:ascii="宋体" w:hAnsi="宋体" w:eastAsia="宋体" w:cs="宋体"/>
      <w:color w:val="000000"/>
      <w:sz w:val="28"/>
      <w:szCs w:val="28"/>
      <w:u w:val="none"/>
    </w:rPr>
  </w:style>
  <w:style w:type="character" w:customStyle="1" w:styleId="74">
    <w:name w:val="font11"/>
    <w:basedOn w:val="25"/>
    <w:qFormat/>
    <w:uiPriority w:val="0"/>
    <w:rPr>
      <w:rFonts w:hint="eastAsia" w:ascii="宋体" w:hAnsi="宋体" w:eastAsia="宋体" w:cs="宋体"/>
      <w:color w:val="000000"/>
      <w:sz w:val="28"/>
      <w:szCs w:val="28"/>
      <w:u w:val="none"/>
      <w:vertAlign w:val="superscript"/>
    </w:rPr>
  </w:style>
  <w:style w:type="character" w:customStyle="1" w:styleId="75">
    <w:name w:val="font21"/>
    <w:basedOn w:val="25"/>
    <w:qFormat/>
    <w:uiPriority w:val="0"/>
    <w:rPr>
      <w:rFonts w:hint="eastAsia" w:ascii="宋体" w:hAnsi="宋体" w:eastAsia="宋体" w:cs="宋体"/>
      <w:color w:val="000000"/>
      <w:sz w:val="22"/>
      <w:szCs w:val="22"/>
      <w:u w:val="none"/>
    </w:rPr>
  </w:style>
  <w:style w:type="paragraph" w:customStyle="1" w:styleId="76">
    <w:name w:val="Other|1"/>
    <w:basedOn w:val="1"/>
    <w:qFormat/>
    <w:uiPriority w:val="0"/>
    <w:pPr>
      <w:widowControl w:val="0"/>
      <w:shd w:val="clear" w:color="auto" w:fill="auto"/>
      <w:spacing w:line="464" w:lineRule="exact"/>
    </w:pPr>
    <w:rPr>
      <w:rFonts w:ascii="宋体" w:hAnsi="宋体" w:eastAsia="宋体" w:cs="宋体"/>
      <w:sz w:val="22"/>
      <w:szCs w:val="22"/>
      <w:u w:val="none"/>
      <w:shd w:val="clear" w:color="auto" w:fill="auto"/>
      <w:lang w:val="zh-TW" w:eastAsia="zh-TW" w:bidi="zh-TW"/>
    </w:rPr>
  </w:style>
  <w:style w:type="paragraph" w:customStyle="1" w:styleId="77">
    <w:name w:val="List Paragraph_2e734cd4-2b94-425c-bc09-b400b5e96fa4"/>
    <w:basedOn w:val="1"/>
    <w:qFormat/>
    <w:uiPriority w:val="99"/>
    <w:pPr>
      <w:ind w:firstLine="420" w:firstLineChars="200"/>
    </w:pPr>
  </w:style>
  <w:style w:type="character" w:customStyle="1" w:styleId="78">
    <w:name w:val="标题 1 Char"/>
    <w:link w:val="4"/>
    <w:qFormat/>
    <w:uiPriority w:val="0"/>
    <w:rPr>
      <w:rFonts w:ascii="Times New Roman" w:hAnsi="Times New Roman"/>
      <w:kern w:val="44"/>
      <w:sz w:val="44"/>
      <w:szCs w:val="44"/>
    </w:rPr>
  </w:style>
  <w:style w:type="paragraph" w:customStyle="1" w:styleId="79">
    <w:name w:val="!我的正文 Ctr+Q"/>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71</Pages>
  <Words>33739</Words>
  <Characters>35236</Characters>
  <Lines>258</Lines>
  <Paragraphs>72</Paragraphs>
  <TotalTime>117</TotalTime>
  <ScaleCrop>false</ScaleCrop>
  <LinksUpToDate>false</LinksUpToDate>
  <CharactersWithSpaces>37077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2020-04-13T08:20:00Z</dcterms:created>
  <dc:creator>吴正新</dc:creator>
  <cp:lastModifiedBy>shawn</cp:lastModifiedBy>
  <cp:lastPrinted>2019-10-29T01:08:00Z</cp:lastPrinted>
  <dcterms:modified xsi:type="dcterms:W3CDTF">2021-09-16T05:05:45Z</dcterms:modified>
  <dc:title>招标编号：xx政采招[xxxx] xxx号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2EDD60D0E26040F9B1C9AEB971E752F9</vt:lpwstr>
  </property>
</Properties>
</file>