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成都市温江区燎原职业技术学校三坐标测量工作室建设项目（第二次）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更正公告01号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" w:leftChars="-101" w:hanging="344" w:hangingChars="163"/>
        <w:textAlignment w:val="auto"/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</w:rPr>
        <w:t>原采购公告及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  <w:lang w:val="en-US" w:eastAsia="zh-CN"/>
        </w:rPr>
        <w:t>竞争性磋商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</w:rPr>
        <w:t>文件对以下内容进行更正：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" w:leftChars="-101" w:hanging="344" w:hangingChars="163"/>
        <w:textAlignment w:val="auto"/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</w:rPr>
        <w:t>递交响应文件起止时间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  <w:lang w:val="en-US" w:eastAsia="zh-CN"/>
        </w:rPr>
        <w:t>更正为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</w:rPr>
        <w:t>：2021年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  <w:lang w:val="en-US" w:eastAsia="zh-CN"/>
        </w:rPr>
        <w:t>23日下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</w:rPr>
        <w:t>午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</w:rPr>
        <w:t>:30-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</w:rPr>
        <w:t>:00（北京时间）；磋商时间更正为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</w:rPr>
        <w:t>2021年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  <w:lang w:val="en-US" w:eastAsia="zh-CN"/>
        </w:rPr>
        <w:t>08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  <w:lang w:val="en-US" w:eastAsia="zh-CN"/>
        </w:rPr>
        <w:t>下</w:t>
      </w:r>
      <w:bookmarkStart w:id="7" w:name="_GoBack"/>
      <w:bookmarkEnd w:id="7"/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</w:rPr>
        <w:t>午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highlight w:val="none"/>
        </w:rPr>
        <w:t>:00（北京时间）。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36" w:leftChars="-200" w:hanging="344" w:hangingChars="163"/>
        <w:textAlignment w:val="auto"/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</w:rPr>
        <w:t>对第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</w:rPr>
        <w:t>章响应文件格式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</w:rPr>
        <w:t>（第二部份“其他响应文件”格式）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u w:val="none"/>
          <w:lang w:val="en-US" w:eastAsia="zh-CN"/>
        </w:rPr>
        <w:t>三、报价明细表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</w:rPr>
        <w:t>更正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lang w:val="en-US" w:eastAsia="zh-CN"/>
        </w:rPr>
        <w:t>为：</w:t>
      </w:r>
    </w:p>
    <w:p>
      <w:pPr>
        <w:pStyle w:val="2"/>
        <w:jc w:val="center"/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lang w:val="en-US" w:eastAsia="zh-CN"/>
        </w:rPr>
        <w:t>三、报价明细表</w:t>
      </w:r>
    </w:p>
    <w:tbl>
      <w:tblPr>
        <w:tblStyle w:val="4"/>
        <w:tblpPr w:leftFromText="180" w:rightFromText="180" w:vertAnchor="text" w:horzAnchor="page" w:tblpXSpec="center" w:tblpY="526"/>
        <w:tblOverlap w:val="never"/>
        <w:tblW w:w="106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160"/>
        <w:gridCol w:w="3075"/>
        <w:gridCol w:w="795"/>
        <w:gridCol w:w="960"/>
        <w:gridCol w:w="721"/>
        <w:gridCol w:w="720"/>
        <w:gridCol w:w="1020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设备名 称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投标参数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制造厂家及规格型号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三坐标测量仪及配套软件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影像测量仪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检测静电工作台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配套工量具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批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工具柜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交换机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电脑桌凳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机柜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电子教室管理软件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还原系统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综合布线及材料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视频监控与线路布控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网络硬盘录像机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监控硬盘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显示器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UPS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工作室精装修（含吊顶、隔断及自流平等 ）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间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其他设施设备 （含文化建设等）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批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楷体_GB2312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4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宋体" w:eastAsia="楷体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eastAsia="楷体_GB2312" w:cs="Times New Roman"/>
                <w:sz w:val="20"/>
                <w:szCs w:val="20"/>
                <w:lang w:val="en-US" w:eastAsia="zh-CN"/>
              </w:rPr>
              <w:t>元（大写：</w:t>
            </w:r>
            <w:r>
              <w:rPr>
                <w:rFonts w:hint="eastAsia" w:ascii="宋体" w:hAnsi="宋体" w:eastAsia="楷体_GB2312" w:cs="Times New Roman"/>
                <w:sz w:val="20"/>
                <w:szCs w:val="20"/>
                <w:lang w:val="en-US" w:eastAsia="zh-CN"/>
              </w:rPr>
              <w:t>元</w:t>
            </w:r>
            <w:r>
              <w:rPr>
                <w:rFonts w:hint="eastAsia" w:hAnsi="宋体" w:eastAsia="楷体_GB2312" w:cs="Times New Roman"/>
                <w:sz w:val="20"/>
                <w:szCs w:val="20"/>
                <w:lang w:val="en-US" w:eastAsia="zh-CN"/>
              </w:rPr>
              <w:t>）。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ind w:left="-1020" w:leftChars="-300" w:right="-534" w:rightChars="-157" w:firstLine="0" w:firstLineChars="0"/>
        <w:rPr>
          <w:rFonts w:hint="eastAsia" w:ascii="仿宋" w:hAnsi="仿宋" w:eastAsia="仿宋" w:cs="仿宋"/>
          <w:color w:val="auto"/>
          <w:kern w:val="2"/>
          <w:sz w:val="24"/>
          <w:szCs w:val="28"/>
          <w:lang w:val="en-US" w:eastAsia="zh-CN" w:bidi="ar-SA"/>
        </w:rPr>
      </w:pPr>
      <w:bookmarkStart w:id="0" w:name="_Toc19734"/>
      <w:bookmarkStart w:id="1" w:name="_Toc23440"/>
      <w:r>
        <w:rPr>
          <w:rFonts w:hint="eastAsia" w:ascii="仿宋" w:hAnsi="仿宋" w:eastAsia="仿宋" w:cs="仿宋"/>
          <w:color w:val="auto"/>
          <w:kern w:val="2"/>
          <w:sz w:val="24"/>
          <w:szCs w:val="28"/>
          <w:lang w:val="en-US" w:eastAsia="zh-CN" w:bidi="ar-SA"/>
        </w:rPr>
        <w:t>注:</w:t>
      </w:r>
    </w:p>
    <w:p>
      <w:pPr>
        <w:ind w:left="-1020" w:leftChars="-300" w:right="-534" w:rightChars="-157" w:firstLine="480" w:firstLineChars="200"/>
        <w:rPr>
          <w:rFonts w:hint="eastAsia" w:ascii="仿宋" w:hAnsi="仿宋" w:eastAsia="仿宋" w:cs="仿宋"/>
          <w:color w:val="auto"/>
          <w:kern w:val="2"/>
          <w:sz w:val="24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8"/>
          <w:lang w:val="en-US" w:eastAsia="zh-CN" w:bidi="ar-SA"/>
        </w:rPr>
        <w:t>1、供应商需按照采购人的要求提供货物并安装，是投标人响应招标项目要求的全部工作内容的价格体现，含投标人完成本项目所需的一切费用,包括但不限于运输﹑安装、管理费、税费、保险、人工费、维护费、培训费等。确定中标后，在未增加采购数量和其他增项的前提下，中标供应商不得以任何理由要求采购人增加费用。</w:t>
      </w:r>
    </w:p>
    <w:p>
      <w:pPr>
        <w:pStyle w:val="2"/>
        <w:numPr>
          <w:ilvl w:val="0"/>
          <w:numId w:val="0"/>
        </w:numPr>
        <w:spacing w:line="360" w:lineRule="exact"/>
        <w:ind w:left="-1020" w:leftChars="-300" w:right="-534" w:rightChars="-157"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8"/>
          <w:lang w:val="en-US" w:eastAsia="zh-CN" w:bidi="ar-SA"/>
        </w:rPr>
        <w:t>2、“最后报价表”为通过资格性审查和磋商结束后，现场填报。</w:t>
      </w:r>
    </w:p>
    <w:bookmarkEnd w:id="0"/>
    <w:bookmarkEnd w:id="1"/>
    <w:p>
      <w:pPr>
        <w:widowControl/>
        <w:spacing w:line="400" w:lineRule="exact"/>
        <w:ind w:left="-1020" w:leftChars="-300" w:right="-534" w:rightChars="-157"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  <w:bookmarkStart w:id="2" w:name="_Toc10441"/>
      <w:bookmarkStart w:id="3" w:name="_Toc24250"/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</w:rPr>
        <w:t>报价不允许超过最高限价，报价超过本项目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最高限</w:t>
      </w:r>
      <w:r>
        <w:rPr>
          <w:rFonts w:hint="eastAsia" w:ascii="仿宋" w:hAnsi="仿宋" w:eastAsia="仿宋" w:cs="仿宋"/>
          <w:color w:val="auto"/>
          <w:sz w:val="24"/>
        </w:rPr>
        <w:t>价的，作无效响应处理。</w:t>
      </w:r>
      <w:r>
        <w:rPr>
          <w:rFonts w:hint="eastAsia" w:ascii="仿宋" w:hAnsi="仿宋" w:eastAsia="仿宋" w:cs="仿宋"/>
          <w:color w:val="auto"/>
          <w:sz w:val="24"/>
          <w:szCs w:val="22"/>
          <w:lang w:bidi="ar"/>
        </w:rPr>
        <w:t>本“报价表”为响应文件内的报价，即响应文件中的报价作为首轮报价。</w:t>
      </w:r>
    </w:p>
    <w:bookmarkEnd w:id="2"/>
    <w:bookmarkEnd w:id="3"/>
    <w:p>
      <w:pPr>
        <w:tabs>
          <w:tab w:val="left" w:pos="4060"/>
        </w:tabs>
        <w:spacing w:line="440" w:lineRule="exact"/>
        <w:ind w:firstLine="480" w:firstLineChars="200"/>
        <w:rPr>
          <w:rFonts w:hint="eastAsia" w:ascii="仿宋" w:hAnsi="仿宋" w:eastAsia="仿宋"/>
          <w:color w:val="auto"/>
          <w:sz w:val="24"/>
          <w:szCs w:val="24"/>
        </w:rPr>
      </w:pPr>
      <w:bookmarkStart w:id="4" w:name="_Toc9886"/>
      <w:bookmarkStart w:id="5" w:name="_Toc26521"/>
    </w:p>
    <w:p>
      <w:pPr>
        <w:tabs>
          <w:tab w:val="left" w:pos="4060"/>
        </w:tabs>
        <w:spacing w:line="440" w:lineRule="exact"/>
        <w:ind w:firstLine="480" w:firstLineChars="20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供应商名称（单位公章）：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 xxxx    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>
      <w:pPr>
        <w:tabs>
          <w:tab w:val="left" w:pos="4060"/>
        </w:tabs>
        <w:spacing w:line="440" w:lineRule="exact"/>
        <w:ind w:firstLine="480" w:firstLineChars="20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法定代表人/单位负责人/授权代表（签字或盖个人章）：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>
      <w:pPr>
        <w:tabs>
          <w:tab w:val="left" w:pos="4060"/>
        </w:tabs>
        <w:spacing w:line="360" w:lineRule="exact"/>
        <w:ind w:firstLine="480" w:firstLineChars="20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日期：</w:t>
      </w:r>
      <w:bookmarkEnd w:id="4"/>
      <w:bookmarkEnd w:id="5"/>
      <w:r>
        <w:rPr>
          <w:rFonts w:hint="eastAsia" w:ascii="仿宋" w:hAnsi="仿宋" w:eastAsia="仿宋"/>
          <w:color w:val="auto"/>
          <w:sz w:val="24"/>
          <w:szCs w:val="24"/>
        </w:rPr>
        <w:t>XXXX年XX月XX日。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339" w:firstLineChars="161"/>
        <w:textAlignment w:val="auto"/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</w:rPr>
        <w:t>对第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</w:rPr>
        <w:t>章响应文件格式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</w:rPr>
        <w:t>（第二部份“其他响应文件”格式）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u w:val="none"/>
          <w:lang w:val="en-US" w:eastAsia="zh-CN"/>
        </w:rPr>
        <w:t>八、</w:t>
      </w:r>
      <w:bookmarkStart w:id="6" w:name="_Toc27994630"/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u w:val="none"/>
          <w:lang w:val="en-US" w:eastAsia="zh-CN"/>
        </w:rPr>
        <w:t>（最后）报价表</w:t>
      </w:r>
      <w:bookmarkEnd w:id="6"/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</w:rPr>
        <w:t>更正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61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3D3D3D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61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3D3D3D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61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3D3D3D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D3D3D"/>
          <w:kern w:val="2"/>
          <w:sz w:val="21"/>
          <w:szCs w:val="21"/>
          <w:lang w:val="en-US" w:eastAsia="zh-CN" w:bidi="ar-SA"/>
        </w:rPr>
        <w:t>八、（最后）报价表</w:t>
      </w:r>
    </w:p>
    <w:tbl>
      <w:tblPr>
        <w:tblStyle w:val="4"/>
        <w:tblpPr w:leftFromText="180" w:rightFromText="180" w:vertAnchor="text" w:horzAnchor="page" w:tblpXSpec="center" w:tblpY="526"/>
        <w:tblOverlap w:val="never"/>
        <w:tblW w:w="106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160"/>
        <w:gridCol w:w="3075"/>
        <w:gridCol w:w="795"/>
        <w:gridCol w:w="960"/>
        <w:gridCol w:w="621"/>
        <w:gridCol w:w="920"/>
        <w:gridCol w:w="94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设备名 称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投标参数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单价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合价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制造厂家及规格型号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三坐标测量仪及配套软件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影像测量仪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检测静电工作台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配套工量具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批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工具柜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交换机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电脑桌凳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机柜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电子教室管理软件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还原系统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综合布线及材料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视频监控与线路布控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网络硬盘录像机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监控硬盘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显示器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UPS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工作室精装修（含吊顶、隔断及自流平等 ）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间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其他设施设备 （含文化建设等）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批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楷体_GB2312" w:cs="Times New Roman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eastAsia="楷体_GB2312" w:cs="Times New Roman"/>
                <w:sz w:val="20"/>
                <w:szCs w:val="20"/>
                <w:lang w:val="en-US" w:eastAsia="zh-CN"/>
              </w:rPr>
              <w:t>元（大写：</w:t>
            </w:r>
            <w:r>
              <w:rPr>
                <w:rFonts w:hint="eastAsia" w:ascii="宋体" w:hAnsi="宋体" w:eastAsia="楷体_GB2312" w:cs="Times New Roman"/>
                <w:sz w:val="20"/>
                <w:szCs w:val="20"/>
                <w:lang w:val="en-US" w:eastAsia="zh-CN"/>
              </w:rPr>
              <w:t>元</w:t>
            </w:r>
            <w:r>
              <w:rPr>
                <w:rFonts w:hint="eastAsia" w:hAnsi="宋体" w:eastAsia="楷体_GB2312" w:cs="Times New Roman"/>
                <w:sz w:val="20"/>
                <w:szCs w:val="20"/>
                <w:lang w:val="en-US" w:eastAsia="zh-CN"/>
              </w:rPr>
              <w:t>）。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宋体" w:eastAsia="楷体_GB2312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宋体" w:eastAsia="楷体_GB2312" w:cs="Times New Roman"/>
                <w:sz w:val="20"/>
                <w:szCs w:val="20"/>
                <w:lang w:val="en-US" w:eastAsia="zh-CN"/>
              </w:rPr>
            </w:pPr>
          </w:p>
        </w:tc>
      </w:tr>
    </w:tbl>
    <w:p>
      <w:pPr>
        <w:pStyle w:val="3"/>
        <w:rPr>
          <w:rFonts w:hint="eastAsia" w:ascii="仿宋" w:hAnsi="仿宋" w:eastAsia="仿宋" w:cs="仿宋"/>
          <w:color w:val="auto"/>
          <w:sz w:val="24"/>
        </w:rPr>
      </w:pPr>
    </w:p>
    <w:p>
      <w:pPr>
        <w:ind w:left="-1020" w:leftChars="-300" w:right="-534" w:rightChars="-157" w:firstLine="336" w:firstLineChars="140"/>
        <w:rPr>
          <w:rFonts w:hint="eastAsia" w:ascii="仿宋" w:hAnsi="仿宋" w:eastAsia="仿宋" w:cs="仿宋"/>
          <w:color w:val="auto"/>
          <w:kern w:val="2"/>
          <w:sz w:val="24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8"/>
          <w:lang w:val="en-US" w:eastAsia="zh-CN" w:bidi="ar-SA"/>
        </w:rPr>
        <w:t>注:</w:t>
      </w:r>
    </w:p>
    <w:p>
      <w:pPr>
        <w:ind w:left="-1020" w:leftChars="-300" w:right="-534" w:rightChars="-157" w:firstLine="480" w:firstLineChars="200"/>
        <w:rPr>
          <w:rFonts w:hint="eastAsia" w:ascii="仿宋" w:hAnsi="仿宋" w:eastAsia="仿宋" w:cs="仿宋"/>
          <w:color w:val="auto"/>
          <w:kern w:val="2"/>
          <w:sz w:val="24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8"/>
          <w:lang w:val="en-US" w:eastAsia="zh-CN" w:bidi="ar-SA"/>
        </w:rPr>
        <w:t>1、供应商需按照采购人的要求提供货物并安装，是投标人响应招标项目要求的全部工作内容的价格体现，含投标人完成本项目所需的一切费用,包括但不限于运输﹑安装、管理费、税费、保险、人工费、维护费、培训费等。确定中标后，在未增加采购数量和其他增项的前提下，中标供应商不得以任何理由要求采购人增加费用。</w:t>
      </w:r>
    </w:p>
    <w:p>
      <w:pPr>
        <w:ind w:left="-1020" w:leftChars="-300" w:right="-534" w:rightChars="-157" w:firstLine="0" w:firstLineChars="0"/>
        <w:rPr>
          <w:rFonts w:hint="eastAsia" w:ascii="仿宋" w:hAnsi="仿宋" w:eastAsia="仿宋" w:cs="仿宋"/>
          <w:color w:val="auto"/>
          <w:kern w:val="2"/>
          <w:sz w:val="24"/>
          <w:szCs w:val="28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line="360" w:lineRule="exact"/>
        <w:ind w:left="-1020" w:leftChars="-300" w:right="-534" w:rightChars="-157" w:firstLine="480" w:firstLineChars="200"/>
        <w:rPr>
          <w:rFonts w:hint="eastAsia" w:ascii="仿宋" w:hAnsi="仿宋" w:eastAsia="仿宋" w:cs="仿宋"/>
          <w:color w:val="auto"/>
          <w:kern w:val="2"/>
          <w:sz w:val="24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8"/>
          <w:lang w:val="en-US" w:eastAsia="zh-CN" w:bidi="ar-SA"/>
        </w:rPr>
        <w:t>2、“最后报价表”为通过资格性审查和磋商结束后，现场填报。</w:t>
      </w:r>
    </w:p>
    <w:p>
      <w:pPr>
        <w:pStyle w:val="2"/>
        <w:numPr>
          <w:ilvl w:val="0"/>
          <w:numId w:val="0"/>
        </w:numPr>
        <w:spacing w:line="360" w:lineRule="exact"/>
        <w:ind w:left="-1020" w:leftChars="-300" w:right="-534" w:rightChars="-157" w:firstLine="480" w:firstLineChars="200"/>
        <w:rPr>
          <w:rFonts w:hint="eastAsia" w:ascii="仿宋" w:hAnsi="仿宋" w:eastAsia="仿宋" w:cs="仿宋"/>
          <w:color w:val="auto"/>
          <w:sz w:val="22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4"/>
        </w:rPr>
        <w:t>每次报价不能高于对本项目之前的报价，否则将作为无效报价处理。</w:t>
      </w:r>
    </w:p>
    <w:p>
      <w:pPr>
        <w:pStyle w:val="2"/>
        <w:numPr>
          <w:ilvl w:val="0"/>
          <w:numId w:val="0"/>
        </w:numPr>
        <w:spacing w:line="360" w:lineRule="exact"/>
        <w:ind w:left="-1020" w:leftChars="-300" w:right="-534" w:rightChars="-157"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4"/>
          <w:szCs w:val="28"/>
        </w:rPr>
        <w:t>根据磋商要求请供应商需提前准备好（至少两份）有签章的空白报价表及密封袋（现场填报）并现场密封递交给采购代理机构工作人员，由采购代理机构工作人员交与磋商小组。</w:t>
      </w:r>
      <w:r>
        <w:rPr>
          <w:rFonts w:hint="eastAsia" w:ascii="仿宋" w:hAnsi="仿宋" w:eastAsia="仿宋" w:cs="仿宋"/>
          <w:color w:val="auto"/>
          <w:sz w:val="24"/>
        </w:rPr>
        <w:t xml:space="preserve">                  </w:t>
      </w: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</w:p>
    <w:p>
      <w:pPr>
        <w:spacing w:line="360" w:lineRule="exact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</w:p>
    <w:p>
      <w:pPr>
        <w:tabs>
          <w:tab w:val="left" w:pos="4060"/>
        </w:tabs>
        <w:spacing w:line="360" w:lineRule="exact"/>
        <w:ind w:firstLine="480" w:firstLineChars="20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供应商名称（单位公章）：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 xxxx    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>
      <w:pPr>
        <w:spacing w:line="360" w:lineRule="exact"/>
        <w:ind w:firstLine="480" w:firstLineChars="200"/>
        <w:jc w:val="left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法定代表人/单位负责人/授权代表（签字或盖个人章）：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/>
          <w:color w:val="auto"/>
          <w:sz w:val="24"/>
          <w:szCs w:val="24"/>
        </w:rPr>
        <w:t>。</w:t>
      </w:r>
    </w:p>
    <w:p>
      <w:pPr>
        <w:spacing w:line="360" w:lineRule="exact"/>
        <w:ind w:firstLine="480" w:firstLineChars="200"/>
        <w:jc w:val="left"/>
        <w:rPr>
          <w:rFonts w:hint="eastAsia"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Cs/>
          <w:color w:val="auto"/>
          <w:sz w:val="24"/>
        </w:rPr>
        <w:t>日  期：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XXXX</w:t>
      </w:r>
      <w:r>
        <w:rPr>
          <w:rFonts w:hint="eastAsia" w:ascii="仿宋" w:hAnsi="仿宋" w:eastAsia="仿宋" w:cs="仿宋"/>
          <w:bCs/>
          <w:color w:val="auto"/>
          <w:sz w:val="24"/>
        </w:rPr>
        <w:t>年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XX</w:t>
      </w:r>
      <w:r>
        <w:rPr>
          <w:rFonts w:hint="eastAsia" w:ascii="仿宋" w:hAnsi="仿宋" w:eastAsia="仿宋" w:cs="仿宋"/>
          <w:bCs/>
          <w:color w:val="auto"/>
          <w:sz w:val="24"/>
        </w:rPr>
        <w:t>月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>XX</w:t>
      </w:r>
      <w:r>
        <w:rPr>
          <w:rFonts w:hint="eastAsia" w:ascii="仿宋" w:hAnsi="仿宋" w:eastAsia="仿宋" w:cs="仿宋"/>
          <w:bCs/>
          <w:color w:val="auto"/>
          <w:sz w:val="24"/>
        </w:rPr>
        <w:t>日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D3D3D"/>
          <w:sz w:val="21"/>
          <w:szCs w:val="21"/>
        </w:rPr>
        <w:t>注：若采购公告及采购文件涉及上述内容，以更正后的内容为准。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3D3D3D"/>
          <w:sz w:val="21"/>
          <w:szCs w:val="21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color w:val="3D3D3D"/>
          <w:sz w:val="21"/>
          <w:szCs w:val="21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color w:val="3D3D3D"/>
          <w:sz w:val="21"/>
          <w:szCs w:val="21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color w:val="3D3D3D"/>
          <w:sz w:val="21"/>
          <w:szCs w:val="21"/>
          <w:lang w:val="en-US" w:eastAsia="zh-CN"/>
        </w:rPr>
      </w:pPr>
    </w:p>
    <w:p>
      <w:pPr>
        <w:pStyle w:val="2"/>
        <w:jc w:val="right"/>
        <w:rPr>
          <w:rFonts w:hint="eastAsia" w:asciiTheme="minorEastAsia" w:hAnsiTheme="minorEastAsia" w:eastAsiaTheme="minorEastAsia" w:cstheme="minorEastAsia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C055B"/>
    <w:multiLevelType w:val="singleLevel"/>
    <w:tmpl w:val="CD4C055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B1AFD"/>
    <w:rsid w:val="00326D09"/>
    <w:rsid w:val="00CD588E"/>
    <w:rsid w:val="01B11271"/>
    <w:rsid w:val="03DA3F34"/>
    <w:rsid w:val="049D461F"/>
    <w:rsid w:val="05BB2967"/>
    <w:rsid w:val="05FD6150"/>
    <w:rsid w:val="06C152BC"/>
    <w:rsid w:val="072260A6"/>
    <w:rsid w:val="07DE5D10"/>
    <w:rsid w:val="07F8204D"/>
    <w:rsid w:val="07FE151A"/>
    <w:rsid w:val="080D77C6"/>
    <w:rsid w:val="08F36A96"/>
    <w:rsid w:val="09DD3C73"/>
    <w:rsid w:val="0A30620D"/>
    <w:rsid w:val="0AA51352"/>
    <w:rsid w:val="0AC5648E"/>
    <w:rsid w:val="0B573F17"/>
    <w:rsid w:val="0C22228D"/>
    <w:rsid w:val="0C3B68A8"/>
    <w:rsid w:val="0C761E67"/>
    <w:rsid w:val="0CC84BEB"/>
    <w:rsid w:val="0CD1556C"/>
    <w:rsid w:val="0CDB2039"/>
    <w:rsid w:val="0CFA4A99"/>
    <w:rsid w:val="0D6A692B"/>
    <w:rsid w:val="0D7276BD"/>
    <w:rsid w:val="0EB064F7"/>
    <w:rsid w:val="0EE44928"/>
    <w:rsid w:val="0F5D5234"/>
    <w:rsid w:val="0F7A438E"/>
    <w:rsid w:val="10B849A2"/>
    <w:rsid w:val="11682B95"/>
    <w:rsid w:val="11FB6DD7"/>
    <w:rsid w:val="12600B69"/>
    <w:rsid w:val="135D2F34"/>
    <w:rsid w:val="13E84EA1"/>
    <w:rsid w:val="140F4F62"/>
    <w:rsid w:val="1434062F"/>
    <w:rsid w:val="153A5D8B"/>
    <w:rsid w:val="15A2659F"/>
    <w:rsid w:val="16152C40"/>
    <w:rsid w:val="17312B8C"/>
    <w:rsid w:val="1A67359E"/>
    <w:rsid w:val="1C613886"/>
    <w:rsid w:val="1CC0488F"/>
    <w:rsid w:val="1CEB1008"/>
    <w:rsid w:val="1CF337C6"/>
    <w:rsid w:val="1D0333E6"/>
    <w:rsid w:val="1F434FD7"/>
    <w:rsid w:val="1FBA4340"/>
    <w:rsid w:val="1FCF2112"/>
    <w:rsid w:val="200302CD"/>
    <w:rsid w:val="20B45921"/>
    <w:rsid w:val="213B4B47"/>
    <w:rsid w:val="229C0D1C"/>
    <w:rsid w:val="25383C04"/>
    <w:rsid w:val="257B2D2C"/>
    <w:rsid w:val="25B51573"/>
    <w:rsid w:val="2758141A"/>
    <w:rsid w:val="27940C4B"/>
    <w:rsid w:val="2904611D"/>
    <w:rsid w:val="290879C0"/>
    <w:rsid w:val="294E0B56"/>
    <w:rsid w:val="29922710"/>
    <w:rsid w:val="2A282ACF"/>
    <w:rsid w:val="2B0216CF"/>
    <w:rsid w:val="2BFD6311"/>
    <w:rsid w:val="2CAE02BC"/>
    <w:rsid w:val="2D6F6451"/>
    <w:rsid w:val="2DF002E0"/>
    <w:rsid w:val="2E5015AD"/>
    <w:rsid w:val="2E972489"/>
    <w:rsid w:val="2EDB0714"/>
    <w:rsid w:val="2F5124E9"/>
    <w:rsid w:val="322A125A"/>
    <w:rsid w:val="322B6125"/>
    <w:rsid w:val="32643172"/>
    <w:rsid w:val="33833490"/>
    <w:rsid w:val="339D2C03"/>
    <w:rsid w:val="33BA7A83"/>
    <w:rsid w:val="34E477DC"/>
    <w:rsid w:val="355C23EB"/>
    <w:rsid w:val="36861AD6"/>
    <w:rsid w:val="36B2049E"/>
    <w:rsid w:val="39F01DA7"/>
    <w:rsid w:val="3A6F62D3"/>
    <w:rsid w:val="3B4E35AD"/>
    <w:rsid w:val="3C1D2C07"/>
    <w:rsid w:val="3CA04DEE"/>
    <w:rsid w:val="3CD00F92"/>
    <w:rsid w:val="3CDB16F6"/>
    <w:rsid w:val="3D7F6D9B"/>
    <w:rsid w:val="3DC465BE"/>
    <w:rsid w:val="3DEB1079"/>
    <w:rsid w:val="3DFD0C8A"/>
    <w:rsid w:val="405607EF"/>
    <w:rsid w:val="416F5FA5"/>
    <w:rsid w:val="41E461F1"/>
    <w:rsid w:val="41E84F88"/>
    <w:rsid w:val="424B28D1"/>
    <w:rsid w:val="428A0B15"/>
    <w:rsid w:val="42C52C83"/>
    <w:rsid w:val="4484574A"/>
    <w:rsid w:val="45944B90"/>
    <w:rsid w:val="45BE682F"/>
    <w:rsid w:val="466063A7"/>
    <w:rsid w:val="469B05F8"/>
    <w:rsid w:val="46B7689C"/>
    <w:rsid w:val="475E147E"/>
    <w:rsid w:val="476059D5"/>
    <w:rsid w:val="47A34BC2"/>
    <w:rsid w:val="48107FEB"/>
    <w:rsid w:val="48251FF5"/>
    <w:rsid w:val="48E4788C"/>
    <w:rsid w:val="494A07DA"/>
    <w:rsid w:val="4A400AE4"/>
    <w:rsid w:val="4ADD26BE"/>
    <w:rsid w:val="4AE03892"/>
    <w:rsid w:val="4B421951"/>
    <w:rsid w:val="4D625EFD"/>
    <w:rsid w:val="4DF47A28"/>
    <w:rsid w:val="4DFD11ED"/>
    <w:rsid w:val="4F772836"/>
    <w:rsid w:val="50994CB0"/>
    <w:rsid w:val="50E73658"/>
    <w:rsid w:val="525409CB"/>
    <w:rsid w:val="52DE4522"/>
    <w:rsid w:val="53023386"/>
    <w:rsid w:val="55B434D6"/>
    <w:rsid w:val="55CD1C8D"/>
    <w:rsid w:val="56EA5938"/>
    <w:rsid w:val="571A66FB"/>
    <w:rsid w:val="57E3769A"/>
    <w:rsid w:val="583372CD"/>
    <w:rsid w:val="58C30DDA"/>
    <w:rsid w:val="592930E9"/>
    <w:rsid w:val="59EB6FAD"/>
    <w:rsid w:val="5A822491"/>
    <w:rsid w:val="5AAF52D3"/>
    <w:rsid w:val="5BD00B66"/>
    <w:rsid w:val="5CCB0FC8"/>
    <w:rsid w:val="5D3F5E2F"/>
    <w:rsid w:val="5EDE08B4"/>
    <w:rsid w:val="5F875010"/>
    <w:rsid w:val="5FF0355E"/>
    <w:rsid w:val="5FF42FA4"/>
    <w:rsid w:val="60290422"/>
    <w:rsid w:val="60384731"/>
    <w:rsid w:val="60C20F77"/>
    <w:rsid w:val="60C305E6"/>
    <w:rsid w:val="60FF7885"/>
    <w:rsid w:val="640267E6"/>
    <w:rsid w:val="652A00B9"/>
    <w:rsid w:val="65750237"/>
    <w:rsid w:val="67B0772C"/>
    <w:rsid w:val="68871A80"/>
    <w:rsid w:val="692D5FDB"/>
    <w:rsid w:val="69C573AB"/>
    <w:rsid w:val="6A3134B6"/>
    <w:rsid w:val="6A421B43"/>
    <w:rsid w:val="6A872DE0"/>
    <w:rsid w:val="6B841E8D"/>
    <w:rsid w:val="6BF83A6D"/>
    <w:rsid w:val="6CB545D2"/>
    <w:rsid w:val="6DC010BE"/>
    <w:rsid w:val="6E421F42"/>
    <w:rsid w:val="6EC43240"/>
    <w:rsid w:val="6EE23BB6"/>
    <w:rsid w:val="6F820383"/>
    <w:rsid w:val="733A0732"/>
    <w:rsid w:val="733D6EC2"/>
    <w:rsid w:val="74276841"/>
    <w:rsid w:val="747407D8"/>
    <w:rsid w:val="749B1AFD"/>
    <w:rsid w:val="76113F03"/>
    <w:rsid w:val="779C1A47"/>
    <w:rsid w:val="77E73F1D"/>
    <w:rsid w:val="789B02EB"/>
    <w:rsid w:val="789F3121"/>
    <w:rsid w:val="79FA6033"/>
    <w:rsid w:val="7A144C3B"/>
    <w:rsid w:val="7ABF55FE"/>
    <w:rsid w:val="7AD02AE4"/>
    <w:rsid w:val="7BD6537B"/>
    <w:rsid w:val="7E35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  <w:rPr>
      <w:kern w:val="2"/>
      <w:sz w:val="21"/>
      <w:szCs w:val="24"/>
    </w:rPr>
  </w:style>
  <w:style w:type="paragraph" w:styleId="3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character" w:styleId="6">
    <w:name w:val="FollowedHyperlink"/>
    <w:basedOn w:val="5"/>
    <w:qFormat/>
    <w:uiPriority w:val="0"/>
    <w:rPr>
      <w:color w:val="3D3D3D"/>
      <w:u w:val="none"/>
    </w:rPr>
  </w:style>
  <w:style w:type="character" w:styleId="7">
    <w:name w:val="HTML Definition"/>
    <w:basedOn w:val="5"/>
    <w:qFormat/>
    <w:uiPriority w:val="0"/>
  </w:style>
  <w:style w:type="character" w:styleId="8">
    <w:name w:val="HTML Variable"/>
    <w:basedOn w:val="5"/>
    <w:qFormat/>
    <w:uiPriority w:val="0"/>
  </w:style>
  <w:style w:type="character" w:styleId="9">
    <w:name w:val="Hyperlink"/>
    <w:basedOn w:val="5"/>
    <w:qFormat/>
    <w:uiPriority w:val="0"/>
    <w:rPr>
      <w:color w:val="3D3D3D"/>
      <w:u w:val="none"/>
    </w:rPr>
  </w:style>
  <w:style w:type="character" w:styleId="10">
    <w:name w:val="HTML Code"/>
    <w:basedOn w:val="5"/>
    <w:qFormat/>
    <w:uiPriority w:val="0"/>
    <w:rPr>
      <w:rFonts w:ascii="Courier New" w:hAnsi="Courier New"/>
      <w:sz w:val="20"/>
    </w:rPr>
  </w:style>
  <w:style w:type="character" w:styleId="11">
    <w:name w:val="HTML Cite"/>
    <w:basedOn w:val="5"/>
    <w:qFormat/>
    <w:uiPriority w:val="0"/>
  </w:style>
  <w:style w:type="character" w:customStyle="1" w:styleId="12">
    <w:name w:val="img"/>
    <w:basedOn w:val="5"/>
    <w:qFormat/>
    <w:uiPriority w:val="0"/>
  </w:style>
  <w:style w:type="character" w:customStyle="1" w:styleId="13">
    <w:name w:val="img1"/>
    <w:basedOn w:val="5"/>
    <w:qFormat/>
    <w:uiPriority w:val="0"/>
    <w:rPr>
      <w:color w:val="2461B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2021-08-17T04:01:00Z</dcterms:created>
  <dc:creator>中公正信1</dc:creator>
  <cp:lastModifiedBy>中公正信1</cp:lastModifiedBy>
  <cp:lastPrinted>2021-08-17T08:03:00Z</cp:lastPrinted>
  <dcterms:modified xsi:type="dcterms:W3CDTF">2021-08-17T08:27:46Z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F1F5FA6F0DCC46BD88176767BD4E9300</vt:lpwstr>
  </property>
</Properties>
</file>