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before="120" w:beforeLines="50"/>
        <w:jc w:val="center"/>
        <w:rPr>
          <w:rFonts w:hint="eastAsia" w:eastAsia="黑体"/>
          <w:b/>
          <w:color w:val="000000" w:themeColor="text1"/>
          <w:sz w:val="44"/>
          <w:szCs w:val="32"/>
          <w:highlight w:val="none"/>
          <w:lang w:eastAsia="zh-CN"/>
          <w14:textFill>
            <w14:solidFill>
              <w14:schemeClr w14:val="tx1"/>
            </w14:solidFill>
          </w14:textFill>
        </w:rPr>
      </w:pPr>
      <w:r>
        <w:rPr>
          <w:rFonts w:hint="eastAsia" w:eastAsia="黑体"/>
          <w:b/>
          <w:color w:val="000000" w:themeColor="text1"/>
          <w:sz w:val="44"/>
          <w:szCs w:val="32"/>
          <w:highlight w:val="none"/>
          <w:lang w:eastAsia="zh-CN"/>
          <w14:textFill>
            <w14:solidFill>
              <w14:schemeClr w14:val="tx1"/>
            </w14:solidFill>
          </w14:textFill>
        </w:rPr>
        <w:t>成都市双流区教育技术装备管理中心2021年空港第三幼儿园等2所幼儿园中央空调采购项目</w:t>
      </w:r>
    </w:p>
    <w:p>
      <w:pPr>
        <w:rPr>
          <w:color w:val="000000" w:themeColor="text1"/>
          <w:highlight w:val="none"/>
          <w14:textFill>
            <w14:solidFill>
              <w14:schemeClr w14:val="tx1"/>
            </w14:solidFill>
          </w14:textFill>
        </w:rPr>
      </w:pPr>
    </w:p>
    <w:p>
      <w:pPr>
        <w:pStyle w:val="13"/>
        <w:rPr>
          <w:color w:val="000000" w:themeColor="text1"/>
          <w:highlight w:val="none"/>
          <w14:textFill>
            <w14:solidFill>
              <w14:schemeClr w14:val="tx1"/>
            </w14:solidFill>
          </w14:textFill>
        </w:rPr>
      </w:pPr>
    </w:p>
    <w:p>
      <w:pPr>
        <w:pStyle w:val="3"/>
        <w:jc w:val="center"/>
        <w:rPr>
          <w:rFonts w:ascii="Calibri" w:hAnsi="Calibri"/>
          <w:snapToGrid w:val="0"/>
          <w:color w:val="000000" w:themeColor="text1"/>
          <w:spacing w:val="40"/>
          <w:sz w:val="112"/>
          <w:szCs w:val="112"/>
          <w:highlight w:val="none"/>
          <w14:textFill>
            <w14:solidFill>
              <w14:schemeClr w14:val="tx1"/>
            </w14:solidFill>
          </w14:textFill>
        </w:rPr>
      </w:pPr>
      <w:r>
        <w:rPr>
          <w:rFonts w:hint="eastAsia" w:ascii="Calibri" w:hAnsi="Calibri"/>
          <w:snapToGrid w:val="0"/>
          <w:color w:val="000000" w:themeColor="text1"/>
          <w:spacing w:val="40"/>
          <w:sz w:val="112"/>
          <w:szCs w:val="112"/>
          <w:highlight w:val="none"/>
          <w14:textFill>
            <w14:solidFill>
              <w14:schemeClr w14:val="tx1"/>
            </w14:solidFill>
          </w14:textFill>
        </w:rPr>
        <w:t>招 标 文 件</w:t>
      </w:r>
    </w:p>
    <w:p>
      <w:pPr>
        <w:jc w:val="center"/>
        <w:rPr>
          <w:rFonts w:ascii="黑体" w:hAnsi="宋体" w:eastAsia="黑体"/>
          <w:b/>
          <w:bCs/>
          <w:color w:val="000000" w:themeColor="text1"/>
          <w:sz w:val="24"/>
          <w:highlight w:val="none"/>
          <w14:textFill>
            <w14:solidFill>
              <w14:schemeClr w14:val="tx1"/>
            </w14:solidFill>
          </w14:textFill>
        </w:rPr>
      </w:pPr>
      <w:r>
        <w:rPr>
          <w:rFonts w:hint="eastAsia" w:ascii="黑体" w:hAnsi="宋体" w:eastAsia="黑体"/>
          <w:b/>
          <w:bCs/>
          <w:color w:val="000000" w:themeColor="text1"/>
          <w:sz w:val="24"/>
          <w:highlight w:val="none"/>
          <w14:textFill>
            <w14:solidFill>
              <w14:schemeClr w14:val="tx1"/>
            </w14:solidFill>
          </w14:textFill>
        </w:rPr>
        <w:t>项目编号：以政府采购网公告上项目编号为准</w:t>
      </w:r>
    </w:p>
    <w:p>
      <w:pPr>
        <w:pStyle w:val="13"/>
        <w:rPr>
          <w:rFonts w:ascii="黑体" w:hAnsi="宋体" w:eastAsia="黑体"/>
          <w:b/>
          <w:bCs/>
          <w:color w:val="000000" w:themeColor="text1"/>
          <w:sz w:val="24"/>
          <w:highlight w:val="none"/>
          <w14:textFill>
            <w14:solidFill>
              <w14:schemeClr w14:val="tx1"/>
            </w14:solidFill>
          </w14:textFill>
        </w:rPr>
      </w:pPr>
    </w:p>
    <w:p>
      <w:pPr>
        <w:pStyle w:val="13"/>
        <w:rPr>
          <w:color w:val="000000" w:themeColor="text1"/>
          <w:highlight w:val="none"/>
          <w14:textFill>
            <w14:solidFill>
              <w14:schemeClr w14:val="tx1"/>
            </w14:solidFill>
          </w14:textFill>
        </w:rPr>
      </w:pPr>
    </w:p>
    <w:p>
      <w:pPr>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52"/>
          <w:szCs w:val="52"/>
          <w:highlight w:val="none"/>
          <w14:textFill>
            <w14:solidFill>
              <w14:schemeClr w14:val="tx1"/>
            </w14:solidFill>
          </w14:textFill>
        </w:rPr>
        <w:drawing>
          <wp:inline distT="0" distB="0" distL="114300" distR="114300">
            <wp:extent cx="2144395" cy="2176145"/>
            <wp:effectExtent l="0" t="0" r="8255" b="14605"/>
            <wp:docPr id="1" name="图片 7" descr="23511216568525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235112165685255848"/>
                    <pic:cNvPicPr>
                      <a:picLocks noChangeAspect="1"/>
                    </pic:cNvPicPr>
                  </pic:nvPicPr>
                  <pic:blipFill>
                    <a:blip r:embed="rId19"/>
                    <a:stretch>
                      <a:fillRect/>
                    </a:stretch>
                  </pic:blipFill>
                  <pic:spPr>
                    <a:xfrm>
                      <a:off x="0" y="0"/>
                      <a:ext cx="2144395" cy="2176145"/>
                    </a:xfrm>
                    <a:prstGeom prst="rect">
                      <a:avLst/>
                    </a:prstGeom>
                    <a:noFill/>
                    <a:ln>
                      <a:noFill/>
                    </a:ln>
                  </pic:spPr>
                </pic:pic>
              </a:graphicData>
            </a:graphic>
          </wp:inline>
        </w:drawing>
      </w:r>
    </w:p>
    <w:p>
      <w:pPr>
        <w:rPr>
          <w:color w:val="000000" w:themeColor="text1"/>
          <w:highlight w:val="none"/>
          <w14:textFill>
            <w14:solidFill>
              <w14:schemeClr w14:val="tx1"/>
            </w14:solidFill>
          </w14:textFill>
        </w:rPr>
      </w:pPr>
    </w:p>
    <w:p>
      <w:pPr>
        <w:spacing w:line="360" w:lineRule="auto"/>
        <w:ind w:firstLine="3253" w:firstLineChars="900"/>
        <w:jc w:val="both"/>
        <w:rPr>
          <w:rFonts w:hint="eastAsia" w:asciiTheme="minorEastAsia" w:hAnsiTheme="minorEastAsia" w:eastAsiaTheme="minorEastAsia" w:cstheme="minorEastAsia"/>
          <w:b/>
          <w:color w:val="000000" w:themeColor="text1"/>
          <w:sz w:val="36"/>
          <w:szCs w:val="36"/>
          <w:highlight w:val="none"/>
          <w:lang w:eastAsia="zh-CN"/>
          <w14:textFill>
            <w14:solidFill>
              <w14:schemeClr w14:val="tx1"/>
            </w14:solidFill>
          </w14:textFill>
        </w:rPr>
      </w:pPr>
      <w:bookmarkStart w:id="0" w:name="_Hlt101233737"/>
      <w:bookmarkEnd w:id="0"/>
      <w:bookmarkStart w:id="1" w:name="_Hlt101843627"/>
      <w:bookmarkEnd w:id="1"/>
      <w:r>
        <w:rPr>
          <w:rFonts w:hint="eastAsia" w:asciiTheme="minorEastAsia" w:hAnsiTheme="minorEastAsia" w:cstheme="minorEastAsia"/>
          <w:b/>
          <w:color w:val="000000" w:themeColor="text1"/>
          <w:sz w:val="36"/>
          <w:szCs w:val="36"/>
          <w:highlight w:val="none"/>
          <w:lang w:eastAsia="zh-CN"/>
          <w14:textFill>
            <w14:solidFill>
              <w14:schemeClr w14:val="tx1"/>
            </w14:solidFill>
          </w14:textFill>
        </w:rPr>
        <w:t>四川</w:t>
      </w:r>
      <w:r>
        <w:rPr>
          <w:rFonts w:hint="eastAsia" w:asciiTheme="minorEastAsia" w:hAnsiTheme="minorEastAsia" w:eastAsiaTheme="minorEastAsia" w:cstheme="minorEastAsia"/>
          <w:b/>
          <w:color w:val="000000" w:themeColor="text1"/>
          <w:sz w:val="36"/>
          <w:szCs w:val="36"/>
          <w:highlight w:val="none"/>
          <w14:textFill>
            <w14:solidFill>
              <w14:schemeClr w14:val="tx1"/>
            </w14:solidFill>
          </w14:textFill>
        </w:rPr>
        <w:t>·</w:t>
      </w:r>
      <w:r>
        <w:rPr>
          <w:rFonts w:hint="eastAsia" w:asciiTheme="minorEastAsia" w:hAnsiTheme="minorEastAsia" w:cstheme="minorEastAsia"/>
          <w:b/>
          <w:color w:val="000000" w:themeColor="text1"/>
          <w:sz w:val="36"/>
          <w:szCs w:val="36"/>
          <w:highlight w:val="none"/>
          <w:lang w:val="en-US" w:eastAsia="zh-CN"/>
          <w14:textFill>
            <w14:solidFill>
              <w14:schemeClr w14:val="tx1"/>
            </w14:solidFill>
          </w14:textFill>
        </w:rPr>
        <w:t>双流</w:t>
      </w:r>
    </w:p>
    <w:p>
      <w:pPr>
        <w:spacing w:line="360" w:lineRule="auto"/>
        <w:jc w:val="center"/>
        <w:rPr>
          <w:rFonts w:asciiTheme="minorEastAsia" w:hAnsiTheme="minorEastAsia" w:cstheme="minorEastAsia"/>
          <w:b/>
          <w:color w:val="000000" w:themeColor="text1"/>
          <w:sz w:val="32"/>
          <w:szCs w:val="32"/>
          <w:highlight w:val="none"/>
          <w14:textFill>
            <w14:solidFill>
              <w14:schemeClr w14:val="tx1"/>
            </w14:solidFill>
          </w14:textFill>
        </w:rPr>
      </w:pPr>
      <w:r>
        <w:rPr>
          <w:rFonts w:hint="eastAsia" w:ascii="宋体" w:hAnsi="宋体" w:cs="宋体"/>
          <w:b/>
          <w:bCs/>
          <w:color w:val="000000" w:themeColor="text1"/>
          <w:sz w:val="40"/>
          <w:szCs w:val="40"/>
          <w:highlight w:val="none"/>
          <w:u w:val="none"/>
          <w:lang w:eastAsia="zh-CN"/>
          <w:eastAsianLayout w:id="10" w:combine="1"/>
          <w14:textFill>
            <w14:solidFill>
              <w14:schemeClr w14:val="tx1"/>
            </w14:solidFill>
          </w14:textFill>
        </w:rPr>
        <w:t>成都市双流区教育技术装备管理中心                    四川中科远洋工程项目管理有限公司</w:t>
      </w:r>
      <w:r>
        <w:rPr>
          <w:rFonts w:hint="eastAsia" w:ascii="宋体" w:hAnsi="宋体" w:cs="宋体"/>
          <w:b/>
          <w:bCs/>
          <w:color w:val="000000" w:themeColor="text1"/>
          <w:sz w:val="24"/>
          <w:highlight w:val="none"/>
          <w:u w:val="none"/>
          <w:lang w:val="en-US" w:eastAsia="zh-CN"/>
          <w14:textFill>
            <w14:solidFill>
              <w14:schemeClr w14:val="tx1"/>
            </w14:solidFill>
          </w14:textFill>
        </w:rPr>
        <w:t xml:space="preserve">  </w:t>
      </w:r>
      <w:r>
        <w:rPr>
          <w:rFonts w:hint="eastAsia" w:asciiTheme="minorEastAsia" w:hAnsiTheme="minorEastAsia" w:cstheme="minorEastAsia"/>
          <w:color w:val="000000" w:themeColor="text1"/>
          <w:sz w:val="32"/>
          <w:szCs w:val="32"/>
          <w:highlight w:val="none"/>
          <w14:textFill>
            <w14:solidFill>
              <w14:schemeClr w14:val="tx1"/>
            </w14:solidFill>
          </w14:textFill>
        </w:rPr>
        <w:t>·</w:t>
      </w:r>
      <w:r>
        <w:rPr>
          <w:rFonts w:hint="eastAsia" w:asciiTheme="minorEastAsia" w:hAnsiTheme="minorEastAsia" w:cstheme="minorEastAsia"/>
          <w:b/>
          <w:bCs/>
          <w:color w:val="000000" w:themeColor="text1"/>
          <w:sz w:val="32"/>
          <w:szCs w:val="32"/>
          <w:highlight w:val="none"/>
          <w14:textFill>
            <w14:solidFill>
              <w14:schemeClr w14:val="tx1"/>
            </w14:solidFill>
          </w14:textFill>
        </w:rPr>
        <w:t>共同编制</w:t>
      </w:r>
    </w:p>
    <w:p>
      <w:pPr>
        <w:spacing w:line="360" w:lineRule="auto"/>
        <w:jc w:val="center"/>
        <w:rPr>
          <w:rFonts w:asciiTheme="minorEastAsia" w:hAnsiTheme="minorEastAsia" w:cstheme="minorEastAsia"/>
          <w:b/>
          <w:color w:val="000000" w:themeColor="text1"/>
          <w:kern w:val="0"/>
          <w:sz w:val="28"/>
          <w:szCs w:val="28"/>
          <w:highlight w:val="none"/>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440" w:right="1474" w:bottom="1440" w:left="1474" w:header="851" w:footer="992" w:gutter="0"/>
          <w:pgNumType w:start="1"/>
          <w:cols w:space="720" w:num="1"/>
          <w:docGrid w:linePitch="312" w:charSpace="0"/>
        </w:sectPr>
      </w:pPr>
      <w:r>
        <w:rPr>
          <w:rFonts w:hint="eastAsia" w:asciiTheme="minorEastAsia" w:hAnsiTheme="minorEastAsia" w:cstheme="minorEastAsia"/>
          <w:b/>
          <w:color w:val="000000" w:themeColor="text1"/>
          <w:kern w:val="0"/>
          <w:sz w:val="28"/>
          <w:szCs w:val="28"/>
          <w:highlight w:val="none"/>
          <w14:textFill>
            <w14:solidFill>
              <w14:schemeClr w14:val="tx1"/>
            </w14:solidFill>
          </w14:textFill>
        </w:rPr>
        <w:t>二</w:t>
      </w:r>
      <w:r>
        <w:rPr>
          <w:rFonts w:hint="eastAsia" w:asciiTheme="minorEastAsia" w:hAnsiTheme="minorEastAsia" w:cstheme="minorEastAsia"/>
          <w:b/>
          <w:color w:val="000000" w:themeColor="text1"/>
          <w:kern w:val="0"/>
          <w:sz w:val="28"/>
          <w:szCs w:val="28"/>
          <w:highlight w:val="none"/>
          <w:lang w:eastAsia="zh-CN"/>
          <w14:textFill>
            <w14:solidFill>
              <w14:schemeClr w14:val="tx1"/>
            </w14:solidFill>
          </w14:textFill>
        </w:rPr>
        <w:t>零二一</w:t>
      </w:r>
      <w:r>
        <w:rPr>
          <w:rFonts w:hint="eastAsia" w:asciiTheme="minorEastAsia" w:hAnsiTheme="minorEastAsia" w:cstheme="minorEastAsia"/>
          <w:b/>
          <w:color w:val="000000" w:themeColor="text1"/>
          <w:kern w:val="0"/>
          <w:sz w:val="28"/>
          <w:szCs w:val="28"/>
          <w:highlight w:val="none"/>
          <w14:textFill>
            <w14:solidFill>
              <w14:schemeClr w14:val="tx1"/>
            </w14:solidFill>
          </w14:textFill>
        </w:rPr>
        <w:t>年</w:t>
      </w:r>
      <w:r>
        <w:rPr>
          <w:rFonts w:hint="eastAsia" w:asciiTheme="minorEastAsia" w:hAnsiTheme="minorEastAsia" w:cstheme="minorEastAsia"/>
          <w:b/>
          <w:color w:val="000000" w:themeColor="text1"/>
          <w:kern w:val="0"/>
          <w:sz w:val="28"/>
          <w:szCs w:val="28"/>
          <w:highlight w:val="none"/>
          <w:lang w:val="en-US" w:eastAsia="zh-CN"/>
          <w14:textFill>
            <w14:solidFill>
              <w14:schemeClr w14:val="tx1"/>
            </w14:solidFill>
          </w14:textFill>
        </w:rPr>
        <w:t>十一</w:t>
      </w:r>
      <w:r>
        <w:rPr>
          <w:rFonts w:hint="eastAsia" w:asciiTheme="minorEastAsia" w:hAnsiTheme="minorEastAsia" w:cstheme="minorEastAsia"/>
          <w:b/>
          <w:color w:val="000000" w:themeColor="text1"/>
          <w:kern w:val="0"/>
          <w:sz w:val="28"/>
          <w:szCs w:val="28"/>
          <w:highlight w:val="none"/>
          <w14:textFill>
            <w14:solidFill>
              <w14:schemeClr w14:val="tx1"/>
            </w14:solidFill>
          </w14:textFill>
        </w:rPr>
        <w:t>月</w:t>
      </w:r>
    </w:p>
    <w:p>
      <w:pPr>
        <w:jc w:val="center"/>
        <w:rPr>
          <w:rFonts w:ascii="宋体" w:hAnsi="宋体" w:cs="宋体"/>
          <w:b/>
          <w:bCs/>
          <w:color w:val="000000" w:themeColor="text1"/>
          <w:sz w:val="36"/>
          <w:szCs w:val="36"/>
          <w:highlight w:val="none"/>
          <w14:textFill>
            <w14:solidFill>
              <w14:schemeClr w14:val="tx1"/>
            </w14:solidFill>
          </w14:textFill>
        </w:rPr>
      </w:pPr>
      <w:r>
        <w:rPr>
          <w:rFonts w:hint="eastAsia" w:ascii="宋体" w:hAnsi="宋体" w:cs="宋体"/>
          <w:b/>
          <w:bCs/>
          <w:color w:val="000000" w:themeColor="text1"/>
          <w:sz w:val="36"/>
          <w:szCs w:val="36"/>
          <w:highlight w:val="none"/>
          <w14:textFill>
            <w14:solidFill>
              <w14:schemeClr w14:val="tx1"/>
            </w14:solidFill>
          </w14:textFill>
        </w:rPr>
        <w:t>目    录</w:t>
      </w:r>
    </w:p>
    <w:p>
      <w:pPr>
        <w:pStyle w:val="18"/>
        <w:tabs>
          <w:tab w:val="right" w:leader="dot" w:pos="8959"/>
        </w:tabs>
        <w:spacing w:line="480" w:lineRule="auto"/>
        <w:rPr>
          <w:rFonts w:ascii="Cambria" w:hAnsi="宋体" w:cs="宋体"/>
          <w:color w:val="000000" w:themeColor="text1"/>
          <w:sz w:val="24"/>
          <w:highlight w:val="none"/>
          <w14:textFill>
            <w14:solidFill>
              <w14:schemeClr w14:val="tx1"/>
            </w14:solidFill>
          </w14:textFill>
        </w:rPr>
      </w:pPr>
      <w:r>
        <w:rPr>
          <w:rFonts w:hint="eastAsia" w:ascii="Cambria" w:hAnsi="宋体" w:cs="宋体"/>
          <w:color w:val="000000" w:themeColor="text1"/>
          <w:sz w:val="24"/>
          <w:highlight w:val="none"/>
          <w14:textFill>
            <w14:solidFill>
              <w14:schemeClr w14:val="tx1"/>
            </w14:solidFill>
          </w14:textFill>
        </w:rPr>
        <w:fldChar w:fldCharType="begin"/>
      </w:r>
      <w:r>
        <w:rPr>
          <w:rFonts w:hint="eastAsia" w:ascii="Cambria" w:hAnsi="宋体" w:cs="宋体"/>
          <w:color w:val="000000" w:themeColor="text1"/>
          <w:sz w:val="24"/>
          <w:highlight w:val="none"/>
          <w14:textFill>
            <w14:solidFill>
              <w14:schemeClr w14:val="tx1"/>
            </w14:solidFill>
          </w14:textFill>
        </w:rPr>
        <w:instrText xml:space="preserve">TOC \o "1-1" \h \u </w:instrText>
      </w:r>
      <w:r>
        <w:rPr>
          <w:rFonts w:hint="eastAsia" w:ascii="Cambria" w:hAnsi="宋体" w:cs="宋体"/>
          <w:color w:val="000000" w:themeColor="text1"/>
          <w:sz w:val="24"/>
          <w:highlight w:val="none"/>
          <w14:textFill>
            <w14:solidFill>
              <w14:schemeClr w14:val="tx1"/>
            </w14:solidFill>
          </w14:textFill>
        </w:rPr>
        <w:fldChar w:fldCharType="separate"/>
      </w:r>
    </w:p>
    <w:sdt>
      <w:sdtPr>
        <w:rPr>
          <w:rFonts w:ascii="宋体" w:hAnsi="宋体"/>
          <w:color w:val="000000" w:themeColor="text1"/>
          <w:highlight w:val="none"/>
          <w14:textFill>
            <w14:solidFill>
              <w14:schemeClr w14:val="tx1"/>
            </w14:solidFill>
          </w14:textFill>
        </w:rPr>
        <w:id w:val="147477811"/>
        <w15:color w:val="DBDBDB"/>
        <w:docPartObj>
          <w:docPartGallery w:val="Table of Contents"/>
          <w:docPartUnique/>
        </w:docPartObj>
      </w:sdtPr>
      <w:sdtEndPr>
        <w:rPr>
          <w:rFonts w:ascii="Calibri" w:hAnsi="Calibri"/>
          <w:color w:val="000000" w:themeColor="text1"/>
          <w:sz w:val="24"/>
          <w:highlight w:val="none"/>
          <w14:textFill>
            <w14:solidFill>
              <w14:schemeClr w14:val="tx1"/>
            </w14:solidFill>
          </w14:textFill>
        </w:rPr>
      </w:sdtEndPr>
      <w:sdtContent>
        <w:p>
          <w:pPr>
            <w:jc w:val="center"/>
            <w:rPr>
              <w:color w:val="000000" w:themeColor="text1"/>
              <w:highlight w:val="none"/>
              <w14:textFill>
                <w14:solidFill>
                  <w14:schemeClr w14:val="tx1"/>
                </w14:solidFill>
              </w14:textFill>
            </w:rPr>
          </w:pPr>
        </w:p>
        <w:p>
          <w:pPr>
            <w:pStyle w:val="37"/>
            <w:tabs>
              <w:tab w:val="right" w:leader="dot" w:pos="8959"/>
            </w:tabs>
            <w:spacing w:line="360" w:lineRule="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TOC \o "1-1" \h \u </w:instrText>
          </w:r>
          <w:r>
            <w:rPr>
              <w:color w:val="000000" w:themeColor="text1"/>
              <w:sz w:val="24"/>
              <w:szCs w:val="24"/>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"_Toc31549"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sz w:val="24"/>
              <w:szCs w:val="24"/>
              <w:highlight w:val="none"/>
              <w14:textFill>
                <w14:solidFill>
                  <w14:schemeClr w14:val="tx1"/>
                </w14:solidFill>
              </w14:textFill>
            </w:rPr>
            <w:t>第一章  投标邀请</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_Toc31549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1</w:t>
          </w:r>
          <w:r>
            <w:rPr>
              <w:color w:val="000000" w:themeColor="text1"/>
              <w:sz w:val="24"/>
              <w:szCs w:val="24"/>
              <w:highlight w:val="none"/>
              <w14:textFill>
                <w14:solidFill>
                  <w14:schemeClr w14:val="tx1"/>
                </w14:solidFill>
              </w14:textFill>
            </w:rPr>
            <w:fldChar w:fldCharType="end"/>
          </w:r>
          <w:r>
            <w:rPr>
              <w:color w:val="000000" w:themeColor="text1"/>
              <w:sz w:val="24"/>
              <w:szCs w:val="24"/>
              <w:highlight w:val="none"/>
              <w14:textFill>
                <w14:solidFill>
                  <w14:schemeClr w14:val="tx1"/>
                </w14:solidFill>
              </w14:textFill>
            </w:rPr>
            <w:fldChar w:fldCharType="end"/>
          </w:r>
        </w:p>
        <w:p>
          <w:pPr>
            <w:pStyle w:val="37"/>
            <w:tabs>
              <w:tab w:val="right" w:leader="dot" w:pos="8959"/>
            </w:tabs>
            <w:spacing w:line="360" w:lineRule="auto"/>
            <w:rPr>
              <w:color w:val="000000" w:themeColor="text1"/>
              <w:sz w:val="24"/>
              <w:szCs w:val="24"/>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"_Toc19062"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sz w:val="24"/>
              <w:szCs w:val="24"/>
              <w:highlight w:val="none"/>
              <w14:textFill>
                <w14:solidFill>
                  <w14:schemeClr w14:val="tx1"/>
                </w14:solidFill>
              </w14:textFill>
            </w:rPr>
            <w:t>第二章  投标人须知</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_Toc19062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3</w:t>
          </w:r>
          <w:r>
            <w:rPr>
              <w:color w:val="000000" w:themeColor="text1"/>
              <w:sz w:val="24"/>
              <w:szCs w:val="24"/>
              <w:highlight w:val="none"/>
              <w14:textFill>
                <w14:solidFill>
                  <w14:schemeClr w14:val="tx1"/>
                </w14:solidFill>
              </w14:textFill>
            </w:rPr>
            <w:fldChar w:fldCharType="end"/>
          </w:r>
          <w:r>
            <w:rPr>
              <w:color w:val="000000" w:themeColor="text1"/>
              <w:sz w:val="24"/>
              <w:szCs w:val="24"/>
              <w:highlight w:val="none"/>
              <w14:textFill>
                <w14:solidFill>
                  <w14:schemeClr w14:val="tx1"/>
                </w14:solidFill>
              </w14:textFill>
            </w:rPr>
            <w:fldChar w:fldCharType="end"/>
          </w:r>
        </w:p>
        <w:p>
          <w:pPr>
            <w:pStyle w:val="37"/>
            <w:tabs>
              <w:tab w:val="right" w:leader="dot" w:pos="8959"/>
            </w:tabs>
            <w:spacing w:line="360" w:lineRule="auto"/>
            <w:rPr>
              <w:color w:val="000000" w:themeColor="text1"/>
              <w:sz w:val="24"/>
              <w:szCs w:val="24"/>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"_Toc23743"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sz w:val="24"/>
              <w:szCs w:val="24"/>
              <w:highlight w:val="none"/>
              <w14:textFill>
                <w14:solidFill>
                  <w14:schemeClr w14:val="tx1"/>
                </w14:solidFill>
              </w14:textFill>
            </w:rPr>
            <w:t>第三章  投标文件格式</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_Toc23743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29</w:t>
          </w:r>
          <w:r>
            <w:rPr>
              <w:color w:val="000000" w:themeColor="text1"/>
              <w:sz w:val="24"/>
              <w:szCs w:val="24"/>
              <w:highlight w:val="none"/>
              <w14:textFill>
                <w14:solidFill>
                  <w14:schemeClr w14:val="tx1"/>
                </w14:solidFill>
              </w14:textFill>
            </w:rPr>
            <w:fldChar w:fldCharType="end"/>
          </w:r>
          <w:r>
            <w:rPr>
              <w:color w:val="000000" w:themeColor="text1"/>
              <w:sz w:val="24"/>
              <w:szCs w:val="24"/>
              <w:highlight w:val="none"/>
              <w14:textFill>
                <w14:solidFill>
                  <w14:schemeClr w14:val="tx1"/>
                </w14:solidFill>
              </w14:textFill>
            </w:rPr>
            <w:fldChar w:fldCharType="end"/>
          </w:r>
        </w:p>
        <w:p>
          <w:pPr>
            <w:pStyle w:val="37"/>
            <w:tabs>
              <w:tab w:val="right" w:leader="dot" w:pos="8959"/>
            </w:tabs>
            <w:spacing w:line="360" w:lineRule="auto"/>
            <w:rPr>
              <w:color w:val="000000" w:themeColor="text1"/>
              <w:sz w:val="24"/>
              <w:szCs w:val="24"/>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"_Toc18868"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sz w:val="24"/>
              <w:szCs w:val="24"/>
              <w:highlight w:val="none"/>
              <w14:textFill>
                <w14:solidFill>
                  <w14:schemeClr w14:val="tx1"/>
                </w14:solidFill>
              </w14:textFill>
            </w:rPr>
            <w:t>第四章  投标人和投标产品的资格、资质性及其他类似效力要求</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_Toc18868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62</w:t>
          </w:r>
          <w:r>
            <w:rPr>
              <w:color w:val="000000" w:themeColor="text1"/>
              <w:sz w:val="24"/>
              <w:szCs w:val="24"/>
              <w:highlight w:val="none"/>
              <w14:textFill>
                <w14:solidFill>
                  <w14:schemeClr w14:val="tx1"/>
                </w14:solidFill>
              </w14:textFill>
            </w:rPr>
            <w:fldChar w:fldCharType="end"/>
          </w:r>
          <w:r>
            <w:rPr>
              <w:color w:val="000000" w:themeColor="text1"/>
              <w:sz w:val="24"/>
              <w:szCs w:val="24"/>
              <w:highlight w:val="none"/>
              <w14:textFill>
                <w14:solidFill>
                  <w14:schemeClr w14:val="tx1"/>
                </w14:solidFill>
              </w14:textFill>
            </w:rPr>
            <w:fldChar w:fldCharType="end"/>
          </w:r>
        </w:p>
        <w:p>
          <w:pPr>
            <w:pStyle w:val="37"/>
            <w:tabs>
              <w:tab w:val="right" w:leader="dot" w:pos="8959"/>
            </w:tabs>
            <w:spacing w:line="360" w:lineRule="auto"/>
            <w:rPr>
              <w:color w:val="000000" w:themeColor="text1"/>
              <w:sz w:val="24"/>
              <w:szCs w:val="24"/>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"_Toc27733"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sz w:val="24"/>
              <w:szCs w:val="24"/>
              <w:highlight w:val="none"/>
              <w14:textFill>
                <w14:solidFill>
                  <w14:schemeClr w14:val="tx1"/>
                </w14:solidFill>
              </w14:textFill>
            </w:rPr>
            <w:t>第五章  投标人应当提供的资格、资质性及其他类似效力要求的相关证明材料</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_Toc27733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63</w:t>
          </w:r>
          <w:r>
            <w:rPr>
              <w:color w:val="000000" w:themeColor="text1"/>
              <w:sz w:val="24"/>
              <w:szCs w:val="24"/>
              <w:highlight w:val="none"/>
              <w14:textFill>
                <w14:solidFill>
                  <w14:schemeClr w14:val="tx1"/>
                </w14:solidFill>
              </w14:textFill>
            </w:rPr>
            <w:fldChar w:fldCharType="end"/>
          </w:r>
          <w:r>
            <w:rPr>
              <w:color w:val="000000" w:themeColor="text1"/>
              <w:sz w:val="24"/>
              <w:szCs w:val="24"/>
              <w:highlight w:val="none"/>
              <w14:textFill>
                <w14:solidFill>
                  <w14:schemeClr w14:val="tx1"/>
                </w14:solidFill>
              </w14:textFill>
            </w:rPr>
            <w:fldChar w:fldCharType="end"/>
          </w:r>
        </w:p>
        <w:p>
          <w:pPr>
            <w:pStyle w:val="37"/>
            <w:tabs>
              <w:tab w:val="right" w:leader="dot" w:pos="8959"/>
            </w:tabs>
            <w:spacing w:line="360" w:lineRule="auto"/>
            <w:rPr>
              <w:color w:val="000000" w:themeColor="text1"/>
              <w:sz w:val="24"/>
              <w:szCs w:val="24"/>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"_Toc2341"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sz w:val="24"/>
              <w:szCs w:val="24"/>
              <w:highlight w:val="none"/>
              <w14:textFill>
                <w14:solidFill>
                  <w14:schemeClr w14:val="tx1"/>
                </w14:solidFill>
              </w14:textFill>
            </w:rPr>
            <w:t>第六章  招标项目技术、服务、政府采购合同内容条款及其他商务要求</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_Toc2341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65</w:t>
          </w:r>
          <w:r>
            <w:rPr>
              <w:color w:val="000000" w:themeColor="text1"/>
              <w:sz w:val="24"/>
              <w:szCs w:val="24"/>
              <w:highlight w:val="none"/>
              <w14:textFill>
                <w14:solidFill>
                  <w14:schemeClr w14:val="tx1"/>
                </w14:solidFill>
              </w14:textFill>
            </w:rPr>
            <w:fldChar w:fldCharType="end"/>
          </w:r>
          <w:r>
            <w:rPr>
              <w:color w:val="000000" w:themeColor="text1"/>
              <w:sz w:val="24"/>
              <w:szCs w:val="24"/>
              <w:highlight w:val="none"/>
              <w14:textFill>
                <w14:solidFill>
                  <w14:schemeClr w14:val="tx1"/>
                </w14:solidFill>
              </w14:textFill>
            </w:rPr>
            <w:fldChar w:fldCharType="end"/>
          </w:r>
        </w:p>
        <w:p>
          <w:pPr>
            <w:pStyle w:val="37"/>
            <w:tabs>
              <w:tab w:val="right" w:leader="dot" w:pos="8959"/>
            </w:tabs>
            <w:spacing w:line="360" w:lineRule="auto"/>
            <w:rPr>
              <w:color w:val="000000" w:themeColor="text1"/>
              <w:sz w:val="24"/>
              <w:szCs w:val="24"/>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"_Toc8457"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sz w:val="24"/>
              <w:szCs w:val="24"/>
              <w:highlight w:val="none"/>
              <w14:textFill>
                <w14:solidFill>
                  <w14:schemeClr w14:val="tx1"/>
                </w14:solidFill>
              </w14:textFill>
            </w:rPr>
            <w:t>第七章  评标办法</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_Toc8457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93</w:t>
          </w:r>
          <w:r>
            <w:rPr>
              <w:color w:val="000000" w:themeColor="text1"/>
              <w:sz w:val="24"/>
              <w:szCs w:val="24"/>
              <w:highlight w:val="none"/>
              <w14:textFill>
                <w14:solidFill>
                  <w14:schemeClr w14:val="tx1"/>
                </w14:solidFill>
              </w14:textFill>
            </w:rPr>
            <w:fldChar w:fldCharType="end"/>
          </w:r>
          <w:r>
            <w:rPr>
              <w:color w:val="000000" w:themeColor="text1"/>
              <w:sz w:val="24"/>
              <w:szCs w:val="24"/>
              <w:highlight w:val="none"/>
              <w14:textFill>
                <w14:solidFill>
                  <w14:schemeClr w14:val="tx1"/>
                </w14:solidFill>
              </w14:textFill>
            </w:rPr>
            <w:fldChar w:fldCharType="end"/>
          </w:r>
        </w:p>
        <w:p>
          <w:pPr>
            <w:pStyle w:val="37"/>
            <w:tabs>
              <w:tab w:val="right" w:leader="dot" w:pos="8959"/>
            </w:tabs>
            <w:spacing w:line="360" w:lineRule="auto"/>
            <w:rPr>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"_Toc22805"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sz w:val="24"/>
              <w:szCs w:val="24"/>
              <w:highlight w:val="none"/>
              <w14:textFill>
                <w14:solidFill>
                  <w14:schemeClr w14:val="tx1"/>
                </w14:solidFill>
              </w14:textFill>
            </w:rPr>
            <w:t>第八章  政府采购合同（样例）</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_Toc22805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105</w:t>
          </w:r>
          <w:r>
            <w:rPr>
              <w:color w:val="000000" w:themeColor="text1"/>
              <w:sz w:val="24"/>
              <w:szCs w:val="24"/>
              <w:highlight w:val="none"/>
              <w14:textFill>
                <w14:solidFill>
                  <w14:schemeClr w14:val="tx1"/>
                </w14:solidFill>
              </w14:textFill>
            </w:rPr>
            <w:fldChar w:fldCharType="end"/>
          </w:r>
          <w:r>
            <w:rPr>
              <w:color w:val="000000" w:themeColor="text1"/>
              <w:sz w:val="24"/>
              <w:szCs w:val="24"/>
              <w:highlight w:val="none"/>
              <w14:textFill>
                <w14:solidFill>
                  <w14:schemeClr w14:val="tx1"/>
                </w14:solidFill>
              </w14:textFill>
            </w:rPr>
            <w:fldChar w:fldCharType="end"/>
          </w:r>
          <w:r>
            <w:rPr>
              <w:color w:val="000000" w:themeColor="text1"/>
              <w:sz w:val="24"/>
              <w:highlight w:val="none"/>
              <w14:textFill>
                <w14:solidFill>
                  <w14:schemeClr w14:val="tx1"/>
                </w14:solidFill>
              </w14:textFill>
            </w:rPr>
            <w:fldChar w:fldCharType="end"/>
          </w:r>
        </w:p>
      </w:sdtContent>
    </w:sdt>
    <w:p>
      <w:pPr>
        <w:spacing w:line="480" w:lineRule="auto"/>
        <w:rPr>
          <w:rFonts w:ascii="Cambria" w:hAnsi="宋体" w:cs="宋体"/>
          <w:color w:val="000000" w:themeColor="text1"/>
          <w:sz w:val="24"/>
          <w:highlight w:val="none"/>
          <w14:textFill>
            <w14:solidFill>
              <w14:schemeClr w14:val="tx1"/>
            </w14:solidFill>
          </w14:textFill>
        </w:rPr>
        <w:sectPr>
          <w:headerReference r:id="rId10" w:type="first"/>
          <w:footerReference r:id="rId12" w:type="first"/>
          <w:headerReference r:id="rId9" w:type="default"/>
          <w:footerReference r:id="rId11" w:type="default"/>
          <w:pgSz w:w="11907" w:h="16840"/>
          <w:pgMar w:top="1440" w:right="1474" w:bottom="1440" w:left="1474" w:header="851" w:footer="992" w:gutter="0"/>
          <w:cols w:space="720" w:num="1"/>
          <w:titlePg/>
          <w:docGrid w:linePitch="312" w:charSpace="0"/>
        </w:sectPr>
      </w:pPr>
      <w:r>
        <w:rPr>
          <w:rFonts w:hint="eastAsia" w:ascii="Cambria" w:hAnsi="宋体" w:cs="宋体"/>
          <w:color w:val="000000" w:themeColor="text1"/>
          <w:highlight w:val="none"/>
          <w14:textFill>
            <w14:solidFill>
              <w14:schemeClr w14:val="tx1"/>
            </w14:solidFill>
          </w14:textFill>
        </w:rPr>
        <w:fldChar w:fldCharType="end"/>
      </w:r>
      <w:bookmarkStart w:id="2" w:name="_Toc24706"/>
    </w:p>
    <w:p>
      <w:pPr>
        <w:pStyle w:val="2"/>
        <w:spacing w:line="360" w:lineRule="auto"/>
        <w:jc w:val="center"/>
        <w:rPr>
          <w:rFonts w:ascii="宋体" w:hAnsi="宋体" w:cs="宋体"/>
          <w:color w:val="000000" w:themeColor="text1"/>
          <w:sz w:val="36"/>
          <w:szCs w:val="36"/>
          <w:highlight w:val="none"/>
          <w14:textFill>
            <w14:solidFill>
              <w14:schemeClr w14:val="tx1"/>
            </w14:solidFill>
          </w14:textFill>
        </w:rPr>
      </w:pPr>
      <w:bookmarkStart w:id="3" w:name="_Toc3444"/>
      <w:bookmarkStart w:id="4" w:name="_Toc31549"/>
      <w:r>
        <w:rPr>
          <w:rFonts w:hint="eastAsia" w:ascii="宋体" w:hAnsi="宋体" w:cs="宋体"/>
          <w:color w:val="000000" w:themeColor="text1"/>
          <w:sz w:val="36"/>
          <w:szCs w:val="36"/>
          <w:highlight w:val="none"/>
          <w14:textFill>
            <w14:solidFill>
              <w14:schemeClr w14:val="tx1"/>
            </w14:solidFill>
          </w14:textFill>
        </w:rPr>
        <w:t>第一章  投标邀请</w:t>
      </w:r>
      <w:bookmarkEnd w:id="2"/>
      <w:bookmarkEnd w:id="3"/>
      <w:bookmarkEnd w:id="4"/>
    </w:p>
    <w:p>
      <w:pPr>
        <w:tabs>
          <w:tab w:val="left" w:pos="7665"/>
        </w:tabs>
        <w:spacing w:line="360" w:lineRule="auto"/>
        <w:ind w:firstLine="602" w:firstLineChars="250"/>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b/>
          <w:bCs/>
          <w:color w:val="000000" w:themeColor="text1"/>
          <w:sz w:val="24"/>
          <w:highlight w:val="none"/>
          <w:u w:val="single"/>
          <w14:textFill>
            <w14:solidFill>
              <w14:schemeClr w14:val="tx1"/>
            </w14:solidFill>
          </w14:textFill>
        </w:rPr>
        <w:t>四川中科远洋工程项目管理有限公司</w:t>
      </w:r>
      <w:r>
        <w:rPr>
          <w:rFonts w:hint="eastAsia" w:ascii="宋体" w:hAnsi="宋体" w:cs="宋体"/>
          <w:color w:val="000000" w:themeColor="text1"/>
          <w:sz w:val="24"/>
          <w:highlight w:val="none"/>
          <w14:textFill>
            <w14:solidFill>
              <w14:schemeClr w14:val="tx1"/>
            </w14:solidFill>
          </w14:textFill>
        </w:rPr>
        <w:t>受</w:t>
      </w:r>
      <w:r>
        <w:rPr>
          <w:rFonts w:hint="eastAsia" w:ascii="宋体" w:hAnsi="宋体" w:cs="宋体"/>
          <w:b/>
          <w:bCs/>
          <w:color w:val="000000" w:themeColor="text1"/>
          <w:sz w:val="24"/>
          <w:highlight w:val="none"/>
          <w:u w:val="single"/>
          <w:lang w:eastAsia="zh-CN"/>
          <w14:textFill>
            <w14:solidFill>
              <w14:schemeClr w14:val="tx1"/>
            </w14:solidFill>
          </w14:textFill>
        </w:rPr>
        <w:t>成都市双流区教育技术装备管理中心</w:t>
      </w:r>
      <w:r>
        <w:rPr>
          <w:rFonts w:hint="eastAsia" w:ascii="宋体" w:hAnsi="宋体" w:cs="宋体"/>
          <w:color w:val="000000" w:themeColor="text1"/>
          <w:sz w:val="24"/>
          <w:highlight w:val="none"/>
          <w14:textFill>
            <w14:solidFill>
              <w14:schemeClr w14:val="tx1"/>
            </w14:solidFill>
          </w14:textFill>
        </w:rPr>
        <w:t>委托，拟对</w:t>
      </w:r>
      <w:r>
        <w:rPr>
          <w:rFonts w:hint="eastAsia" w:ascii="宋体" w:hAnsi="宋体" w:cs="宋体"/>
          <w:b/>
          <w:bCs/>
          <w:color w:val="000000" w:themeColor="text1"/>
          <w:sz w:val="24"/>
          <w:highlight w:val="none"/>
          <w:u w:val="single"/>
          <w:lang w:eastAsia="zh-CN"/>
          <w14:textFill>
            <w14:solidFill>
              <w14:schemeClr w14:val="tx1"/>
            </w14:solidFill>
          </w14:textFill>
        </w:rPr>
        <w:t>成都市双流区教育技术装备管理中心2021年空港第三幼儿园等2所幼儿园中央空调采购项目</w:t>
      </w:r>
      <w:r>
        <w:rPr>
          <w:rFonts w:hint="eastAsia" w:ascii="宋体" w:hAnsi="宋体" w:cs="宋体"/>
          <w:color w:val="000000" w:themeColor="text1"/>
          <w:sz w:val="24"/>
          <w:highlight w:val="none"/>
          <w14:textFill>
            <w14:solidFill>
              <w14:schemeClr w14:val="tx1"/>
            </w14:solidFill>
          </w14:textFill>
        </w:rPr>
        <w:t>进行国内</w:t>
      </w:r>
      <w:r>
        <w:rPr>
          <w:rFonts w:hint="eastAsia" w:ascii="宋体" w:hAnsi="宋体" w:cs="宋体"/>
          <w:b/>
          <w:bCs/>
          <w:color w:val="000000" w:themeColor="text1"/>
          <w:sz w:val="24"/>
          <w:highlight w:val="none"/>
          <w:u w:val="single"/>
          <w14:textFill>
            <w14:solidFill>
              <w14:schemeClr w14:val="tx1"/>
            </w14:solidFill>
          </w14:textFill>
        </w:rPr>
        <w:t>公开招标</w:t>
      </w:r>
      <w:r>
        <w:rPr>
          <w:rFonts w:hint="eastAsia" w:ascii="宋体" w:hAnsi="宋体" w:cs="宋体"/>
          <w:color w:val="000000" w:themeColor="text1"/>
          <w:sz w:val="24"/>
          <w:highlight w:val="none"/>
          <w14:textFill>
            <w14:solidFill>
              <w14:schemeClr w14:val="tx1"/>
            </w14:solidFill>
          </w14:textFill>
        </w:rPr>
        <w:t>，兹邀请符合本次招标要求的投标人参加投标。</w:t>
      </w:r>
    </w:p>
    <w:p>
      <w:pPr>
        <w:numPr>
          <w:ilvl w:val="0"/>
          <w:numId w:val="2"/>
        </w:numPr>
        <w:tabs>
          <w:tab w:val="left" w:pos="5830"/>
        </w:tabs>
        <w:spacing w:line="360" w:lineRule="auto"/>
        <w:ind w:firstLine="482"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项目编号：以政府采购网公告上项目编号为准</w:t>
      </w:r>
      <w:r>
        <w:rPr>
          <w:rFonts w:hint="eastAsia" w:ascii="宋体" w:hAnsi="宋体" w:cs="宋体"/>
          <w:color w:val="000000" w:themeColor="text1"/>
          <w:sz w:val="24"/>
          <w:highlight w:val="none"/>
          <w14:textFill>
            <w14:solidFill>
              <w14:schemeClr w14:val="tx1"/>
            </w14:solidFill>
          </w14:textFill>
        </w:rPr>
        <w:t>。</w:t>
      </w:r>
      <w:r>
        <w:rPr>
          <w:rFonts w:hint="eastAsia"/>
          <w:color w:val="000000" w:themeColor="text1"/>
          <w:highlight w:val="none"/>
          <w14:textFill>
            <w14:solidFill>
              <w14:schemeClr w14:val="tx1"/>
            </w14:solidFill>
          </w14:textFill>
        </w:rPr>
        <w:tab/>
      </w:r>
    </w:p>
    <w:p>
      <w:pPr>
        <w:numPr>
          <w:ilvl w:val="0"/>
          <w:numId w:val="2"/>
        </w:numPr>
        <w:spacing w:line="360" w:lineRule="auto"/>
        <w:ind w:firstLine="482"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招标项目：</w:t>
      </w:r>
      <w:r>
        <w:rPr>
          <w:rFonts w:hint="eastAsia" w:ascii="宋体" w:hAnsi="宋体" w:cs="宋体"/>
          <w:bCs/>
          <w:color w:val="000000" w:themeColor="text1"/>
          <w:sz w:val="24"/>
          <w:highlight w:val="none"/>
          <w:lang w:eastAsia="zh-CN"/>
          <w14:textFill>
            <w14:solidFill>
              <w14:schemeClr w14:val="tx1"/>
            </w14:solidFill>
          </w14:textFill>
        </w:rPr>
        <w:t>成都市双流区教育技术装备管理中心2021年空港第三幼儿园等2所幼儿园中央空调采购项目</w:t>
      </w:r>
      <w:r>
        <w:rPr>
          <w:rFonts w:hint="eastAsia" w:ascii="宋体" w:hAnsi="宋体" w:cs="宋体"/>
          <w:bCs/>
          <w:color w:val="000000" w:themeColor="text1"/>
          <w:sz w:val="24"/>
          <w:highlight w:val="none"/>
          <w14:textFill>
            <w14:solidFill>
              <w14:schemeClr w14:val="tx1"/>
            </w14:solidFill>
          </w14:textFill>
        </w:rPr>
        <w:t>。</w:t>
      </w:r>
    </w:p>
    <w:p>
      <w:pPr>
        <w:spacing w:line="360" w:lineRule="auto"/>
        <w:ind w:right="31" w:rightChars="15"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三、资金来源：</w:t>
      </w:r>
      <w:r>
        <w:rPr>
          <w:rFonts w:hint="eastAsia" w:ascii="宋体" w:hAnsi="宋体" w:cs="宋体"/>
          <w:bCs/>
          <w:color w:val="000000" w:themeColor="text1"/>
          <w:sz w:val="24"/>
          <w:highlight w:val="none"/>
          <w:lang w:val="en-US" w:eastAsia="zh-CN"/>
          <w14:textFill>
            <w14:solidFill>
              <w14:schemeClr w14:val="tx1"/>
            </w14:solidFill>
          </w14:textFill>
        </w:rPr>
        <w:t>财政资金</w:t>
      </w:r>
      <w:r>
        <w:rPr>
          <w:rFonts w:hint="eastAsia" w:ascii="宋体" w:hAnsi="宋体" w:cs="宋体"/>
          <w:b/>
          <w:color w:val="000000" w:themeColor="text1"/>
          <w:sz w:val="24"/>
          <w:highlight w:val="none"/>
          <w14:textFill>
            <w14:solidFill>
              <w14:schemeClr w14:val="tx1"/>
            </w14:solidFill>
          </w14:textFill>
        </w:rPr>
        <w:t>。</w:t>
      </w:r>
    </w:p>
    <w:p>
      <w:pPr>
        <w:spacing w:line="360" w:lineRule="auto"/>
        <w:ind w:firstLine="482"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四</w:t>
      </w:r>
      <w:r>
        <w:rPr>
          <w:rFonts w:hint="eastAsia" w:ascii="宋体" w:hAnsi="宋体" w:cs="宋体"/>
          <w:b/>
          <w:bCs/>
          <w:color w:val="000000" w:themeColor="text1"/>
          <w:sz w:val="24"/>
          <w:highlight w:val="none"/>
          <w14:textFill>
            <w14:solidFill>
              <w14:schemeClr w14:val="tx1"/>
            </w14:solidFill>
          </w14:textFill>
        </w:rPr>
        <w:t>、</w:t>
      </w:r>
      <w:r>
        <w:rPr>
          <w:rFonts w:hint="eastAsia" w:ascii="宋体" w:hAnsi="宋体" w:cs="宋体"/>
          <w:b/>
          <w:color w:val="000000" w:themeColor="text1"/>
          <w:sz w:val="24"/>
          <w:highlight w:val="none"/>
          <w14:textFill>
            <w14:solidFill>
              <w14:schemeClr w14:val="tx1"/>
            </w14:solidFill>
          </w14:textFill>
        </w:rPr>
        <w:t>招标项目简介：</w:t>
      </w:r>
    </w:p>
    <w:p>
      <w:pPr>
        <w:spacing w:line="360" w:lineRule="auto"/>
        <w:ind w:firstLine="480" w:firstLineChars="200"/>
        <w:rPr>
          <w:rFonts w:ascii="宋体" w:hAnsi="宋体" w:cs="宋体"/>
          <w:color w:val="000000" w:themeColor="text1"/>
          <w:spacing w:val="-4"/>
          <w:sz w:val="24"/>
          <w:highlight w:val="none"/>
          <w14:textFill>
            <w14:solidFill>
              <w14:schemeClr w14:val="tx1"/>
            </w14:solidFill>
          </w14:textFill>
        </w:rPr>
      </w:pPr>
      <w:r>
        <w:rPr>
          <w:rFonts w:hint="eastAsia" w:ascii="宋体" w:hAnsi="宋体" w:cs="宋体"/>
          <w:bCs/>
          <w:color w:val="000000" w:themeColor="text1"/>
          <w:sz w:val="24"/>
          <w:highlight w:val="none"/>
          <w:lang w:eastAsia="zh-CN"/>
          <w14:textFill>
            <w14:solidFill>
              <w14:schemeClr w14:val="tx1"/>
            </w14:solidFill>
          </w14:textFill>
        </w:rPr>
        <w:t>成都市双流区教育技术装备管理中心2021年空港第三幼儿园等2所幼儿园中央空调采购项目</w:t>
      </w:r>
      <w:r>
        <w:rPr>
          <w:rFonts w:hint="eastAsia" w:ascii="宋体" w:hAnsi="宋体" w:cs="宋体"/>
          <w:color w:val="000000" w:themeColor="text1"/>
          <w:sz w:val="24"/>
          <w:highlight w:val="none"/>
          <w14:textFill>
            <w14:solidFill>
              <w14:schemeClr w14:val="tx1"/>
            </w14:solidFill>
          </w14:textFill>
        </w:rPr>
        <w:t>（其他具体详见招标文件第六章）。</w:t>
      </w:r>
    </w:p>
    <w:p>
      <w:pPr>
        <w:spacing w:after="120" w:afterLines="50" w:line="360" w:lineRule="auto"/>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五、投标人参加本次政府采购活动，应当在提交投标文件前具备下列条件：</w:t>
      </w:r>
    </w:p>
    <w:p>
      <w:pPr>
        <w:numPr>
          <w:ilvl w:val="0"/>
          <w:numId w:val="3"/>
        </w:num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符合《中华人民共和国政府采购法》第二十二条规定</w:t>
      </w:r>
    </w:p>
    <w:p>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1、具有独立承担民事责任的能力；</w:t>
      </w:r>
    </w:p>
    <w:p>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2、具有良好的商业信誉和健全的财务会计制度；</w:t>
      </w:r>
    </w:p>
    <w:p>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3、具有履行合同所必需的设备和专业技术能力；</w:t>
      </w:r>
    </w:p>
    <w:p>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4、有依法缴纳税收和社会保障资金的良好记录；</w:t>
      </w:r>
    </w:p>
    <w:p>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5、参加政府采购活动前三年内，在经营活动中没有重大违法违规记录；</w:t>
      </w:r>
    </w:p>
    <w:p>
      <w:pPr>
        <w:snapToGrid w:val="0"/>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6、法律、行政法规规定的其他条件。</w:t>
      </w:r>
    </w:p>
    <w:p>
      <w:pPr>
        <w:snapToGrid w:val="0"/>
        <w:spacing w:line="360" w:lineRule="auto"/>
        <w:rPr>
          <w:rFonts w:hint="eastAsia" w:eastAsia="宋体"/>
          <w:color w:val="000000" w:themeColor="text1"/>
          <w:highlight w:val="none"/>
          <w:lang w:eastAsia="zh-CN"/>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（二）</w:t>
      </w:r>
      <w:r>
        <w:rPr>
          <w:rFonts w:hint="eastAsia" w:hAnsi="宋体" w:cs="宋体"/>
          <w:color w:val="000000" w:themeColor="text1"/>
          <w:sz w:val="24"/>
          <w:highlight w:val="none"/>
          <w:lang w:val="en-US" w:eastAsia="zh-CN"/>
          <w14:textFill>
            <w14:solidFill>
              <w14:schemeClr w14:val="tx1"/>
            </w14:solidFill>
          </w14:textFill>
        </w:rPr>
        <w:t>其他</w:t>
      </w:r>
      <w:r>
        <w:rPr>
          <w:rFonts w:hint="eastAsia" w:hAnsi="宋体" w:cs="宋体"/>
          <w:color w:val="000000" w:themeColor="text1"/>
          <w:sz w:val="24"/>
          <w:highlight w:val="none"/>
          <w14:textFill>
            <w14:solidFill>
              <w14:schemeClr w14:val="tx1"/>
            </w14:solidFill>
          </w14:textFill>
        </w:rPr>
        <w:t>要求：</w:t>
      </w:r>
    </w:p>
    <w:p>
      <w:pPr>
        <w:pStyle w:val="38"/>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7</w:t>
      </w:r>
      <w:r>
        <w:rPr>
          <w:rFonts w:hint="eastAsia" w:ascii="宋体" w:hAnsi="宋体" w:eastAsia="宋体" w:cs="宋体"/>
          <w:color w:val="000000" w:themeColor="text1"/>
          <w:sz w:val="24"/>
          <w:szCs w:val="24"/>
          <w:highlight w:val="none"/>
          <w14:textFill>
            <w14:solidFill>
              <w14:schemeClr w14:val="tx1"/>
            </w14:solidFill>
          </w14:textFill>
        </w:rPr>
        <w:t>.采购人根据采购项目提出的特殊要求：</w:t>
      </w:r>
      <w:r>
        <w:rPr>
          <w:rFonts w:hint="eastAsia" w:ascii="宋体" w:hAnsi="宋体" w:eastAsia="宋体" w:cs="宋体"/>
          <w:color w:val="000000" w:themeColor="text1"/>
          <w:sz w:val="24"/>
          <w:szCs w:val="24"/>
          <w:highlight w:val="none"/>
          <w:lang w:val="en-US" w:eastAsia="zh-CN"/>
          <w14:textFill>
            <w14:solidFill>
              <w14:schemeClr w14:val="tx1"/>
            </w14:solidFill>
          </w14:textFill>
        </w:rPr>
        <w:t>无</w:t>
      </w:r>
    </w:p>
    <w:p>
      <w:pPr>
        <w:pStyle w:val="38"/>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8、拒绝列入失信被执行人名单、重大税收违法案件当事人名单、政府采购严重违法失信行为记录名单中的供应商参加本项目的采购活动。</w:t>
      </w:r>
    </w:p>
    <w:p>
      <w:pPr>
        <w:pStyle w:val="38"/>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9、供应商单位及其现任法定代表人、主要负责人不得具有行贿犯罪记录</w:t>
      </w:r>
      <w:r>
        <w:rPr>
          <w:rFonts w:hint="eastAsia" w:ascii="宋体" w:hAnsi="宋体" w:cs="宋体"/>
          <w:color w:val="000000" w:themeColor="text1"/>
          <w:sz w:val="24"/>
          <w:szCs w:val="24"/>
          <w:highlight w:val="none"/>
          <w:lang w:eastAsia="zh-CN"/>
          <w14:textFill>
            <w14:solidFill>
              <w14:schemeClr w14:val="tx1"/>
            </w14:solidFill>
          </w14:textFill>
        </w:rPr>
        <w:t>；</w:t>
      </w:r>
    </w:p>
    <w:p>
      <w:pPr>
        <w:pStyle w:val="38"/>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10.本项目不允许联合体参加。</w:t>
      </w:r>
    </w:p>
    <w:p>
      <w:pPr>
        <w:spacing w:after="50" w:line="360" w:lineRule="auto"/>
        <w:ind w:firstLine="482"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六、招标文件获取时间、地点：</w:t>
      </w:r>
    </w:p>
    <w:p>
      <w:pPr>
        <w:keepNext w:val="0"/>
        <w:keepLines w:val="0"/>
        <w:pageBreakBefore w:val="0"/>
        <w:widowControl w:val="0"/>
        <w:kinsoku/>
        <w:wordWrap/>
        <w:overflowPunct/>
        <w:topLinePunct w:val="0"/>
        <w:autoSpaceDE/>
        <w:autoSpaceDN/>
        <w:bidi w:val="0"/>
        <w:adjustRightInd/>
        <w:spacing w:after="50" w:line="240" w:lineRule="auto"/>
        <w:ind w:firstLine="480" w:firstLineChars="200"/>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招标文件自2021年</w:t>
      </w:r>
      <w:r>
        <w:rPr>
          <w:rFonts w:hint="eastAsia" w:ascii="宋体" w:hAnsi="宋体" w:cs="宋体"/>
          <w:color w:val="000000" w:themeColor="text1"/>
          <w:sz w:val="24"/>
          <w:highlight w:val="none"/>
          <w:lang w:val="en-US" w:eastAsia="zh-CN"/>
          <w14:textFill>
            <w14:solidFill>
              <w14:schemeClr w14:val="tx1"/>
            </w14:solidFill>
          </w14:textFill>
        </w:rPr>
        <w:t>11</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lang w:val="en-US" w:eastAsia="zh-CN"/>
          <w14:textFill>
            <w14:solidFill>
              <w14:schemeClr w14:val="tx1"/>
            </w14:solidFill>
          </w14:textFill>
        </w:rPr>
        <w:t>9</w:t>
      </w:r>
      <w:r>
        <w:rPr>
          <w:rFonts w:hint="eastAsia" w:ascii="宋体" w:hAnsi="宋体" w:cs="宋体"/>
          <w:color w:val="000000" w:themeColor="text1"/>
          <w:sz w:val="24"/>
          <w:highlight w:val="none"/>
          <w14:textFill>
            <w14:solidFill>
              <w14:schemeClr w14:val="tx1"/>
            </w14:solidFill>
          </w14:textFill>
        </w:rPr>
        <w:t>日至2021年</w:t>
      </w:r>
      <w:r>
        <w:rPr>
          <w:rFonts w:hint="eastAsia" w:ascii="宋体" w:hAnsi="宋体" w:cs="宋体"/>
          <w:color w:val="000000" w:themeColor="text1"/>
          <w:sz w:val="24"/>
          <w:highlight w:val="none"/>
          <w:lang w:val="en-US" w:eastAsia="zh-CN"/>
          <w14:textFill>
            <w14:solidFill>
              <w14:schemeClr w14:val="tx1"/>
            </w14:solidFill>
          </w14:textFill>
        </w:rPr>
        <w:t>11</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lang w:val="en-US" w:eastAsia="zh-CN"/>
          <w14:textFill>
            <w14:solidFill>
              <w14:schemeClr w14:val="tx1"/>
            </w14:solidFill>
          </w14:textFill>
        </w:rPr>
        <w:t>16</w:t>
      </w:r>
      <w:r>
        <w:rPr>
          <w:rFonts w:hint="eastAsia" w:ascii="宋体" w:hAnsi="宋体" w:cs="宋体"/>
          <w:color w:val="000000" w:themeColor="text1"/>
          <w:sz w:val="24"/>
          <w:highlight w:val="none"/>
          <w14:textFill>
            <w14:solidFill>
              <w14:schemeClr w14:val="tx1"/>
            </w14:solidFill>
          </w14:textFill>
        </w:rPr>
        <w:t>日9:</w:t>
      </w:r>
      <w:r>
        <w:rPr>
          <w:rFonts w:hint="eastAsia" w:ascii="宋体" w:hAnsi="宋体" w:cs="宋体"/>
          <w:color w:val="000000" w:themeColor="text1"/>
          <w:sz w:val="24"/>
          <w:highlight w:val="none"/>
          <w:lang w:val="en-US" w:eastAsia="zh-CN"/>
          <w14:textFill>
            <w14:solidFill>
              <w14:schemeClr w14:val="tx1"/>
            </w14:solidFill>
          </w14:textFill>
        </w:rPr>
        <w:t>0</w:t>
      </w:r>
      <w:r>
        <w:rPr>
          <w:rFonts w:hint="eastAsia" w:ascii="宋体" w:hAnsi="宋体" w:cs="宋体"/>
          <w:color w:val="000000" w:themeColor="text1"/>
          <w:sz w:val="24"/>
          <w:highlight w:val="none"/>
          <w14:textFill>
            <w14:solidFill>
              <w14:schemeClr w14:val="tx1"/>
            </w14:solidFill>
          </w14:textFill>
        </w:rPr>
        <w:t>0- 12:00，1</w:t>
      </w:r>
      <w:r>
        <w:rPr>
          <w:rFonts w:hint="eastAsia" w:ascii="宋体" w:hAnsi="宋体" w:cs="宋体"/>
          <w:color w:val="000000" w:themeColor="text1"/>
          <w:sz w:val="24"/>
          <w:highlight w:val="none"/>
          <w:lang w:val="en-US" w:eastAsia="zh-CN"/>
          <w14:textFill>
            <w14:solidFill>
              <w14:schemeClr w14:val="tx1"/>
            </w14:solidFill>
          </w14:textFill>
        </w:rPr>
        <w:t>4</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00</w:t>
      </w:r>
      <w:r>
        <w:rPr>
          <w:rFonts w:hint="eastAsia" w:ascii="宋体" w:hAnsi="宋体" w:cs="宋体"/>
          <w:color w:val="000000" w:themeColor="text1"/>
          <w:sz w:val="24"/>
          <w:highlight w:val="none"/>
          <w14:textFill>
            <w14:solidFill>
              <w14:schemeClr w14:val="tx1"/>
            </w14:solidFill>
          </w14:textFill>
        </w:rPr>
        <w:t>- 17:00（北京时间，法定节假日除外）。在“政府采购云平台”获取采购文件（网址：https://www.zcygov.cn）。</w:t>
      </w:r>
    </w:p>
    <w:p>
      <w:pPr>
        <w:keepNext w:val="0"/>
        <w:keepLines w:val="0"/>
        <w:pageBreakBefore w:val="0"/>
        <w:widowControl w:val="0"/>
        <w:kinsoku/>
        <w:wordWrap/>
        <w:overflowPunct/>
        <w:topLinePunct w:val="0"/>
        <w:autoSpaceDE/>
        <w:autoSpaceDN/>
        <w:bidi w:val="0"/>
        <w:adjustRightInd/>
        <w:spacing w:after="50" w:line="240" w:lineRule="auto"/>
        <w:ind w:firstLine="480" w:firstLineChars="200"/>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招标文件售价：人民币0元/份（招标文件售后不退, 投标资格不能转让）。</w:t>
      </w:r>
    </w:p>
    <w:p>
      <w:pPr>
        <w:keepNext w:val="0"/>
        <w:keepLines w:val="0"/>
        <w:pageBreakBefore w:val="0"/>
        <w:widowControl w:val="0"/>
        <w:kinsoku/>
        <w:wordWrap/>
        <w:overflowPunct/>
        <w:topLinePunct w:val="0"/>
        <w:autoSpaceDE/>
        <w:autoSpaceDN/>
        <w:bidi w:val="0"/>
        <w:adjustRightInd/>
        <w:snapToGrid w:val="0"/>
        <w:spacing w:line="240" w:lineRule="auto"/>
        <w:ind w:firstLine="482" w:firstLineChars="200"/>
        <w:textAlignment w:val="auto"/>
        <w:rPr>
          <w:rFonts w:ascii="微软雅黑" w:hAnsi="微软雅黑" w:eastAsia="微软雅黑"/>
          <w:color w:val="000000" w:themeColor="text1"/>
          <w:sz w:val="18"/>
          <w:szCs w:val="18"/>
          <w:highlight w:val="none"/>
          <w:shd w:val="clear" w:color="auto" w:fill="FFFFFF"/>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招标文件发售方式：</w:t>
      </w:r>
      <w:r>
        <w:rPr>
          <w:rFonts w:hint="eastAsia" w:ascii="宋体" w:hAnsi="宋体" w:cs="宋体"/>
          <w:color w:val="000000" w:themeColor="text1"/>
          <w:sz w:val="24"/>
          <w:highlight w:val="none"/>
          <w14:textFill>
            <w14:solidFill>
              <w14:schemeClr w14:val="tx1"/>
            </w14:solidFill>
          </w14:textFill>
        </w:rPr>
        <w:t>投标人从“政府</w:t>
      </w:r>
      <w:bookmarkStart w:id="202" w:name="_GoBack"/>
      <w:bookmarkEnd w:id="202"/>
      <w:r>
        <w:rPr>
          <w:rFonts w:hint="eastAsia" w:ascii="宋体" w:hAnsi="宋体" w:cs="宋体"/>
          <w:color w:val="000000" w:themeColor="text1"/>
          <w:sz w:val="24"/>
          <w:highlight w:val="none"/>
          <w14:textFill>
            <w14:solidFill>
              <w14:schemeClr w14:val="tx1"/>
            </w14:solidFill>
          </w14:textFill>
        </w:rPr>
        <w:t>采购云平台”获取采购文件（网址：https://www.zcygov.cn）。登录政府采购云平台—项目采购—获取采购文件—申请获取采购文件。 提示：（1）本项目招标文件免费获取，报名资格不得转让。（2）投标人只有在“政府采购云平台”完成获取招标文件申请并下载招标文件后才视作依法参与本项目。如未在“政府采购云平台”内完成相关流程，引起的无效相应责任自负。 （3）本项目报名平台为“政府采购云平台”，投标人参与本项目过程中凡涉及系统操作请详见《供应商政府采购项目电子交易操作指南》（操作指南以“政府采购云平台”网站发布为准）。 “政府采购云平台”供应商注册地址：</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"https://middle.zcygov.cn/v-settle-front/registry?settleCategory=1&amp;entranceType=119&amp;utm=a0017.b1347.cl50.3.c0de9400b91b11eb870ad7da87d69c97" </w:instrText>
      </w:r>
      <w:r>
        <w:rPr>
          <w:color w:val="000000" w:themeColor="text1"/>
          <w:highlight w:val="none"/>
          <w14:textFill>
            <w14:solidFill>
              <w14:schemeClr w14:val="tx1"/>
            </w14:solidFill>
          </w14:textFill>
        </w:rPr>
        <w:fldChar w:fldCharType="separate"/>
      </w:r>
      <w:r>
        <w:rPr>
          <w:rStyle w:val="30"/>
          <w:rFonts w:hint="eastAsia" w:ascii="宋体" w:hAnsi="宋体" w:cs="宋体"/>
          <w:color w:val="000000" w:themeColor="text1"/>
          <w:sz w:val="24"/>
          <w:highlight w:val="none"/>
          <w14:textFill>
            <w14:solidFill>
              <w14:schemeClr w14:val="tx1"/>
            </w14:solidFill>
          </w14:textFill>
        </w:rPr>
        <w:t>https://middle.zcygov.cn/v-settle-front/registry?settleCategory=1&amp;entranceType=119&amp;utm=a0017.b1347.cl50.3.c0de9400b91b11eb870ad7da87d69c97</w:t>
      </w:r>
      <w:r>
        <w:rPr>
          <w:rStyle w:val="30"/>
          <w:rFonts w:hint="eastAsia" w:ascii="宋体" w:hAnsi="宋体" w:cs="宋体"/>
          <w:color w:val="000000" w:themeColor="text1"/>
          <w:sz w:val="24"/>
          <w:highlight w:val="none"/>
          <w14:textFill>
            <w14:solidFill>
              <w14:schemeClr w14:val="tx1"/>
            </w14:solidFill>
          </w14:textFill>
        </w:rPr>
        <w:fldChar w:fldCharType="end"/>
      </w:r>
      <w:r>
        <w:rPr>
          <w:rFonts w:hint="eastAsia" w:ascii="微软雅黑" w:hAnsi="微软雅黑" w:eastAsia="微软雅黑"/>
          <w:color w:val="000000" w:themeColor="text1"/>
          <w:sz w:val="18"/>
          <w:szCs w:val="18"/>
          <w:highlight w:val="none"/>
          <w:shd w:val="clear" w:color="auto" w:fill="FFFFFF"/>
          <w14:textFill>
            <w14:solidFill>
              <w14:schemeClr w14:val="tx1"/>
            </w14:solidFill>
          </w14:textFill>
        </w:rPr>
        <w:t>。</w:t>
      </w:r>
    </w:p>
    <w:p>
      <w:pPr>
        <w:spacing w:after="120" w:afterLines="50" w:line="360" w:lineRule="auto"/>
        <w:ind w:firstLine="482"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七、投标截止时间和开标时间：</w:t>
      </w:r>
      <w:r>
        <w:rPr>
          <w:rFonts w:hint="eastAsia" w:ascii="宋体" w:hAnsi="宋体" w:cs="宋体"/>
          <w:b/>
          <w:bCs/>
          <w:color w:val="000000" w:themeColor="text1"/>
          <w:sz w:val="24"/>
          <w:highlight w:val="none"/>
          <w14:textFill>
            <w14:solidFill>
              <w14:schemeClr w14:val="tx1"/>
            </w14:solidFill>
          </w14:textFill>
        </w:rPr>
        <w:t>2021年</w:t>
      </w:r>
      <w:r>
        <w:rPr>
          <w:rFonts w:hint="eastAsia" w:ascii="宋体" w:hAnsi="宋体" w:cs="宋体"/>
          <w:b/>
          <w:bCs/>
          <w:color w:val="000000" w:themeColor="text1"/>
          <w:sz w:val="24"/>
          <w:highlight w:val="none"/>
          <w:lang w:val="en-US" w:eastAsia="zh-CN"/>
          <w14:textFill>
            <w14:solidFill>
              <w14:schemeClr w14:val="tx1"/>
            </w14:solidFill>
          </w14:textFill>
        </w:rPr>
        <w:t>12</w:t>
      </w:r>
      <w:r>
        <w:rPr>
          <w:rFonts w:hint="eastAsia" w:ascii="宋体" w:hAnsi="宋体" w:cs="宋体"/>
          <w:b/>
          <w:bCs/>
          <w:color w:val="000000" w:themeColor="text1"/>
          <w:sz w:val="24"/>
          <w:highlight w:val="none"/>
          <w14:textFill>
            <w14:solidFill>
              <w14:schemeClr w14:val="tx1"/>
            </w14:solidFill>
          </w14:textFill>
        </w:rPr>
        <w:t>月</w:t>
      </w:r>
      <w:r>
        <w:rPr>
          <w:rFonts w:hint="eastAsia" w:ascii="宋体" w:hAnsi="宋体" w:cs="宋体"/>
          <w:b/>
          <w:bCs/>
          <w:color w:val="000000" w:themeColor="text1"/>
          <w:sz w:val="24"/>
          <w:highlight w:val="none"/>
          <w:lang w:val="en-US" w:eastAsia="zh-CN"/>
          <w14:textFill>
            <w14:solidFill>
              <w14:schemeClr w14:val="tx1"/>
            </w14:solidFill>
          </w14:textFill>
        </w:rPr>
        <w:t>2</w:t>
      </w:r>
      <w:r>
        <w:rPr>
          <w:rFonts w:hint="eastAsia" w:ascii="宋体" w:hAnsi="宋体" w:cs="宋体"/>
          <w:b/>
          <w:bCs/>
          <w:color w:val="000000" w:themeColor="text1"/>
          <w:sz w:val="24"/>
          <w:highlight w:val="none"/>
          <w14:textFill>
            <w14:solidFill>
              <w14:schemeClr w14:val="tx1"/>
            </w14:solidFill>
          </w14:textFill>
        </w:rPr>
        <w:t>日1</w:t>
      </w:r>
      <w:r>
        <w:rPr>
          <w:rFonts w:hint="eastAsia" w:ascii="宋体" w:hAnsi="宋体" w:cs="宋体"/>
          <w:b/>
          <w:bCs/>
          <w:color w:val="000000" w:themeColor="text1"/>
          <w:sz w:val="24"/>
          <w:highlight w:val="none"/>
          <w:lang w:val="en-US" w:eastAsia="zh-CN"/>
          <w14:textFill>
            <w14:solidFill>
              <w14:schemeClr w14:val="tx1"/>
            </w14:solidFill>
          </w14:textFill>
        </w:rPr>
        <w:t>0</w:t>
      </w:r>
      <w:r>
        <w:rPr>
          <w:rFonts w:hint="eastAsia" w:ascii="宋体" w:hAnsi="宋体" w:cs="宋体"/>
          <w:b/>
          <w:bCs/>
          <w:color w:val="000000" w:themeColor="text1"/>
          <w:sz w:val="24"/>
          <w:highlight w:val="none"/>
          <w14:textFill>
            <w14:solidFill>
              <w14:schemeClr w14:val="tx1"/>
            </w14:solidFill>
          </w14:textFill>
        </w:rPr>
        <w:t>:</w:t>
      </w:r>
      <w:r>
        <w:rPr>
          <w:rFonts w:hint="eastAsia" w:ascii="宋体" w:hAnsi="宋体" w:cs="宋体"/>
          <w:b/>
          <w:bCs/>
          <w:color w:val="000000" w:themeColor="text1"/>
          <w:sz w:val="24"/>
          <w:highlight w:val="none"/>
          <w:lang w:val="en-US" w:eastAsia="zh-CN"/>
          <w14:textFill>
            <w14:solidFill>
              <w14:schemeClr w14:val="tx1"/>
            </w14:solidFill>
          </w14:textFill>
        </w:rPr>
        <w:t>00</w:t>
      </w:r>
      <w:r>
        <w:rPr>
          <w:rFonts w:hint="eastAsia" w:ascii="宋体" w:hAnsi="宋体" w:cs="宋体"/>
          <w:color w:val="000000" w:themeColor="text1"/>
          <w:sz w:val="24"/>
          <w:highlight w:val="none"/>
          <w14:textFill>
            <w14:solidFill>
              <w14:schemeClr w14:val="tx1"/>
            </w14:solidFill>
          </w14:textFill>
        </w:rPr>
        <w:t>（北京时间）。</w:t>
      </w:r>
    </w:p>
    <w:p>
      <w:pPr>
        <w:pStyle w:val="14"/>
        <w:spacing w:after="120" w:afterLines="50" w:line="360" w:lineRule="auto"/>
        <w:ind w:firstLine="48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投标文件必须在投标截止时间前送达开标地点。逾期送达或没有密封的投标文件不予接收。（文件接收时间：</w:t>
      </w:r>
      <w:r>
        <w:rPr>
          <w:rFonts w:hint="eastAsia" w:ascii="宋体" w:hAnsi="宋体" w:cs="宋体"/>
          <w:b/>
          <w:bCs/>
          <w:color w:val="000000" w:themeColor="text1"/>
          <w:sz w:val="24"/>
          <w:szCs w:val="24"/>
          <w:highlight w:val="none"/>
          <w14:textFill>
            <w14:solidFill>
              <w14:schemeClr w14:val="tx1"/>
            </w14:solidFill>
          </w14:textFill>
        </w:rPr>
        <w:t>2021年</w:t>
      </w:r>
      <w:r>
        <w:rPr>
          <w:rFonts w:hint="eastAsia" w:ascii="宋体" w:hAnsi="宋体" w:cs="宋体"/>
          <w:b/>
          <w:bCs/>
          <w:color w:val="000000" w:themeColor="text1"/>
          <w:sz w:val="24"/>
          <w:szCs w:val="24"/>
          <w:highlight w:val="none"/>
          <w:lang w:val="en-US" w:eastAsia="zh-CN"/>
          <w14:textFill>
            <w14:solidFill>
              <w14:schemeClr w14:val="tx1"/>
            </w14:solidFill>
          </w14:textFill>
        </w:rPr>
        <w:t>12</w:t>
      </w:r>
      <w:r>
        <w:rPr>
          <w:rFonts w:hint="eastAsia" w:ascii="宋体" w:hAnsi="宋体" w:cs="宋体"/>
          <w:b/>
          <w:bCs/>
          <w:color w:val="000000" w:themeColor="text1"/>
          <w:sz w:val="24"/>
          <w:szCs w:val="24"/>
          <w:highlight w:val="none"/>
          <w14:textFill>
            <w14:solidFill>
              <w14:schemeClr w14:val="tx1"/>
            </w14:solidFill>
          </w14:textFill>
        </w:rPr>
        <w:t>月</w:t>
      </w:r>
      <w:r>
        <w:rPr>
          <w:rFonts w:hint="eastAsia" w:ascii="宋体" w:hAnsi="宋体" w:cs="宋体"/>
          <w:b/>
          <w:bCs/>
          <w:color w:val="000000" w:themeColor="text1"/>
          <w:sz w:val="24"/>
          <w:szCs w:val="24"/>
          <w:highlight w:val="none"/>
          <w:lang w:val="en-US" w:eastAsia="zh-CN"/>
          <w14:textFill>
            <w14:solidFill>
              <w14:schemeClr w14:val="tx1"/>
            </w14:solidFill>
          </w14:textFill>
        </w:rPr>
        <w:t>2</w:t>
      </w:r>
      <w:r>
        <w:rPr>
          <w:rFonts w:hint="eastAsia" w:ascii="宋体" w:hAnsi="宋体" w:cs="宋体"/>
          <w:b/>
          <w:bCs/>
          <w:color w:val="000000" w:themeColor="text1"/>
          <w:sz w:val="24"/>
          <w:szCs w:val="24"/>
          <w:highlight w:val="none"/>
          <w14:textFill>
            <w14:solidFill>
              <w14:schemeClr w14:val="tx1"/>
            </w14:solidFill>
          </w14:textFill>
        </w:rPr>
        <w:t>日</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09</w:t>
      </w:r>
      <w:r>
        <w:rPr>
          <w:rFonts w:hint="eastAsia" w:ascii="宋体" w:hAnsi="宋体" w:cs="宋体"/>
          <w:b w:val="0"/>
          <w:bCs w:val="0"/>
          <w:color w:val="000000" w:themeColor="text1"/>
          <w:sz w:val="24"/>
          <w:szCs w:val="24"/>
          <w:highlight w:val="none"/>
          <w14:textFill>
            <w14:solidFill>
              <w14:schemeClr w14:val="tx1"/>
            </w14:solidFill>
          </w14:textFill>
        </w:rPr>
        <w:t>:</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3</w:t>
      </w:r>
      <w:r>
        <w:rPr>
          <w:rFonts w:hint="eastAsia" w:ascii="宋体" w:hAnsi="宋体" w:cs="宋体"/>
          <w:b w:val="0"/>
          <w:bCs w:val="0"/>
          <w:color w:val="000000" w:themeColor="text1"/>
          <w:sz w:val="24"/>
          <w:szCs w:val="24"/>
          <w:highlight w:val="none"/>
          <w14:textFill>
            <w14:solidFill>
              <w14:schemeClr w14:val="tx1"/>
            </w14:solidFill>
          </w14:textFill>
        </w:rPr>
        <w:t>0-</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10:00</w:t>
      </w:r>
      <w:r>
        <w:rPr>
          <w:rFonts w:hint="eastAsia" w:ascii="宋体" w:hAnsi="宋体" w:cs="宋体"/>
          <w:color w:val="000000" w:themeColor="text1"/>
          <w:sz w:val="24"/>
          <w:szCs w:val="24"/>
          <w:highlight w:val="none"/>
          <w14:textFill>
            <w14:solidFill>
              <w14:schemeClr w14:val="tx1"/>
            </w14:solidFill>
          </w14:textFill>
        </w:rPr>
        <w:t>投标截止时间）</w:t>
      </w:r>
    </w:p>
    <w:p>
      <w:pPr>
        <w:numPr>
          <w:ilvl w:val="0"/>
          <w:numId w:val="0"/>
        </w:numPr>
        <w:spacing w:after="50" w:line="360" w:lineRule="auto"/>
        <w:ind w:firstLine="482"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八、</w:t>
      </w:r>
      <w:r>
        <w:rPr>
          <w:rFonts w:hint="eastAsia" w:ascii="宋体" w:hAnsi="宋体" w:cs="宋体"/>
          <w:b/>
          <w:bCs/>
          <w:color w:val="000000" w:themeColor="text1"/>
          <w:sz w:val="24"/>
          <w:highlight w:val="none"/>
          <w14:textFill>
            <w14:solidFill>
              <w14:schemeClr w14:val="tx1"/>
            </w14:solidFill>
          </w14:textFill>
        </w:rPr>
        <w:t>开标地点：</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 xml:space="preserve"> 成都市双流区公共资源交易服务中心（成都市双流区西航港街道机场路土桥段80号）。</w:t>
      </w:r>
    </w:p>
    <w:p>
      <w:pPr>
        <w:pStyle w:val="38"/>
        <w:ind w:firstLine="482"/>
        <w:rPr>
          <w:rFonts w:ascii="宋体" w:hAnsi="宋体" w:cs="宋体"/>
          <w:b/>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九、本投标邀请在四川政府采购网上以公告形式发布。</w:t>
      </w:r>
    </w:p>
    <w:p>
      <w:pPr>
        <w:pStyle w:val="38"/>
        <w:ind w:firstLine="482"/>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十、联系方式</w:t>
      </w:r>
    </w:p>
    <w:p>
      <w:pPr>
        <w:pStyle w:val="38"/>
        <w:ind w:firstLine="964" w:firstLineChars="400"/>
        <w:rPr>
          <w:rFonts w:hint="eastAsia" w:ascii="宋体" w:hAnsi="宋体" w:eastAsia="宋体" w:cs="宋体"/>
          <w:b/>
          <w:bCs/>
          <w:color w:val="000000" w:themeColor="text1"/>
          <w:sz w:val="24"/>
          <w:highlight w:val="none"/>
          <w:lang w:eastAsia="zh-CN"/>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采 购 人：</w:t>
      </w:r>
      <w:r>
        <w:rPr>
          <w:rFonts w:hint="eastAsia" w:ascii="宋体" w:hAnsi="宋体" w:cs="宋体"/>
          <w:b/>
          <w:bCs/>
          <w:color w:val="000000" w:themeColor="text1"/>
          <w:sz w:val="24"/>
          <w:highlight w:val="none"/>
          <w:lang w:eastAsia="zh-CN"/>
          <w14:textFill>
            <w14:solidFill>
              <w14:schemeClr w14:val="tx1"/>
            </w14:solidFill>
          </w14:textFill>
        </w:rPr>
        <w:t>成都市双流区教育技术装备管理中心</w:t>
      </w:r>
    </w:p>
    <w:p>
      <w:pPr>
        <w:pStyle w:val="38"/>
        <w:spacing w:line="360" w:lineRule="auto"/>
        <w:ind w:firstLine="1200" w:firstLineChars="500"/>
        <w:rPr>
          <w:rFonts w:hint="eastAsia" w:asciiTheme="minorEastAsia" w:hAnsiTheme="minorEastAsia" w:cstheme="minorEastAsia"/>
          <w:color w:val="000000" w:themeColor="text1"/>
          <w:sz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地    址：</w:t>
      </w:r>
      <w:r>
        <w:rPr>
          <w:rFonts w:hint="default" w:asciiTheme="minorEastAsia" w:hAnsiTheme="minorEastAsia" w:cstheme="minorEastAsia"/>
          <w:color w:val="000000" w:themeColor="text1"/>
          <w:sz w:val="24"/>
          <w:highlight w:val="none"/>
          <w:lang w:val="en-US" w:eastAsia="zh-CN"/>
          <w14:textFill>
            <w14:solidFill>
              <w14:schemeClr w14:val="tx1"/>
            </w14:solidFill>
          </w14:textFill>
        </w:rPr>
        <w:t>成都市双流区花月中街25号</w:t>
      </w:r>
    </w:p>
    <w:p>
      <w:pPr>
        <w:pStyle w:val="38"/>
        <w:spacing w:line="360" w:lineRule="auto"/>
        <w:ind w:firstLine="1200" w:firstLineChars="500"/>
        <w:rPr>
          <w:rFonts w:hint="default" w:asciiTheme="minorEastAsia" w:hAnsiTheme="minorEastAsia" w:cstheme="minorEastAsia"/>
          <w:color w:val="000000" w:themeColor="text1"/>
          <w:sz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联系人：廖老师</w:t>
      </w:r>
    </w:p>
    <w:p>
      <w:pPr>
        <w:pStyle w:val="38"/>
        <w:spacing w:line="360" w:lineRule="auto"/>
        <w:ind w:firstLine="1200" w:firstLineChars="500"/>
        <w:rPr>
          <w:rFonts w:hint="eastAsia" w:asciiTheme="minorEastAsia" w:hAnsiTheme="minorEastAsia" w:cstheme="minorEastAsia"/>
          <w:color w:val="000000" w:themeColor="text1"/>
          <w:sz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联系电话：</w:t>
      </w:r>
      <w:r>
        <w:rPr>
          <w:rFonts w:hint="default" w:asciiTheme="minorEastAsia" w:hAnsiTheme="minorEastAsia" w:cstheme="minorEastAsia"/>
          <w:color w:val="000000" w:themeColor="text1"/>
          <w:sz w:val="24"/>
          <w:highlight w:val="none"/>
          <w:lang w:val="en-US" w:eastAsia="zh-CN"/>
          <w14:textFill>
            <w14:solidFill>
              <w14:schemeClr w14:val="tx1"/>
            </w14:solidFill>
          </w14:textFill>
        </w:rPr>
        <w:t>028-85804466</w:t>
      </w:r>
    </w:p>
    <w:p>
      <w:pPr>
        <w:pStyle w:val="38"/>
        <w:ind w:firstLine="964" w:firstLineChars="4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代理机构：四川中科远洋工程项目管理有限公司</w:t>
      </w:r>
    </w:p>
    <w:p>
      <w:pPr>
        <w:pStyle w:val="38"/>
        <w:ind w:firstLine="1260" w:firstLineChars="52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    址：四川省成都市金牛万达写字楼SoHo A座16楼1601号</w:t>
      </w:r>
    </w:p>
    <w:p>
      <w:pPr>
        <w:pStyle w:val="38"/>
        <w:ind w:firstLine="1260" w:firstLineChars="52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邮    编：610000</w:t>
      </w:r>
    </w:p>
    <w:p>
      <w:pPr>
        <w:pStyle w:val="38"/>
        <w:spacing w:line="360" w:lineRule="auto"/>
        <w:ind w:firstLine="1260" w:firstLineChars="525"/>
        <w:rPr>
          <w:rFonts w:hint="eastAsia" w:ascii="宋体" w:hAnsi="宋体" w:cs="宋体"/>
          <w:color w:val="000000" w:themeColor="text1"/>
          <w:sz w:val="24"/>
          <w:highlight w:val="none"/>
          <w:lang w:eastAsia="zh-CN"/>
          <w14:textFill>
            <w14:solidFill>
              <w14:schemeClr w14:val="tx1"/>
            </w14:solidFill>
          </w14:textFill>
        </w:rPr>
      </w:pPr>
      <w:bookmarkStart w:id="5" w:name="_Toc12420"/>
      <w:bookmarkStart w:id="6" w:name="_Toc12497"/>
      <w:bookmarkStart w:id="7" w:name="_Toc213496267"/>
      <w:bookmarkStart w:id="8" w:name="_Toc213396945"/>
      <w:bookmarkStart w:id="9" w:name="_Toc217446031"/>
      <w:bookmarkStart w:id="10" w:name="_Toc213397009"/>
      <w:bookmarkStart w:id="11" w:name="_Toc213396759"/>
      <w:r>
        <w:rPr>
          <w:rFonts w:hint="eastAsia" w:ascii="宋体" w:hAnsi="宋体" w:cs="宋体"/>
          <w:color w:val="000000" w:themeColor="text1"/>
          <w:sz w:val="24"/>
          <w:highlight w:val="none"/>
          <w:lang w:eastAsia="zh-CN"/>
          <w14:textFill>
            <w14:solidFill>
              <w14:schemeClr w14:val="tx1"/>
            </w14:solidFill>
          </w14:textFill>
        </w:rPr>
        <w:t>招标文件咨询</w:t>
      </w:r>
      <w:r>
        <w:rPr>
          <w:rFonts w:hint="eastAsia" w:ascii="宋体" w:hAnsi="宋体" w:eastAsia="宋体" w:cs="宋体"/>
          <w:color w:val="000000" w:themeColor="text1"/>
          <w:sz w:val="24"/>
          <w:highlight w:val="none"/>
          <w14:textFill>
            <w14:solidFill>
              <w14:schemeClr w14:val="tx1"/>
            </w14:solidFill>
          </w14:textFill>
        </w:rPr>
        <w:t>联系人：</w:t>
      </w:r>
      <w:r>
        <w:rPr>
          <w:rFonts w:hint="eastAsia" w:ascii="宋体" w:hAnsi="宋体" w:cs="宋体"/>
          <w:color w:val="000000" w:themeColor="text1"/>
          <w:sz w:val="24"/>
          <w:highlight w:val="none"/>
          <w:lang w:val="en-US" w:eastAsia="zh-CN"/>
          <w14:textFill>
            <w14:solidFill>
              <w14:schemeClr w14:val="tx1"/>
            </w14:solidFill>
          </w14:textFill>
        </w:rPr>
        <w:t>周老师</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联系电话：</w:t>
      </w:r>
      <w:r>
        <w:rPr>
          <w:rFonts w:hint="eastAsia" w:ascii="宋体" w:hAnsi="宋体" w:cs="宋体"/>
          <w:color w:val="000000" w:themeColor="text1"/>
          <w:sz w:val="24"/>
          <w:highlight w:val="none"/>
          <w:lang w:val="en-US" w:eastAsia="zh-CN"/>
          <w14:textFill>
            <w14:solidFill>
              <w14:schemeClr w14:val="tx1"/>
            </w14:solidFill>
          </w14:textFill>
        </w:rPr>
        <w:t>13111866717</w:t>
      </w:r>
    </w:p>
    <w:p>
      <w:pPr>
        <w:pStyle w:val="38"/>
        <w:spacing w:line="360" w:lineRule="auto"/>
        <w:ind w:firstLine="1260" w:firstLineChars="525"/>
        <w:rPr>
          <w:rFonts w:hint="default"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报名联系人：</w:t>
      </w:r>
      <w:r>
        <w:rPr>
          <w:rFonts w:hint="eastAsia" w:ascii="宋体" w:hAnsi="宋体" w:cs="宋体"/>
          <w:color w:val="000000" w:themeColor="text1"/>
          <w:sz w:val="24"/>
          <w:highlight w:val="none"/>
          <w:lang w:val="en-US" w:eastAsia="zh-CN"/>
          <w14:textFill>
            <w14:solidFill>
              <w14:schemeClr w14:val="tx1"/>
            </w14:solidFill>
          </w14:textFill>
        </w:rPr>
        <w:t>周老师</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联系电话：</w:t>
      </w:r>
      <w:r>
        <w:rPr>
          <w:rFonts w:hint="eastAsia" w:ascii="宋体" w:hAnsi="宋体" w:cs="宋体"/>
          <w:color w:val="000000" w:themeColor="text1"/>
          <w:sz w:val="24"/>
          <w:highlight w:val="none"/>
          <w:lang w:val="en-US" w:eastAsia="zh-CN"/>
          <w14:textFill>
            <w14:solidFill>
              <w14:schemeClr w14:val="tx1"/>
            </w14:solidFill>
          </w14:textFill>
        </w:rPr>
        <w:t>028-83288986、13111866717</w:t>
      </w:r>
    </w:p>
    <w:p>
      <w:pPr>
        <w:pStyle w:val="38"/>
        <w:snapToGrid w:val="0"/>
        <w:spacing w:line="420" w:lineRule="exact"/>
        <w:ind w:firstLine="1276" w:firstLineChars="532"/>
        <w:jc w:val="both"/>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电子邮箱：</w:t>
      </w:r>
      <w:r>
        <w:rPr>
          <w:rFonts w:hint="eastAsia" w:ascii="宋体" w:hAnsi="宋体" w:cs="宋体"/>
          <w:color w:val="000000" w:themeColor="text1"/>
          <w:sz w:val="24"/>
          <w:highlight w:val="none"/>
          <w:lang w:eastAsia="zh-CN"/>
          <w14:textFill>
            <w14:solidFill>
              <w14:schemeClr w14:val="tx1"/>
            </w14:solidFill>
          </w14:textFill>
        </w:rPr>
        <w:fldChar w:fldCharType="begin"/>
      </w:r>
      <w:r>
        <w:rPr>
          <w:rFonts w:hint="eastAsia" w:ascii="宋体" w:hAnsi="宋体" w:cs="宋体"/>
          <w:color w:val="000000" w:themeColor="text1"/>
          <w:sz w:val="24"/>
          <w:highlight w:val="none"/>
          <w:lang w:eastAsia="zh-CN"/>
          <w14:textFill>
            <w14:solidFill>
              <w14:schemeClr w14:val="tx1"/>
            </w14:solidFill>
          </w14:textFill>
        </w:rPr>
        <w:instrText xml:space="preserve"> HYPERLINK "mailto:384776113@qq.com" </w:instrText>
      </w:r>
      <w:r>
        <w:rPr>
          <w:rFonts w:hint="eastAsia" w:ascii="宋体" w:hAnsi="宋体" w:cs="宋体"/>
          <w:color w:val="000000" w:themeColor="text1"/>
          <w:sz w:val="24"/>
          <w:highlight w:val="none"/>
          <w:lang w:eastAsia="zh-CN"/>
          <w14:textFill>
            <w14:solidFill>
              <w14:schemeClr w14:val="tx1"/>
            </w14:solidFill>
          </w14:textFill>
        </w:rPr>
        <w:fldChar w:fldCharType="separate"/>
      </w:r>
      <w:r>
        <w:rPr>
          <w:rStyle w:val="30"/>
          <w:rFonts w:hint="eastAsia" w:ascii="宋体" w:hAnsi="宋体" w:cs="宋体"/>
          <w:color w:val="000000" w:themeColor="text1"/>
          <w:sz w:val="24"/>
          <w:highlight w:val="none"/>
          <w:lang w:val="en-US" w:eastAsia="zh-CN"/>
          <w14:textFill>
            <w14:solidFill>
              <w14:schemeClr w14:val="tx1"/>
            </w14:solidFill>
          </w14:textFill>
        </w:rPr>
        <w:t>244997233</w:t>
      </w:r>
      <w:r>
        <w:rPr>
          <w:rStyle w:val="30"/>
          <w:rFonts w:hint="eastAsia" w:ascii="宋体" w:hAnsi="宋体" w:cs="宋体"/>
          <w:color w:val="000000" w:themeColor="text1"/>
          <w:sz w:val="24"/>
          <w:highlight w:val="none"/>
          <w:lang w:eastAsia="zh-CN"/>
          <w14:textFill>
            <w14:solidFill>
              <w14:schemeClr w14:val="tx1"/>
            </w14:solidFill>
          </w14:textFill>
        </w:rPr>
        <w:t>@qq.com</w:t>
      </w:r>
      <w:r>
        <w:rPr>
          <w:rFonts w:hint="eastAsia" w:ascii="宋体" w:hAnsi="宋体" w:cs="宋体"/>
          <w:color w:val="000000" w:themeColor="text1"/>
          <w:sz w:val="24"/>
          <w:highlight w:val="none"/>
          <w:lang w:eastAsia="zh-CN"/>
          <w14:textFill>
            <w14:solidFill>
              <w14:schemeClr w14:val="tx1"/>
            </w14:solidFill>
          </w14:textFill>
        </w:rPr>
        <w:fldChar w:fldCharType="end"/>
      </w:r>
    </w:p>
    <w:p>
      <w:pPr>
        <w:pStyle w:val="20"/>
        <w:spacing w:after="50" w:afterAutospacing="0" w:line="420" w:lineRule="exact"/>
        <w:rPr>
          <w:rFonts w:hAnsi="宋体" w:cs="宋体"/>
          <w:color w:val="000000" w:themeColor="text1"/>
          <w:sz w:val="36"/>
          <w:szCs w:val="36"/>
          <w:highlight w:val="none"/>
          <w14:textFill>
            <w14:solidFill>
              <w14:schemeClr w14:val="tx1"/>
            </w14:solidFill>
          </w14:textFill>
        </w:rPr>
        <w:sectPr>
          <w:headerReference r:id="rId13" w:type="default"/>
          <w:footerReference r:id="rId14" w:type="default"/>
          <w:pgSz w:w="11907" w:h="16840"/>
          <w:pgMar w:top="1440" w:right="1474" w:bottom="1440" w:left="1474" w:header="851" w:footer="992" w:gutter="0"/>
          <w:pgNumType w:start="1"/>
          <w:cols w:space="720" w:num="1"/>
          <w:docGrid w:linePitch="312" w:charSpace="0"/>
        </w:sectPr>
      </w:pPr>
    </w:p>
    <w:p>
      <w:pPr>
        <w:pStyle w:val="2"/>
        <w:spacing w:line="360" w:lineRule="auto"/>
        <w:jc w:val="center"/>
        <w:rPr>
          <w:rFonts w:ascii="宋体" w:hAnsi="宋体" w:cs="宋体"/>
          <w:color w:val="000000" w:themeColor="text1"/>
          <w:sz w:val="36"/>
          <w:szCs w:val="36"/>
          <w:highlight w:val="none"/>
          <w14:textFill>
            <w14:solidFill>
              <w14:schemeClr w14:val="tx1"/>
            </w14:solidFill>
          </w14:textFill>
        </w:rPr>
      </w:pPr>
      <w:bookmarkStart w:id="12" w:name="_Toc14566"/>
      <w:bookmarkStart w:id="13" w:name="_Toc19062"/>
      <w:bookmarkStart w:id="14" w:name="_Toc6357"/>
      <w:r>
        <w:rPr>
          <w:rFonts w:hint="eastAsia" w:ascii="宋体" w:hAnsi="宋体" w:cs="宋体"/>
          <w:color w:val="000000" w:themeColor="text1"/>
          <w:sz w:val="36"/>
          <w:szCs w:val="36"/>
          <w:highlight w:val="none"/>
          <w14:textFill>
            <w14:solidFill>
              <w14:schemeClr w14:val="tx1"/>
            </w14:solidFill>
          </w14:textFill>
        </w:rPr>
        <w:t>第二章  投标人须知</w:t>
      </w:r>
      <w:bookmarkEnd w:id="5"/>
      <w:bookmarkEnd w:id="6"/>
      <w:bookmarkEnd w:id="12"/>
      <w:bookmarkEnd w:id="13"/>
      <w:bookmarkEnd w:id="14"/>
    </w:p>
    <w:p>
      <w:pPr>
        <w:pStyle w:val="3"/>
        <w:spacing w:before="20" w:line="240" w:lineRule="atLeast"/>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一、投标人须知附表</w:t>
      </w:r>
    </w:p>
    <w:bookmarkEnd w:id="7"/>
    <w:bookmarkEnd w:id="8"/>
    <w:bookmarkEnd w:id="9"/>
    <w:bookmarkEnd w:id="10"/>
    <w:bookmarkEnd w:id="11"/>
    <w:tbl>
      <w:tblPr>
        <w:tblStyle w:val="23"/>
        <w:tblW w:w="9929" w:type="dxa"/>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0" w:type="dxa"/>
          <w:bottom w:w="0" w:type="dxa"/>
          <w:right w:w="0" w:type="dxa"/>
        </w:tblCellMar>
      </w:tblPr>
      <w:tblGrid>
        <w:gridCol w:w="665"/>
        <w:gridCol w:w="2125"/>
        <w:gridCol w:w="7139"/>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384" w:hRule="atLeast"/>
          <w:tblHeader/>
          <w:jc w:val="center"/>
        </w:trPr>
        <w:tc>
          <w:tcPr>
            <w:tcW w:w="665" w:type="dxa"/>
            <w:tcBorders>
              <w:tl2br w:val="nil"/>
              <w:tr2bl w:val="nil"/>
            </w:tcBorders>
            <w:vAlign w:val="center"/>
          </w:tcPr>
          <w:p>
            <w:pPr>
              <w:pStyle w:val="39"/>
              <w:spacing w:line="360" w:lineRule="auto"/>
              <w:ind w:left="9"/>
              <w:jc w:val="center"/>
              <w:rPr>
                <w:color w:val="000000" w:themeColor="text1"/>
                <w:kern w:val="2"/>
                <w:highlight w:val="none"/>
                <w14:textFill>
                  <w14:solidFill>
                    <w14:schemeClr w14:val="tx1"/>
                  </w14:solidFill>
                </w14:textFill>
              </w:rPr>
            </w:pPr>
            <w:r>
              <w:rPr>
                <w:rFonts w:hint="eastAsia"/>
                <w:color w:val="000000" w:themeColor="text1"/>
                <w:kern w:val="2"/>
                <w:highlight w:val="none"/>
                <w14:textFill>
                  <w14:solidFill>
                    <w14:schemeClr w14:val="tx1"/>
                  </w14:solidFill>
                </w14:textFill>
              </w:rPr>
              <w:t xml:space="preserve">序号 </w:t>
            </w:r>
          </w:p>
        </w:tc>
        <w:tc>
          <w:tcPr>
            <w:tcW w:w="2125" w:type="dxa"/>
            <w:tcBorders>
              <w:tl2br w:val="nil"/>
              <w:tr2bl w:val="nil"/>
            </w:tcBorders>
            <w:vAlign w:val="center"/>
          </w:tcPr>
          <w:p>
            <w:pPr>
              <w:pStyle w:val="39"/>
              <w:spacing w:line="360" w:lineRule="auto"/>
              <w:ind w:left="38"/>
              <w:jc w:val="center"/>
              <w:rPr>
                <w:color w:val="000000" w:themeColor="text1"/>
                <w:kern w:val="2"/>
                <w:highlight w:val="none"/>
                <w14:textFill>
                  <w14:solidFill>
                    <w14:schemeClr w14:val="tx1"/>
                  </w14:solidFill>
                </w14:textFill>
              </w:rPr>
            </w:pPr>
            <w:r>
              <w:rPr>
                <w:rFonts w:hint="eastAsia"/>
                <w:color w:val="000000" w:themeColor="text1"/>
                <w:kern w:val="2"/>
                <w:highlight w:val="none"/>
                <w14:textFill>
                  <w14:solidFill>
                    <w14:schemeClr w14:val="tx1"/>
                  </w14:solidFill>
                </w14:textFill>
              </w:rPr>
              <w:t>条款名称</w:t>
            </w:r>
          </w:p>
        </w:tc>
        <w:tc>
          <w:tcPr>
            <w:tcW w:w="7139" w:type="dxa"/>
            <w:tcBorders>
              <w:tl2br w:val="nil"/>
              <w:tr2bl w:val="nil"/>
            </w:tcBorders>
            <w:vAlign w:val="center"/>
          </w:tcPr>
          <w:p>
            <w:pPr>
              <w:pStyle w:val="39"/>
              <w:spacing w:line="360" w:lineRule="auto"/>
              <w:jc w:val="center"/>
              <w:rPr>
                <w:color w:val="000000" w:themeColor="text1"/>
                <w:kern w:val="2"/>
                <w:highlight w:val="none"/>
                <w14:textFill>
                  <w14:solidFill>
                    <w14:schemeClr w14:val="tx1"/>
                  </w14:solidFill>
                </w14:textFill>
              </w:rPr>
            </w:pPr>
            <w:r>
              <w:rPr>
                <w:rFonts w:hint="eastAsia"/>
                <w:color w:val="000000" w:themeColor="text1"/>
                <w:kern w:val="2"/>
                <w:highlight w:val="none"/>
                <w14:textFill>
                  <w14:solidFill>
                    <w14:schemeClr w14:val="tx1"/>
                  </w14:solidFill>
                </w14:textFill>
              </w:rPr>
              <w:t>说明和要求</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5" w:type="dxa"/>
            <w:vMerge w:val="restart"/>
            <w:tcBorders>
              <w:tl2br w:val="nil"/>
              <w:tr2bl w:val="nil"/>
            </w:tcBorders>
            <w:vAlign w:val="center"/>
          </w:tcPr>
          <w:p>
            <w:pPr>
              <w:pStyle w:val="39"/>
              <w:spacing w:beforeLines="50" w:afterLines="50" w:line="360" w:lineRule="auto"/>
              <w:ind w:right="230" w:rightChars="0"/>
              <w:jc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kern w:val="2"/>
                <w:sz w:val="22"/>
                <w:szCs w:val="22"/>
                <w:highlight w:val="none"/>
                <w14:textFill>
                  <w14:solidFill>
                    <w14:schemeClr w14:val="tx1"/>
                  </w14:solidFill>
                </w14:textFill>
              </w:rPr>
              <w:t>1</w:t>
            </w:r>
          </w:p>
        </w:tc>
        <w:tc>
          <w:tcPr>
            <w:tcW w:w="2125" w:type="dxa"/>
            <w:tcBorders>
              <w:tl2br w:val="nil"/>
              <w:tr2bl w:val="nil"/>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采购预算</w:t>
            </w:r>
          </w:p>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（实质性要求）</w:t>
            </w:r>
          </w:p>
        </w:tc>
        <w:tc>
          <w:tcPr>
            <w:tcW w:w="7139" w:type="dxa"/>
            <w:tcBorders>
              <w:tl2br w:val="nil"/>
              <w:tr2bl w:val="nil"/>
            </w:tcBorders>
          </w:tcPr>
          <w:p>
            <w:pPr>
              <w:pStyle w:val="39"/>
              <w:spacing w:line="360" w:lineRule="auto"/>
              <w:ind w:firstLine="480" w:firstLineChars="200"/>
              <w:jc w:val="both"/>
              <w:rPr>
                <w:rFonts w:hint="eastAsia" w:eastAsiaTheme="minorEastAsia"/>
                <w:bCs/>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采购预算</w:t>
            </w:r>
            <w:r>
              <w:rPr>
                <w:rFonts w:hint="eastAsia"/>
                <w:bCs/>
                <w:color w:val="000000" w:themeColor="text1"/>
                <w:highlight w:val="none"/>
                <w14:textFill>
                  <w14:solidFill>
                    <w14:schemeClr w14:val="tx1"/>
                  </w14:solidFill>
                </w14:textFill>
              </w:rPr>
              <w:t>：</w:t>
            </w:r>
            <w:r>
              <w:rPr>
                <w:rFonts w:hint="eastAsia" w:asciiTheme="minorEastAsia" w:hAnsiTheme="minorEastAsia" w:eastAsiaTheme="minorEastAsia" w:cstheme="minorEastAsia"/>
                <w:bCs/>
                <w:color w:val="000000" w:themeColor="text1"/>
                <w:kern w:val="2"/>
                <w:sz w:val="24"/>
                <w:szCs w:val="24"/>
                <w:highlight w:val="none"/>
                <w:lang w:val="en-US" w:eastAsia="zh-CN" w:bidi="ar-SA"/>
                <w14:textFill>
                  <w14:solidFill>
                    <w14:schemeClr w14:val="tx1"/>
                  </w14:solidFill>
                </w14:textFill>
              </w:rPr>
              <w:t>2978524（</w:t>
            </w:r>
            <w:r>
              <w:rPr>
                <w:rFonts w:hint="eastAsia" w:asciiTheme="minorEastAsia" w:hAnsiTheme="minorEastAsia" w:eastAsiaTheme="minorEastAsia" w:cstheme="minorEastAsia"/>
                <w:bCs/>
                <w:color w:val="000000" w:themeColor="text1"/>
                <w:sz w:val="24"/>
                <w:highlight w:val="none"/>
                <w:lang w:val="en-US" w:eastAsia="zh-CN"/>
                <w14:textFill>
                  <w14:solidFill>
                    <w14:schemeClr w14:val="tx1"/>
                  </w14:solidFill>
                </w14:textFill>
              </w:rPr>
              <w:t>元）（大写：贰佰玖拾柒万捌仟伍佰贰拾肆元整）</w:t>
            </w:r>
            <w:r>
              <w:rPr>
                <w:rFonts w:hint="eastAsia" w:asciiTheme="minorEastAsia" w:hAnsiTheme="minorEastAsia" w:eastAsiaTheme="minorEastAsia" w:cstheme="minorEastAsia"/>
                <w:bCs/>
                <w:color w:val="000000" w:themeColor="text1"/>
                <w:sz w:val="24"/>
                <w:highlight w:val="none"/>
                <w:lang w:eastAsia="zh-CN"/>
                <w14:textFill>
                  <w14:solidFill>
                    <w14:schemeClr w14:val="tx1"/>
                  </w14:solidFill>
                </w14:textFill>
              </w:rPr>
              <w:t>；</w:t>
            </w:r>
          </w:p>
          <w:p>
            <w:pPr>
              <w:pStyle w:val="39"/>
              <w:spacing w:line="360" w:lineRule="auto"/>
              <w:ind w:firstLine="480" w:firstLineChars="200"/>
              <w:jc w:val="both"/>
              <w:rPr>
                <w:color w:val="000000" w:themeColor="text1"/>
                <w:kern w:val="2"/>
                <w:highlight w:val="none"/>
                <w14:textFill>
                  <w14:solidFill>
                    <w14:schemeClr w14:val="tx1"/>
                  </w14:solidFill>
                </w14:textFill>
              </w:rPr>
            </w:pPr>
            <w:r>
              <w:rPr>
                <w:rFonts w:hint="eastAsia"/>
                <w:color w:val="000000" w:themeColor="text1"/>
                <w:highlight w:val="none"/>
                <w14:textFill>
                  <w14:solidFill>
                    <w14:schemeClr w14:val="tx1"/>
                  </w14:solidFill>
                </w14:textFill>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5" w:type="dxa"/>
            <w:vMerge w:val="continue"/>
            <w:tcBorders>
              <w:tl2br w:val="nil"/>
              <w:tr2bl w:val="nil"/>
            </w:tcBorders>
            <w:vAlign w:val="center"/>
          </w:tcPr>
          <w:p>
            <w:pPr>
              <w:spacing w:line="360" w:lineRule="auto"/>
              <w:jc w:val="center"/>
              <w:rPr>
                <w:rFonts w:ascii="宋体" w:hAnsi="宋体" w:cs="宋体"/>
                <w:color w:val="000000" w:themeColor="text1"/>
                <w:sz w:val="22"/>
                <w:szCs w:val="22"/>
                <w:highlight w:val="none"/>
                <w14:textFill>
                  <w14:solidFill>
                    <w14:schemeClr w14:val="tx1"/>
                  </w14:solidFill>
                </w14:textFill>
              </w:rPr>
            </w:pPr>
          </w:p>
        </w:tc>
        <w:tc>
          <w:tcPr>
            <w:tcW w:w="2125" w:type="dxa"/>
            <w:tcBorders>
              <w:tl2br w:val="nil"/>
              <w:tr2bl w:val="nil"/>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最高限价</w:t>
            </w:r>
          </w:p>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（实质性要求）</w:t>
            </w:r>
          </w:p>
        </w:tc>
        <w:tc>
          <w:tcPr>
            <w:tcW w:w="7139" w:type="dxa"/>
            <w:tcBorders>
              <w:tl2br w:val="nil"/>
              <w:tr2bl w:val="nil"/>
            </w:tcBorders>
          </w:tcPr>
          <w:p>
            <w:pPr>
              <w:spacing w:line="360" w:lineRule="auto"/>
              <w:ind w:right="31" w:rightChars="15"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最高限价</w:t>
            </w:r>
            <w:r>
              <w:rPr>
                <w:rFonts w:hint="eastAsia" w:ascii="宋体" w:hAnsi="宋体" w:cs="宋体"/>
                <w:bCs/>
                <w:color w:val="000000" w:themeColor="text1"/>
                <w:sz w:val="24"/>
                <w:highlight w:val="none"/>
                <w14:textFill>
                  <w14:solidFill>
                    <w14:schemeClr w14:val="tx1"/>
                  </w14:solidFill>
                </w14:textFill>
              </w:rPr>
              <w:t>：</w:t>
            </w:r>
            <w:r>
              <w:rPr>
                <w:rFonts w:hint="eastAsia" w:asciiTheme="minorEastAsia" w:hAnsiTheme="minorEastAsia" w:eastAsiaTheme="minorEastAsia" w:cstheme="minorEastAsia"/>
                <w:bCs/>
                <w:color w:val="000000" w:themeColor="text1"/>
                <w:kern w:val="2"/>
                <w:sz w:val="24"/>
                <w:szCs w:val="24"/>
                <w:highlight w:val="none"/>
                <w:lang w:val="en-US" w:eastAsia="zh-CN" w:bidi="ar-SA"/>
                <w14:textFill>
                  <w14:solidFill>
                    <w14:schemeClr w14:val="tx1"/>
                  </w14:solidFill>
                </w14:textFill>
              </w:rPr>
              <w:t>2978524</w:t>
            </w:r>
            <w:r>
              <w:rPr>
                <w:rFonts w:hint="eastAsia" w:asciiTheme="minorEastAsia" w:hAnsiTheme="minorEastAsia" w:eastAsiaTheme="minorEastAsia" w:cstheme="minorEastAsia"/>
                <w:bCs/>
                <w:color w:val="000000" w:themeColor="text1"/>
                <w:sz w:val="24"/>
                <w:highlight w:val="none"/>
                <w:lang w:val="en-US" w:eastAsia="zh-CN"/>
                <w14:textFill>
                  <w14:solidFill>
                    <w14:schemeClr w14:val="tx1"/>
                  </w14:solidFill>
                </w14:textFill>
              </w:rPr>
              <w:t>（元）（大写：贰佰玖拾柒万捌仟伍佰贰拾肆元整）</w:t>
            </w:r>
            <w:r>
              <w:rPr>
                <w:rFonts w:hint="eastAsia" w:cs="宋体"/>
                <w:bCs/>
                <w:color w:val="000000" w:themeColor="text1"/>
                <w:sz w:val="24"/>
                <w:highlight w:val="none"/>
                <w14:textFill>
                  <w14:solidFill>
                    <w14:schemeClr w14:val="tx1"/>
                  </w14:solidFill>
                </w14:textFill>
              </w:rPr>
              <w:t>；</w:t>
            </w:r>
          </w:p>
          <w:p>
            <w:pPr>
              <w:pStyle w:val="39"/>
              <w:spacing w:line="360" w:lineRule="auto"/>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超过最高限价的报价为无效投标。</w:t>
            </w:r>
          </w:p>
          <w:p>
            <w:pPr>
              <w:widowControl/>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采购项目分包采购的，在采购金额未超过采购项目总预算金额前提下，采购人可以在评标过程中临时调剂各包采购限价（预算金额不得调整；财政预算明确到各包的不得调整），临时调剂的内容，在评标报告中记录。</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5" w:type="dxa"/>
            <w:tcBorders>
              <w:tl2br w:val="nil"/>
              <w:tr2bl w:val="nil"/>
            </w:tcBorders>
            <w:vAlign w:val="center"/>
          </w:tcPr>
          <w:p>
            <w:pPr>
              <w:pStyle w:val="39"/>
              <w:spacing w:beforeLines="50" w:afterLines="50" w:line="360" w:lineRule="auto"/>
              <w:ind w:right="230" w:rightChars="0"/>
              <w:jc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14:textFill>
                  <w14:solidFill>
                    <w14:schemeClr w14:val="tx1"/>
                  </w14:solidFill>
                </w14:textFill>
              </w:rPr>
              <w:t>2</w:t>
            </w:r>
          </w:p>
        </w:tc>
        <w:tc>
          <w:tcPr>
            <w:tcW w:w="2125" w:type="dxa"/>
            <w:tcBorders>
              <w:tl2br w:val="nil"/>
              <w:tr2bl w:val="nil"/>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低于成本价不正当</w:t>
            </w:r>
          </w:p>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竞争预防措施</w:t>
            </w:r>
          </w:p>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（实质性要求）</w:t>
            </w:r>
          </w:p>
        </w:tc>
        <w:tc>
          <w:tcPr>
            <w:tcW w:w="7139" w:type="dxa"/>
            <w:tcBorders>
              <w:tl2br w:val="nil"/>
              <w:tr2bl w:val="nil"/>
            </w:tcBorders>
            <w:vAlign w:val="center"/>
          </w:tcPr>
          <w:p>
            <w:pPr>
              <w:pStyle w:val="39"/>
              <w:spacing w:line="360" w:lineRule="auto"/>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在评标过程中，低于成本价投标处理。</w:t>
            </w:r>
            <w:r>
              <w:rPr>
                <w:rFonts w:hint="eastAsia"/>
                <w:color w:val="000000" w:themeColor="text1"/>
                <w:kern w:val="2"/>
                <w:highlight w:val="none"/>
                <w14:textFill>
                  <w14:solidFill>
                    <w14:schemeClr w14:val="tx1"/>
                  </w14:solidFill>
                </w14:textFill>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投标人的书面说明材料应当按照国家财务会计制度的规定要求，逐项就投标人提供的货物、工程和服务的主营业务成本、税金及附加、销售费用、管理费用、财务费用等成本构成事项详细陈述。</w:t>
            </w:r>
          </w:p>
          <w:p>
            <w:pPr>
              <w:pStyle w:val="39"/>
              <w:spacing w:line="360" w:lineRule="auto"/>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书面说明应当签字确认或者加盖公章，否则无效。书面说明的签字确认，投标人为法人的，由其法定代表人/单位负责人或者代理人签字确认；投标人为其他组织的，由其主要负责人或者代理人签字确认；投标人为自然人的，由其本人或者代理人签字确认。</w:t>
            </w:r>
          </w:p>
          <w:p>
            <w:pPr>
              <w:pStyle w:val="39"/>
              <w:spacing w:line="360" w:lineRule="auto"/>
              <w:ind w:firstLine="480" w:firstLineChars="200"/>
              <w:jc w:val="both"/>
              <w:rPr>
                <w:color w:val="000000" w:themeColor="text1"/>
                <w:kern w:val="2"/>
                <w:highlight w:val="none"/>
                <w14:textFill>
                  <w14:solidFill>
                    <w14:schemeClr w14:val="tx1"/>
                  </w14:solidFill>
                </w14:textFill>
              </w:rPr>
            </w:pPr>
            <w:r>
              <w:rPr>
                <w:rFonts w:hint="eastAsia"/>
                <w:color w:val="000000" w:themeColor="text1"/>
                <w:highlight w:val="none"/>
                <w14:textFill>
                  <w14:solidFill>
                    <w14:schemeClr w14:val="tx1"/>
                  </w14:solidFill>
                </w14:textFill>
              </w:rPr>
              <w:t>投标人提供书面说明后，评标委员会应当结合采购项目采购需求、专业实际情况、投标人财务状况报告、与其他投标人比较情况等就投标人书面说明进行审查评价。投标人拒绝或者变相拒绝提供有效书面说明或者书面说明不能证明其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3642" w:hRule="atLeast"/>
          <w:jc w:val="center"/>
        </w:trPr>
        <w:tc>
          <w:tcPr>
            <w:tcW w:w="665" w:type="dxa"/>
            <w:tcBorders>
              <w:tl2br w:val="nil"/>
              <w:tr2bl w:val="nil"/>
            </w:tcBorders>
            <w:vAlign w:val="center"/>
          </w:tcPr>
          <w:p>
            <w:pPr>
              <w:pStyle w:val="39"/>
              <w:spacing w:beforeLines="50" w:afterLines="50" w:line="360" w:lineRule="auto"/>
              <w:ind w:right="230" w:rightChars="0"/>
              <w:jc w:val="center"/>
              <w:rPr>
                <w:rFonts w:hint="eastAsia" w:ascii="宋体" w:hAnsi="宋体" w:eastAsia="宋体" w:cs="宋体"/>
                <w:color w:val="000000" w:themeColor="text1"/>
                <w:sz w:val="22"/>
                <w:szCs w:val="22"/>
                <w:highlight w:val="none"/>
                <w:lang w:eastAsia="zh-CN"/>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14:textFill>
                  <w14:solidFill>
                    <w14:schemeClr w14:val="tx1"/>
                  </w14:solidFill>
                </w14:textFill>
              </w:rPr>
              <w:t>3</w:t>
            </w:r>
          </w:p>
        </w:tc>
        <w:tc>
          <w:tcPr>
            <w:tcW w:w="2125" w:type="dxa"/>
            <w:tcBorders>
              <w:tl2br w:val="nil"/>
              <w:tr2bl w:val="nil"/>
            </w:tcBorders>
            <w:vAlign w:val="center"/>
          </w:tcPr>
          <w:p>
            <w:pPr>
              <w:pStyle w:val="39"/>
              <w:keepNext w:val="0"/>
              <w:keepLines w:val="0"/>
              <w:pageBreakBefore w:val="0"/>
              <w:widowControl w:val="0"/>
              <w:kinsoku/>
              <w:wordWrap/>
              <w:overflowPunct/>
              <w:topLinePunct w:val="0"/>
              <w:bidi w:val="0"/>
              <w:snapToGrid/>
              <w:spacing w:beforeLines="50" w:afterLines="50" w:line="360" w:lineRule="auto"/>
              <w:ind w:left="38" w:leftChars="0"/>
              <w:jc w:val="center"/>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是否专门面向中小企业采购（实质性要求）</w:t>
            </w:r>
          </w:p>
        </w:tc>
        <w:tc>
          <w:tcPr>
            <w:tcW w:w="7139"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ind w:right="31" w:rightChars="15"/>
              <w:jc w:val="both"/>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是否专门面向中小企业采购：否；</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是否属于专门面向小微企业采购：否；</w:t>
            </w:r>
          </w:p>
          <w:p>
            <w:pPr>
              <w:pStyle w:val="12"/>
              <w:keepNext w:val="0"/>
              <w:keepLines w:val="0"/>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注：</w:t>
            </w: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监狱企业、残疾人福利性单位视同小微企业。</w:t>
            </w:r>
          </w:p>
          <w:p>
            <w:pPr>
              <w:pStyle w:val="11"/>
              <w:rPr>
                <w:rFonts w:hint="eastAsia"/>
                <w:color w:val="000000" w:themeColor="text1"/>
                <w:highlight w:val="none"/>
                <w:lang w:val="en-US" w:eastAsia="zh-CN"/>
                <w14:textFill>
                  <w14:solidFill>
                    <w14:schemeClr w14:val="tx1"/>
                  </w14:solidFill>
                </w14:textFill>
              </w:rPr>
            </w:pPr>
          </w:p>
          <w:tbl>
            <w:tblPr>
              <w:tblStyle w:val="24"/>
              <w:tblW w:w="71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2816"/>
              <w:gridCol w:w="2179"/>
              <w:gridCol w:w="1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40" w:type="dxa"/>
                  <w:vAlign w:val="center"/>
                </w:tcPr>
                <w:p>
                  <w:pPr>
                    <w:pStyle w:val="39"/>
                    <w:spacing w:beforeLines="50" w:afterLines="50" w:line="360" w:lineRule="auto"/>
                    <w:ind w:left="38" w:leftChars="0"/>
                    <w:jc w:val="center"/>
                    <w:rPr>
                      <w:rFonts w:hint="eastAsia" w:eastAsia="宋体"/>
                      <w:color w:val="000000" w:themeColor="text1"/>
                      <w:highlight w:val="none"/>
                      <w:vertAlign w:val="baseline"/>
                      <w:lang w:eastAsia="zh-CN"/>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14:textFill>
                        <w14:solidFill>
                          <w14:schemeClr w14:val="tx1"/>
                        </w14:solidFill>
                      </w14:textFill>
                    </w:rPr>
                    <w:t>序号</w:t>
                  </w:r>
                </w:p>
              </w:tc>
              <w:tc>
                <w:tcPr>
                  <w:tcW w:w="2816" w:type="dxa"/>
                  <w:vAlign w:val="center"/>
                </w:tcPr>
                <w:p>
                  <w:pPr>
                    <w:pStyle w:val="39"/>
                    <w:spacing w:beforeLines="50" w:afterLines="50" w:line="360" w:lineRule="auto"/>
                    <w:ind w:left="38" w:leftChars="0"/>
                    <w:jc w:val="center"/>
                    <w:rPr>
                      <w:rFonts w:hint="eastAsia" w:eastAsia="宋体"/>
                      <w:color w:val="000000" w:themeColor="text1"/>
                      <w:highlight w:val="none"/>
                      <w:vertAlign w:val="baseline"/>
                      <w:lang w:eastAsia="zh-CN"/>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14:textFill>
                        <w14:solidFill>
                          <w14:schemeClr w14:val="tx1"/>
                        </w14:solidFill>
                      </w14:textFill>
                    </w:rPr>
                    <w:t>采购标的</w:t>
                  </w:r>
                </w:p>
              </w:tc>
              <w:tc>
                <w:tcPr>
                  <w:tcW w:w="2179" w:type="dxa"/>
                  <w:vAlign w:val="center"/>
                </w:tcPr>
                <w:p>
                  <w:pPr>
                    <w:pStyle w:val="39"/>
                    <w:spacing w:beforeLines="50" w:afterLines="50" w:line="360" w:lineRule="auto"/>
                    <w:ind w:left="38" w:leftChars="0"/>
                    <w:jc w:val="center"/>
                    <w:rPr>
                      <w:rFonts w:hint="eastAsia" w:eastAsia="宋体"/>
                      <w:color w:val="000000" w:themeColor="text1"/>
                      <w:highlight w:val="none"/>
                      <w:vertAlign w:val="baseline"/>
                      <w:lang w:eastAsia="zh-CN"/>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14:textFill>
                        <w14:solidFill>
                          <w14:schemeClr w14:val="tx1"/>
                        </w14:solidFill>
                      </w14:textFill>
                    </w:rPr>
                    <w:t>所属行业</w:t>
                  </w: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（划分标准）</w:t>
                  </w:r>
                </w:p>
              </w:tc>
              <w:tc>
                <w:tcPr>
                  <w:tcW w:w="1377" w:type="dxa"/>
                  <w:vAlign w:val="center"/>
                </w:tcPr>
                <w:p>
                  <w:pPr>
                    <w:pStyle w:val="39"/>
                    <w:spacing w:beforeLines="50" w:afterLines="50" w:line="360" w:lineRule="auto"/>
                    <w:ind w:left="38" w:leftChars="0"/>
                    <w:jc w:val="center"/>
                    <w:rPr>
                      <w:rFonts w:hint="eastAsia" w:eastAsia="宋体"/>
                      <w:color w:val="000000" w:themeColor="text1"/>
                      <w:highlight w:val="none"/>
                      <w:vertAlign w:val="baseline"/>
                      <w:lang w:eastAsia="zh-CN"/>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740" w:type="dxa"/>
                  <w:vAlign w:val="center"/>
                </w:tcPr>
                <w:p>
                  <w:pPr>
                    <w:jc w:val="center"/>
                    <w:rPr>
                      <w:rFonts w:hint="eastAsia"/>
                      <w:color w:val="000000" w:themeColor="text1"/>
                      <w:highlight w:val="none"/>
                      <w:vertAlign w:val="baseline"/>
                      <w14:textFill>
                        <w14:solidFill>
                          <w14:schemeClr w14:val="tx1"/>
                        </w14:solidFill>
                      </w14:textFill>
                    </w:rPr>
                  </w:pPr>
                  <w:r>
                    <w:rPr>
                      <w:rFonts w:hint="eastAsia" w:ascii="宋体" w:hAnsi="宋体" w:eastAsia="宋体" w:cs="宋体"/>
                      <w:color w:val="000000" w:themeColor="text1"/>
                      <w:sz w:val="24"/>
                      <w:szCs w:val="24"/>
                      <w:highlight w:val="none"/>
                      <w:vertAlign w:val="baseline"/>
                      <w:lang w:val="en-US" w:eastAsia="zh-CN"/>
                      <w14:textFill>
                        <w14:solidFill>
                          <w14:schemeClr w14:val="tx1"/>
                        </w14:solidFill>
                      </w14:textFill>
                    </w:rPr>
                    <w:t>1</w:t>
                  </w:r>
                </w:p>
              </w:tc>
              <w:tc>
                <w:tcPr>
                  <w:tcW w:w="2816" w:type="dxa"/>
                  <w:vAlign w:val="center"/>
                </w:tcPr>
                <w:p>
                  <w:pPr>
                    <w:keepNext w:val="0"/>
                    <w:keepLines w:val="0"/>
                    <w:widowControl/>
                    <w:suppressLineNumbers w:val="0"/>
                    <w:jc w:val="center"/>
                    <w:textAlignment w:val="center"/>
                    <w:rPr>
                      <w:rFonts w:hint="eastAsia" w:eastAsia="宋体"/>
                      <w:color w:val="000000" w:themeColor="text1"/>
                      <w:highlight w:val="none"/>
                      <w:vertAlign w:val="baseline"/>
                      <w:lang w:eastAsia="zh-CN"/>
                      <w14:textFill>
                        <w14:solidFill>
                          <w14:schemeClr w14:val="tx1"/>
                        </w14:solidFill>
                      </w14:textFill>
                    </w:rPr>
                  </w:pPr>
                  <w:r>
                    <w:rPr>
                      <w:rFonts w:hint="eastAsia" w:cs="Times New Roman"/>
                      <w:color w:val="000000" w:themeColor="text1"/>
                      <w:kern w:val="2"/>
                      <w:sz w:val="21"/>
                      <w:szCs w:val="24"/>
                      <w:highlight w:val="none"/>
                      <w:vertAlign w:val="baseline"/>
                      <w:lang w:val="en-US" w:eastAsia="zh-CN" w:bidi="ar-SA"/>
                      <w14:textFill>
                        <w14:solidFill>
                          <w14:schemeClr w14:val="tx1"/>
                        </w14:solidFill>
                      </w14:textFill>
                    </w:rPr>
                    <w:t>中央</w:t>
                  </w:r>
                  <w:r>
                    <w:rPr>
                      <w:rFonts w:hint="eastAsia" w:ascii="Calibri" w:hAnsi="Calibri" w:eastAsia="宋体" w:cs="Times New Roman"/>
                      <w:color w:val="000000" w:themeColor="text1"/>
                      <w:kern w:val="2"/>
                      <w:sz w:val="21"/>
                      <w:szCs w:val="24"/>
                      <w:highlight w:val="none"/>
                      <w:vertAlign w:val="baseline"/>
                      <w:lang w:val="en-US" w:eastAsia="zh-CN" w:bidi="ar-SA"/>
                      <w14:textFill>
                        <w14:solidFill>
                          <w14:schemeClr w14:val="tx1"/>
                        </w14:solidFill>
                      </w14:textFill>
                    </w:rPr>
                    <w:t>空调</w:t>
                  </w:r>
                </w:p>
              </w:tc>
              <w:tc>
                <w:tcPr>
                  <w:tcW w:w="2179" w:type="dxa"/>
                  <w:vAlign w:val="center"/>
                </w:tcPr>
                <w:p>
                  <w:pPr>
                    <w:pStyle w:val="1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color w:val="000000" w:themeColor="text1"/>
                      <w:highlight w:val="none"/>
                      <w:vertAlign w:val="baseline"/>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工</w:t>
                  </w:r>
                  <w:r>
                    <w:rPr>
                      <w:rFonts w:hint="eastAsia"/>
                      <w:color w:val="000000" w:themeColor="text1"/>
                      <w:highlight w:val="none"/>
                      <w:vertAlign w:val="baseline"/>
                      <w14:textFill>
                        <w14:solidFill>
                          <w14:schemeClr w14:val="tx1"/>
                        </w14:solidFill>
                      </w14:textFill>
                    </w:rPr>
                    <w:t>业</w:t>
                  </w:r>
                </w:p>
              </w:tc>
              <w:tc>
                <w:tcPr>
                  <w:tcW w:w="1377" w:type="dxa"/>
                  <w:vAlign w:val="center"/>
                </w:tcPr>
                <w:p>
                  <w:pPr>
                    <w:pStyle w:val="1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color w:val="000000" w:themeColor="text1"/>
                      <w:highlight w:val="none"/>
                      <w:vertAlign w:val="baseline"/>
                      <w14:textFill>
                        <w14:solidFill>
                          <w14:schemeClr w14:val="tx1"/>
                        </w14:solidFill>
                      </w14:textFill>
                    </w:rPr>
                  </w:pPr>
                </w:p>
              </w:tc>
            </w:tr>
          </w:tbl>
          <w:p>
            <w:pPr>
              <w:pStyle w:val="13"/>
              <w:keepNext w:val="0"/>
              <w:keepLines w:val="0"/>
              <w:pageBreakBefore w:val="0"/>
              <w:widowControl w:val="0"/>
              <w:kinsoku/>
              <w:wordWrap/>
              <w:overflowPunct/>
              <w:topLinePunct w:val="0"/>
              <w:bidi w:val="0"/>
              <w:snapToGrid/>
              <w:spacing w:line="360" w:lineRule="auto"/>
              <w:jc w:val="both"/>
              <w:textAlignment w:val="auto"/>
              <w:rPr>
                <w:rFonts w:hint="eastAsia"/>
                <w:color w:val="000000" w:themeColor="text1"/>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1407" w:hRule="atLeast"/>
          <w:jc w:val="center"/>
        </w:trPr>
        <w:tc>
          <w:tcPr>
            <w:tcW w:w="665" w:type="dxa"/>
            <w:tcBorders>
              <w:tl2br w:val="nil"/>
              <w:tr2bl w:val="nil"/>
            </w:tcBorders>
            <w:vAlign w:val="center"/>
          </w:tcPr>
          <w:p>
            <w:pPr>
              <w:pStyle w:val="39"/>
              <w:spacing w:beforeLines="50" w:afterLines="50" w:line="360" w:lineRule="auto"/>
              <w:ind w:right="230" w:rightChars="0"/>
              <w:jc w:val="center"/>
              <w:rPr>
                <w:rFonts w:hint="default" w:ascii="宋体" w:hAnsi="宋体" w:eastAsia="宋体" w:cs="宋体"/>
                <w:color w:val="000000" w:themeColor="text1"/>
                <w:sz w:val="22"/>
                <w:szCs w:val="22"/>
                <w:highlight w:val="none"/>
                <w:lang w:val="en-US" w:eastAsia="zh-CN"/>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14:textFill>
                  <w14:solidFill>
                    <w14:schemeClr w14:val="tx1"/>
                  </w14:solidFill>
                </w14:textFill>
              </w:rPr>
              <w:t>4</w:t>
            </w:r>
          </w:p>
        </w:tc>
        <w:tc>
          <w:tcPr>
            <w:tcW w:w="2125" w:type="dxa"/>
            <w:tcBorders>
              <w:tl2br w:val="nil"/>
              <w:tr2bl w:val="nil"/>
            </w:tcBorders>
            <w:vAlign w:val="center"/>
          </w:tcPr>
          <w:p>
            <w:pPr>
              <w:pStyle w:val="39"/>
              <w:keepNext w:val="0"/>
              <w:keepLines w:val="0"/>
              <w:pageBreakBefore w:val="0"/>
              <w:widowControl w:val="0"/>
              <w:kinsoku/>
              <w:wordWrap/>
              <w:overflowPunct/>
              <w:topLinePunct w:val="0"/>
              <w:bidi w:val="0"/>
              <w:snapToGrid/>
              <w:spacing w:beforeLines="50" w:afterLines="50" w:line="360" w:lineRule="auto"/>
              <w:ind w:left="9"/>
              <w:jc w:val="center"/>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本项目是否接受</w:t>
            </w:r>
            <w:r>
              <w:rPr>
                <w:rFonts w:hint="eastAsia" w:ascii="宋体" w:hAnsi="宋体" w:eastAsia="宋体" w:cs="宋体"/>
                <w:color w:val="000000" w:themeColor="text1"/>
                <w:sz w:val="24"/>
                <w:szCs w:val="24"/>
                <w:highlight w:val="none"/>
                <w:lang w:val="en-US" w:eastAsia="zh-CN"/>
                <w14:textFill>
                  <w14:solidFill>
                    <w14:schemeClr w14:val="tx1"/>
                  </w14:solidFill>
                </w14:textFill>
              </w:rPr>
              <w:t>联合体</w:t>
            </w:r>
            <w:r>
              <w:rPr>
                <w:rFonts w:hint="eastAsia" w:cs="宋体"/>
                <w:color w:val="000000" w:themeColor="text1"/>
                <w:sz w:val="24"/>
                <w:szCs w:val="24"/>
                <w:highlight w:val="none"/>
                <w:lang w:val="en-US" w:eastAsia="zh-CN"/>
                <w14:textFill>
                  <w14:solidFill>
                    <w14:schemeClr w14:val="tx1"/>
                  </w14:solidFill>
                </w14:textFill>
              </w:rPr>
              <w:t>投标</w:t>
            </w:r>
          </w:p>
          <w:p>
            <w:pPr>
              <w:pStyle w:val="39"/>
              <w:keepNext w:val="0"/>
              <w:keepLines w:val="0"/>
              <w:pageBreakBefore w:val="0"/>
              <w:widowControl w:val="0"/>
              <w:kinsoku/>
              <w:wordWrap/>
              <w:overflowPunct/>
              <w:topLinePunct w:val="0"/>
              <w:bidi w:val="0"/>
              <w:snapToGrid/>
              <w:spacing w:beforeLines="50" w:afterLines="50" w:line="360" w:lineRule="auto"/>
              <w:ind w:left="38" w:leftChars="0"/>
              <w:jc w:val="center"/>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（实质性要求）</w:t>
            </w:r>
          </w:p>
        </w:tc>
        <w:tc>
          <w:tcPr>
            <w:tcW w:w="7139" w:type="dxa"/>
            <w:tcBorders>
              <w:tl2br w:val="nil"/>
              <w:tr2bl w:val="nil"/>
            </w:tcBorders>
            <w:vAlign w:val="center"/>
          </w:tcPr>
          <w:p>
            <w:pPr>
              <w:pStyle w:val="13"/>
              <w:keepNext w:val="0"/>
              <w:keepLines w:val="0"/>
              <w:pageBreakBefore w:val="0"/>
              <w:widowControl w:val="0"/>
              <w:kinsoku/>
              <w:wordWrap/>
              <w:overflowPunct/>
              <w:topLinePunct w:val="0"/>
              <w:bidi w:val="0"/>
              <w:snapToGrid/>
              <w:spacing w:line="360" w:lineRule="auto"/>
              <w:jc w:val="both"/>
              <w:textAlignment w:val="auto"/>
              <w:rPr>
                <w:rFonts w:hint="eastAsia" w:ascii="仿宋" w:hAnsi="仿宋"/>
                <w:bCs/>
                <w:color w:val="000000" w:themeColor="text1"/>
                <w:sz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否。</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5" w:type="dxa"/>
            <w:tcBorders>
              <w:tl2br w:val="nil"/>
              <w:tr2bl w:val="nil"/>
            </w:tcBorders>
            <w:vAlign w:val="center"/>
          </w:tcPr>
          <w:p>
            <w:pPr>
              <w:pStyle w:val="39"/>
              <w:spacing w:beforeLines="50" w:afterLines="50" w:line="360" w:lineRule="auto"/>
              <w:ind w:left="9" w:leftChars="0"/>
              <w:jc w:val="center"/>
              <w:rPr>
                <w:rFonts w:hint="eastAsia" w:ascii="宋体" w:hAnsi="宋体" w:eastAsia="宋体" w:cs="宋体"/>
                <w:color w:val="000000" w:themeColor="text1"/>
                <w:sz w:val="22"/>
                <w:szCs w:val="22"/>
                <w:highlight w:val="none"/>
                <w:lang w:val="zh-CN" w:eastAsia="zh-CN"/>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14:textFill>
                  <w14:solidFill>
                    <w14:schemeClr w14:val="tx1"/>
                  </w14:solidFill>
                </w14:textFill>
              </w:rPr>
              <w:t>5</w:t>
            </w:r>
          </w:p>
        </w:tc>
        <w:tc>
          <w:tcPr>
            <w:tcW w:w="2125" w:type="dxa"/>
            <w:tcBorders>
              <w:tl2br w:val="nil"/>
              <w:tr2bl w:val="nil"/>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小微企业（监狱企业、残疾人福利性单位视同小微企业）价格扣除和失信企业报价加成或者扣分（</w:t>
            </w:r>
            <w:r>
              <w:rPr>
                <w:rFonts w:hint="eastAsia" w:ascii="宋体" w:hAnsi="宋体" w:cs="宋体"/>
                <w:color w:val="000000" w:themeColor="text1"/>
                <w:sz w:val="24"/>
                <w:highlight w:val="none"/>
                <w:lang w:eastAsia="zh-CN"/>
                <w14:textFill>
                  <w14:solidFill>
                    <w14:schemeClr w14:val="tx1"/>
                  </w14:solidFill>
                </w14:textFill>
              </w:rPr>
              <w:t>若涉及</w:t>
            </w:r>
            <w:r>
              <w:rPr>
                <w:rFonts w:hint="eastAsia" w:ascii="宋体" w:hAnsi="宋体" w:cs="宋体"/>
                <w:color w:val="000000" w:themeColor="text1"/>
                <w:sz w:val="24"/>
                <w:highlight w:val="none"/>
                <w14:textFill>
                  <w14:solidFill>
                    <w14:schemeClr w14:val="tx1"/>
                  </w14:solidFill>
                </w14:textFill>
              </w:rPr>
              <w:t>）</w:t>
            </w:r>
          </w:p>
        </w:tc>
        <w:tc>
          <w:tcPr>
            <w:tcW w:w="7139" w:type="dxa"/>
            <w:tcBorders>
              <w:tl2br w:val="nil"/>
              <w:tr2bl w:val="nil"/>
            </w:tcBorders>
            <w:vAlign w:val="center"/>
          </w:tcPr>
          <w:p>
            <w:pPr>
              <w:widowControl/>
              <w:spacing w:line="360" w:lineRule="auto"/>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小微企业（监狱企业、残疾人福利性单位均视同小微企业）价格扣除</w:t>
            </w:r>
          </w:p>
          <w:p>
            <w:pPr>
              <w:widowControl/>
              <w:spacing w:line="360" w:lineRule="auto"/>
              <w:ind w:firstLine="480" w:firstLineChars="20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1、根据</w:t>
            </w:r>
            <w:r>
              <w:rPr>
                <w:rFonts w:hint="eastAsia" w:ascii="宋体" w:hAnsi="宋体" w:cs="宋体"/>
                <w:color w:val="000000" w:themeColor="text1"/>
                <w:kern w:val="0"/>
                <w:sz w:val="24"/>
                <w:highlight w:val="none"/>
                <w:lang w:eastAsia="zh-CN"/>
                <w14:textFill>
                  <w14:solidFill>
                    <w14:schemeClr w14:val="tx1"/>
                  </w14:solidFill>
                </w14:textFill>
              </w:rPr>
              <w:t>《政府采购促进中小企业发展管理办法》（财库[2020]46号）</w:t>
            </w:r>
            <w:r>
              <w:rPr>
                <w:rFonts w:hint="eastAsia" w:ascii="宋体" w:hAnsi="宋体" w:cs="宋体"/>
                <w:color w:val="000000" w:themeColor="text1"/>
                <w:kern w:val="0"/>
                <w:sz w:val="24"/>
                <w:highlight w:val="none"/>
                <w14:textFill>
                  <w14:solidFill>
                    <w14:schemeClr w14:val="tx1"/>
                  </w14:solidFill>
                </w14:textFill>
              </w:rPr>
              <w:t>的规定，对小型和微型企业产品的价格给予10%的价格扣除，用扣除后的价格参与评标。</w:t>
            </w:r>
          </w:p>
          <w:p>
            <w:pPr>
              <w:widowControl/>
              <w:spacing w:line="360" w:lineRule="auto"/>
              <w:ind w:firstLine="480" w:firstLineChars="20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2、参加政府采购活动的中小企业（监狱企业）提供《中小企业（监狱企业）声明函》原件，未提供的，视为放弃享受小微企业价格扣除优惠政策。</w:t>
            </w:r>
          </w:p>
          <w:p>
            <w:pPr>
              <w:widowControl/>
              <w:spacing w:line="360" w:lineRule="auto"/>
              <w:ind w:firstLine="480" w:firstLineChars="20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xml:space="preserve">3、大中型企业和其他自然人、法人或者其他组织与小型、微型企业组成联合体共同参加非专门面向中小企业的政府采购活动的，联合体投标协议中约定，小型、微型企业的协议合同金额占到联合体投标协议合同总金额30%以上的，可给予联合体2%的价格扣除。 </w:t>
            </w:r>
          </w:p>
          <w:p>
            <w:pPr>
              <w:widowControl/>
              <w:spacing w:line="360" w:lineRule="auto"/>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联合体各方均为小型、微型企业的，联合体视同为小型、微型企业享受规定的扶持政策。组成联合体的大中型企业和其他自然人、法人或者其他组织，与小型、微型企业之间不得存在投资关系。</w:t>
            </w:r>
          </w:p>
          <w:p>
            <w:pPr>
              <w:widowControl/>
              <w:spacing w:line="360" w:lineRule="auto"/>
              <w:ind w:firstLine="480" w:firstLineChars="200"/>
              <w:jc w:val="left"/>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4、参加政府采购活动的残疾人福利性单位应当提供《残疾人福利性单位声明函》，未提供的，视为放弃享受小微企业价格扣除优惠政策。</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1322" w:hRule="atLeast"/>
          <w:jc w:val="center"/>
        </w:trPr>
        <w:tc>
          <w:tcPr>
            <w:tcW w:w="665" w:type="dxa"/>
            <w:tcBorders>
              <w:tl2br w:val="nil"/>
              <w:tr2bl w:val="nil"/>
            </w:tcBorders>
            <w:vAlign w:val="center"/>
          </w:tcPr>
          <w:p>
            <w:pPr>
              <w:pStyle w:val="39"/>
              <w:spacing w:beforeLines="50" w:afterLines="50" w:line="360" w:lineRule="auto"/>
              <w:ind w:left="9" w:leftChars="0"/>
              <w:jc w:val="center"/>
              <w:rPr>
                <w:rFonts w:hint="eastAsia" w:ascii="宋体" w:hAnsi="宋体" w:eastAsia="宋体" w:cs="宋体"/>
                <w:color w:val="000000" w:themeColor="text1"/>
                <w:kern w:val="2"/>
                <w:sz w:val="22"/>
                <w:szCs w:val="22"/>
                <w:highlight w:val="none"/>
                <w:lang w:val="en-US" w:eastAsia="zh-CN"/>
                <w14:textFill>
                  <w14:solidFill>
                    <w14:schemeClr w14:val="tx1"/>
                  </w14:solidFill>
                </w14:textFill>
              </w:rPr>
            </w:pPr>
          </w:p>
          <w:p>
            <w:pPr>
              <w:pStyle w:val="39"/>
              <w:spacing w:beforeLines="50" w:afterLines="50" w:line="360" w:lineRule="auto"/>
              <w:ind w:left="9" w:leftChars="0"/>
              <w:jc w:val="center"/>
              <w:rPr>
                <w:rFonts w:hint="eastAsia" w:ascii="宋体" w:hAnsi="宋体" w:eastAsia="宋体" w:cs="宋体"/>
                <w:color w:val="000000" w:themeColor="text1"/>
                <w:kern w:val="2"/>
                <w:sz w:val="22"/>
                <w:szCs w:val="22"/>
                <w:highlight w:val="none"/>
                <w:lang w:val="en-US" w:eastAsia="zh-CN"/>
                <w14:textFill>
                  <w14:solidFill>
                    <w14:schemeClr w14:val="tx1"/>
                  </w14:solidFill>
                </w14:textFill>
              </w:rPr>
            </w:pPr>
          </w:p>
          <w:p>
            <w:pPr>
              <w:pStyle w:val="39"/>
              <w:spacing w:beforeLines="50" w:afterLines="50" w:line="360" w:lineRule="auto"/>
              <w:ind w:left="9" w:leftChars="0"/>
              <w:jc w:val="center"/>
              <w:rPr>
                <w:rFonts w:hint="eastAsia" w:ascii="宋体" w:hAnsi="宋体" w:eastAsia="宋体" w:cs="宋体"/>
                <w:color w:val="000000" w:themeColor="text1"/>
                <w:kern w:val="2"/>
                <w:sz w:val="22"/>
                <w:szCs w:val="22"/>
                <w:highlight w:val="none"/>
                <w:lang w:val="en-US" w:eastAsia="zh-CN"/>
                <w14:textFill>
                  <w14:solidFill>
                    <w14:schemeClr w14:val="tx1"/>
                  </w14:solidFill>
                </w14:textFill>
              </w:rPr>
            </w:pPr>
          </w:p>
          <w:p>
            <w:pPr>
              <w:pStyle w:val="39"/>
              <w:spacing w:beforeLines="50" w:afterLines="50" w:line="360" w:lineRule="auto"/>
              <w:ind w:left="9" w:leftChars="0"/>
              <w:jc w:val="center"/>
              <w:rPr>
                <w:rFonts w:hint="eastAsia" w:ascii="宋体" w:hAnsi="宋体" w:eastAsia="宋体" w:cs="宋体"/>
                <w:color w:val="000000" w:themeColor="text1"/>
                <w:kern w:val="2"/>
                <w:sz w:val="22"/>
                <w:szCs w:val="22"/>
                <w:highlight w:val="none"/>
                <w:lang w:val="en-US" w:eastAsia="zh-CN"/>
                <w14:textFill>
                  <w14:solidFill>
                    <w14:schemeClr w14:val="tx1"/>
                  </w14:solidFill>
                </w14:textFill>
              </w:rPr>
            </w:pPr>
          </w:p>
          <w:p>
            <w:pPr>
              <w:pStyle w:val="39"/>
              <w:spacing w:beforeLines="50" w:afterLines="50" w:line="360" w:lineRule="auto"/>
              <w:ind w:left="9" w:leftChars="0"/>
              <w:jc w:val="center"/>
              <w:rPr>
                <w:rFonts w:hint="eastAsia" w:ascii="宋体" w:hAnsi="宋体" w:eastAsia="宋体" w:cs="宋体"/>
                <w:color w:val="000000" w:themeColor="text1"/>
                <w:kern w:val="2"/>
                <w:sz w:val="22"/>
                <w:szCs w:val="22"/>
                <w:highlight w:val="none"/>
                <w:lang w:val="en-US" w:eastAsia="zh-CN"/>
                <w14:textFill>
                  <w14:solidFill>
                    <w14:schemeClr w14:val="tx1"/>
                  </w14:solidFill>
                </w14:textFill>
              </w:rPr>
            </w:pPr>
          </w:p>
          <w:p>
            <w:pPr>
              <w:pStyle w:val="39"/>
              <w:spacing w:beforeLines="50" w:afterLines="50" w:line="360" w:lineRule="auto"/>
              <w:ind w:left="9" w:leftChars="0"/>
              <w:jc w:val="center"/>
              <w:rPr>
                <w:rFonts w:hint="eastAsia" w:ascii="宋体" w:hAnsi="宋体" w:eastAsia="宋体" w:cs="宋体"/>
                <w:color w:val="000000" w:themeColor="text1"/>
                <w:sz w:val="22"/>
                <w:szCs w:val="22"/>
                <w:highlight w:val="none"/>
                <w:lang w:val="zh-CN" w:eastAsia="zh-CN"/>
                <w14:textFill>
                  <w14:solidFill>
                    <w14:schemeClr w14:val="tx1"/>
                  </w14:solidFill>
                </w14:textFill>
              </w:rPr>
            </w:pPr>
            <w:r>
              <w:rPr>
                <w:rFonts w:hint="eastAsia" w:ascii="宋体" w:hAnsi="宋体" w:eastAsia="宋体" w:cs="宋体"/>
                <w:color w:val="000000" w:themeColor="text1"/>
                <w:kern w:val="2"/>
                <w:sz w:val="22"/>
                <w:szCs w:val="22"/>
                <w:highlight w:val="none"/>
                <w:lang w:val="en-US" w:eastAsia="zh-CN"/>
                <w14:textFill>
                  <w14:solidFill>
                    <w14:schemeClr w14:val="tx1"/>
                  </w14:solidFill>
                </w14:textFill>
              </w:rPr>
              <w:t>6</w:t>
            </w:r>
          </w:p>
        </w:tc>
        <w:tc>
          <w:tcPr>
            <w:tcW w:w="2125" w:type="dxa"/>
            <w:tcBorders>
              <w:tl2br w:val="nil"/>
              <w:tr2bl w:val="nil"/>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节能、环保及无线局域网产品政府采购政策</w:t>
            </w:r>
          </w:p>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（实质性要求）</w:t>
            </w:r>
          </w:p>
        </w:tc>
        <w:tc>
          <w:tcPr>
            <w:tcW w:w="7139" w:type="dxa"/>
            <w:tcBorders>
              <w:tl2br w:val="nil"/>
              <w:tr2bl w:val="nil"/>
            </w:tcBorders>
            <w:vAlign w:val="center"/>
          </w:tcPr>
          <w:p>
            <w:pPr>
              <w:spacing w:line="360" w:lineRule="auto"/>
              <w:ind w:left="105" w:leftChars="50" w:right="105" w:rightChars="5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一、节能、环保产品政府采购政策：</w:t>
            </w:r>
          </w:p>
          <w:p>
            <w:pPr>
              <w:spacing w:line="360" w:lineRule="auto"/>
              <w:ind w:left="105" w:leftChars="50" w:right="105" w:rightChars="50"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根据《财政部发展改革委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line="360" w:lineRule="auto"/>
              <w:ind w:left="105" w:leftChars="50" w:right="105" w:rightChars="50"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本项目采购的产品属于品目清单范围内强制采购的，投标人应按上述要求提供产品认证证书复印件并加盖投标人单位公章（鲜章），否则投标无效。</w:t>
            </w:r>
          </w:p>
          <w:p>
            <w:pPr>
              <w:spacing w:line="360" w:lineRule="auto"/>
              <w:ind w:left="105" w:leftChars="50" w:right="105" w:rightChars="50"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本项目采购的产品属于品目清单范围内优先采购的，按照第七章《综合评分明细表》的规则进行加分。</w:t>
            </w:r>
          </w:p>
          <w:p>
            <w:pPr>
              <w:spacing w:line="360" w:lineRule="auto"/>
              <w:ind w:left="105" w:leftChars="50" w:right="105" w:rightChars="50"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注：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w:t>
            </w:r>
          </w:p>
          <w:p>
            <w:pPr>
              <w:spacing w:line="360" w:lineRule="auto"/>
              <w:ind w:left="105" w:leftChars="50" w:right="105" w:rightChars="5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二、无线局域网产品政府采购政策：</w:t>
            </w:r>
          </w:p>
          <w:p>
            <w:pPr>
              <w:widowControl/>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本项目采购的产品属于中国政府采购网公布的《无线局域网认证产品政府采购清单》的，将按照第七章《综合评分明细表》的规则进行加分。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1572" w:hRule="atLeast"/>
          <w:jc w:val="center"/>
        </w:trPr>
        <w:tc>
          <w:tcPr>
            <w:tcW w:w="665" w:type="dxa"/>
            <w:tcBorders>
              <w:tl2br w:val="nil"/>
              <w:tr2bl w:val="nil"/>
            </w:tcBorders>
            <w:vAlign w:val="center"/>
          </w:tcPr>
          <w:p>
            <w:pPr>
              <w:pStyle w:val="39"/>
              <w:spacing w:beforeLines="50" w:afterLines="50" w:line="360" w:lineRule="auto"/>
              <w:ind w:left="9" w:leftChars="0"/>
              <w:jc w:val="center"/>
              <w:rPr>
                <w:rFonts w:hint="eastAsia" w:eastAsia="宋体"/>
                <w:color w:val="000000" w:themeColor="text1"/>
                <w:sz w:val="22"/>
                <w:szCs w:val="22"/>
                <w:highlight w:val="none"/>
                <w:lang w:eastAsia="zh-CN"/>
                <w14:textFill>
                  <w14:solidFill>
                    <w14:schemeClr w14:val="tx1"/>
                  </w14:solidFill>
                </w14:textFill>
              </w:rPr>
            </w:pPr>
            <w:r>
              <w:rPr>
                <w:rFonts w:hint="eastAsia" w:cs="宋体"/>
                <w:color w:val="000000" w:themeColor="text1"/>
                <w:kern w:val="2"/>
                <w:sz w:val="24"/>
                <w:szCs w:val="24"/>
                <w:highlight w:val="none"/>
                <w:lang w:val="en-US" w:eastAsia="zh-CN"/>
                <w14:textFill>
                  <w14:solidFill>
                    <w14:schemeClr w14:val="tx1"/>
                  </w14:solidFill>
                </w14:textFill>
              </w:rPr>
              <w:t>7</w:t>
            </w:r>
          </w:p>
        </w:tc>
        <w:tc>
          <w:tcPr>
            <w:tcW w:w="2125" w:type="dxa"/>
            <w:tcBorders>
              <w:tl2br w:val="nil"/>
              <w:tr2bl w:val="nil"/>
            </w:tcBorders>
            <w:vAlign w:val="center"/>
          </w:tcPr>
          <w:p>
            <w:pPr>
              <w:pStyle w:val="39"/>
              <w:spacing w:beforeLines="50" w:afterLines="50" w:line="360" w:lineRule="auto"/>
              <w:ind w:left="9" w:leftChars="0"/>
              <w:jc w:val="center"/>
              <w:rPr>
                <w:rFonts w:hint="eastAsia" w:ascii="宋体" w:hAnsi="宋体" w:eastAsia="宋体" w:cs="宋体"/>
                <w:color w:val="000000" w:themeColor="text1"/>
                <w:kern w:val="2"/>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14:textFill>
                  <w14:solidFill>
                    <w14:schemeClr w14:val="tx1"/>
                  </w14:solidFill>
                </w14:textFill>
              </w:rPr>
              <w:t>进口产品</w:t>
            </w:r>
          </w:p>
          <w:p>
            <w:pPr>
              <w:pStyle w:val="39"/>
              <w:spacing w:beforeLines="50" w:afterLines="50" w:line="360" w:lineRule="auto"/>
              <w:ind w:left="9" w:leftChars="0"/>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14:textFill>
                  <w14:solidFill>
                    <w14:schemeClr w14:val="tx1"/>
                  </w14:solidFill>
                </w14:textFill>
              </w:rPr>
              <w:t>（若涉及）</w:t>
            </w:r>
          </w:p>
        </w:tc>
        <w:tc>
          <w:tcPr>
            <w:tcW w:w="7139" w:type="dxa"/>
            <w:tcBorders>
              <w:tl2br w:val="nil"/>
              <w:tr2bl w:val="nil"/>
            </w:tcBorders>
            <w:vAlign w:val="center"/>
          </w:tcPr>
          <w:p>
            <w:pPr>
              <w:pStyle w:val="39"/>
              <w:spacing w:beforeLines="50" w:afterLines="50" w:line="360" w:lineRule="auto"/>
              <w:jc w:val="both"/>
              <w:rPr>
                <w:color w:val="000000" w:themeColor="text1"/>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eastAsia="zh-CN"/>
                <w14:textFill>
                  <w14:solidFill>
                    <w14:schemeClr w14:val="tx1"/>
                  </w14:solidFill>
                </w14:textFill>
              </w:rPr>
              <w:t>本项目</w:t>
            </w:r>
            <w:r>
              <w:rPr>
                <w:rFonts w:hint="eastAsia" w:cs="宋体"/>
                <w:color w:val="000000" w:themeColor="text1"/>
                <w:kern w:val="2"/>
                <w:sz w:val="24"/>
                <w:szCs w:val="24"/>
                <w:highlight w:val="none"/>
                <w:lang w:val="en-US" w:eastAsia="zh-CN"/>
                <w14:textFill>
                  <w14:solidFill>
                    <w14:schemeClr w14:val="tx1"/>
                  </w14:solidFill>
                </w14:textFill>
              </w:rPr>
              <w:t>招标</w:t>
            </w:r>
            <w:r>
              <w:rPr>
                <w:rFonts w:hint="eastAsia" w:ascii="宋体" w:hAnsi="宋体" w:eastAsia="宋体" w:cs="宋体"/>
                <w:color w:val="000000" w:themeColor="text1"/>
                <w:kern w:val="2"/>
                <w:sz w:val="24"/>
                <w:szCs w:val="24"/>
                <w:highlight w:val="none"/>
                <w:lang w:eastAsia="zh-CN"/>
                <w14:textFill>
                  <w14:solidFill>
                    <w14:schemeClr w14:val="tx1"/>
                  </w14:solidFill>
                </w14:textFill>
              </w:rPr>
              <w:t>文件中未载明“允许采购进口产品”的产品，拒绝进口产品参与竞争，供应商以进口产品响应时，其响应文件按无效处理。载明“允许采购进口产品”的产品，不限制国产产品参与竞争。</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5" w:type="dxa"/>
            <w:tcBorders>
              <w:tl2br w:val="nil"/>
              <w:tr2bl w:val="nil"/>
            </w:tcBorders>
            <w:vAlign w:val="center"/>
          </w:tcPr>
          <w:p>
            <w:pPr>
              <w:pStyle w:val="39"/>
              <w:spacing w:beforeLines="50" w:afterLines="50" w:line="360" w:lineRule="auto"/>
              <w:ind w:left="9" w:leftChars="0"/>
              <w:jc w:val="center"/>
              <w:rPr>
                <w:rFonts w:hint="eastAsia" w:ascii="宋体" w:hAnsi="宋体" w:eastAsia="宋体" w:cs="宋体"/>
                <w:color w:val="000000" w:themeColor="text1"/>
                <w:sz w:val="22"/>
                <w:szCs w:val="22"/>
                <w:highlight w:val="none"/>
                <w:lang w:eastAsia="zh-CN"/>
                <w14:textFill>
                  <w14:solidFill>
                    <w14:schemeClr w14:val="tx1"/>
                  </w14:solidFill>
                </w14:textFill>
              </w:rPr>
            </w:pPr>
            <w:r>
              <w:rPr>
                <w:rFonts w:hint="eastAsia" w:cs="宋体"/>
                <w:color w:val="000000" w:themeColor="text1"/>
                <w:kern w:val="2"/>
                <w:sz w:val="22"/>
                <w:szCs w:val="22"/>
                <w:highlight w:val="none"/>
                <w:lang w:val="en-US" w:eastAsia="zh-CN"/>
                <w14:textFill>
                  <w14:solidFill>
                    <w14:schemeClr w14:val="tx1"/>
                  </w14:solidFill>
                </w14:textFill>
              </w:rPr>
              <w:t>8</w:t>
            </w:r>
          </w:p>
        </w:tc>
        <w:tc>
          <w:tcPr>
            <w:tcW w:w="2125" w:type="dxa"/>
            <w:tcBorders>
              <w:tl2br w:val="nil"/>
              <w:tr2bl w:val="nil"/>
            </w:tcBorders>
            <w:vAlign w:val="center"/>
          </w:tcPr>
          <w:p>
            <w:pPr>
              <w:pStyle w:val="39"/>
              <w:spacing w:before="120" w:beforeLines="50" w:after="120" w:afterLines="50" w:line="360" w:lineRule="auto"/>
              <w:ind w:left="9"/>
              <w:jc w:val="center"/>
              <w:rPr>
                <w:color w:val="000000" w:themeColor="text1"/>
                <w:kern w:val="2"/>
                <w:highlight w:val="none"/>
                <w14:textFill>
                  <w14:solidFill>
                    <w14:schemeClr w14:val="tx1"/>
                  </w14:solidFill>
                </w14:textFill>
              </w:rPr>
            </w:pPr>
            <w:r>
              <w:rPr>
                <w:rFonts w:hint="eastAsia"/>
                <w:color w:val="000000" w:themeColor="text1"/>
                <w:kern w:val="2"/>
                <w:highlight w:val="none"/>
                <w14:textFill>
                  <w14:solidFill>
                    <w14:schemeClr w14:val="tx1"/>
                  </w14:solidFill>
                </w14:textFill>
              </w:rPr>
              <w:t>CCC强制认证</w:t>
            </w:r>
          </w:p>
          <w:p>
            <w:pPr>
              <w:pStyle w:val="39"/>
              <w:spacing w:before="120" w:beforeLines="50" w:after="120" w:afterLines="50" w:line="360" w:lineRule="auto"/>
              <w:ind w:left="9" w:leftChars="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（实质性要求）</w:t>
            </w:r>
          </w:p>
        </w:tc>
        <w:tc>
          <w:tcPr>
            <w:tcW w:w="7139" w:type="dxa"/>
            <w:tcBorders>
              <w:tl2br w:val="nil"/>
              <w:tr2bl w:val="nil"/>
            </w:tcBorders>
            <w:vAlign w:val="center"/>
          </w:tcPr>
          <w:p>
            <w:pPr>
              <w:pStyle w:val="3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ascii="宋体" w:hAnsi="宋体" w:cs="宋体"/>
                <w:color w:val="000000" w:themeColor="text1"/>
                <w:sz w:val="24"/>
                <w:highlight w:val="none"/>
                <w14:textFill>
                  <w14:solidFill>
                    <w14:schemeClr w14:val="tx1"/>
                  </w14:solidFill>
                </w14:textFill>
              </w:rPr>
            </w:pPr>
            <w:r>
              <w:rPr>
                <w:rFonts w:hint="eastAsia"/>
                <w:color w:val="000000" w:themeColor="text1"/>
                <w:highlight w:val="none"/>
                <w14:textFill>
                  <w14:solidFill>
                    <w14:schemeClr w14:val="tx1"/>
                  </w14:solidFill>
                </w14:textFill>
              </w:rPr>
              <w:t>若所投产品涉及3C认证产品的，在投标文件中可不提供3C认证证书(招标文件另有要求的除外)，可提供承诺函（格式自拟）；投标人应当在签订采购合同前提供至采购人，未提供或不能提供的视为虚假响应。采购人将另行确定成交人或重新组织招标。</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665" w:type="dxa"/>
            <w:tcBorders>
              <w:tl2br w:val="nil"/>
              <w:tr2bl w:val="nil"/>
            </w:tcBorders>
            <w:vAlign w:val="center"/>
          </w:tcPr>
          <w:p>
            <w:pPr>
              <w:pStyle w:val="39"/>
              <w:spacing w:beforeLines="50" w:afterLines="50" w:line="360" w:lineRule="auto"/>
              <w:ind w:left="9" w:leftChars="0"/>
              <w:jc w:val="center"/>
              <w:rPr>
                <w:rFonts w:hint="eastAsia" w:ascii="宋体" w:hAnsi="宋体" w:eastAsia="宋体" w:cs="宋体"/>
                <w:color w:val="000000" w:themeColor="text1"/>
                <w:sz w:val="22"/>
                <w:szCs w:val="22"/>
                <w:highlight w:val="none"/>
                <w:lang w:eastAsia="zh-CN"/>
                <w14:textFill>
                  <w14:solidFill>
                    <w14:schemeClr w14:val="tx1"/>
                  </w14:solidFill>
                </w14:textFill>
              </w:rPr>
            </w:pPr>
            <w:r>
              <w:rPr>
                <w:rFonts w:hint="eastAsia" w:eastAsia="宋体" w:cs="宋体"/>
                <w:color w:val="000000" w:themeColor="text1"/>
                <w:kern w:val="2"/>
                <w:sz w:val="24"/>
                <w:szCs w:val="24"/>
                <w:highlight w:val="none"/>
                <w:lang w:val="en-US" w:eastAsia="zh-CN"/>
                <w14:textFill>
                  <w14:solidFill>
                    <w14:schemeClr w14:val="tx1"/>
                  </w14:solidFill>
                </w14:textFill>
              </w:rPr>
              <w:t>9</w:t>
            </w:r>
          </w:p>
        </w:tc>
        <w:tc>
          <w:tcPr>
            <w:tcW w:w="2125" w:type="dxa"/>
            <w:tcBorders>
              <w:tl2br w:val="nil"/>
              <w:tr2bl w:val="nil"/>
            </w:tcBorders>
            <w:vAlign w:val="center"/>
          </w:tcPr>
          <w:p>
            <w:pPr>
              <w:pStyle w:val="39"/>
              <w:spacing w:beforeLines="50" w:afterLines="50" w:line="360" w:lineRule="auto"/>
              <w:ind w:left="9" w:leftChars="0"/>
              <w:jc w:val="center"/>
              <w:rPr>
                <w:rFonts w:hint="eastAsia" w:eastAsia="宋体" w:cs="宋体"/>
                <w:color w:val="000000" w:themeColor="text1"/>
                <w:kern w:val="2"/>
                <w:sz w:val="24"/>
                <w:szCs w:val="24"/>
                <w:highlight w:val="none"/>
                <w:lang w:val="en-US" w:eastAsia="zh-CN"/>
                <w14:textFill>
                  <w14:solidFill>
                    <w14:schemeClr w14:val="tx1"/>
                  </w14:solidFill>
                </w14:textFill>
              </w:rPr>
            </w:pPr>
            <w:r>
              <w:rPr>
                <w:rFonts w:hint="eastAsia" w:eastAsia="宋体" w:cs="宋体"/>
                <w:color w:val="000000" w:themeColor="text1"/>
                <w:kern w:val="2"/>
                <w:sz w:val="24"/>
                <w:szCs w:val="24"/>
                <w:highlight w:val="none"/>
                <w:lang w:val="en-US" w:eastAsia="zh-CN"/>
                <w14:textFill>
                  <w14:solidFill>
                    <w14:schemeClr w14:val="tx1"/>
                  </w14:solidFill>
                </w14:textFill>
              </w:rPr>
              <w:t xml:space="preserve">信息安全要求 </w:t>
            </w:r>
          </w:p>
          <w:p>
            <w:pPr>
              <w:pStyle w:val="39"/>
              <w:spacing w:beforeLines="50" w:afterLines="50" w:line="360" w:lineRule="auto"/>
              <w:ind w:left="9" w:leftChars="0"/>
              <w:jc w:val="center"/>
              <w:rPr>
                <w:rFonts w:ascii="宋体" w:hAnsi="宋体" w:cs="宋体"/>
                <w:color w:val="000000" w:themeColor="text1"/>
                <w:sz w:val="24"/>
                <w:highlight w:val="none"/>
                <w:lang w:val="zh-CN"/>
                <w14:textFill>
                  <w14:solidFill>
                    <w14:schemeClr w14:val="tx1"/>
                  </w14:solidFill>
                </w14:textFill>
              </w:rPr>
            </w:pPr>
            <w:r>
              <w:rPr>
                <w:rFonts w:hint="eastAsia" w:eastAsia="宋体" w:cs="宋体"/>
                <w:color w:val="000000" w:themeColor="text1"/>
                <w:kern w:val="2"/>
                <w:sz w:val="24"/>
                <w:szCs w:val="24"/>
                <w:highlight w:val="none"/>
                <w:lang w:val="en-US" w:eastAsia="zh-CN"/>
                <w14:textFill>
                  <w14:solidFill>
                    <w14:schemeClr w14:val="tx1"/>
                  </w14:solidFill>
                </w14:textFill>
              </w:rPr>
              <w:t>（如涉及）</w:t>
            </w:r>
          </w:p>
        </w:tc>
        <w:tc>
          <w:tcPr>
            <w:tcW w:w="7139" w:type="dxa"/>
            <w:tcBorders>
              <w:tl2br w:val="nil"/>
              <w:tr2bl w:val="nil"/>
            </w:tcBorders>
            <w:vAlign w:val="center"/>
          </w:tcPr>
          <w:p>
            <w:pPr>
              <w:keepNext w:val="0"/>
              <w:keepLines w:val="0"/>
              <w:widowControl/>
              <w:suppressLineNumbers w:val="0"/>
              <w:spacing w:line="360" w:lineRule="auto"/>
              <w:jc w:val="left"/>
              <w:rPr>
                <w:rFonts w:ascii="宋体" w:hAnsi="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响应产品如为信息安全产品，需提供由中国信息安全认证中心认证颁发的认证证书，投标应符合《关于信息安全产品实施政府采购的通知》（财库〔2010〕48号）要求。</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665" w:type="dxa"/>
            <w:tcBorders>
              <w:tl2br w:val="nil"/>
              <w:tr2bl w:val="nil"/>
            </w:tcBorders>
            <w:vAlign w:val="center"/>
          </w:tcPr>
          <w:p>
            <w:pPr>
              <w:pStyle w:val="39"/>
              <w:spacing w:beforeLines="50" w:afterLines="50" w:line="360" w:lineRule="auto"/>
              <w:ind w:left="9" w:leftChars="0"/>
              <w:jc w:val="center"/>
              <w:rPr>
                <w:rFonts w:hint="eastAsia" w:eastAsia="宋体" w:cs="宋体"/>
                <w:color w:val="000000" w:themeColor="text1"/>
                <w:kern w:val="2"/>
                <w:sz w:val="24"/>
                <w:szCs w:val="24"/>
                <w:highlight w:val="none"/>
                <w:lang w:val="en-US" w:eastAsia="zh-CN"/>
                <w14:textFill>
                  <w14:solidFill>
                    <w14:schemeClr w14:val="tx1"/>
                  </w14:solidFill>
                </w14:textFill>
              </w:rPr>
            </w:pPr>
            <w:r>
              <w:rPr>
                <w:rFonts w:hint="eastAsia" w:eastAsia="宋体" w:cs="宋体"/>
                <w:color w:val="000000" w:themeColor="text1"/>
                <w:kern w:val="2"/>
                <w:sz w:val="24"/>
                <w:szCs w:val="24"/>
                <w:highlight w:val="none"/>
                <w:lang w:val="en-US" w:eastAsia="zh-CN"/>
                <w14:textFill>
                  <w14:solidFill>
                    <w14:schemeClr w14:val="tx1"/>
                  </w14:solidFill>
                </w14:textFill>
              </w:rPr>
              <w:t>9</w:t>
            </w:r>
          </w:p>
        </w:tc>
        <w:tc>
          <w:tcPr>
            <w:tcW w:w="2125" w:type="dxa"/>
            <w:tcBorders>
              <w:tl2br w:val="nil"/>
              <w:tr2bl w:val="nil"/>
            </w:tcBorders>
            <w:vAlign w:val="center"/>
          </w:tcPr>
          <w:p>
            <w:pPr>
              <w:pStyle w:val="39"/>
              <w:spacing w:before="120" w:beforeLines="50" w:after="120" w:afterLines="50" w:line="360" w:lineRule="auto"/>
              <w:ind w:left="9" w:leftChars="0"/>
              <w:jc w:val="center"/>
              <w:rPr>
                <w:rFonts w:hint="eastAsia"/>
                <w:color w:val="000000" w:themeColor="text1"/>
                <w:kern w:val="2"/>
                <w:highlight w:val="none"/>
                <w:lang w:eastAsia="zh-CN"/>
                <w14:textFill>
                  <w14:solidFill>
                    <w14:schemeClr w14:val="tx1"/>
                  </w14:solidFill>
                </w14:textFill>
              </w:rPr>
            </w:pPr>
            <w:r>
              <w:rPr>
                <w:rFonts w:hint="eastAsia"/>
                <w:color w:val="000000" w:themeColor="text1"/>
                <w:kern w:val="2"/>
                <w:highlight w:val="none"/>
                <w:lang w:eastAsia="zh-CN"/>
                <w14:textFill>
                  <w14:solidFill>
                    <w14:schemeClr w14:val="tx1"/>
                  </w14:solidFill>
                </w14:textFill>
              </w:rPr>
              <w:t>前置许可</w:t>
            </w:r>
          </w:p>
          <w:p>
            <w:pPr>
              <w:pStyle w:val="39"/>
              <w:spacing w:before="120" w:beforeLines="50" w:after="120" w:afterLines="50" w:line="360" w:lineRule="auto"/>
              <w:ind w:left="9" w:leftChars="0"/>
              <w:jc w:val="center"/>
              <w:rPr>
                <w:rFonts w:hint="eastAsia" w:eastAsia="宋体" w:cs="宋体"/>
                <w:color w:val="000000" w:themeColor="text1"/>
                <w:kern w:val="2"/>
                <w:sz w:val="24"/>
                <w:szCs w:val="24"/>
                <w:highlight w:val="none"/>
                <w:lang w:val="en-US" w:eastAsia="zh-CN"/>
                <w14:textFill>
                  <w14:solidFill>
                    <w14:schemeClr w14:val="tx1"/>
                  </w14:solidFill>
                </w14:textFill>
              </w:rPr>
            </w:pPr>
            <w:r>
              <w:rPr>
                <w:rFonts w:hint="eastAsia"/>
                <w:color w:val="000000" w:themeColor="text1"/>
                <w:kern w:val="2"/>
                <w:highlight w:val="none"/>
                <w14:textFill>
                  <w14:solidFill>
                    <w14:schemeClr w14:val="tx1"/>
                  </w14:solidFill>
                </w14:textFill>
              </w:rPr>
              <w:t>（若涉及）</w:t>
            </w:r>
          </w:p>
        </w:tc>
        <w:tc>
          <w:tcPr>
            <w:tcW w:w="7139" w:type="dxa"/>
            <w:tcBorders>
              <w:tl2br w:val="nil"/>
              <w:tr2bl w:val="nil"/>
            </w:tcBorders>
            <w:vAlign w:val="center"/>
          </w:tcPr>
          <w:p>
            <w:pPr>
              <w:pStyle w:val="3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若所投产品涉及进网许可</w:t>
            </w:r>
            <w:r>
              <w:rPr>
                <w:rFonts w:hint="eastAsia" w:ascii="宋体" w:hAnsi="宋体" w:eastAsia="宋体" w:cs="宋体"/>
                <w:color w:val="000000" w:themeColor="text1"/>
                <w:highlight w:val="none"/>
                <w:lang w:val="en-US" w:eastAsia="zh-CN"/>
                <w14:textFill>
                  <w14:solidFill>
                    <w14:schemeClr w14:val="tx1"/>
                  </w14:solidFill>
                </w14:textFill>
              </w:rPr>
              <w:t>或设备信号校准证</w:t>
            </w:r>
            <w:r>
              <w:rPr>
                <w:rFonts w:hint="eastAsia" w:ascii="宋体" w:hAnsi="宋体" w:eastAsia="宋体" w:cs="宋体"/>
                <w:color w:val="000000" w:themeColor="text1"/>
                <w:highlight w:val="none"/>
                <w14:textFill>
                  <w14:solidFill>
                    <w14:schemeClr w14:val="tx1"/>
                  </w14:solidFill>
                </w14:textFill>
              </w:rPr>
              <w:t>等前置许可的，则提供承诺函原件，中标后签订合同之前将相关证书原件提供给采购人查验</w:t>
            </w:r>
            <w:r>
              <w:rPr>
                <w:rFonts w:hint="eastAsia" w:ascii="宋体" w:hAnsi="宋体" w:eastAsia="宋体" w:cs="宋体"/>
                <w:color w:val="000000" w:themeColor="text1"/>
                <w:highlight w:val="none"/>
                <w:lang w:eastAsia="zh-CN"/>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5" w:type="dxa"/>
            <w:tcBorders>
              <w:tl2br w:val="nil"/>
              <w:tr2bl w:val="nil"/>
            </w:tcBorders>
            <w:vAlign w:val="center"/>
          </w:tcPr>
          <w:p>
            <w:pPr>
              <w:pStyle w:val="39"/>
              <w:spacing w:beforeLines="50" w:afterLines="50" w:line="360" w:lineRule="auto"/>
              <w:ind w:left="9" w:leftChars="0"/>
              <w:jc w:val="center"/>
              <w:rPr>
                <w:rFonts w:hint="default" w:ascii="宋体" w:hAnsi="宋体" w:eastAsia="宋体" w:cs="宋体"/>
                <w:color w:val="000000" w:themeColor="text1"/>
                <w:sz w:val="22"/>
                <w:szCs w:val="22"/>
                <w:highlight w:val="none"/>
                <w:lang w:val="en-US" w:eastAsia="zh-CN"/>
                <w14:textFill>
                  <w14:solidFill>
                    <w14:schemeClr w14:val="tx1"/>
                  </w14:solidFill>
                </w14:textFill>
              </w:rPr>
            </w:pPr>
            <w:r>
              <w:rPr>
                <w:rFonts w:hint="eastAsia" w:cs="宋体"/>
                <w:color w:val="000000" w:themeColor="text1"/>
                <w:kern w:val="2"/>
                <w:sz w:val="22"/>
                <w:szCs w:val="22"/>
                <w:highlight w:val="none"/>
                <w:lang w:val="en-US" w:eastAsia="zh-CN"/>
                <w14:textFill>
                  <w14:solidFill>
                    <w14:schemeClr w14:val="tx1"/>
                  </w14:solidFill>
                </w14:textFill>
              </w:rPr>
              <w:t>10</w:t>
            </w:r>
          </w:p>
        </w:tc>
        <w:tc>
          <w:tcPr>
            <w:tcW w:w="2125" w:type="dxa"/>
            <w:tcBorders>
              <w:tl2br w:val="nil"/>
              <w:tr2bl w:val="nil"/>
            </w:tcBorders>
            <w:vAlign w:val="center"/>
          </w:tcPr>
          <w:p>
            <w:pPr>
              <w:spacing w:line="360" w:lineRule="auto"/>
              <w:jc w:val="center"/>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评标情况公告</w:t>
            </w:r>
          </w:p>
        </w:tc>
        <w:tc>
          <w:tcPr>
            <w:tcW w:w="7139" w:type="dxa"/>
            <w:tcBorders>
              <w:tl2br w:val="nil"/>
              <w:tr2bl w:val="nil"/>
            </w:tcBorders>
            <w:vAlign w:val="center"/>
          </w:tcPr>
          <w:p>
            <w:pPr>
              <w:widowControl/>
              <w:spacing w:line="360" w:lineRule="auto"/>
              <w:ind w:firstLine="480" w:firstLineChars="200"/>
              <w:jc w:val="left"/>
              <w:rPr>
                <w:rFonts w:ascii="宋体" w:hAnsi="宋体" w:cs="宋体"/>
                <w:b/>
                <w:bCs/>
                <w:color w:val="000000" w:themeColor="text1"/>
                <w:sz w:val="24"/>
                <w:highlight w:val="none"/>
                <w:lang w:val="zh-CN"/>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所有投标人投标文件资格性、符合性检查情况、采用综合评分法时的总得分和分项汇总得分情况、评标结果等将在四川政府采购网上采购结果公告栏中予以公告。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1026" w:hRule="atLeast"/>
          <w:jc w:val="center"/>
        </w:trPr>
        <w:tc>
          <w:tcPr>
            <w:tcW w:w="665" w:type="dxa"/>
            <w:tcBorders>
              <w:tl2br w:val="nil"/>
              <w:tr2bl w:val="nil"/>
            </w:tcBorders>
            <w:vAlign w:val="center"/>
          </w:tcPr>
          <w:p>
            <w:pPr>
              <w:pStyle w:val="39"/>
              <w:spacing w:beforeLines="50" w:afterLines="50" w:line="360" w:lineRule="auto"/>
              <w:ind w:left="9" w:leftChars="0"/>
              <w:jc w:val="center"/>
              <w:rPr>
                <w:rFonts w:hint="eastAsia" w:ascii="宋体" w:hAnsi="宋体" w:eastAsia="宋体" w:cs="宋体"/>
                <w:color w:val="000000" w:themeColor="text1"/>
                <w:sz w:val="22"/>
                <w:szCs w:val="22"/>
                <w:highlight w:val="none"/>
                <w:lang w:eastAsia="zh-CN"/>
                <w14:textFill>
                  <w14:solidFill>
                    <w14:schemeClr w14:val="tx1"/>
                  </w14:solidFill>
                </w14:textFill>
              </w:rPr>
            </w:pPr>
            <w:r>
              <w:rPr>
                <w:rFonts w:hint="eastAsia" w:cs="宋体"/>
                <w:color w:val="000000" w:themeColor="text1"/>
                <w:kern w:val="2"/>
                <w:sz w:val="22"/>
                <w:szCs w:val="22"/>
                <w:highlight w:val="none"/>
                <w:lang w:val="en-US" w:eastAsia="zh-CN"/>
                <w14:textFill>
                  <w14:solidFill>
                    <w14:schemeClr w14:val="tx1"/>
                  </w14:solidFill>
                </w14:textFill>
              </w:rPr>
              <w:t>11</w:t>
            </w:r>
          </w:p>
        </w:tc>
        <w:tc>
          <w:tcPr>
            <w:tcW w:w="2125" w:type="dxa"/>
            <w:tcBorders>
              <w:tl2br w:val="nil"/>
              <w:tr2bl w:val="nil"/>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投标保证金</w:t>
            </w:r>
          </w:p>
        </w:tc>
        <w:tc>
          <w:tcPr>
            <w:tcW w:w="7139" w:type="dxa"/>
            <w:tcBorders>
              <w:tl2br w:val="nil"/>
              <w:tr2bl w:val="nil"/>
            </w:tcBorders>
            <w:vAlign w:val="center"/>
          </w:tcPr>
          <w:p>
            <w:pPr>
              <w:spacing w:line="360" w:lineRule="auto"/>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本项目不交纳投标保证金。</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787" w:hRule="atLeast"/>
          <w:jc w:val="center"/>
        </w:trPr>
        <w:tc>
          <w:tcPr>
            <w:tcW w:w="665" w:type="dxa"/>
            <w:tcBorders>
              <w:tl2br w:val="nil"/>
              <w:tr2bl w:val="nil"/>
            </w:tcBorders>
            <w:vAlign w:val="center"/>
          </w:tcPr>
          <w:p>
            <w:pPr>
              <w:pStyle w:val="39"/>
              <w:spacing w:beforeLines="50" w:afterLines="50" w:line="360" w:lineRule="auto"/>
              <w:ind w:left="9" w:leftChars="0"/>
              <w:jc w:val="center"/>
              <w:rPr>
                <w:rFonts w:ascii="宋体" w:hAnsi="宋体" w:cs="宋体"/>
                <w:color w:val="000000" w:themeColor="text1"/>
                <w:sz w:val="22"/>
                <w:szCs w:val="22"/>
                <w:highlight w:val="none"/>
                <w14:textFill>
                  <w14:solidFill>
                    <w14:schemeClr w14:val="tx1"/>
                  </w14:solidFill>
                </w14:textFill>
              </w:rPr>
            </w:pPr>
            <w:r>
              <w:rPr>
                <w:rFonts w:hint="eastAsia" w:cs="宋体"/>
                <w:color w:val="000000" w:themeColor="text1"/>
                <w:kern w:val="2"/>
                <w:sz w:val="22"/>
                <w:szCs w:val="22"/>
                <w:highlight w:val="none"/>
                <w:lang w:val="en-US" w:eastAsia="zh-CN"/>
                <w14:textFill>
                  <w14:solidFill>
                    <w14:schemeClr w14:val="tx1"/>
                  </w14:solidFill>
                </w14:textFill>
              </w:rPr>
              <w:t>12</w:t>
            </w:r>
          </w:p>
        </w:tc>
        <w:tc>
          <w:tcPr>
            <w:tcW w:w="2125" w:type="dxa"/>
            <w:tcBorders>
              <w:tl2br w:val="nil"/>
              <w:tr2bl w:val="nil"/>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履约保证金</w:t>
            </w:r>
          </w:p>
        </w:tc>
        <w:tc>
          <w:tcPr>
            <w:tcW w:w="7139" w:type="dxa"/>
            <w:tcBorders>
              <w:tl2br w:val="nil"/>
              <w:tr2bl w:val="nil"/>
            </w:tcBorders>
            <w:vAlign w:val="center"/>
          </w:tcPr>
          <w:p>
            <w:pPr>
              <w:widowControl/>
              <w:spacing w:line="360" w:lineRule="auto"/>
              <w:jc w:val="left"/>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本项目不</w:t>
            </w:r>
            <w:r>
              <w:rPr>
                <w:rFonts w:hint="eastAsia" w:ascii="宋体" w:hAnsi="宋体" w:cs="宋体"/>
                <w:color w:val="000000" w:themeColor="text1"/>
                <w:sz w:val="24"/>
                <w:highlight w:val="none"/>
                <w:lang w:val="en-US" w:eastAsia="zh-CN"/>
                <w14:textFill>
                  <w14:solidFill>
                    <w14:schemeClr w14:val="tx1"/>
                  </w14:solidFill>
                </w14:textFill>
              </w:rPr>
              <w:t>交纳</w:t>
            </w:r>
            <w:r>
              <w:rPr>
                <w:rFonts w:hint="eastAsia" w:ascii="宋体" w:hAnsi="宋体" w:cs="宋体"/>
                <w:color w:val="000000" w:themeColor="text1"/>
                <w:sz w:val="24"/>
                <w:highlight w:val="none"/>
                <w:lang w:val="zh-CN"/>
                <w14:textFill>
                  <w14:solidFill>
                    <w14:schemeClr w14:val="tx1"/>
                  </w14:solidFill>
                </w14:textFill>
              </w:rPr>
              <w:t>履约保证金。</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787" w:hRule="atLeast"/>
          <w:jc w:val="center"/>
        </w:trPr>
        <w:tc>
          <w:tcPr>
            <w:tcW w:w="665" w:type="dxa"/>
            <w:tcBorders>
              <w:tl2br w:val="nil"/>
              <w:tr2bl w:val="nil"/>
            </w:tcBorders>
            <w:vAlign w:val="center"/>
          </w:tcPr>
          <w:p>
            <w:pPr>
              <w:pStyle w:val="39"/>
              <w:spacing w:beforeLines="50" w:afterLines="50" w:line="360" w:lineRule="auto"/>
              <w:ind w:left="9" w:leftChars="0"/>
              <w:jc w:val="center"/>
              <w:rPr>
                <w:rFonts w:hint="eastAsia" w:ascii="宋体" w:hAnsi="宋体" w:eastAsia="宋体" w:cs="宋体"/>
                <w:color w:val="000000" w:themeColor="text1"/>
                <w:kern w:val="2"/>
                <w:sz w:val="22"/>
                <w:szCs w:val="22"/>
                <w:highlight w:val="none"/>
                <w:lang w:val="en-US" w:eastAsia="zh-CN"/>
                <w14:textFill>
                  <w14:solidFill>
                    <w14:schemeClr w14:val="tx1"/>
                  </w14:solidFill>
                </w14:textFill>
              </w:rPr>
            </w:pPr>
            <w:r>
              <w:rPr>
                <w:rFonts w:hint="eastAsia" w:cs="宋体"/>
                <w:color w:val="000000" w:themeColor="text1"/>
                <w:kern w:val="2"/>
                <w:sz w:val="22"/>
                <w:szCs w:val="22"/>
                <w:highlight w:val="none"/>
                <w:lang w:val="en-US" w:eastAsia="zh-CN"/>
                <w14:textFill>
                  <w14:solidFill>
                    <w14:schemeClr w14:val="tx1"/>
                  </w14:solidFill>
                </w14:textFill>
              </w:rPr>
              <w:t>13</w:t>
            </w:r>
          </w:p>
        </w:tc>
        <w:tc>
          <w:tcPr>
            <w:tcW w:w="2125" w:type="dxa"/>
            <w:tcBorders>
              <w:tl2br w:val="nil"/>
              <w:tr2bl w:val="nil"/>
            </w:tcBorders>
            <w:vAlign w:val="center"/>
          </w:tcPr>
          <w:p>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采购项目具体事项/采购文件内容咨询</w:t>
            </w:r>
          </w:p>
        </w:tc>
        <w:tc>
          <w:tcPr>
            <w:tcW w:w="7139" w:type="dxa"/>
            <w:tcBorders>
              <w:tl2br w:val="nil"/>
              <w:tr2bl w:val="nil"/>
            </w:tcBorders>
            <w:vAlign w:val="center"/>
          </w:tcPr>
          <w:p>
            <w:pPr>
              <w:spacing w:line="360" w:lineRule="auto"/>
              <w:ind w:right="105" w:rightChars="50"/>
              <w:jc w:val="left"/>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联系人：</w:t>
            </w:r>
            <w:r>
              <w:rPr>
                <w:rFonts w:hint="eastAsia" w:ascii="宋体" w:hAnsi="宋体" w:cs="宋体"/>
                <w:color w:val="000000" w:themeColor="text1"/>
                <w:sz w:val="24"/>
                <w:highlight w:val="none"/>
                <w:lang w:val="en-US" w:eastAsia="zh-CN"/>
                <w14:textFill>
                  <w14:solidFill>
                    <w14:schemeClr w14:val="tx1"/>
                  </w14:solidFill>
                </w14:textFill>
              </w:rPr>
              <w:t>周老师</w:t>
            </w:r>
          </w:p>
          <w:p>
            <w:pPr>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联系电话：</w:t>
            </w:r>
            <w:r>
              <w:rPr>
                <w:rFonts w:hint="eastAsia" w:ascii="宋体" w:hAnsi="宋体" w:cs="宋体"/>
                <w:color w:val="000000" w:themeColor="text1"/>
                <w:sz w:val="24"/>
                <w:highlight w:val="none"/>
                <w:lang w:val="en-US" w:eastAsia="zh-CN"/>
                <w14:textFill>
                  <w14:solidFill>
                    <w14:schemeClr w14:val="tx1"/>
                  </w14:solidFill>
                </w14:textFill>
              </w:rPr>
              <w:t>13111866717</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5" w:type="dxa"/>
            <w:tcBorders>
              <w:tl2br w:val="nil"/>
              <w:tr2bl w:val="nil"/>
            </w:tcBorders>
            <w:vAlign w:val="center"/>
          </w:tcPr>
          <w:p>
            <w:pPr>
              <w:pStyle w:val="39"/>
              <w:spacing w:beforeLines="50" w:afterLines="50" w:line="360" w:lineRule="auto"/>
              <w:ind w:left="9" w:leftChars="0"/>
              <w:jc w:val="center"/>
              <w:rPr>
                <w:rFonts w:ascii="宋体" w:hAnsi="宋体" w:cs="宋体"/>
                <w:color w:val="000000" w:themeColor="text1"/>
                <w:sz w:val="22"/>
                <w:szCs w:val="22"/>
                <w:highlight w:val="none"/>
                <w14:textFill>
                  <w14:solidFill>
                    <w14:schemeClr w14:val="tx1"/>
                  </w14:solidFill>
                </w14:textFill>
              </w:rPr>
            </w:pPr>
            <w:r>
              <w:rPr>
                <w:rFonts w:hint="eastAsia" w:cs="宋体"/>
                <w:color w:val="000000" w:themeColor="text1"/>
                <w:kern w:val="2"/>
                <w:sz w:val="22"/>
                <w:szCs w:val="22"/>
                <w:highlight w:val="none"/>
                <w:lang w:val="en-US" w:eastAsia="zh-CN"/>
                <w14:textFill>
                  <w14:solidFill>
                    <w14:schemeClr w14:val="tx1"/>
                  </w14:solidFill>
                </w14:textFill>
              </w:rPr>
              <w:t>14</w:t>
            </w:r>
          </w:p>
        </w:tc>
        <w:tc>
          <w:tcPr>
            <w:tcW w:w="2125" w:type="dxa"/>
            <w:tcBorders>
              <w:tl2br w:val="nil"/>
              <w:tr2bl w:val="nil"/>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开标、评标工作咨询</w:t>
            </w:r>
          </w:p>
        </w:tc>
        <w:tc>
          <w:tcPr>
            <w:tcW w:w="7139" w:type="dxa"/>
            <w:tcBorders>
              <w:tl2br w:val="nil"/>
              <w:tr2bl w:val="nil"/>
            </w:tcBorders>
            <w:vAlign w:val="center"/>
          </w:tcPr>
          <w:p>
            <w:pPr>
              <w:spacing w:line="360" w:lineRule="auto"/>
              <w:ind w:right="105" w:rightChars="50"/>
              <w:jc w:val="left"/>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联系人：</w:t>
            </w:r>
            <w:r>
              <w:rPr>
                <w:rFonts w:hint="eastAsia" w:ascii="宋体" w:hAnsi="宋体" w:cs="宋体"/>
                <w:color w:val="000000" w:themeColor="text1"/>
                <w:sz w:val="24"/>
                <w:highlight w:val="none"/>
                <w:lang w:val="en-US" w:eastAsia="zh-CN"/>
                <w14:textFill>
                  <w14:solidFill>
                    <w14:schemeClr w14:val="tx1"/>
                  </w14:solidFill>
                </w14:textFill>
              </w:rPr>
              <w:t>周老师</w:t>
            </w:r>
          </w:p>
          <w:p>
            <w:pPr>
              <w:spacing w:line="360" w:lineRule="auto"/>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联系电话：</w:t>
            </w:r>
            <w:r>
              <w:rPr>
                <w:rFonts w:hint="eastAsia" w:ascii="宋体" w:hAnsi="宋体" w:cs="宋体"/>
                <w:color w:val="000000" w:themeColor="text1"/>
                <w:sz w:val="24"/>
                <w:highlight w:val="none"/>
                <w:lang w:val="en-US" w:eastAsia="zh-CN"/>
                <w14:textFill>
                  <w14:solidFill>
                    <w14:schemeClr w14:val="tx1"/>
                  </w14:solidFill>
                </w14:textFill>
              </w:rPr>
              <w:t>13111866717</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5" w:type="dxa"/>
            <w:tcBorders>
              <w:tl2br w:val="nil"/>
              <w:tr2bl w:val="nil"/>
            </w:tcBorders>
            <w:vAlign w:val="center"/>
          </w:tcPr>
          <w:p>
            <w:pPr>
              <w:pStyle w:val="39"/>
              <w:spacing w:beforeLines="50" w:afterLines="50" w:line="360" w:lineRule="auto"/>
              <w:ind w:left="9" w:leftChars="0"/>
              <w:jc w:val="center"/>
              <w:rPr>
                <w:rFonts w:ascii="宋体" w:hAnsi="宋体" w:cs="宋体"/>
                <w:color w:val="000000" w:themeColor="text1"/>
                <w:sz w:val="22"/>
                <w:szCs w:val="22"/>
                <w:highlight w:val="none"/>
                <w14:textFill>
                  <w14:solidFill>
                    <w14:schemeClr w14:val="tx1"/>
                  </w14:solidFill>
                </w14:textFill>
              </w:rPr>
            </w:pPr>
            <w:r>
              <w:rPr>
                <w:rFonts w:hint="eastAsia" w:cs="宋体"/>
                <w:color w:val="000000" w:themeColor="text1"/>
                <w:kern w:val="2"/>
                <w:sz w:val="22"/>
                <w:szCs w:val="22"/>
                <w:highlight w:val="none"/>
                <w:lang w:val="en-US" w:eastAsia="zh-CN"/>
                <w14:textFill>
                  <w14:solidFill>
                    <w14:schemeClr w14:val="tx1"/>
                  </w14:solidFill>
                </w14:textFill>
              </w:rPr>
              <w:t>15</w:t>
            </w:r>
          </w:p>
        </w:tc>
        <w:tc>
          <w:tcPr>
            <w:tcW w:w="2125" w:type="dxa"/>
            <w:tcBorders>
              <w:tl2br w:val="nil"/>
              <w:tr2bl w:val="nil"/>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评标委员会的组建</w:t>
            </w:r>
          </w:p>
        </w:tc>
        <w:tc>
          <w:tcPr>
            <w:tcW w:w="7139" w:type="dxa"/>
            <w:tcBorders>
              <w:tl2br w:val="nil"/>
              <w:tr2bl w:val="nil"/>
            </w:tcBorders>
            <w:vAlign w:val="center"/>
          </w:tcPr>
          <w:p>
            <w:pPr>
              <w:spacing w:line="360" w:lineRule="auto"/>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评标委员会共</w:t>
            </w:r>
            <w:r>
              <w:rPr>
                <w:rFonts w:hint="eastAsia" w:ascii="宋体" w:hAnsi="宋体" w:cs="宋体"/>
                <w:color w:val="000000" w:themeColor="text1"/>
                <w:sz w:val="24"/>
                <w:highlight w:val="none"/>
                <w:lang w:val="en-US" w:eastAsia="zh-CN"/>
                <w14:textFill>
                  <w14:solidFill>
                    <w14:schemeClr w14:val="tx1"/>
                  </w14:solidFill>
                </w14:textFill>
              </w:rPr>
              <w:t>5</w:t>
            </w:r>
            <w:r>
              <w:rPr>
                <w:rFonts w:hint="eastAsia" w:ascii="宋体" w:hAnsi="宋体" w:cs="宋体"/>
                <w:color w:val="000000" w:themeColor="text1"/>
                <w:sz w:val="24"/>
                <w:highlight w:val="none"/>
                <w14:textFill>
                  <w14:solidFill>
                    <w14:schemeClr w14:val="tx1"/>
                  </w14:solidFill>
                </w14:textFill>
              </w:rPr>
              <w:t>人，其中</w:t>
            </w:r>
            <w:r>
              <w:rPr>
                <w:rFonts w:hint="eastAsia" w:ascii="宋体" w:hAnsi="宋体" w:cs="宋体"/>
                <w:color w:val="000000" w:themeColor="text1"/>
                <w:sz w:val="24"/>
                <w:highlight w:val="none"/>
                <w:lang w:eastAsia="zh-CN"/>
                <w14:textFill>
                  <w14:solidFill>
                    <w14:schemeClr w14:val="tx1"/>
                  </w14:solidFill>
                </w14:textFill>
              </w:rPr>
              <w:t>采购人</w:t>
            </w:r>
            <w:r>
              <w:rPr>
                <w:rFonts w:hint="eastAsia" w:ascii="宋体" w:hAnsi="宋体" w:cs="宋体"/>
                <w:color w:val="000000" w:themeColor="text1"/>
                <w:sz w:val="24"/>
                <w:highlight w:val="none"/>
                <w14:textFill>
                  <w14:solidFill>
                    <w14:schemeClr w14:val="tx1"/>
                  </w14:solidFill>
                </w14:textFill>
              </w:rPr>
              <w:t>代表</w:t>
            </w:r>
            <w:r>
              <w:rPr>
                <w:rFonts w:hint="eastAsia" w:ascii="宋体" w:hAnsi="宋体" w:cs="宋体"/>
                <w:color w:val="000000" w:themeColor="text1"/>
                <w:sz w:val="24"/>
                <w:highlight w:val="none"/>
                <w:lang w:val="en-US" w:eastAsia="zh-CN"/>
                <w14:textFill>
                  <w14:solidFill>
                    <w14:schemeClr w14:val="tx1"/>
                  </w14:solidFill>
                </w14:textFill>
              </w:rPr>
              <w:t>1</w:t>
            </w:r>
            <w:r>
              <w:rPr>
                <w:rFonts w:hint="eastAsia" w:ascii="宋体" w:hAnsi="宋体" w:cs="宋体"/>
                <w:color w:val="000000" w:themeColor="text1"/>
                <w:sz w:val="24"/>
                <w:highlight w:val="none"/>
                <w14:textFill>
                  <w14:solidFill>
                    <w14:schemeClr w14:val="tx1"/>
                  </w14:solidFill>
                </w14:textFill>
              </w:rPr>
              <w:t>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5" w:type="dxa"/>
            <w:tcBorders>
              <w:tl2br w:val="nil"/>
              <w:tr2bl w:val="nil"/>
            </w:tcBorders>
            <w:vAlign w:val="center"/>
          </w:tcPr>
          <w:p>
            <w:pPr>
              <w:pStyle w:val="39"/>
              <w:spacing w:beforeLines="50" w:afterLines="50" w:line="360" w:lineRule="auto"/>
              <w:ind w:left="9" w:leftChars="0"/>
              <w:jc w:val="center"/>
              <w:rPr>
                <w:rFonts w:ascii="宋体" w:hAnsi="宋体" w:cs="宋体"/>
                <w:color w:val="000000" w:themeColor="text1"/>
                <w:sz w:val="22"/>
                <w:szCs w:val="22"/>
                <w:highlight w:val="none"/>
                <w14:textFill>
                  <w14:solidFill>
                    <w14:schemeClr w14:val="tx1"/>
                  </w14:solidFill>
                </w14:textFill>
              </w:rPr>
            </w:pPr>
            <w:r>
              <w:rPr>
                <w:rFonts w:hint="eastAsia" w:cs="宋体"/>
                <w:color w:val="000000" w:themeColor="text1"/>
                <w:kern w:val="2"/>
                <w:sz w:val="22"/>
                <w:szCs w:val="22"/>
                <w:highlight w:val="none"/>
                <w:lang w:val="en-US" w:eastAsia="zh-CN"/>
                <w14:textFill>
                  <w14:solidFill>
                    <w14:schemeClr w14:val="tx1"/>
                  </w14:solidFill>
                </w14:textFill>
              </w:rPr>
              <w:t>16</w:t>
            </w:r>
          </w:p>
        </w:tc>
        <w:tc>
          <w:tcPr>
            <w:tcW w:w="2125" w:type="dxa"/>
            <w:tcBorders>
              <w:tl2br w:val="nil"/>
              <w:tr2bl w:val="nil"/>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中标通知书领取</w:t>
            </w:r>
          </w:p>
        </w:tc>
        <w:tc>
          <w:tcPr>
            <w:tcW w:w="7139" w:type="dxa"/>
            <w:tcBorders>
              <w:tl2br w:val="nil"/>
              <w:tr2bl w:val="nil"/>
            </w:tcBorders>
            <w:vAlign w:val="center"/>
          </w:tcPr>
          <w:p>
            <w:pPr>
              <w:spacing w:before="120" w:beforeLines="50" w:after="120" w:afterLines="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时  间：中标公告发出后的2个工作日内</w:t>
            </w:r>
          </w:p>
          <w:p>
            <w:pPr>
              <w:spacing w:before="120" w:beforeLines="50" w:after="120" w:afterLines="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  址：四川省成都市金牛万达写字楼SoHo A座16楼1601号</w:t>
            </w:r>
          </w:p>
          <w:p>
            <w:pPr>
              <w:spacing w:line="360" w:lineRule="auto"/>
              <w:ind w:right="105" w:rightChars="50"/>
              <w:jc w:val="left"/>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项目具体事项电话及联系人：</w:t>
            </w:r>
            <w:r>
              <w:rPr>
                <w:rFonts w:hint="eastAsia" w:ascii="宋体" w:hAnsi="宋体" w:cs="宋体"/>
                <w:color w:val="000000" w:themeColor="text1"/>
                <w:sz w:val="24"/>
                <w:highlight w:val="none"/>
                <w:lang w:val="en-US" w:eastAsia="zh-CN"/>
                <w14:textFill>
                  <w14:solidFill>
                    <w14:schemeClr w14:val="tx1"/>
                  </w14:solidFill>
                </w14:textFill>
              </w:rPr>
              <w:t>周老师</w:t>
            </w:r>
          </w:p>
          <w:p>
            <w:pPr>
              <w:spacing w:line="360" w:lineRule="auto"/>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联系电话：</w:t>
            </w:r>
            <w:r>
              <w:rPr>
                <w:rFonts w:hint="eastAsia" w:ascii="宋体" w:hAnsi="宋体" w:cs="宋体"/>
                <w:color w:val="000000" w:themeColor="text1"/>
                <w:sz w:val="24"/>
                <w:highlight w:val="none"/>
                <w:lang w:val="en-US" w:eastAsia="zh-CN"/>
                <w14:textFill>
                  <w14:solidFill>
                    <w14:schemeClr w14:val="tx1"/>
                  </w14:solidFill>
                </w14:textFill>
              </w:rPr>
              <w:t>13111866717</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领取成交通知书时，供应商</w:t>
            </w:r>
            <w:r>
              <w:rPr>
                <w:rFonts w:hint="eastAsia" w:ascii="宋体" w:hAnsi="宋体" w:eastAsia="宋体" w:cs="宋体"/>
                <w:b/>
                <w:bCs/>
                <w:color w:val="000000" w:themeColor="text1"/>
                <w:sz w:val="24"/>
                <w:szCs w:val="24"/>
                <w:highlight w:val="none"/>
                <w14:textFill>
                  <w14:solidFill>
                    <w14:schemeClr w14:val="tx1"/>
                  </w14:solidFill>
                </w14:textFill>
              </w:rPr>
              <w:t>需提供</w:t>
            </w:r>
            <w:r>
              <w:rPr>
                <w:rFonts w:hint="eastAsia" w:ascii="宋体" w:hAnsi="宋体" w:eastAsia="宋体" w:cs="宋体"/>
                <w:b/>
                <w:bCs/>
                <w:color w:val="000000" w:themeColor="text1"/>
                <w:sz w:val="24"/>
                <w:szCs w:val="24"/>
                <w:highlight w:val="none"/>
                <w:lang w:eastAsia="zh-CN"/>
                <w14:textFill>
                  <w14:solidFill>
                    <w14:schemeClr w14:val="tx1"/>
                  </w14:solidFill>
                </w14:textFill>
              </w:rPr>
              <w:t>代理费缴纳凭证</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单位介绍信</w:t>
            </w:r>
            <w:r>
              <w:rPr>
                <w:rFonts w:hint="eastAsia" w:ascii="宋体" w:hAnsi="宋体" w:eastAsia="宋体" w:cs="宋体"/>
                <w:color w:val="000000" w:themeColor="text1"/>
                <w:sz w:val="24"/>
                <w:szCs w:val="24"/>
                <w:highlight w:val="none"/>
                <w:lang w:eastAsia="zh-CN"/>
                <w14:textFill>
                  <w14:solidFill>
                    <w14:schemeClr w14:val="tx1"/>
                  </w14:solidFill>
                </w14:textFill>
              </w:rPr>
              <w:t>（详见附件二）</w:t>
            </w:r>
            <w:r>
              <w:rPr>
                <w:rFonts w:hint="eastAsia" w:ascii="宋体" w:hAnsi="宋体" w:eastAsia="宋体" w:cs="宋体"/>
                <w:color w:val="000000" w:themeColor="text1"/>
                <w:sz w:val="24"/>
                <w:szCs w:val="24"/>
                <w:highlight w:val="none"/>
                <w14:textFill>
                  <w14:solidFill>
                    <w14:schemeClr w14:val="tx1"/>
                  </w14:solidFill>
                </w14:textFill>
              </w:rPr>
              <w:t>、经办人身份证</w:t>
            </w:r>
            <w:r>
              <w:rPr>
                <w:rFonts w:hint="eastAsia" w:ascii="宋体" w:hAnsi="宋体" w:eastAsia="宋体" w:cs="宋体"/>
                <w:color w:val="000000" w:themeColor="text1"/>
                <w:sz w:val="24"/>
                <w:szCs w:val="24"/>
                <w:highlight w:val="none"/>
                <w:lang w:eastAsia="zh-CN"/>
                <w14:textFill>
                  <w14:solidFill>
                    <w14:schemeClr w14:val="tx1"/>
                  </w14:solidFill>
                </w14:textFill>
              </w:rPr>
              <w:t>复印件</w:t>
            </w:r>
            <w:r>
              <w:rPr>
                <w:rFonts w:hint="eastAsia" w:ascii="宋体" w:hAnsi="宋体" w:eastAsia="宋体" w:cs="宋体"/>
                <w:color w:val="000000" w:themeColor="text1"/>
                <w:sz w:val="24"/>
                <w:szCs w:val="24"/>
                <w:highlight w:val="none"/>
                <w14:textFill>
                  <w14:solidFill>
                    <w14:schemeClr w14:val="tx1"/>
                  </w14:solidFill>
                </w14:textFill>
              </w:rPr>
              <w:t>（须加盖公司鲜章）</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596" w:hRule="atLeast"/>
          <w:jc w:val="center"/>
        </w:trPr>
        <w:tc>
          <w:tcPr>
            <w:tcW w:w="665" w:type="dxa"/>
            <w:tcBorders>
              <w:tl2br w:val="nil"/>
              <w:tr2bl w:val="nil"/>
            </w:tcBorders>
            <w:vAlign w:val="center"/>
          </w:tcPr>
          <w:p>
            <w:pPr>
              <w:pStyle w:val="39"/>
              <w:spacing w:beforeLines="50" w:afterLines="50" w:line="360" w:lineRule="auto"/>
              <w:ind w:left="9"/>
              <w:jc w:val="center"/>
              <w:rPr>
                <w:rFonts w:hint="eastAsia" w:ascii="宋体" w:hAnsi="宋体" w:eastAsia="宋体" w:cs="宋体"/>
                <w:color w:val="000000" w:themeColor="text1"/>
                <w:kern w:val="2"/>
                <w:sz w:val="22"/>
                <w:szCs w:val="22"/>
                <w:highlight w:val="none"/>
                <w:lang w:val="en-US" w:eastAsia="zh-CN"/>
                <w14:textFill>
                  <w14:solidFill>
                    <w14:schemeClr w14:val="tx1"/>
                  </w14:solidFill>
                </w14:textFill>
              </w:rPr>
            </w:pPr>
          </w:p>
          <w:p>
            <w:pPr>
              <w:pStyle w:val="39"/>
              <w:spacing w:beforeLines="50" w:afterLines="50" w:line="360" w:lineRule="auto"/>
              <w:ind w:left="9" w:leftChars="0"/>
              <w:jc w:val="center"/>
              <w:rPr>
                <w:rFonts w:ascii="宋体" w:hAnsi="宋体" w:cs="宋体"/>
                <w:color w:val="000000" w:themeColor="text1"/>
                <w:sz w:val="22"/>
                <w:szCs w:val="22"/>
                <w:highlight w:val="none"/>
                <w14:textFill>
                  <w14:solidFill>
                    <w14:schemeClr w14:val="tx1"/>
                  </w14:solidFill>
                </w14:textFill>
              </w:rPr>
            </w:pPr>
            <w:r>
              <w:rPr>
                <w:rFonts w:hint="eastAsia" w:cs="宋体"/>
                <w:color w:val="000000" w:themeColor="text1"/>
                <w:kern w:val="2"/>
                <w:sz w:val="22"/>
                <w:szCs w:val="22"/>
                <w:highlight w:val="none"/>
                <w:lang w:val="en-US" w:eastAsia="zh-CN"/>
                <w14:textFill>
                  <w14:solidFill>
                    <w14:schemeClr w14:val="tx1"/>
                  </w14:solidFill>
                </w14:textFill>
              </w:rPr>
              <w:t>17</w:t>
            </w:r>
          </w:p>
        </w:tc>
        <w:tc>
          <w:tcPr>
            <w:tcW w:w="2125" w:type="dxa"/>
            <w:tcBorders>
              <w:tl2br w:val="nil"/>
              <w:tr2bl w:val="nil"/>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p>
          <w:p>
            <w:pPr>
              <w:spacing w:line="360" w:lineRule="auto"/>
              <w:jc w:val="center"/>
              <w:rPr>
                <w:color w:val="000000" w:themeColor="text1"/>
                <w:kern w:val="2"/>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投标人询问</w:t>
            </w:r>
          </w:p>
        </w:tc>
        <w:tc>
          <w:tcPr>
            <w:tcW w:w="7139" w:type="dxa"/>
            <w:tcBorders>
              <w:tl2br w:val="nil"/>
              <w:tr2bl w:val="nil"/>
            </w:tcBorders>
            <w:vAlign w:val="top"/>
          </w:tcPr>
          <w:p>
            <w:pPr>
              <w:spacing w:line="360" w:lineRule="auto"/>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根据委托代理协议约定，投标人询问由</w:t>
            </w:r>
            <w:r>
              <w:rPr>
                <w:rFonts w:hint="eastAsia" w:ascii="宋体" w:hAnsi="宋体" w:cs="宋体"/>
                <w:color w:val="000000" w:themeColor="text1"/>
                <w:sz w:val="24"/>
                <w:highlight w:val="none"/>
                <w:lang w:val="zh-CN"/>
                <w14:textFill>
                  <w14:solidFill>
                    <w14:schemeClr w14:val="tx1"/>
                  </w14:solidFill>
                </w14:textFill>
              </w:rPr>
              <w:t>采购代理机构负责答复。</w:t>
            </w:r>
          </w:p>
          <w:p>
            <w:pPr>
              <w:spacing w:line="360" w:lineRule="auto"/>
              <w:ind w:right="105" w:rightChars="50"/>
              <w:jc w:val="left"/>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联系人：</w:t>
            </w:r>
            <w:r>
              <w:rPr>
                <w:rFonts w:hint="eastAsia" w:ascii="宋体" w:hAnsi="宋体" w:cs="宋体"/>
                <w:color w:val="000000" w:themeColor="text1"/>
                <w:sz w:val="24"/>
                <w:highlight w:val="none"/>
                <w:lang w:val="en-US" w:eastAsia="zh-CN"/>
                <w14:textFill>
                  <w14:solidFill>
                    <w14:schemeClr w14:val="tx1"/>
                  </w14:solidFill>
                </w14:textFill>
              </w:rPr>
              <w:t>周老师</w:t>
            </w:r>
          </w:p>
          <w:p>
            <w:pPr>
              <w:spacing w:line="360" w:lineRule="auto"/>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联系电话：</w:t>
            </w:r>
            <w:r>
              <w:rPr>
                <w:rFonts w:hint="eastAsia" w:ascii="宋体" w:hAnsi="宋体" w:cs="宋体"/>
                <w:color w:val="000000" w:themeColor="text1"/>
                <w:sz w:val="24"/>
                <w:highlight w:val="none"/>
                <w:lang w:val="en-US" w:eastAsia="zh-CN"/>
                <w14:textFill>
                  <w14:solidFill>
                    <w14:schemeClr w14:val="tx1"/>
                  </w14:solidFill>
                </w14:textFill>
              </w:rPr>
              <w:t>13111866717</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地址：四川省成都市金牛万达写字楼SoHo A座16楼1601号。</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1203" w:hRule="atLeast"/>
          <w:jc w:val="center"/>
        </w:trPr>
        <w:tc>
          <w:tcPr>
            <w:tcW w:w="665" w:type="dxa"/>
            <w:tcBorders>
              <w:tl2br w:val="nil"/>
              <w:tr2bl w:val="nil"/>
            </w:tcBorders>
            <w:vAlign w:val="center"/>
          </w:tcPr>
          <w:p>
            <w:pPr>
              <w:pStyle w:val="39"/>
              <w:spacing w:beforeLines="50" w:afterLines="50" w:line="360" w:lineRule="auto"/>
              <w:ind w:left="9" w:leftChars="0"/>
              <w:jc w:val="center"/>
              <w:rPr>
                <w:rFonts w:ascii="宋体" w:hAnsi="宋体" w:cs="宋体"/>
                <w:color w:val="000000" w:themeColor="text1"/>
                <w:sz w:val="22"/>
                <w:szCs w:val="22"/>
                <w:highlight w:val="none"/>
                <w14:textFill>
                  <w14:solidFill>
                    <w14:schemeClr w14:val="tx1"/>
                  </w14:solidFill>
                </w14:textFill>
              </w:rPr>
            </w:pPr>
            <w:r>
              <w:rPr>
                <w:rFonts w:hint="eastAsia" w:cs="宋体"/>
                <w:color w:val="000000" w:themeColor="text1"/>
                <w:kern w:val="2"/>
                <w:sz w:val="22"/>
                <w:szCs w:val="22"/>
                <w:highlight w:val="none"/>
                <w:lang w:val="en-US" w:eastAsia="zh-CN"/>
                <w14:textFill>
                  <w14:solidFill>
                    <w14:schemeClr w14:val="tx1"/>
                  </w14:solidFill>
                </w14:textFill>
              </w:rPr>
              <w:t>18</w:t>
            </w:r>
          </w:p>
        </w:tc>
        <w:tc>
          <w:tcPr>
            <w:tcW w:w="2125" w:type="dxa"/>
            <w:tcBorders>
              <w:tl2br w:val="nil"/>
              <w:tr2bl w:val="nil"/>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投标人质疑</w:t>
            </w:r>
          </w:p>
        </w:tc>
        <w:tc>
          <w:tcPr>
            <w:tcW w:w="7139" w:type="dxa"/>
            <w:tcBorders>
              <w:tl2br w:val="nil"/>
              <w:tr2bl w:val="nil"/>
            </w:tcBorders>
            <w:vAlign w:val="center"/>
          </w:tcPr>
          <w:p>
            <w:pPr>
              <w:spacing w:line="360" w:lineRule="auto"/>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根据委托代理协议约定，投标人质疑由</w:t>
            </w:r>
            <w:r>
              <w:rPr>
                <w:rFonts w:hint="eastAsia" w:ascii="宋体" w:hAnsi="宋体" w:cs="宋体"/>
                <w:color w:val="000000" w:themeColor="text1"/>
                <w:sz w:val="24"/>
                <w:highlight w:val="none"/>
                <w:lang w:val="zh-CN"/>
                <w14:textFill>
                  <w14:solidFill>
                    <w14:schemeClr w14:val="tx1"/>
                  </w14:solidFill>
                </w14:textFill>
              </w:rPr>
              <w:t>采购代理机构负责答复。</w:t>
            </w:r>
          </w:p>
          <w:p>
            <w:pPr>
              <w:spacing w:line="360" w:lineRule="auto"/>
              <w:ind w:right="105" w:rightChars="50" w:firstLine="240" w:firstLineChars="100"/>
              <w:jc w:val="left"/>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联系人：</w:t>
            </w:r>
            <w:r>
              <w:rPr>
                <w:rFonts w:hint="eastAsia" w:ascii="宋体" w:hAnsi="宋体" w:cs="宋体"/>
                <w:color w:val="000000" w:themeColor="text1"/>
                <w:sz w:val="24"/>
                <w:highlight w:val="none"/>
                <w:lang w:val="en-US" w:eastAsia="zh-CN"/>
                <w14:textFill>
                  <w14:solidFill>
                    <w14:schemeClr w14:val="tx1"/>
                  </w14:solidFill>
                </w14:textFill>
              </w:rPr>
              <w:t>周老师</w:t>
            </w:r>
          </w:p>
          <w:p>
            <w:pPr>
              <w:spacing w:line="360" w:lineRule="auto"/>
              <w:ind w:firstLine="240" w:firstLineChars="100"/>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联系电话：</w:t>
            </w:r>
            <w:r>
              <w:rPr>
                <w:rFonts w:hint="eastAsia" w:ascii="宋体" w:hAnsi="宋体" w:cs="宋体"/>
                <w:color w:val="000000" w:themeColor="text1"/>
                <w:sz w:val="24"/>
                <w:highlight w:val="none"/>
                <w:lang w:val="en-US" w:eastAsia="zh-CN"/>
                <w14:textFill>
                  <w14:solidFill>
                    <w14:schemeClr w14:val="tx1"/>
                  </w14:solidFill>
                </w14:textFill>
              </w:rPr>
              <w:t>13111866717</w:t>
            </w:r>
          </w:p>
          <w:p>
            <w:pPr>
              <w:spacing w:line="360" w:lineRule="auto"/>
              <w:ind w:firstLine="240" w:firstLineChars="1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地址：四川省成都市金牛万达写字楼SoHo A座16楼1601号。</w:t>
            </w:r>
          </w:p>
          <w:p>
            <w:pPr>
              <w:spacing w:line="360" w:lineRule="auto"/>
              <w:ind w:firstLine="240" w:firstLineChars="1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注：根据《中华人民共和国政府采购法》的规定，投标人质疑不得超出采购文件、采购过程、采购结果的范围。</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投标人</w:t>
            </w:r>
            <w:r>
              <w:rPr>
                <w:rFonts w:hint="eastAsia" w:ascii="宋体" w:hAnsi="宋体" w:cs="宋体"/>
                <w:color w:val="000000" w:themeColor="text1"/>
                <w:sz w:val="24"/>
                <w:highlight w:val="none"/>
                <w14:textFill>
                  <w14:solidFill>
                    <w14:schemeClr w14:val="tx1"/>
                  </w14:solidFill>
                </w14:textFill>
              </w:rPr>
              <w:t>在法定质疑期内需一次性提出针对同一采购程序环节的质疑。</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665" w:type="dxa"/>
            <w:tcBorders>
              <w:tl2br w:val="nil"/>
              <w:tr2bl w:val="nil"/>
            </w:tcBorders>
            <w:vAlign w:val="center"/>
          </w:tcPr>
          <w:p>
            <w:pPr>
              <w:pStyle w:val="39"/>
              <w:spacing w:beforeLines="50" w:afterLines="50" w:line="360" w:lineRule="auto"/>
              <w:ind w:left="9" w:leftChars="0"/>
              <w:jc w:val="center"/>
              <w:rPr>
                <w:rFonts w:ascii="宋体" w:hAnsi="宋体" w:cs="宋体"/>
                <w:color w:val="000000" w:themeColor="text1"/>
                <w:sz w:val="22"/>
                <w:szCs w:val="22"/>
                <w:highlight w:val="none"/>
                <w14:textFill>
                  <w14:solidFill>
                    <w14:schemeClr w14:val="tx1"/>
                  </w14:solidFill>
                </w14:textFill>
              </w:rPr>
            </w:pPr>
            <w:r>
              <w:rPr>
                <w:rFonts w:hint="eastAsia" w:cs="宋体"/>
                <w:color w:val="000000" w:themeColor="text1"/>
                <w:kern w:val="2"/>
                <w:sz w:val="22"/>
                <w:szCs w:val="22"/>
                <w:highlight w:val="none"/>
                <w:lang w:val="en-US" w:eastAsia="zh-CN"/>
                <w14:textFill>
                  <w14:solidFill>
                    <w14:schemeClr w14:val="tx1"/>
                  </w14:solidFill>
                </w14:textFill>
              </w:rPr>
              <w:t>19</w:t>
            </w:r>
          </w:p>
        </w:tc>
        <w:tc>
          <w:tcPr>
            <w:tcW w:w="2125" w:type="dxa"/>
            <w:tcBorders>
              <w:tl2br w:val="nil"/>
              <w:tr2bl w:val="nil"/>
            </w:tcBorders>
            <w:vAlign w:val="center"/>
          </w:tcPr>
          <w:p>
            <w:pPr>
              <w:pStyle w:val="39"/>
              <w:spacing w:line="360" w:lineRule="auto"/>
              <w:jc w:val="center"/>
              <w:rPr>
                <w:rFonts w:ascii="宋体" w:hAnsi="宋体" w:cs="宋体"/>
                <w:color w:val="000000" w:themeColor="text1"/>
                <w:sz w:val="24"/>
                <w:highlight w:val="none"/>
                <w:lang w:val="zh-CN"/>
                <w14:textFill>
                  <w14:solidFill>
                    <w14:schemeClr w14:val="tx1"/>
                  </w14:solidFill>
                </w14:textFill>
              </w:rPr>
            </w:pPr>
            <w:r>
              <w:rPr>
                <w:rFonts w:hint="eastAsia"/>
                <w:color w:val="000000" w:themeColor="text1"/>
                <w:kern w:val="2"/>
                <w:highlight w:val="none"/>
                <w14:textFill>
                  <w14:solidFill>
                    <w14:schemeClr w14:val="tx1"/>
                  </w14:solidFill>
                </w14:textFill>
              </w:rPr>
              <w:t>投标人投诉</w:t>
            </w:r>
          </w:p>
        </w:tc>
        <w:tc>
          <w:tcPr>
            <w:tcW w:w="7139" w:type="dxa"/>
            <w:tcBorders>
              <w:tl2br w:val="nil"/>
              <w:tr2bl w:val="nil"/>
            </w:tcBorders>
            <w:vAlign w:val="center"/>
          </w:tcPr>
          <w:p>
            <w:pPr>
              <w:spacing w:line="360" w:lineRule="auto"/>
              <w:rPr>
                <w:rFonts w:hint="eastAsia" w:ascii="宋体" w:hAnsi="宋体" w:eastAsia="宋体" w:cs="宋体"/>
                <w:color w:val="000000" w:themeColor="text1"/>
                <w:sz w:val="24"/>
                <w:szCs w:val="22"/>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投诉受理单位：本采购项目同级财政部门，即</w:t>
            </w:r>
            <w:r>
              <w:rPr>
                <w:rFonts w:hint="eastAsia" w:asciiTheme="minorEastAsia" w:hAnsiTheme="minorEastAsia" w:cstheme="minorEastAsia"/>
                <w:bCs/>
                <w:color w:val="000000" w:themeColor="text1"/>
                <w:sz w:val="24"/>
                <w:highlight w:val="none"/>
                <w:lang w:val="en-US" w:eastAsia="zh-CN"/>
                <w14:textFill>
                  <w14:solidFill>
                    <w14:schemeClr w14:val="tx1"/>
                  </w14:solidFill>
                </w14:textFill>
              </w:rPr>
              <w:t>双流区</w:t>
            </w:r>
            <w:r>
              <w:rPr>
                <w:rFonts w:hint="eastAsia" w:ascii="宋体" w:hAnsi="宋体" w:cs="宋体"/>
                <w:color w:val="000000" w:themeColor="text1"/>
                <w:sz w:val="24"/>
                <w:highlight w:val="none"/>
                <w14:textFill>
                  <w14:solidFill>
                    <w14:schemeClr w14:val="tx1"/>
                  </w14:solidFill>
                </w14:textFill>
              </w:rPr>
              <w:t>财政局</w:t>
            </w:r>
            <w:r>
              <w:rPr>
                <w:rFonts w:hint="eastAsia" w:ascii="宋体" w:hAnsi="宋体" w:cs="宋体"/>
                <w:color w:val="000000" w:themeColor="text1"/>
                <w:sz w:val="24"/>
                <w:highlight w:val="none"/>
                <w:lang w:val="zh-CN"/>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665" w:type="dxa"/>
            <w:tcBorders>
              <w:tl2br w:val="nil"/>
              <w:tr2bl w:val="nil"/>
            </w:tcBorders>
            <w:vAlign w:val="center"/>
          </w:tcPr>
          <w:p>
            <w:pPr>
              <w:pStyle w:val="39"/>
              <w:spacing w:beforeLines="50" w:afterLines="50" w:line="360" w:lineRule="auto"/>
              <w:ind w:left="9" w:leftChars="0"/>
              <w:jc w:val="center"/>
              <w:rPr>
                <w:rFonts w:hint="default" w:ascii="宋体" w:hAnsi="宋体" w:eastAsia="宋体" w:cs="宋体"/>
                <w:color w:val="000000" w:themeColor="text1"/>
                <w:sz w:val="22"/>
                <w:szCs w:val="22"/>
                <w:highlight w:val="none"/>
                <w:lang w:val="en-US" w:eastAsia="zh-CN"/>
                <w14:textFill>
                  <w14:solidFill>
                    <w14:schemeClr w14:val="tx1"/>
                  </w14:solidFill>
                </w14:textFill>
              </w:rPr>
            </w:pPr>
            <w:r>
              <w:rPr>
                <w:rFonts w:hint="eastAsia" w:cs="宋体"/>
                <w:color w:val="000000" w:themeColor="text1"/>
                <w:kern w:val="2"/>
                <w:sz w:val="22"/>
                <w:szCs w:val="22"/>
                <w:highlight w:val="none"/>
                <w:lang w:val="en-US" w:eastAsia="zh-CN"/>
                <w14:textFill>
                  <w14:solidFill>
                    <w14:schemeClr w14:val="tx1"/>
                  </w14:solidFill>
                </w14:textFill>
              </w:rPr>
              <w:t>20</w:t>
            </w:r>
          </w:p>
        </w:tc>
        <w:tc>
          <w:tcPr>
            <w:tcW w:w="2125" w:type="dxa"/>
            <w:tcBorders>
              <w:tl2br w:val="nil"/>
              <w:tr2bl w:val="nil"/>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政府采购合同</w:t>
            </w:r>
          </w:p>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公告备案</w:t>
            </w:r>
          </w:p>
        </w:tc>
        <w:tc>
          <w:tcPr>
            <w:tcW w:w="7139" w:type="dxa"/>
            <w:tcBorders>
              <w:tl2br w:val="nil"/>
              <w:tr2bl w:val="nil"/>
            </w:tcBorders>
            <w:vAlign w:val="top"/>
          </w:tcPr>
          <w:p>
            <w:pPr>
              <w:spacing w:line="360" w:lineRule="auto"/>
              <w:rPr>
                <w:rFonts w:ascii="宋体" w:hAnsi="宋体" w:cs="宋体"/>
                <w:b/>
                <w:bCs/>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政府采购合同签订之日起2个工作日内，采购人应将政府采购合同在四川政府采购网公告；政府采购合同签订之日起七个工作日内，政府采购合同将向本采购项目同级财政部门备案</w:t>
            </w:r>
            <w:r>
              <w:rPr>
                <w:rFonts w:hint="eastAsia" w:ascii="宋体" w:hAnsi="宋体" w:cs="宋体"/>
                <w:color w:val="000000" w:themeColor="text1"/>
                <w:sz w:val="24"/>
                <w:highlight w:val="none"/>
                <w:lang w:val="zh-CN"/>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665" w:type="dxa"/>
            <w:tcBorders>
              <w:tl2br w:val="nil"/>
              <w:tr2bl w:val="nil"/>
            </w:tcBorders>
            <w:vAlign w:val="center"/>
          </w:tcPr>
          <w:p>
            <w:pPr>
              <w:pStyle w:val="39"/>
              <w:spacing w:beforeLines="50" w:afterLines="50" w:line="360" w:lineRule="auto"/>
              <w:ind w:left="9" w:leftChars="0"/>
              <w:jc w:val="center"/>
              <w:rPr>
                <w:rFonts w:hint="eastAsia" w:ascii="宋体" w:hAnsi="宋体" w:cs="宋体"/>
                <w:color w:val="000000" w:themeColor="text1"/>
                <w:sz w:val="22"/>
                <w:szCs w:val="22"/>
                <w:highlight w:val="none"/>
                <w:lang w:val="en-US" w:eastAsia="zh-CN"/>
                <w14:textFill>
                  <w14:solidFill>
                    <w14:schemeClr w14:val="tx1"/>
                  </w14:solidFill>
                </w14:textFill>
              </w:rPr>
            </w:pPr>
            <w:r>
              <w:rPr>
                <w:rFonts w:hint="eastAsia" w:cs="宋体"/>
                <w:color w:val="000000" w:themeColor="text1"/>
                <w:kern w:val="2"/>
                <w:sz w:val="22"/>
                <w:szCs w:val="22"/>
                <w:highlight w:val="none"/>
                <w:lang w:val="en-US" w:eastAsia="zh-CN"/>
                <w14:textFill>
                  <w14:solidFill>
                    <w14:schemeClr w14:val="tx1"/>
                  </w14:solidFill>
                </w14:textFill>
              </w:rPr>
              <w:t>21</w:t>
            </w:r>
          </w:p>
        </w:tc>
        <w:tc>
          <w:tcPr>
            <w:tcW w:w="2125" w:type="dxa"/>
            <w:tcBorders>
              <w:tl2br w:val="nil"/>
              <w:tr2bl w:val="nil"/>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p>
          <w:p>
            <w:pPr>
              <w:spacing w:line="360" w:lineRule="auto"/>
              <w:jc w:val="center"/>
              <w:rPr>
                <w:rFonts w:ascii="宋体" w:hAnsi="宋体" w:cs="宋体"/>
                <w:color w:val="000000" w:themeColor="text1"/>
                <w:sz w:val="24"/>
                <w:highlight w:val="none"/>
                <w14:textFill>
                  <w14:solidFill>
                    <w14:schemeClr w14:val="tx1"/>
                  </w14:solidFill>
                </w14:textFill>
              </w:rPr>
            </w:pPr>
          </w:p>
          <w:p>
            <w:pPr>
              <w:spacing w:line="360" w:lineRule="auto"/>
              <w:jc w:val="center"/>
              <w:rPr>
                <w:rFonts w:ascii="宋体" w:hAnsi="宋体" w:cs="宋体"/>
                <w:color w:val="000000" w:themeColor="text1"/>
                <w:sz w:val="24"/>
                <w:highlight w:val="none"/>
                <w14:textFill>
                  <w14:solidFill>
                    <w14:schemeClr w14:val="tx1"/>
                  </w14:solidFill>
                </w14:textFill>
              </w:rPr>
            </w:pPr>
          </w:p>
          <w:p>
            <w:pPr>
              <w:spacing w:line="360" w:lineRule="auto"/>
              <w:jc w:val="center"/>
              <w:rPr>
                <w:rFonts w:ascii="宋体" w:hAnsi="宋体" w:cs="宋体"/>
                <w:color w:val="000000" w:themeColor="text1"/>
                <w:sz w:val="24"/>
                <w:highlight w:val="none"/>
                <w14:textFill>
                  <w14:solidFill>
                    <w14:schemeClr w14:val="tx1"/>
                  </w14:solidFill>
                </w14:textFill>
              </w:rPr>
            </w:pPr>
          </w:p>
          <w:p>
            <w:pPr>
              <w:spacing w:line="360" w:lineRule="auto"/>
              <w:jc w:val="center"/>
              <w:rPr>
                <w:rFonts w:ascii="宋体" w:hAnsi="宋体" w:cs="宋体"/>
                <w:color w:val="000000" w:themeColor="text1"/>
                <w:sz w:val="24"/>
                <w:highlight w:val="none"/>
                <w14:textFill>
                  <w14:solidFill>
                    <w14:schemeClr w14:val="tx1"/>
                  </w14:solidFill>
                </w14:textFill>
              </w:rPr>
            </w:pPr>
          </w:p>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投标保证金的退还</w:t>
            </w:r>
          </w:p>
          <w:p>
            <w:pPr>
              <w:spacing w:line="360" w:lineRule="auto"/>
              <w:jc w:val="center"/>
              <w:rPr>
                <w:rFonts w:hint="eastAsia"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（若涉及）</w:t>
            </w:r>
          </w:p>
        </w:tc>
        <w:tc>
          <w:tcPr>
            <w:tcW w:w="7139" w:type="dxa"/>
            <w:tcBorders>
              <w:tl2br w:val="nil"/>
              <w:tr2bl w:val="nil"/>
            </w:tcBorders>
            <w:vAlign w:val="top"/>
          </w:tcPr>
          <w:p>
            <w:pPr>
              <w:spacing w:before="120" w:beforeLines="50" w:after="120" w:afterLines="50"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未中标人</w:t>
            </w:r>
            <w:r>
              <w:rPr>
                <w:rFonts w:hint="eastAsia" w:ascii="宋体" w:hAnsi="宋体" w:cs="宋体"/>
                <w:color w:val="000000" w:themeColor="text1"/>
                <w:sz w:val="24"/>
                <w:highlight w:val="none"/>
                <w14:textFill>
                  <w14:solidFill>
                    <w14:schemeClr w14:val="tx1"/>
                  </w14:solidFill>
                </w14:textFill>
              </w:rPr>
              <w:t>：我司将在中标通知书发出之日起 5 个工作日内退还未中标人的投标保证金，各投标人可自行查账，若在规定时间未收到退还的保证金，可拨打财务电话查询。</w:t>
            </w:r>
          </w:p>
          <w:p>
            <w:pPr>
              <w:spacing w:before="120" w:beforeLines="50" w:after="120" w:afterLines="50"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中标人</w:t>
            </w:r>
            <w:r>
              <w:rPr>
                <w:rFonts w:hint="eastAsia" w:ascii="宋体" w:hAnsi="宋体" w:cs="宋体"/>
                <w:color w:val="000000" w:themeColor="text1"/>
                <w:sz w:val="24"/>
                <w:highlight w:val="none"/>
                <w14:textFill>
                  <w14:solidFill>
                    <w14:schemeClr w14:val="tx1"/>
                  </w14:solidFill>
                </w14:textFill>
              </w:rPr>
              <w:t xml:space="preserve">：我司将在收到中标人提供的①采购合同原件一份、②经采购方盖章确认的履约保证金缴纳凭证复印件（若有）之日起 5 个工作日内为您办理保证金退还手续。若在规定时间未收到退还的保证金，可拨打财务电话查询。  </w:t>
            </w:r>
          </w:p>
          <w:p>
            <w:pPr>
              <w:spacing w:before="120" w:beforeLines="50" w:after="120" w:afterLines="50" w:line="360" w:lineRule="auto"/>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注</w:t>
            </w:r>
            <w:r>
              <w:rPr>
                <w:rFonts w:hint="eastAsia" w:ascii="宋体" w:hAnsi="宋体" w:cs="宋体"/>
                <w:color w:val="000000" w:themeColor="text1"/>
                <w:sz w:val="24"/>
                <w:highlight w:val="none"/>
                <w14:textFill>
                  <w14:solidFill>
                    <w14:schemeClr w14:val="tx1"/>
                  </w14:solidFill>
                </w14:textFill>
              </w:rPr>
              <w:t>：①投标保证金皆退回原账户、②</w:t>
            </w:r>
            <w:r>
              <w:rPr>
                <w:rFonts w:hint="eastAsia" w:ascii="宋体" w:hAnsi="宋体" w:cs="宋体"/>
                <w:b/>
                <w:bCs/>
                <w:color w:val="000000" w:themeColor="text1"/>
                <w:sz w:val="24"/>
                <w:highlight w:val="none"/>
                <w14:textFill>
                  <w14:solidFill>
                    <w14:schemeClr w14:val="tx1"/>
                  </w14:solidFill>
                </w14:textFill>
              </w:rPr>
              <w:t>如果因中标人原因未在规定时间（</w:t>
            </w:r>
            <w:r>
              <w:rPr>
                <w:rFonts w:hint="eastAsia" w:ascii="宋体" w:hAnsi="宋体" w:cs="宋体"/>
                <w:color w:val="000000" w:themeColor="text1"/>
                <w:sz w:val="24"/>
                <w:highlight w:val="none"/>
                <w14:textFill>
                  <w14:solidFill>
                    <w14:schemeClr w14:val="tx1"/>
                  </w14:solidFill>
                </w14:textFill>
              </w:rPr>
              <w:t>投标人在收到中标通知书于30日内按规定与采购人签订合同，并于合同签订后3个工作日内将合同原件交我公司备案。</w:t>
            </w:r>
            <w:r>
              <w:rPr>
                <w:rFonts w:hint="eastAsia" w:ascii="宋体" w:hAnsi="宋体" w:cs="宋体"/>
                <w:b/>
                <w:bCs/>
                <w:color w:val="000000" w:themeColor="text1"/>
                <w:sz w:val="24"/>
                <w:highlight w:val="none"/>
                <w14:textFill>
                  <w14:solidFill>
                    <w14:schemeClr w14:val="tx1"/>
                  </w14:solidFill>
                </w14:textFill>
              </w:rPr>
              <w:t>）提供资料，请附书面情况说明。</w:t>
            </w:r>
          </w:p>
          <w:p>
            <w:pPr>
              <w:pStyle w:val="13"/>
              <w:spacing w:line="360" w:lineRule="auto"/>
              <w:rPr>
                <w:color w:val="000000" w:themeColor="text1"/>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财务联系人 ：张女士</w:t>
            </w:r>
          </w:p>
          <w:p>
            <w:pPr>
              <w:spacing w:before="120" w:beforeLines="50" w:after="120" w:afterLines="50"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财务查询电话：</w:t>
            </w:r>
            <w:r>
              <w:rPr>
                <w:rFonts w:hint="eastAsia" w:ascii="宋体" w:hAnsi="宋体" w:cs="宋体"/>
                <w:b/>
                <w:bCs/>
                <w:color w:val="000000" w:themeColor="text1"/>
                <w:sz w:val="24"/>
                <w:highlight w:val="none"/>
                <w:lang w:eastAsia="zh-CN"/>
                <w14:textFill>
                  <w14:solidFill>
                    <w14:schemeClr w14:val="tx1"/>
                  </w14:solidFill>
                </w14:textFill>
              </w:rPr>
              <w:t>028-83288986</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665" w:type="dxa"/>
            <w:tcBorders>
              <w:tl2br w:val="nil"/>
              <w:tr2bl w:val="nil"/>
            </w:tcBorders>
            <w:vAlign w:val="center"/>
          </w:tcPr>
          <w:p>
            <w:pPr>
              <w:pStyle w:val="39"/>
              <w:spacing w:beforeLines="50" w:afterLines="50" w:line="360" w:lineRule="auto"/>
              <w:ind w:left="9" w:leftChars="0"/>
              <w:jc w:val="center"/>
              <w:rPr>
                <w:rFonts w:hint="eastAsia" w:ascii="宋体" w:hAnsi="宋体" w:cs="宋体"/>
                <w:color w:val="000000" w:themeColor="text1"/>
                <w:sz w:val="22"/>
                <w:szCs w:val="22"/>
                <w:highlight w:val="none"/>
                <w:lang w:val="en-US" w:eastAsia="zh-CN"/>
                <w14:textFill>
                  <w14:solidFill>
                    <w14:schemeClr w14:val="tx1"/>
                  </w14:solidFill>
                </w14:textFill>
              </w:rPr>
            </w:pPr>
            <w:r>
              <w:rPr>
                <w:rFonts w:hint="eastAsia" w:cs="宋体"/>
                <w:color w:val="000000" w:themeColor="text1"/>
                <w:kern w:val="2"/>
                <w:sz w:val="22"/>
                <w:szCs w:val="22"/>
                <w:highlight w:val="none"/>
                <w:lang w:val="en-US" w:eastAsia="zh-CN"/>
                <w14:textFill>
                  <w14:solidFill>
                    <w14:schemeClr w14:val="tx1"/>
                  </w14:solidFill>
                </w14:textFill>
              </w:rPr>
              <w:t>22</w:t>
            </w:r>
          </w:p>
        </w:tc>
        <w:tc>
          <w:tcPr>
            <w:tcW w:w="2125" w:type="dxa"/>
            <w:tcBorders>
              <w:tl2br w:val="nil"/>
              <w:tr2bl w:val="nil"/>
            </w:tcBorders>
            <w:vAlign w:val="center"/>
          </w:tcPr>
          <w:p>
            <w:pPr>
              <w:spacing w:line="360" w:lineRule="auto"/>
              <w:jc w:val="center"/>
              <w:rPr>
                <w:rFonts w:hint="eastAsia"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招标服务费</w:t>
            </w:r>
          </w:p>
        </w:tc>
        <w:tc>
          <w:tcPr>
            <w:tcW w:w="7139" w:type="dxa"/>
            <w:tcBorders>
              <w:tl2br w:val="nil"/>
              <w:tr2bl w:val="nil"/>
            </w:tcBorders>
            <w:vAlign w:val="center"/>
          </w:tcPr>
          <w:p>
            <w:pPr>
              <w:pStyle w:val="39"/>
              <w:spacing w:before="120" w:beforeLines="50" w:after="120" w:afterLines="50" w:line="360" w:lineRule="auto"/>
              <w:ind w:right="264" w:firstLine="240" w:firstLineChars="100"/>
              <w:rPr>
                <w:color w:val="000000" w:themeColor="text1"/>
                <w:szCs w:val="22"/>
                <w:highlight w:val="none"/>
                <w14:textFill>
                  <w14:solidFill>
                    <w14:schemeClr w14:val="tx1"/>
                  </w14:solidFill>
                </w14:textFill>
              </w:rPr>
            </w:pPr>
            <w:r>
              <w:rPr>
                <w:rFonts w:hint="eastAsia"/>
                <w:color w:val="000000" w:themeColor="text1"/>
                <w:szCs w:val="22"/>
                <w:highlight w:val="none"/>
                <w14:textFill>
                  <w14:solidFill>
                    <w14:schemeClr w14:val="tx1"/>
                  </w14:solidFill>
                </w14:textFill>
              </w:rPr>
              <w:t>1、本次招标代理服务费参照【2002】1980号文件</w:t>
            </w:r>
            <w:r>
              <w:rPr>
                <w:rFonts w:hint="eastAsia"/>
                <w:color w:val="000000" w:themeColor="text1"/>
                <w:kern w:val="0"/>
                <w:sz w:val="24"/>
                <w:szCs w:val="24"/>
                <w:highlight w:val="none"/>
                <w14:textFill>
                  <w14:solidFill>
                    <w14:schemeClr w14:val="tx1"/>
                  </w14:solidFill>
                </w14:textFill>
              </w:rPr>
              <w:t>和国家发展改革委办公厅《关于招标代理服务收费有关问题的通知》（发改办价格［2003］857号）文件规定</w:t>
            </w:r>
            <w:r>
              <w:rPr>
                <w:rFonts w:hint="eastAsia"/>
                <w:color w:val="000000" w:themeColor="text1"/>
                <w:kern w:val="0"/>
                <w:sz w:val="24"/>
                <w:szCs w:val="24"/>
                <w:highlight w:val="none"/>
                <w:lang w:val="en-US" w:eastAsia="zh-CN"/>
                <w14:textFill>
                  <w14:solidFill>
                    <w14:schemeClr w14:val="tx1"/>
                  </w14:solidFill>
                </w14:textFill>
              </w:rPr>
              <w:t>收费标准下浮</w:t>
            </w:r>
            <w:r>
              <w:rPr>
                <w:rFonts w:hint="eastAsia"/>
                <w:color w:val="000000" w:themeColor="text1"/>
                <w:kern w:val="0"/>
                <w:sz w:val="24"/>
                <w:szCs w:val="24"/>
                <w:highlight w:val="none"/>
                <w:u w:val="none"/>
                <w:lang w:val="en-US" w:eastAsia="zh-CN"/>
                <w14:textFill>
                  <w14:solidFill>
                    <w14:schemeClr w14:val="tx1"/>
                  </w14:solidFill>
                </w14:textFill>
              </w:rPr>
              <w:t>20</w:t>
            </w:r>
            <w:r>
              <w:rPr>
                <w:rFonts w:hint="eastAsia"/>
                <w:color w:val="000000" w:themeColor="text1"/>
                <w:kern w:val="0"/>
                <w:sz w:val="24"/>
                <w:szCs w:val="24"/>
                <w:highlight w:val="none"/>
                <w:lang w:val="en-US" w:eastAsia="zh-CN"/>
                <w14:textFill>
                  <w14:solidFill>
                    <w14:schemeClr w14:val="tx1"/>
                  </w14:solidFill>
                </w14:textFill>
              </w:rPr>
              <w:t>%</w:t>
            </w:r>
            <w:r>
              <w:rPr>
                <w:rFonts w:hint="eastAsia"/>
                <w:color w:val="000000" w:themeColor="text1"/>
                <w:kern w:val="0"/>
                <w:sz w:val="24"/>
                <w:szCs w:val="24"/>
                <w:highlight w:val="none"/>
                <w14:textFill>
                  <w14:solidFill>
                    <w14:schemeClr w14:val="tx1"/>
                  </w14:solidFill>
                </w14:textFill>
              </w:rPr>
              <w:t>收取</w:t>
            </w:r>
            <w:r>
              <w:rPr>
                <w:rFonts w:hint="eastAsia"/>
                <w:color w:val="000000" w:themeColor="text1"/>
                <w:kern w:val="0"/>
                <w:sz w:val="24"/>
                <w:szCs w:val="24"/>
                <w:highlight w:val="none"/>
                <w:lang w:val="en-US" w:eastAsia="zh-CN"/>
                <w14:textFill>
                  <w14:solidFill>
                    <w14:schemeClr w14:val="tx1"/>
                  </w14:solidFill>
                </w14:textFill>
              </w:rPr>
              <w:t>招标代理服务费</w:t>
            </w:r>
            <w:r>
              <w:rPr>
                <w:rFonts w:hint="eastAsia"/>
                <w:color w:val="000000" w:themeColor="text1"/>
                <w:szCs w:val="22"/>
                <w:highlight w:val="none"/>
                <w14:textFill>
                  <w14:solidFill>
                    <w14:schemeClr w14:val="tx1"/>
                  </w14:solidFill>
                </w14:textFill>
              </w:rPr>
              <w:t>，由</w:t>
            </w:r>
            <w:r>
              <w:rPr>
                <w:rFonts w:hint="eastAsia"/>
                <w:color w:val="000000" w:themeColor="text1"/>
                <w:szCs w:val="22"/>
                <w:highlight w:val="none"/>
                <w:lang w:val="en-US" w:eastAsia="zh-CN"/>
                <w14:textFill>
                  <w14:solidFill>
                    <w14:schemeClr w14:val="tx1"/>
                  </w14:solidFill>
                </w14:textFill>
              </w:rPr>
              <w:t>中标</w:t>
            </w:r>
            <w:r>
              <w:rPr>
                <w:rFonts w:hint="eastAsia"/>
                <w:color w:val="000000" w:themeColor="text1"/>
                <w:szCs w:val="22"/>
                <w:highlight w:val="none"/>
                <w:lang w:eastAsia="zh-CN"/>
                <w14:textFill>
                  <w14:solidFill>
                    <w14:schemeClr w14:val="tx1"/>
                  </w14:solidFill>
                </w14:textFill>
              </w:rPr>
              <w:t>人在</w:t>
            </w:r>
            <w:r>
              <w:rPr>
                <w:rFonts w:hint="eastAsia"/>
                <w:color w:val="000000" w:themeColor="text1"/>
                <w:szCs w:val="22"/>
                <w:highlight w:val="none"/>
                <w14:textFill>
                  <w14:solidFill>
                    <w14:schemeClr w14:val="tx1"/>
                  </w14:solidFill>
                </w14:textFill>
              </w:rPr>
              <w:t>中标</w:t>
            </w:r>
            <w:r>
              <w:rPr>
                <w:rFonts w:hint="eastAsia"/>
                <w:color w:val="000000" w:themeColor="text1"/>
                <w:szCs w:val="22"/>
                <w:highlight w:val="none"/>
                <w:lang w:eastAsia="zh-CN"/>
                <w14:textFill>
                  <w14:solidFill>
                    <w14:schemeClr w14:val="tx1"/>
                  </w14:solidFill>
                </w14:textFill>
              </w:rPr>
              <w:t>单位</w:t>
            </w:r>
            <w:r>
              <w:rPr>
                <w:rFonts w:hint="eastAsia"/>
                <w:color w:val="000000" w:themeColor="text1"/>
                <w:szCs w:val="22"/>
                <w:highlight w:val="none"/>
                <w14:textFill>
                  <w14:solidFill>
                    <w14:schemeClr w14:val="tx1"/>
                  </w14:solidFill>
                </w14:textFill>
              </w:rPr>
              <w:t>领取中标通知书</w:t>
            </w:r>
            <w:r>
              <w:rPr>
                <w:rFonts w:hint="eastAsia"/>
                <w:color w:val="000000" w:themeColor="text1"/>
                <w:szCs w:val="22"/>
                <w:highlight w:val="none"/>
                <w:lang w:eastAsia="zh-CN"/>
                <w14:textFill>
                  <w14:solidFill>
                    <w14:schemeClr w14:val="tx1"/>
                  </w14:solidFill>
                </w14:textFill>
              </w:rPr>
              <w:t>后</w:t>
            </w:r>
            <w:r>
              <w:rPr>
                <w:rFonts w:hint="eastAsia"/>
                <w:color w:val="000000" w:themeColor="text1"/>
                <w:szCs w:val="22"/>
                <w:highlight w:val="none"/>
                <w:lang w:val="en-US" w:eastAsia="zh-CN"/>
                <w14:textFill>
                  <w14:solidFill>
                    <w14:schemeClr w14:val="tx1"/>
                  </w14:solidFill>
                </w14:textFill>
              </w:rPr>
              <w:t>5个工作日内</w:t>
            </w:r>
            <w:r>
              <w:rPr>
                <w:rFonts w:hint="eastAsia"/>
                <w:color w:val="000000" w:themeColor="text1"/>
                <w:szCs w:val="22"/>
                <w:highlight w:val="none"/>
                <w14:textFill>
                  <w14:solidFill>
                    <w14:schemeClr w14:val="tx1"/>
                  </w14:solidFill>
                </w14:textFill>
              </w:rPr>
              <w:t>一次性支付。</w:t>
            </w:r>
          </w:p>
          <w:p>
            <w:pPr>
              <w:pStyle w:val="39"/>
              <w:spacing w:before="120" w:beforeLines="50" w:after="120" w:afterLines="50" w:line="360" w:lineRule="auto"/>
              <w:ind w:right="264" w:firstLine="240" w:firstLineChars="100"/>
              <w:rPr>
                <w:color w:val="000000" w:themeColor="text1"/>
                <w:szCs w:val="22"/>
                <w:highlight w:val="none"/>
                <w14:textFill>
                  <w14:solidFill>
                    <w14:schemeClr w14:val="tx1"/>
                  </w14:solidFill>
                </w14:textFill>
              </w:rPr>
            </w:pPr>
            <w:r>
              <w:rPr>
                <w:rFonts w:hint="eastAsia"/>
                <w:color w:val="000000" w:themeColor="text1"/>
                <w:szCs w:val="22"/>
                <w:highlight w:val="none"/>
                <w14:textFill>
                  <w14:solidFill>
                    <w14:schemeClr w14:val="tx1"/>
                  </w14:solidFill>
                </w14:textFill>
              </w:rPr>
              <w:t>2、代理服务费缴纳方式及联系人</w:t>
            </w:r>
          </w:p>
          <w:p>
            <w:pPr>
              <w:pStyle w:val="39"/>
              <w:spacing w:before="120" w:beforeLines="50" w:after="120" w:afterLines="50" w:line="360" w:lineRule="auto"/>
              <w:ind w:right="264" w:firstLine="240" w:firstLineChars="100"/>
              <w:rPr>
                <w:color w:val="000000" w:themeColor="text1"/>
                <w:szCs w:val="22"/>
                <w:highlight w:val="none"/>
                <w14:textFill>
                  <w14:solidFill>
                    <w14:schemeClr w14:val="tx1"/>
                  </w14:solidFill>
                </w14:textFill>
              </w:rPr>
            </w:pPr>
            <w:r>
              <w:rPr>
                <w:rFonts w:hint="eastAsia"/>
                <w:color w:val="000000" w:themeColor="text1"/>
                <w:szCs w:val="22"/>
                <w:highlight w:val="none"/>
                <w14:textFill>
                  <w14:solidFill>
                    <w14:schemeClr w14:val="tx1"/>
                  </w14:solidFill>
                </w14:textFill>
              </w:rPr>
              <w:t>交款方式：公对公账户 银行转账（以当地银行下账时间为准）。</w:t>
            </w:r>
          </w:p>
          <w:p>
            <w:pPr>
              <w:spacing w:before="120" w:beforeLines="50" w:after="120" w:afterLines="50" w:line="360" w:lineRule="auto"/>
              <w:ind w:firstLine="240" w:firstLineChars="100"/>
              <w:rPr>
                <w:rFonts w:ascii="宋体" w:hAnsi="宋体" w:cs="宋体"/>
                <w:color w:val="000000" w:themeColor="text1"/>
                <w:sz w:val="24"/>
                <w:szCs w:val="22"/>
                <w:highlight w:val="none"/>
                <w14:textFill>
                  <w14:solidFill>
                    <w14:schemeClr w14:val="tx1"/>
                  </w14:solidFill>
                </w14:textFill>
              </w:rPr>
            </w:pPr>
            <w:r>
              <w:rPr>
                <w:rFonts w:hint="eastAsia" w:ascii="宋体" w:hAnsi="宋体" w:cs="宋体"/>
                <w:color w:val="000000" w:themeColor="text1"/>
                <w:sz w:val="24"/>
                <w:szCs w:val="22"/>
                <w:highlight w:val="none"/>
                <w14:textFill>
                  <w14:solidFill>
                    <w14:schemeClr w14:val="tx1"/>
                  </w14:solidFill>
                </w14:textFill>
              </w:rPr>
              <w:t>招标代理机构：</w:t>
            </w:r>
            <w:r>
              <w:rPr>
                <w:rFonts w:hint="eastAsia" w:ascii="宋体" w:hAnsi="宋体" w:cs="宋体"/>
                <w:color w:val="000000" w:themeColor="text1"/>
                <w:sz w:val="24"/>
                <w:highlight w:val="none"/>
                <w:lang w:val="zh-CN"/>
                <w14:textFill>
                  <w14:solidFill>
                    <w14:schemeClr w14:val="tx1"/>
                  </w14:solidFill>
                </w14:textFill>
              </w:rPr>
              <w:t>四川中科远洋工程项目管理有限公司</w:t>
            </w:r>
            <w:r>
              <w:rPr>
                <w:rFonts w:hint="eastAsia" w:ascii="宋体" w:hAnsi="宋体" w:cs="宋体"/>
                <w:color w:val="000000" w:themeColor="text1"/>
                <w:sz w:val="24"/>
                <w:szCs w:val="22"/>
                <w:highlight w:val="none"/>
                <w14:textFill>
                  <w14:solidFill>
                    <w14:schemeClr w14:val="tx1"/>
                  </w14:solidFill>
                </w14:textFill>
              </w:rPr>
              <w:t xml:space="preserve">。 </w:t>
            </w:r>
          </w:p>
          <w:p>
            <w:pPr>
              <w:pStyle w:val="39"/>
              <w:spacing w:before="120" w:beforeLines="50" w:after="120" w:afterLines="50" w:line="360" w:lineRule="auto"/>
              <w:ind w:right="264" w:firstLine="240" w:firstLineChars="100"/>
              <w:rPr>
                <w:rFonts w:hint="eastAsia" w:eastAsia="宋体"/>
                <w:color w:val="000000" w:themeColor="text1"/>
                <w:szCs w:val="22"/>
                <w:highlight w:val="none"/>
                <w:lang w:eastAsia="zh-CN"/>
                <w14:textFill>
                  <w14:solidFill>
                    <w14:schemeClr w14:val="tx1"/>
                  </w14:solidFill>
                </w14:textFill>
              </w:rPr>
            </w:pPr>
            <w:r>
              <w:rPr>
                <w:rFonts w:hint="eastAsia"/>
                <w:color w:val="000000" w:themeColor="text1"/>
                <w:szCs w:val="22"/>
                <w:highlight w:val="none"/>
                <w14:textFill>
                  <w14:solidFill>
                    <w14:schemeClr w14:val="tx1"/>
                  </w14:solidFill>
                </w14:textFill>
              </w:rPr>
              <w:t>联 系 人：张女士  座机：</w:t>
            </w:r>
            <w:r>
              <w:rPr>
                <w:rFonts w:hint="eastAsia"/>
                <w:color w:val="000000" w:themeColor="text1"/>
                <w:szCs w:val="22"/>
                <w:highlight w:val="none"/>
                <w:lang w:eastAsia="zh-CN"/>
                <w14:textFill>
                  <w14:solidFill>
                    <w14:schemeClr w14:val="tx1"/>
                  </w14:solidFill>
                </w14:textFill>
              </w:rPr>
              <w:t>028-83288986</w:t>
            </w:r>
          </w:p>
          <w:p>
            <w:pPr>
              <w:pStyle w:val="39"/>
              <w:spacing w:before="120" w:beforeLines="50" w:after="120" w:afterLines="50" w:line="360" w:lineRule="auto"/>
              <w:ind w:right="264" w:firstLine="240" w:firstLineChars="100"/>
              <w:rPr>
                <w:color w:val="000000" w:themeColor="text1"/>
                <w:szCs w:val="22"/>
                <w:highlight w:val="none"/>
                <w14:textFill>
                  <w14:solidFill>
                    <w14:schemeClr w14:val="tx1"/>
                  </w14:solidFill>
                </w14:textFill>
              </w:rPr>
            </w:pPr>
            <w:r>
              <w:rPr>
                <w:rFonts w:hint="eastAsia"/>
                <w:color w:val="000000" w:themeColor="text1"/>
                <w:szCs w:val="22"/>
                <w:highlight w:val="none"/>
                <w14:textFill>
                  <w14:solidFill>
                    <w14:schemeClr w14:val="tx1"/>
                  </w14:solidFill>
                </w14:textFill>
              </w:rPr>
              <w:t xml:space="preserve">         手机号码：18428334060（财务室）</w:t>
            </w:r>
          </w:p>
          <w:p>
            <w:pPr>
              <w:pStyle w:val="39"/>
              <w:spacing w:before="120" w:beforeLines="50" w:after="120" w:afterLines="50" w:line="360" w:lineRule="auto"/>
              <w:ind w:right="264" w:firstLine="240" w:firstLineChars="100"/>
              <w:rPr>
                <w:color w:val="000000" w:themeColor="text1"/>
                <w:highlight w:val="none"/>
                <w:lang w:val="zh-CN"/>
                <w14:textFill>
                  <w14:solidFill>
                    <w14:schemeClr w14:val="tx1"/>
                  </w14:solidFill>
                </w14:textFill>
              </w:rPr>
            </w:pPr>
            <w:r>
              <w:rPr>
                <w:rFonts w:hint="eastAsia"/>
                <w:color w:val="000000" w:themeColor="text1"/>
                <w:szCs w:val="22"/>
                <w:highlight w:val="none"/>
                <w14:textFill>
                  <w14:solidFill>
                    <w14:schemeClr w14:val="tx1"/>
                  </w14:solidFill>
                </w14:textFill>
              </w:rPr>
              <w:t>3、代理服务费收款账户</w:t>
            </w:r>
          </w:p>
          <w:p>
            <w:pPr>
              <w:spacing w:before="120" w:beforeLines="50" w:after="120" w:afterLines="50" w:line="360" w:lineRule="auto"/>
              <w:ind w:firstLine="240" w:firstLineChars="1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收款单位：四川中科远洋工程项目管理有限公司</w:t>
            </w:r>
          </w:p>
          <w:p>
            <w:pPr>
              <w:spacing w:before="120" w:beforeLines="50" w:after="120" w:afterLines="50" w:line="360" w:lineRule="auto"/>
              <w:ind w:firstLine="240" w:firstLineChars="1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开 户 行：中国工商银行股份有限公司成都铁路支行</w:t>
            </w:r>
          </w:p>
          <w:p>
            <w:pPr>
              <w:pStyle w:val="39"/>
              <w:spacing w:before="120" w:beforeLines="50" w:after="120" w:afterLines="50" w:line="360" w:lineRule="auto"/>
              <w:ind w:right="264" w:firstLine="240" w:firstLineChars="100"/>
              <w:rPr>
                <w:color w:val="000000" w:themeColor="text1"/>
                <w:szCs w:val="22"/>
                <w:highlight w:val="none"/>
                <w14:textFill>
                  <w14:solidFill>
                    <w14:schemeClr w14:val="tx1"/>
                  </w14:solidFill>
                </w14:textFill>
              </w:rPr>
            </w:pPr>
            <w:r>
              <w:rPr>
                <w:rFonts w:hint="eastAsia"/>
                <w:color w:val="000000" w:themeColor="text1"/>
                <w:highlight w:val="none"/>
                <w:lang w:val="zh-CN"/>
                <w14:textFill>
                  <w14:solidFill>
                    <w14:schemeClr w14:val="tx1"/>
                  </w14:solidFill>
                </w14:textFill>
              </w:rPr>
              <w:t>银行账号：4402001809100107525</w:t>
            </w:r>
          </w:p>
          <w:p>
            <w:pPr>
              <w:spacing w:line="360" w:lineRule="auto"/>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特别注意：请在备注栏必须填写“项目名称”代理服务费。</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665" w:type="dxa"/>
            <w:tcBorders>
              <w:tl2br w:val="nil"/>
              <w:tr2bl w:val="nil"/>
            </w:tcBorders>
            <w:vAlign w:val="center"/>
          </w:tcPr>
          <w:p>
            <w:pPr>
              <w:pStyle w:val="39"/>
              <w:spacing w:beforeLines="50" w:afterLines="50" w:line="360" w:lineRule="auto"/>
              <w:ind w:left="9" w:leftChars="0"/>
              <w:jc w:val="center"/>
              <w:rPr>
                <w:rFonts w:hint="default" w:ascii="宋体" w:hAnsi="宋体" w:eastAsia="宋体" w:cs="宋体"/>
                <w:color w:val="000000" w:themeColor="text1"/>
                <w:kern w:val="2"/>
                <w:sz w:val="22"/>
                <w:szCs w:val="22"/>
                <w:highlight w:val="none"/>
                <w:lang w:val="en-US" w:eastAsia="zh-CN"/>
                <w14:textFill>
                  <w14:solidFill>
                    <w14:schemeClr w14:val="tx1"/>
                  </w14:solidFill>
                </w14:textFill>
              </w:rPr>
            </w:pPr>
            <w:r>
              <w:rPr>
                <w:rFonts w:hint="eastAsia" w:cs="宋体"/>
                <w:color w:val="000000" w:themeColor="text1"/>
                <w:kern w:val="2"/>
                <w:sz w:val="22"/>
                <w:szCs w:val="22"/>
                <w:highlight w:val="none"/>
                <w:lang w:val="en-US" w:eastAsia="zh-CN"/>
                <w14:textFill>
                  <w14:solidFill>
                    <w14:schemeClr w14:val="tx1"/>
                  </w14:solidFill>
                </w14:textFill>
              </w:rPr>
              <w:t>23</w:t>
            </w:r>
          </w:p>
        </w:tc>
        <w:tc>
          <w:tcPr>
            <w:tcW w:w="2125" w:type="dxa"/>
            <w:tcBorders>
              <w:tl2br w:val="nil"/>
              <w:tr2bl w:val="nil"/>
            </w:tcBorders>
            <w:vAlign w:val="center"/>
          </w:tcPr>
          <w:p>
            <w:pPr>
              <w:pStyle w:val="39"/>
              <w:spacing w:beforeLines="50" w:afterLines="50" w:line="360" w:lineRule="auto"/>
              <w:ind w:left="9" w:leftChars="0"/>
              <w:jc w:val="center"/>
              <w:rPr>
                <w:rFonts w:hint="eastAsia" w:ascii="宋体" w:hAnsi="宋体" w:eastAsia="宋体" w:cs="宋体"/>
                <w:color w:val="000000" w:themeColor="text1"/>
                <w:kern w:val="2"/>
                <w:sz w:val="22"/>
                <w:szCs w:val="22"/>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信用融资</w:t>
            </w:r>
          </w:p>
        </w:tc>
        <w:tc>
          <w:tcPr>
            <w:tcW w:w="7139" w:type="dxa"/>
            <w:tcBorders>
              <w:tl2br w:val="nil"/>
              <w:tr2bl w:val="nil"/>
            </w:tcBorders>
            <w:vAlign w:val="top"/>
          </w:tcPr>
          <w:p>
            <w:pPr>
              <w:spacing w:beforeLines="50" w:afterLines="50"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本项目支持“政采贷”。根据《四川省财政厅关于推进四川省政府</w:t>
            </w:r>
          </w:p>
          <w:p>
            <w:pPr>
              <w:spacing w:beforeLines="50" w:afterLines="50"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采购</w:t>
            </w:r>
            <w:r>
              <w:rPr>
                <w:rFonts w:hint="eastAsia" w:ascii="宋体" w:hAnsi="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信用融资工作的通知》（川财采〔2018〕123 号），供应</w:t>
            </w:r>
          </w:p>
          <w:p>
            <w:pPr>
              <w:spacing w:beforeLines="50" w:afterLines="50"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商无需提供财产抵押或第三方担保，凭借政府采购合同向融资机构</w:t>
            </w:r>
          </w:p>
          <w:p>
            <w:pPr>
              <w:spacing w:beforeLines="50" w:afterLines="50"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申请融资，融资机构根据其授信政策为</w:t>
            </w:r>
            <w:r>
              <w:rPr>
                <w:rFonts w:hint="eastAsia" w:ascii="宋体" w:hAnsi="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提供信用贷款。</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665" w:type="dxa"/>
            <w:tcBorders>
              <w:tl2br w:val="nil"/>
              <w:tr2bl w:val="nil"/>
            </w:tcBorders>
            <w:vAlign w:val="center"/>
          </w:tcPr>
          <w:p>
            <w:pPr>
              <w:pStyle w:val="39"/>
              <w:spacing w:beforeLines="50" w:afterLines="50" w:line="360" w:lineRule="auto"/>
              <w:ind w:left="9" w:leftChars="0"/>
              <w:jc w:val="center"/>
              <w:rPr>
                <w:rFonts w:hint="eastAsia" w:cs="宋体"/>
                <w:color w:val="000000" w:themeColor="text1"/>
                <w:kern w:val="2"/>
                <w:sz w:val="22"/>
                <w:szCs w:val="22"/>
                <w:highlight w:val="none"/>
                <w:lang w:val="en-US" w:eastAsia="zh-CN"/>
                <w14:textFill>
                  <w14:solidFill>
                    <w14:schemeClr w14:val="tx1"/>
                  </w14:solidFill>
                </w14:textFill>
              </w:rPr>
            </w:pPr>
            <w:r>
              <w:rPr>
                <w:rFonts w:hint="eastAsia" w:cs="宋体"/>
                <w:color w:val="000000" w:themeColor="text1"/>
                <w:kern w:val="2"/>
                <w:sz w:val="22"/>
                <w:szCs w:val="22"/>
                <w:highlight w:val="none"/>
                <w:lang w:val="en-US" w:eastAsia="zh-CN"/>
                <w14:textFill>
                  <w14:solidFill>
                    <w14:schemeClr w14:val="tx1"/>
                  </w14:solidFill>
                </w14:textFill>
              </w:rPr>
              <w:t>24</w:t>
            </w:r>
          </w:p>
        </w:tc>
        <w:tc>
          <w:tcPr>
            <w:tcW w:w="2125" w:type="dxa"/>
            <w:tcBorders>
              <w:tl2br w:val="nil"/>
              <w:tr2bl w:val="nil"/>
            </w:tcBorders>
            <w:vAlign w:val="center"/>
          </w:tcPr>
          <w:p>
            <w:pPr>
              <w:pStyle w:val="39"/>
              <w:spacing w:beforeLines="50" w:afterLines="50" w:line="360" w:lineRule="auto"/>
              <w:ind w:left="9" w:leftChars="0"/>
              <w:jc w:val="center"/>
              <w:rPr>
                <w:rFonts w:hint="eastAsia" w:ascii="宋体" w:hAnsi="宋体" w:eastAsia="宋体" w:cs="宋体"/>
                <w:color w:val="000000" w:themeColor="text1"/>
                <w:kern w:val="2"/>
                <w:sz w:val="22"/>
                <w:szCs w:val="22"/>
                <w:highlight w:val="none"/>
                <w:lang w:val="zh-CN"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政采贷</w:t>
            </w:r>
          </w:p>
        </w:tc>
        <w:tc>
          <w:tcPr>
            <w:tcW w:w="7139" w:type="dxa"/>
            <w:tcBorders>
              <w:tl2br w:val="nil"/>
              <w:tr2bl w:val="nil"/>
            </w:tcBorders>
            <w:vAlign w:val="top"/>
          </w:tcPr>
          <w:p>
            <w:pPr>
              <w:numPr>
                <w:ilvl w:val="0"/>
                <w:numId w:val="4"/>
              </w:numPr>
              <w:spacing w:beforeLines="50" w:afterLines="50"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政府采购</w:t>
            </w:r>
            <w:r>
              <w:rPr>
                <w:rFonts w:hint="eastAsia" w:ascii="宋体" w:hAnsi="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信用融资，是指银行以政府采购</w:t>
            </w:r>
            <w:r>
              <w:rPr>
                <w:rFonts w:hint="eastAsia" w:ascii="宋体" w:hAnsi="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信用审查和政府采购信誉为基础，依托政府采购合 同，按优于一般企业的贷款程序和利率，直接向申请贷 款的</w:t>
            </w:r>
            <w:r>
              <w:rPr>
                <w:rFonts w:hint="eastAsia" w:ascii="宋体" w:hAnsi="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 xml:space="preserve">发放无财产抵押贷款的一种融资模式。 </w:t>
            </w:r>
          </w:p>
          <w:p>
            <w:pPr>
              <w:numPr>
                <w:ilvl w:val="0"/>
                <w:numId w:val="0"/>
              </w:numPr>
              <w:spacing w:beforeLines="50" w:afterLines="50" w:line="360" w:lineRule="auto"/>
              <w:ind w:left="0" w:leftChars="0" w:firstLine="0" w:firstLineChars="0"/>
              <w:rPr>
                <w:rFonts w:hint="eastAsia"/>
                <w:color w:val="000000" w:themeColor="text1"/>
                <w:szCs w:val="22"/>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2.根据《四川省财政厅关于推进四川省政府采购供应 商信用融资工作的通知》（川财采〔2018〕123 号）等有关文件规定，有融资需求的中小企业可根据四川政府采购网公示的银行及其“政采 贷”产品，自行选择符合自身情况的“政采贷”银行及 其产品，凭中标(成交)通知书向银行提出贷款意向申请</w:t>
            </w:r>
            <w:r>
              <w:rPr>
                <w:rFonts w:hint="eastAsia" w:ascii="宋体" w:hAnsi="宋体" w:eastAsia="宋体" w:cs="宋体"/>
                <w:color w:val="000000" w:themeColor="text1"/>
                <w:sz w:val="24"/>
                <w:szCs w:val="24"/>
                <w:highlight w:val="none"/>
                <w:lang w:eastAsia="zh-CN"/>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PrEx>
        <w:trPr>
          <w:trHeight w:val="422" w:hRule="atLeast"/>
          <w:jc w:val="center"/>
        </w:trPr>
        <w:tc>
          <w:tcPr>
            <w:tcW w:w="665" w:type="dxa"/>
            <w:tcBorders>
              <w:tl2br w:val="nil"/>
              <w:tr2bl w:val="nil"/>
            </w:tcBorders>
            <w:vAlign w:val="center"/>
          </w:tcPr>
          <w:p>
            <w:pPr>
              <w:pStyle w:val="39"/>
              <w:spacing w:beforeLines="50" w:afterLines="50" w:line="360" w:lineRule="auto"/>
              <w:ind w:left="9" w:leftChars="0"/>
              <w:jc w:val="center"/>
              <w:rPr>
                <w:rFonts w:hint="default" w:cs="宋体"/>
                <w:color w:val="000000" w:themeColor="text1"/>
                <w:kern w:val="2"/>
                <w:sz w:val="22"/>
                <w:szCs w:val="22"/>
                <w:highlight w:val="none"/>
                <w:lang w:val="en-US" w:eastAsia="zh-CN"/>
                <w14:textFill>
                  <w14:solidFill>
                    <w14:schemeClr w14:val="tx1"/>
                  </w14:solidFill>
                </w14:textFill>
              </w:rPr>
            </w:pPr>
            <w:r>
              <w:rPr>
                <w:rFonts w:hint="eastAsia" w:cs="宋体"/>
                <w:color w:val="000000" w:themeColor="text1"/>
                <w:kern w:val="2"/>
                <w:sz w:val="22"/>
                <w:szCs w:val="22"/>
                <w:highlight w:val="none"/>
                <w:lang w:val="en-US" w:eastAsia="zh-CN"/>
                <w14:textFill>
                  <w14:solidFill>
                    <w14:schemeClr w14:val="tx1"/>
                  </w14:solidFill>
                </w14:textFill>
              </w:rPr>
              <w:t>25</w:t>
            </w:r>
          </w:p>
        </w:tc>
        <w:tc>
          <w:tcPr>
            <w:tcW w:w="2125" w:type="dxa"/>
            <w:tcBorders>
              <w:tl2br w:val="nil"/>
              <w:tr2bl w:val="nil"/>
            </w:tcBorders>
            <w:vAlign w:val="center"/>
          </w:tcPr>
          <w:p>
            <w:pPr>
              <w:pStyle w:val="39"/>
              <w:spacing w:beforeLines="50" w:afterLines="50" w:line="360" w:lineRule="auto"/>
              <w:ind w:left="9" w:leftChars="0"/>
              <w:jc w:val="center"/>
              <w:rPr>
                <w:rFonts w:hint="eastAsia" w:ascii="宋体" w:hAnsi="宋体" w:eastAsia="宋体" w:cs="宋体"/>
                <w:color w:val="000000" w:themeColor="text1"/>
                <w:kern w:val="2"/>
                <w:sz w:val="22"/>
                <w:szCs w:val="22"/>
                <w:highlight w:val="none"/>
                <w:lang w:val="zh-CN" w:eastAsia="zh-CN"/>
                <w14:textFill>
                  <w14:solidFill>
                    <w14:schemeClr w14:val="tx1"/>
                  </w14:solidFill>
                </w14:textFill>
              </w:rPr>
            </w:pPr>
            <w:r>
              <w:rPr>
                <w:rFonts w:hint="eastAsia" w:ascii="宋体" w:hAnsi="宋体" w:eastAsia="宋体" w:cs="宋体"/>
                <w:color w:val="000000" w:themeColor="text1"/>
                <w:kern w:val="2"/>
                <w:sz w:val="22"/>
                <w:szCs w:val="22"/>
                <w:highlight w:val="none"/>
                <w:lang w:val="zh-CN" w:eastAsia="zh-CN"/>
                <w14:textFill>
                  <w14:solidFill>
                    <w14:schemeClr w14:val="tx1"/>
                  </w14:solidFill>
                </w14:textFill>
              </w:rPr>
              <w:t>其他</w:t>
            </w:r>
          </w:p>
        </w:tc>
        <w:tc>
          <w:tcPr>
            <w:tcW w:w="7139" w:type="dxa"/>
            <w:tcBorders>
              <w:tl2br w:val="nil"/>
              <w:tr2bl w:val="nil"/>
            </w:tcBorders>
            <w:vAlign w:val="center"/>
          </w:tcPr>
          <w:p>
            <w:pPr>
              <w:pStyle w:val="39"/>
              <w:spacing w:beforeLines="50" w:afterLines="50" w:line="360" w:lineRule="auto"/>
              <w:ind w:right="264" w:rightChars="0" w:firstLine="240" w:firstLineChars="100"/>
              <w:rPr>
                <w:rFonts w:hint="eastAsia"/>
                <w:color w:val="000000" w:themeColor="text1"/>
                <w:szCs w:val="22"/>
                <w:highlight w:val="none"/>
                <w14:textFill>
                  <w14:solidFill>
                    <w14:schemeClr w14:val="tx1"/>
                  </w14:solidFill>
                </w14:textFill>
              </w:rPr>
            </w:pPr>
            <w:r>
              <w:rPr>
                <w:rFonts w:hint="eastAsia"/>
                <w:color w:val="000000" w:themeColor="text1"/>
                <w:szCs w:val="22"/>
                <w:highlight w:val="none"/>
                <w14:textFill>
                  <w14:solidFill>
                    <w14:schemeClr w14:val="tx1"/>
                  </w14:solidFill>
                </w14:textFill>
              </w:rPr>
              <w:t>当文件表述内容与投标人须知附表不一致时，以投标人须知附表为准。</w:t>
            </w:r>
          </w:p>
        </w:tc>
      </w:tr>
    </w:tbl>
    <w:p>
      <w:pPr>
        <w:rPr>
          <w:rFonts w:ascii="宋体" w:hAnsi="宋体" w:cs="宋体"/>
          <w:color w:val="000000" w:themeColor="text1"/>
          <w:highlight w:val="none"/>
          <w14:textFill>
            <w14:solidFill>
              <w14:schemeClr w14:val="tx1"/>
            </w14:solidFill>
          </w14:textFill>
        </w:rPr>
      </w:pPr>
    </w:p>
    <w:p>
      <w:pPr>
        <w:pStyle w:val="3"/>
        <w:spacing w:line="400" w:lineRule="exact"/>
        <w:jc w:val="center"/>
        <w:rPr>
          <w:rFonts w:ascii="宋体" w:hAnsi="宋体" w:eastAsia="宋体" w:cs="宋体"/>
          <w:bCs w:val="0"/>
          <w:color w:val="000000" w:themeColor="text1"/>
          <w:highlight w:val="none"/>
          <w14:textFill>
            <w14:solidFill>
              <w14:schemeClr w14:val="tx1"/>
            </w14:solidFill>
          </w14:textFill>
        </w:rPr>
      </w:pPr>
      <w:r>
        <w:rPr>
          <w:rFonts w:hint="eastAsia" w:ascii="宋体" w:hAnsi="宋体" w:eastAsia="宋体" w:cs="宋体"/>
          <w:bCs w:val="0"/>
          <w:color w:val="000000" w:themeColor="text1"/>
          <w:highlight w:val="none"/>
          <w14:textFill>
            <w14:solidFill>
              <w14:schemeClr w14:val="tx1"/>
            </w14:solidFill>
          </w14:textFill>
        </w:rPr>
        <w:br w:type="page"/>
      </w:r>
      <w:r>
        <w:rPr>
          <w:rFonts w:hint="eastAsia" w:ascii="宋体" w:hAnsi="宋体" w:eastAsia="宋体" w:cs="宋体"/>
          <w:bCs w:val="0"/>
          <w:color w:val="000000" w:themeColor="text1"/>
          <w:highlight w:val="none"/>
          <w14:textFill>
            <w14:solidFill>
              <w14:schemeClr w14:val="tx1"/>
            </w14:solidFill>
          </w14:textFill>
        </w:rPr>
        <w:t>二、总  则</w:t>
      </w:r>
    </w:p>
    <w:p>
      <w:pPr>
        <w:pStyle w:val="4"/>
        <w:spacing w:line="400" w:lineRule="exact"/>
        <w:ind w:firstLine="482" w:firstLineChars="200"/>
        <w:rPr>
          <w:rFonts w:ascii="宋体" w:hAnsi="宋体" w:cs="宋体"/>
          <w:color w:val="000000" w:themeColor="text1"/>
          <w:sz w:val="24"/>
          <w:szCs w:val="24"/>
          <w:highlight w:val="none"/>
          <w14:textFill>
            <w14:solidFill>
              <w14:schemeClr w14:val="tx1"/>
            </w14:solidFill>
          </w14:textFill>
        </w:rPr>
      </w:pPr>
      <w:bookmarkStart w:id="15" w:name="_Toc183582205"/>
      <w:bookmarkStart w:id="16" w:name="_Toc183682342"/>
      <w:bookmarkStart w:id="17" w:name="_Toc217446034"/>
      <w:r>
        <w:rPr>
          <w:rFonts w:hint="eastAsia" w:ascii="宋体" w:hAnsi="宋体" w:cs="宋体"/>
          <w:color w:val="000000" w:themeColor="text1"/>
          <w:sz w:val="24"/>
          <w:szCs w:val="24"/>
          <w:highlight w:val="none"/>
          <w14:textFill>
            <w14:solidFill>
              <w14:schemeClr w14:val="tx1"/>
            </w14:solidFill>
          </w14:textFill>
        </w:rPr>
        <w:t>1.</w:t>
      </w:r>
      <w:bookmarkEnd w:id="15"/>
      <w:bookmarkEnd w:id="16"/>
      <w:r>
        <w:rPr>
          <w:rFonts w:hint="eastAsia" w:ascii="宋体" w:hAnsi="宋体" w:cs="宋体"/>
          <w:color w:val="000000" w:themeColor="text1"/>
          <w:sz w:val="24"/>
          <w:szCs w:val="24"/>
          <w:highlight w:val="none"/>
          <w14:textFill>
            <w14:solidFill>
              <w14:schemeClr w14:val="tx1"/>
            </w14:solidFill>
          </w14:textFill>
        </w:rPr>
        <w:t xml:space="preserve"> 适用范围</w:t>
      </w:r>
      <w:bookmarkEnd w:id="17"/>
    </w:p>
    <w:p>
      <w:pPr>
        <w:tabs>
          <w:tab w:val="left" w:pos="7665"/>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 本招标文件仅适用于本次招标采购项目。</w:t>
      </w:r>
    </w:p>
    <w:p>
      <w:pPr>
        <w:pStyle w:val="4"/>
        <w:spacing w:line="400" w:lineRule="exact"/>
        <w:ind w:firstLine="482" w:firstLineChars="200"/>
        <w:rPr>
          <w:rFonts w:ascii="宋体" w:hAnsi="宋体" w:cs="宋体"/>
          <w:color w:val="000000" w:themeColor="text1"/>
          <w:sz w:val="24"/>
          <w:highlight w:val="none"/>
          <w14:textFill>
            <w14:solidFill>
              <w14:schemeClr w14:val="tx1"/>
            </w14:solidFill>
          </w14:textFill>
        </w:rPr>
      </w:pPr>
      <w:bookmarkStart w:id="18" w:name="_Toc183582206"/>
      <w:bookmarkStart w:id="19" w:name="_Toc183682343"/>
      <w:bookmarkStart w:id="20" w:name="_Toc217446035"/>
      <w:r>
        <w:rPr>
          <w:rFonts w:hint="eastAsia" w:ascii="宋体" w:hAnsi="宋体" w:cs="宋体"/>
          <w:color w:val="000000" w:themeColor="text1"/>
          <w:sz w:val="24"/>
          <w:highlight w:val="none"/>
          <w14:textFill>
            <w14:solidFill>
              <w14:schemeClr w14:val="tx1"/>
            </w14:solidFill>
          </w14:textFill>
        </w:rPr>
        <w:t xml:space="preserve">2. </w:t>
      </w:r>
      <w:bookmarkEnd w:id="18"/>
      <w:bookmarkEnd w:id="19"/>
      <w:r>
        <w:rPr>
          <w:rFonts w:hint="eastAsia" w:ascii="宋体" w:hAnsi="宋体" w:cs="宋体"/>
          <w:color w:val="000000" w:themeColor="text1"/>
          <w:sz w:val="24"/>
          <w:highlight w:val="none"/>
          <w14:textFill>
            <w14:solidFill>
              <w14:schemeClr w14:val="tx1"/>
            </w14:solidFill>
          </w14:textFill>
        </w:rPr>
        <w:t>有关</w:t>
      </w:r>
      <w:r>
        <w:rPr>
          <w:rFonts w:hint="eastAsia" w:ascii="宋体" w:hAnsi="宋体" w:cs="宋体"/>
          <w:color w:val="000000" w:themeColor="text1"/>
          <w:sz w:val="24"/>
          <w:szCs w:val="24"/>
          <w:highlight w:val="none"/>
          <w14:textFill>
            <w14:solidFill>
              <w14:schemeClr w14:val="tx1"/>
            </w14:solidFill>
          </w14:textFill>
        </w:rPr>
        <w:t>定义</w:t>
      </w:r>
      <w:bookmarkEnd w:id="20"/>
    </w:p>
    <w:p>
      <w:pPr>
        <w:tabs>
          <w:tab w:val="left" w:pos="7665"/>
        </w:tabs>
        <w:spacing w:line="360" w:lineRule="auto"/>
        <w:ind w:firstLine="480"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 “采购人”系指依法进行政府采购的国家机关、事业单位、团体组织。本次招标的采购人是</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b/>
          <w:color w:val="000000" w:themeColor="text1"/>
          <w:sz w:val="24"/>
          <w:highlight w:val="none"/>
          <w:u w:val="single"/>
          <w:lang w:eastAsia="zh-CN"/>
          <w14:textFill>
            <w14:solidFill>
              <w14:schemeClr w14:val="tx1"/>
            </w14:solidFill>
          </w14:textFill>
        </w:rPr>
        <w:t>成都市双流区教育技术装备管理中心</w:t>
      </w:r>
      <w:r>
        <w:rPr>
          <w:rFonts w:hint="eastAsia" w:ascii="宋体" w:hAnsi="宋体" w:cs="宋体"/>
          <w:b/>
          <w:bCs/>
          <w:color w:val="000000" w:themeColor="text1"/>
          <w:sz w:val="24"/>
          <w:highlight w:val="none"/>
          <w:u w:val="single"/>
          <w14:textFill>
            <w14:solidFill>
              <w14:schemeClr w14:val="tx1"/>
            </w14:solidFill>
          </w14:textFill>
        </w:rPr>
        <w:t xml:space="preserve">。 </w:t>
      </w:r>
    </w:p>
    <w:p>
      <w:pPr>
        <w:tabs>
          <w:tab w:val="left" w:pos="7665"/>
        </w:tabs>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 “采购代理机构” 系指根据采购人的委托依法办理招标事宜的采购机构。本次招标的采购代理机构是</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b/>
          <w:bCs/>
          <w:color w:val="000000" w:themeColor="text1"/>
          <w:sz w:val="24"/>
          <w:highlight w:val="none"/>
          <w:u w:val="single"/>
          <w14:textFill>
            <w14:solidFill>
              <w14:schemeClr w14:val="tx1"/>
            </w14:solidFill>
          </w14:textFill>
        </w:rPr>
        <w:t>四川中科远洋工程项目管理有限公司</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w:t>
      </w:r>
    </w:p>
    <w:p>
      <w:pPr>
        <w:tabs>
          <w:tab w:val="left" w:pos="7665"/>
        </w:tabs>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2.3 “招标采购单位”系指“采购人”和“采购代理机构”的统称。</w:t>
      </w:r>
    </w:p>
    <w:p>
      <w:pPr>
        <w:tabs>
          <w:tab w:val="left" w:pos="7665"/>
        </w:tabs>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2.4 “投标人”系指购买了招标文件拟参加投标和向采购人提供货物及相应服务的投标人。</w:t>
      </w:r>
    </w:p>
    <w:p>
      <w:pPr>
        <w:pStyle w:val="4"/>
        <w:spacing w:line="400" w:lineRule="exact"/>
        <w:ind w:firstLine="482" w:firstLineChars="200"/>
        <w:rPr>
          <w:rFonts w:ascii="宋体" w:hAnsi="宋体" w:cs="宋体"/>
          <w:color w:val="000000" w:themeColor="text1"/>
          <w:sz w:val="24"/>
          <w:highlight w:val="none"/>
          <w14:textFill>
            <w14:solidFill>
              <w14:schemeClr w14:val="tx1"/>
            </w14:solidFill>
          </w14:textFill>
        </w:rPr>
      </w:pPr>
      <w:bookmarkStart w:id="21" w:name="_Toc217446036"/>
      <w:bookmarkStart w:id="22" w:name="_Toc183682344"/>
      <w:bookmarkStart w:id="23" w:name="_Toc217390843"/>
      <w:bookmarkStart w:id="24" w:name="_Toc183582207"/>
      <w:r>
        <w:rPr>
          <w:rFonts w:hint="eastAsia" w:ascii="宋体" w:hAnsi="宋体" w:cs="宋体"/>
          <w:color w:val="000000" w:themeColor="text1"/>
          <w:sz w:val="24"/>
          <w:highlight w:val="none"/>
          <w14:textFill>
            <w14:solidFill>
              <w14:schemeClr w14:val="tx1"/>
            </w14:solidFill>
          </w14:textFill>
        </w:rPr>
        <w:t>3. 合格的投标人</w:t>
      </w:r>
      <w:bookmarkEnd w:id="21"/>
      <w:bookmarkEnd w:id="22"/>
      <w:bookmarkEnd w:id="23"/>
      <w:bookmarkEnd w:id="24"/>
      <w:r>
        <w:rPr>
          <w:rFonts w:hint="eastAsia" w:ascii="宋体" w:hAnsi="宋体" w:cs="宋体"/>
          <w:color w:val="000000" w:themeColor="text1"/>
          <w:sz w:val="24"/>
          <w:szCs w:val="24"/>
          <w:highlight w:val="none"/>
          <w14:textFill>
            <w14:solidFill>
              <w14:schemeClr w14:val="tx1"/>
            </w14:solidFill>
          </w14:textFill>
        </w:rPr>
        <w:t>（实质性要求）</w:t>
      </w:r>
    </w:p>
    <w:p>
      <w:pPr>
        <w:tabs>
          <w:tab w:val="left" w:pos="7665"/>
        </w:tabs>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合格的投标人应具备以下条件：</w:t>
      </w:r>
    </w:p>
    <w:p>
      <w:pPr>
        <w:tabs>
          <w:tab w:val="left" w:pos="7665"/>
        </w:tabs>
        <w:spacing w:line="360" w:lineRule="auto"/>
        <w:ind w:firstLine="480" w:firstLineChars="200"/>
        <w:rPr>
          <w:rFonts w:ascii="宋体" w:hAnsi="宋体" w:cs="宋体"/>
          <w:color w:val="000000" w:themeColor="text1"/>
          <w:spacing w:val="-4"/>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（1）本招标文件规定的投标人资格条件</w:t>
      </w:r>
      <w:r>
        <w:rPr>
          <w:rFonts w:hint="eastAsia" w:ascii="宋体" w:hAnsi="宋体" w:cs="宋体"/>
          <w:color w:val="000000" w:themeColor="text1"/>
          <w:spacing w:val="-4"/>
          <w:sz w:val="24"/>
          <w:highlight w:val="none"/>
          <w14:textFill>
            <w14:solidFill>
              <w14:schemeClr w14:val="tx1"/>
            </w14:solidFill>
          </w14:textFill>
        </w:rPr>
        <w:t>；</w:t>
      </w:r>
    </w:p>
    <w:p>
      <w:pPr>
        <w:tabs>
          <w:tab w:val="left" w:pos="7665"/>
        </w:tabs>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（2）遵守国家有关的法律、法规、规章和其他政策制度；</w:t>
      </w:r>
    </w:p>
    <w:p>
      <w:pPr>
        <w:tabs>
          <w:tab w:val="left" w:pos="7665"/>
        </w:tabs>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（3）向采购代理机构购买了招标文件。</w:t>
      </w:r>
    </w:p>
    <w:p>
      <w:pPr>
        <w:pStyle w:val="4"/>
        <w:spacing w:line="400" w:lineRule="exact"/>
        <w:ind w:firstLine="482" w:firstLineChars="200"/>
        <w:rPr>
          <w:rFonts w:ascii="宋体" w:hAnsi="宋体" w:cs="宋体"/>
          <w:color w:val="000000" w:themeColor="text1"/>
          <w:sz w:val="24"/>
          <w:highlight w:val="none"/>
          <w14:textFill>
            <w14:solidFill>
              <w14:schemeClr w14:val="tx1"/>
            </w14:solidFill>
          </w14:textFill>
        </w:rPr>
      </w:pPr>
      <w:bookmarkStart w:id="25" w:name="_Toc183582208"/>
      <w:bookmarkStart w:id="26" w:name="_Toc217446037"/>
      <w:bookmarkStart w:id="27" w:name="_Toc183682345"/>
      <w:r>
        <w:rPr>
          <w:rFonts w:hint="eastAsia" w:ascii="宋体" w:hAnsi="宋体" w:cs="宋体"/>
          <w:color w:val="000000" w:themeColor="text1"/>
          <w:sz w:val="24"/>
          <w:highlight w:val="none"/>
          <w14:textFill>
            <w14:solidFill>
              <w14:schemeClr w14:val="tx1"/>
            </w14:solidFill>
          </w14:textFill>
        </w:rPr>
        <w:t>4. 投标费用</w:t>
      </w:r>
      <w:bookmarkEnd w:id="25"/>
      <w:bookmarkEnd w:id="26"/>
      <w:bookmarkEnd w:id="27"/>
      <w:r>
        <w:rPr>
          <w:rFonts w:hint="eastAsia" w:ascii="宋体" w:hAnsi="宋体" w:cs="宋体"/>
          <w:color w:val="000000" w:themeColor="text1"/>
          <w:sz w:val="24"/>
          <w:szCs w:val="24"/>
          <w:highlight w:val="none"/>
          <w14:textFill>
            <w14:solidFill>
              <w14:schemeClr w14:val="tx1"/>
            </w14:solidFill>
          </w14:textFill>
        </w:rPr>
        <w:t>（实质性要求）</w:t>
      </w:r>
    </w:p>
    <w:p>
      <w:pPr>
        <w:tabs>
          <w:tab w:val="left" w:pos="7665"/>
        </w:tabs>
        <w:spacing w:line="40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投标人参加投标的有关费用由投标人自行承担。</w:t>
      </w:r>
    </w:p>
    <w:p>
      <w:pPr>
        <w:pStyle w:val="4"/>
        <w:spacing w:line="400" w:lineRule="exact"/>
        <w:ind w:firstLine="482"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 充分、公平竞争保障措施</w:t>
      </w:r>
      <w:r>
        <w:rPr>
          <w:rFonts w:hint="eastAsia" w:ascii="宋体" w:hAnsi="宋体" w:cs="宋体"/>
          <w:color w:val="000000" w:themeColor="text1"/>
          <w:sz w:val="24"/>
          <w:szCs w:val="24"/>
          <w:highlight w:val="none"/>
          <w14:textFill>
            <w14:solidFill>
              <w14:schemeClr w14:val="tx1"/>
            </w14:solidFill>
          </w14:textFill>
        </w:rPr>
        <w:t>（实质性要求）</w:t>
      </w:r>
    </w:p>
    <w:p>
      <w:pPr>
        <w:pStyle w:val="40"/>
        <w:spacing w:line="360" w:lineRule="auto"/>
        <w:ind w:left="1" w:firstLine="482" w:firstLineChars="200"/>
        <w:rPr>
          <w:rFonts w:hAnsi="宋体" w:cs="宋体"/>
          <w:b/>
          <w:color w:val="000000" w:themeColor="text1"/>
          <w:sz w:val="24"/>
          <w:szCs w:val="24"/>
          <w:highlight w:val="none"/>
          <w14:textFill>
            <w14:solidFill>
              <w14:schemeClr w14:val="tx1"/>
            </w14:solidFill>
          </w14:textFill>
        </w:rPr>
      </w:pPr>
      <w:bookmarkStart w:id="28" w:name="_Toc217446083"/>
      <w:r>
        <w:rPr>
          <w:rFonts w:hint="eastAsia" w:hAnsi="宋体" w:cs="宋体"/>
          <w:b/>
          <w:color w:val="000000" w:themeColor="text1"/>
          <w:sz w:val="24"/>
          <w:highlight w:val="none"/>
          <w14:textFill>
            <w14:solidFill>
              <w14:schemeClr w14:val="tx1"/>
            </w14:solidFill>
          </w14:textFill>
        </w:rPr>
        <w:t>5.1 提供相同品牌产品处理</w:t>
      </w:r>
      <w:r>
        <w:rPr>
          <w:rFonts w:hint="eastAsia" w:hAnsi="宋体" w:cs="宋体"/>
          <w:b/>
          <w:color w:val="000000" w:themeColor="text1"/>
          <w:sz w:val="24"/>
          <w:szCs w:val="24"/>
          <w:highlight w:val="none"/>
          <w14:textFill>
            <w14:solidFill>
              <w14:schemeClr w14:val="tx1"/>
            </w14:solidFill>
          </w14:textFill>
        </w:rPr>
        <w:t>。</w:t>
      </w:r>
    </w:p>
    <w:p>
      <w:pPr>
        <w:pStyle w:val="40"/>
        <w:spacing w:line="360" w:lineRule="auto"/>
        <w:ind w:left="1" w:firstLine="482" w:firstLineChars="200"/>
        <w:rPr>
          <w:rFonts w:hAnsi="宋体" w:cs="宋体"/>
          <w:bCs/>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 xml:space="preserve">5.1.1 </w:t>
      </w:r>
      <w:r>
        <w:rPr>
          <w:rFonts w:hint="eastAsia" w:hAnsi="宋体" w:cs="宋体"/>
          <w:bCs/>
          <w:color w:val="000000" w:themeColor="text1"/>
          <w:sz w:val="24"/>
          <w:szCs w:val="24"/>
          <w:highlight w:val="none"/>
          <w14:textFill>
            <w14:solidFill>
              <w14:schemeClr w14:val="tx1"/>
            </w14:solidFill>
          </w14:textFill>
        </w:rPr>
        <w:t>非单一产品采购项目中，采购人根据采购项目技术构成、产品价格比重等合理确定核心产品。多家投标人提供的任一核心产品品牌相同的，视为提供相同品牌产品。</w:t>
      </w:r>
      <w:r>
        <w:rPr>
          <w:rFonts w:hint="eastAsia" w:hAnsi="宋体" w:cs="宋体"/>
          <w:b/>
          <w:color w:val="000000" w:themeColor="text1"/>
          <w:sz w:val="24"/>
          <w:szCs w:val="24"/>
          <w:highlight w:val="none"/>
          <w14:textFill>
            <w14:solidFill>
              <w14:schemeClr w14:val="tx1"/>
            </w14:solidFill>
          </w14:textFill>
        </w:rPr>
        <w:t>本项目核心产品为：</w:t>
      </w:r>
      <w:r>
        <w:rPr>
          <w:rFonts w:hint="eastAsia" w:ascii="宋体" w:hAnsi="宋体" w:cs="宋体"/>
          <w:b/>
          <w:bCs/>
          <w:color w:val="000000" w:themeColor="text1"/>
          <w:sz w:val="24"/>
          <w:szCs w:val="24"/>
          <w:highlight w:val="none"/>
          <w14:textFill>
            <w14:solidFill>
              <w14:schemeClr w14:val="tx1"/>
            </w14:solidFill>
          </w14:textFill>
        </w:rPr>
        <w:t>“多联式新风室外机”</w:t>
      </w:r>
      <w:r>
        <w:rPr>
          <w:rFonts w:hint="eastAsia" w:hAnsi="宋体" w:cs="宋体"/>
          <w:b/>
          <w:color w:val="000000" w:themeColor="text1"/>
          <w:sz w:val="24"/>
          <w:szCs w:val="24"/>
          <w:highlight w:val="none"/>
          <w14:textFill>
            <w14:solidFill>
              <w14:schemeClr w14:val="tx1"/>
            </w14:solidFill>
          </w14:textFill>
        </w:rPr>
        <w:t>。</w:t>
      </w:r>
    </w:p>
    <w:p>
      <w:pPr>
        <w:adjustRightInd w:val="0"/>
        <w:spacing w:after="160" w:line="360" w:lineRule="auto"/>
        <w:ind w:left="1" w:firstLine="482" w:firstLineChars="200"/>
        <w:textAlignment w:val="baseline"/>
        <w:rPr>
          <w:rFonts w:ascii="宋体" w:hAnsi="宋体" w:cs="宋体"/>
          <w:b/>
          <w:color w:val="000000" w:themeColor="text1"/>
          <w:kern w:val="0"/>
          <w:sz w:val="24"/>
          <w:highlight w:val="none"/>
          <w14:textFill>
            <w14:solidFill>
              <w14:schemeClr w14:val="tx1"/>
            </w14:solidFill>
          </w14:textFill>
        </w:rPr>
      </w:pPr>
      <w:r>
        <w:rPr>
          <w:rFonts w:hint="eastAsia" w:ascii="宋体" w:hAnsi="宋体" w:cs="宋体"/>
          <w:b/>
          <w:color w:val="000000" w:themeColor="text1"/>
          <w:kern w:val="0"/>
          <w:sz w:val="24"/>
          <w:highlight w:val="none"/>
          <w14:textFill>
            <w14:solidFill>
              <w14:schemeClr w14:val="tx1"/>
            </w14:solidFill>
          </w14:textFill>
        </w:rPr>
        <w:t>5.1.2 采用最低评标价法的采购项目。</w:t>
      </w:r>
    </w:p>
    <w:p>
      <w:pPr>
        <w:adjustRightInd w:val="0"/>
        <w:spacing w:after="160" w:line="360" w:lineRule="auto"/>
        <w:ind w:left="1" w:firstLine="480" w:firstLineChars="200"/>
        <w:textAlignment w:val="baseline"/>
        <w:rPr>
          <w:rFonts w:ascii="宋体" w:hAnsi="宋体" w:cs="宋体"/>
          <w:bCs/>
          <w:color w:val="000000" w:themeColor="text1"/>
          <w:kern w:val="0"/>
          <w:sz w:val="24"/>
          <w:highlight w:val="none"/>
          <w14:textFill>
            <w14:solidFill>
              <w14:schemeClr w14:val="tx1"/>
            </w14:solidFill>
          </w14:textFill>
        </w:rPr>
      </w:pPr>
      <w:r>
        <w:rPr>
          <w:rFonts w:hint="eastAsia" w:ascii="宋体" w:hAnsi="宋体" w:cs="宋体"/>
          <w:bCs/>
          <w:color w:val="000000" w:themeColor="text1"/>
          <w:kern w:val="0"/>
          <w:sz w:val="24"/>
          <w:highlight w:val="none"/>
          <w14:textFill>
            <w14:solidFill>
              <w14:schemeClr w14:val="tx1"/>
            </w14:solidFill>
          </w14:textFill>
        </w:rPr>
        <w:t>提供相同品牌产品的不同投标人参加同一合同项下投标的，以其中通过资格审查、符合性审查且报价最低的参加评标；报价相同的，由采购人采取随机抽取方式确定一个参加评标的投标人，其他投标无效。</w:t>
      </w:r>
    </w:p>
    <w:p>
      <w:pPr>
        <w:adjustRightInd w:val="0"/>
        <w:spacing w:after="160" w:line="360" w:lineRule="auto"/>
        <w:ind w:left="1" w:firstLine="482" w:firstLineChars="200"/>
        <w:textAlignment w:val="baseline"/>
        <w:rPr>
          <w:rFonts w:ascii="宋体" w:hAnsi="宋体" w:cs="宋体"/>
          <w:b/>
          <w:color w:val="000000" w:themeColor="text1"/>
          <w:kern w:val="0"/>
          <w:sz w:val="24"/>
          <w:highlight w:val="none"/>
          <w14:textFill>
            <w14:solidFill>
              <w14:schemeClr w14:val="tx1"/>
            </w14:solidFill>
          </w14:textFill>
        </w:rPr>
      </w:pPr>
      <w:r>
        <w:rPr>
          <w:rFonts w:hint="eastAsia" w:ascii="宋体" w:hAnsi="宋体" w:cs="宋体"/>
          <w:b/>
          <w:color w:val="000000" w:themeColor="text1"/>
          <w:kern w:val="0"/>
          <w:sz w:val="24"/>
          <w:highlight w:val="none"/>
          <w14:textFill>
            <w14:solidFill>
              <w14:schemeClr w14:val="tx1"/>
            </w14:solidFill>
          </w14:textFill>
        </w:rPr>
        <w:t>5.1.3 采用综合评分法的采购项目。</w:t>
      </w:r>
    </w:p>
    <w:p>
      <w:pPr>
        <w:adjustRightInd w:val="0"/>
        <w:spacing w:after="160" w:line="360" w:lineRule="auto"/>
        <w:ind w:left="1" w:firstLine="480" w:firstLineChars="200"/>
        <w:textAlignment w:val="baseline"/>
        <w:rPr>
          <w:rFonts w:ascii="宋体" w:hAnsi="宋体" w:cs="宋体"/>
          <w:bCs/>
          <w:color w:val="000000" w:themeColor="text1"/>
          <w:kern w:val="0"/>
          <w:sz w:val="24"/>
          <w:highlight w:val="none"/>
          <w14:textFill>
            <w14:solidFill>
              <w14:schemeClr w14:val="tx1"/>
            </w14:solidFill>
          </w14:textFill>
        </w:rPr>
      </w:pPr>
      <w:r>
        <w:rPr>
          <w:rFonts w:hint="eastAsia" w:ascii="宋体" w:hAnsi="宋体" w:cs="宋体"/>
          <w:bCs/>
          <w:color w:val="000000" w:themeColor="text1"/>
          <w:kern w:val="0"/>
          <w:sz w:val="24"/>
          <w:highlight w:val="none"/>
          <w14:textFill>
            <w14:solidFill>
              <w14:schemeClr w14:val="tx1"/>
            </w14:solidFill>
          </w14:textFill>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pPr>
        <w:adjustRightInd w:val="0"/>
        <w:spacing w:after="160" w:line="360" w:lineRule="auto"/>
        <w:ind w:left="1" w:firstLine="482" w:firstLineChars="200"/>
        <w:textAlignment w:val="baseline"/>
        <w:rPr>
          <w:rFonts w:ascii="宋体" w:hAnsi="宋体" w:cs="宋体"/>
          <w:b/>
          <w:color w:val="000000" w:themeColor="text1"/>
          <w:kern w:val="0"/>
          <w:sz w:val="24"/>
          <w:szCs w:val="22"/>
          <w:highlight w:val="none"/>
          <w14:textFill>
            <w14:solidFill>
              <w14:schemeClr w14:val="tx1"/>
            </w14:solidFill>
          </w14:textFill>
        </w:rPr>
      </w:pPr>
      <w:r>
        <w:rPr>
          <w:rFonts w:hint="eastAsia" w:ascii="宋体" w:hAnsi="宋体" w:cs="宋体"/>
          <w:b/>
          <w:color w:val="000000" w:themeColor="text1"/>
          <w:kern w:val="0"/>
          <w:sz w:val="24"/>
          <w:szCs w:val="22"/>
          <w:highlight w:val="none"/>
          <w14:textFill>
            <w14:solidFill>
              <w14:schemeClr w14:val="tx1"/>
            </w14:solidFill>
          </w14:textFill>
        </w:rPr>
        <w:t xml:space="preserve">5.2 提供相同制造厂商不同品牌产品处理。 </w:t>
      </w:r>
    </w:p>
    <w:p>
      <w:pPr>
        <w:adjustRightInd w:val="0"/>
        <w:spacing w:after="160" w:line="360" w:lineRule="auto"/>
        <w:ind w:left="1" w:firstLine="480" w:firstLineChars="200"/>
        <w:textAlignment w:val="baseline"/>
        <w:rPr>
          <w:rFonts w:ascii="宋体" w:hAnsi="宋体" w:cs="宋体"/>
          <w:bCs/>
          <w:color w:val="000000" w:themeColor="text1"/>
          <w:kern w:val="0"/>
          <w:sz w:val="24"/>
          <w:highlight w:val="none"/>
          <w14:textFill>
            <w14:solidFill>
              <w14:schemeClr w14:val="tx1"/>
            </w14:solidFill>
          </w14:textFill>
        </w:rPr>
      </w:pPr>
      <w:r>
        <w:rPr>
          <w:rFonts w:hint="eastAsia" w:ascii="宋体" w:hAnsi="宋体" w:cs="宋体"/>
          <w:bCs/>
          <w:color w:val="000000" w:themeColor="text1"/>
          <w:kern w:val="0"/>
          <w:sz w:val="24"/>
          <w:highlight w:val="none"/>
          <w14:textFill>
            <w14:solidFill>
              <w14:schemeClr w14:val="tx1"/>
            </w14:solidFill>
          </w14:textFill>
        </w:rPr>
        <w:t>制造厂商有二个以上品牌，制造厂商与分销商或经销商或代理商同时参加投 标，投标产品为不同品牌的，制造厂商投标产品所属品牌为该品牌的有效投标人， 其他投标人的投标文件作为无效投标处理。 制造厂商有二个以上品牌，只有分销商或经销商或代理商参加投标，且投标产品为不同品牌的：采用最低评标价法的采购项目，以其中通过资格审查、符合性审查且报价最低的投标产品品牌参加评标；报价相同的，由采购人自主采取公平、择优的方式选择确定一个参加评标的投标人，其他投标人的投标文件作为无效投标处理。使用综合评分法的采购项目，所投品牌产品以评审后得分最高的投标产品品牌可获得中标人推荐资格；评审得分相同的，由采购人自主采取公平、 择优的方式选择确定一个投标人获得中标人可推荐资格，其他品牌投标人不作为</w:t>
      </w:r>
      <w:r>
        <w:rPr>
          <w:rFonts w:ascii="宋体" w:hAnsi="宋体" w:cs="宋体"/>
          <w:color w:val="000000" w:themeColor="text1"/>
          <w:sz w:val="24"/>
          <w:highlight w:val="none"/>
          <w14:textFill>
            <w14:solidFill>
              <w14:schemeClr w14:val="tx1"/>
            </w14:solidFill>
          </w14:textFill>
        </w:rPr>
        <w:t>中标候选人。</w:t>
      </w:r>
    </w:p>
    <w:p>
      <w:pPr>
        <w:adjustRightInd w:val="0"/>
        <w:spacing w:after="160" w:line="360" w:lineRule="auto"/>
        <w:ind w:left="1" w:firstLine="482" w:firstLineChars="200"/>
        <w:textAlignment w:val="baseline"/>
        <w:rPr>
          <w:rFonts w:ascii="宋体" w:hAnsi="宋体" w:cs="宋体"/>
          <w:color w:val="000000" w:themeColor="text1"/>
          <w:kern w:val="0"/>
          <w:sz w:val="24"/>
          <w:szCs w:val="22"/>
          <w:highlight w:val="none"/>
          <w14:textFill>
            <w14:solidFill>
              <w14:schemeClr w14:val="tx1"/>
            </w14:solidFill>
          </w14:textFill>
        </w:rPr>
      </w:pPr>
      <w:r>
        <w:rPr>
          <w:rFonts w:hint="eastAsia" w:ascii="宋体" w:hAnsi="宋体" w:cs="宋体"/>
          <w:b/>
          <w:color w:val="000000" w:themeColor="text1"/>
          <w:kern w:val="0"/>
          <w:sz w:val="24"/>
          <w:szCs w:val="22"/>
          <w:highlight w:val="none"/>
          <w14:textFill>
            <w14:solidFill>
              <w14:schemeClr w14:val="tx1"/>
            </w14:solidFill>
          </w14:textFill>
        </w:rPr>
        <w:t>5.3 利害关系投标人处理。</w:t>
      </w:r>
      <w:r>
        <w:rPr>
          <w:rFonts w:hint="eastAsia" w:ascii="宋体" w:hAnsi="宋体" w:cs="宋体"/>
          <w:bCs/>
          <w:color w:val="000000" w:themeColor="text1"/>
          <w:kern w:val="0"/>
          <w:sz w:val="24"/>
          <w:highlight w:val="none"/>
          <w14:textFill>
            <w14:solidFill>
              <w14:schemeClr w14:val="tx1"/>
            </w14:solidFill>
          </w14:textFill>
        </w:rPr>
        <w:t>单位负责人为同一人或者存在直接控股、管理关系的不同投标人不得参加同一合同项下的</w:t>
      </w:r>
      <w:r>
        <w:rPr>
          <w:rFonts w:hint="eastAsia" w:ascii="宋体" w:hAnsi="宋体" w:cs="宋体"/>
          <w:color w:val="000000" w:themeColor="text1"/>
          <w:kern w:val="0"/>
          <w:sz w:val="24"/>
          <w:szCs w:val="22"/>
          <w:highlight w:val="none"/>
          <w14:textFill>
            <w14:solidFill>
              <w14:schemeClr w14:val="tx1"/>
            </w14:solidFill>
          </w14:textFill>
        </w:rPr>
        <w:t>政府采购活动。采购项目实行资格预审的，单位负责人为同一人或者存在直接控股、管理关系的不同投标人可以参加资格预审，但只能由投标人确定其中一家符合条件的投标人参加后续的政府采购活动，否则，其投标文件作为无效处理。</w:t>
      </w:r>
    </w:p>
    <w:p>
      <w:pPr>
        <w:adjustRightInd w:val="0"/>
        <w:spacing w:after="160" w:line="360" w:lineRule="auto"/>
        <w:ind w:left="1" w:firstLine="482" w:firstLineChars="200"/>
        <w:textAlignment w:val="baseline"/>
        <w:rPr>
          <w:rFonts w:ascii="宋体" w:hAnsi="宋体" w:cs="宋体"/>
          <w:color w:val="000000" w:themeColor="text1"/>
          <w:kern w:val="0"/>
          <w:sz w:val="24"/>
          <w:szCs w:val="22"/>
          <w:highlight w:val="none"/>
          <w14:textFill>
            <w14:solidFill>
              <w14:schemeClr w14:val="tx1"/>
            </w14:solidFill>
          </w14:textFill>
        </w:rPr>
      </w:pPr>
      <w:r>
        <w:rPr>
          <w:rFonts w:hint="eastAsia" w:ascii="宋体" w:hAnsi="宋体" w:cs="宋体"/>
          <w:b/>
          <w:color w:val="000000" w:themeColor="text1"/>
          <w:kern w:val="0"/>
          <w:sz w:val="24"/>
          <w:szCs w:val="22"/>
          <w:highlight w:val="none"/>
          <w14:textFill>
            <w14:solidFill>
              <w14:schemeClr w14:val="tx1"/>
            </w14:solidFill>
          </w14:textFill>
        </w:rPr>
        <w:t>5.4 前期参与投标人处理。</w:t>
      </w:r>
      <w:r>
        <w:rPr>
          <w:rFonts w:hint="eastAsia" w:ascii="宋体" w:hAnsi="宋体" w:cs="宋体"/>
          <w:color w:val="000000" w:themeColor="text1"/>
          <w:kern w:val="0"/>
          <w:sz w:val="24"/>
          <w:szCs w:val="22"/>
          <w:highlight w:val="none"/>
          <w14:textFill>
            <w14:solidFill>
              <w14:schemeClr w14:val="tx1"/>
            </w14:solidFill>
          </w14:textFill>
        </w:rPr>
        <w:t>为采购项目提供整体设计、规范编制或者项目管理、监理、检测等服务的投标人，不得再参加该采购项目的其他采购活动。投标人为采购人、采购代理机构在确定采购需求、编制采购文件过程中提供咨询论证，其提供的咨询论证意见成为采购文件中规定的投标人资格条件、技术服务商务要求、评标因素和标准、政府采购合同等实质性内容条款的，视同为采购项目提供规范编制。</w:t>
      </w:r>
    </w:p>
    <w:p>
      <w:pPr>
        <w:adjustRightInd w:val="0"/>
        <w:spacing w:after="160" w:line="360" w:lineRule="auto"/>
        <w:ind w:left="1" w:firstLine="482" w:firstLineChars="200"/>
        <w:textAlignment w:val="baseline"/>
        <w:rPr>
          <w:rFonts w:ascii="宋体" w:hAnsi="宋体" w:cs="宋体"/>
          <w:color w:val="000000" w:themeColor="text1"/>
          <w:kern w:val="0"/>
          <w:sz w:val="24"/>
          <w:szCs w:val="22"/>
          <w:highlight w:val="none"/>
          <w14:textFill>
            <w14:solidFill>
              <w14:schemeClr w14:val="tx1"/>
            </w14:solidFill>
          </w14:textFill>
        </w:rPr>
      </w:pPr>
      <w:r>
        <w:rPr>
          <w:rFonts w:hint="eastAsia" w:ascii="宋体" w:hAnsi="宋体" w:cs="宋体"/>
          <w:b/>
          <w:color w:val="000000" w:themeColor="text1"/>
          <w:kern w:val="0"/>
          <w:sz w:val="24"/>
          <w:szCs w:val="22"/>
          <w:highlight w:val="none"/>
          <w14:textFill>
            <w14:solidFill>
              <w14:schemeClr w14:val="tx1"/>
            </w14:solidFill>
          </w14:textFill>
        </w:rPr>
        <w:t>5.5 利害关系代理人处理。</w:t>
      </w:r>
      <w:r>
        <w:rPr>
          <w:rFonts w:hint="eastAsia" w:ascii="宋体" w:hAnsi="宋体" w:cs="宋体"/>
          <w:color w:val="000000" w:themeColor="text1"/>
          <w:kern w:val="0"/>
          <w:sz w:val="24"/>
          <w:szCs w:val="22"/>
          <w:highlight w:val="none"/>
          <w14:textFill>
            <w14:solidFill>
              <w14:schemeClr w14:val="tx1"/>
            </w14:solidFill>
          </w14:textFill>
        </w:rPr>
        <w:t>2家以上的投标人不得在同一合同项下的采购项目中，同时委托同一个自然人、同一家庭的人员、同一单位的人员作为其代理人，否则，其投标文件作为无效处理。</w:t>
      </w:r>
    </w:p>
    <w:p>
      <w:pPr>
        <w:keepNext/>
        <w:keepLines/>
        <w:spacing w:before="260" w:after="260" w:line="400" w:lineRule="exact"/>
        <w:jc w:val="center"/>
        <w:outlineLvl w:val="1"/>
        <w:rPr>
          <w:rFonts w:ascii="宋体" w:hAnsi="宋体" w:cs="宋体"/>
          <w:b/>
          <w:color w:val="000000" w:themeColor="text1"/>
          <w:sz w:val="32"/>
          <w:szCs w:val="32"/>
          <w:highlight w:val="none"/>
          <w14:textFill>
            <w14:solidFill>
              <w14:schemeClr w14:val="tx1"/>
            </w14:solidFill>
          </w14:textFill>
        </w:rPr>
      </w:pPr>
      <w:bookmarkStart w:id="29" w:name="_Toc77400779"/>
      <w:bookmarkStart w:id="30" w:name="_Toc183582209"/>
      <w:bookmarkStart w:id="31" w:name="_Toc217446038"/>
      <w:bookmarkStart w:id="32" w:name="_Toc89075875"/>
      <w:bookmarkStart w:id="33" w:name="_Toc183682346"/>
      <w:r>
        <w:rPr>
          <w:rFonts w:hint="eastAsia" w:ascii="宋体" w:hAnsi="宋体" w:cs="宋体"/>
          <w:b/>
          <w:color w:val="000000" w:themeColor="text1"/>
          <w:sz w:val="32"/>
          <w:szCs w:val="32"/>
          <w:highlight w:val="none"/>
          <w14:textFill>
            <w14:solidFill>
              <w14:schemeClr w14:val="tx1"/>
            </w14:solidFill>
          </w14:textFill>
        </w:rPr>
        <w:t>三、招标文件</w:t>
      </w:r>
      <w:bookmarkEnd w:id="29"/>
      <w:bookmarkEnd w:id="30"/>
      <w:bookmarkEnd w:id="31"/>
      <w:bookmarkEnd w:id="32"/>
      <w:bookmarkEnd w:id="33"/>
    </w:p>
    <w:p>
      <w:pPr>
        <w:keepNext/>
        <w:keepLines/>
        <w:spacing w:before="260" w:after="260" w:line="400" w:lineRule="exact"/>
        <w:ind w:firstLine="482" w:firstLineChars="200"/>
        <w:outlineLvl w:val="2"/>
        <w:rPr>
          <w:rFonts w:ascii="宋体" w:hAnsi="宋体" w:cs="宋体"/>
          <w:b/>
          <w:bCs/>
          <w:color w:val="000000" w:themeColor="text1"/>
          <w:sz w:val="24"/>
          <w:szCs w:val="32"/>
          <w:highlight w:val="none"/>
          <w14:textFill>
            <w14:solidFill>
              <w14:schemeClr w14:val="tx1"/>
            </w14:solidFill>
          </w14:textFill>
        </w:rPr>
      </w:pPr>
      <w:bookmarkStart w:id="34" w:name="_Toc217446039"/>
      <w:bookmarkStart w:id="35" w:name="_Toc183582210"/>
      <w:bookmarkStart w:id="36" w:name="_Toc183682347"/>
      <w:r>
        <w:rPr>
          <w:rFonts w:hint="eastAsia" w:ascii="宋体" w:hAnsi="宋体" w:cs="宋体"/>
          <w:b/>
          <w:bCs/>
          <w:color w:val="000000" w:themeColor="text1"/>
          <w:sz w:val="24"/>
          <w:szCs w:val="32"/>
          <w:highlight w:val="none"/>
          <w14:textFill>
            <w14:solidFill>
              <w14:schemeClr w14:val="tx1"/>
            </w14:solidFill>
          </w14:textFill>
        </w:rPr>
        <w:t>6．招标文件的构成</w:t>
      </w:r>
      <w:bookmarkEnd w:id="34"/>
      <w:bookmarkEnd w:id="35"/>
      <w:bookmarkEnd w:id="36"/>
    </w:p>
    <w:p>
      <w:pPr>
        <w:tabs>
          <w:tab w:val="left" w:pos="7665"/>
        </w:tabs>
        <w:spacing w:after="160" w:line="360" w:lineRule="auto"/>
        <w:ind w:firstLine="480" w:firstLineChars="200"/>
        <w:rPr>
          <w:rFonts w:ascii="宋体" w:hAnsi="宋体" w:cs="宋体"/>
          <w:color w:val="000000" w:themeColor="text1"/>
          <w:kern w:val="0"/>
          <w:sz w:val="24"/>
          <w:szCs w:val="22"/>
          <w:highlight w:val="none"/>
          <w14:textFill>
            <w14:solidFill>
              <w14:schemeClr w14:val="tx1"/>
            </w14:solidFill>
          </w14:textFill>
        </w:rPr>
      </w:pPr>
      <w:r>
        <w:rPr>
          <w:rFonts w:hint="eastAsia" w:ascii="宋体" w:hAnsi="宋体" w:cs="宋体"/>
          <w:color w:val="000000" w:themeColor="text1"/>
          <w:kern w:val="0"/>
          <w:sz w:val="24"/>
          <w:szCs w:val="22"/>
          <w:highlight w:val="none"/>
          <w14:textFill>
            <w14:solidFill>
              <w14:schemeClr w14:val="tx1"/>
            </w14:solidFill>
          </w14:textFill>
        </w:rPr>
        <w:t>招标文件是投标人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szCs w:val="22"/>
          <w:highlight w:val="none"/>
          <w14:textFill>
            <w14:solidFill>
              <w14:schemeClr w14:val="tx1"/>
            </w14:solidFill>
          </w14:textFill>
        </w:rPr>
        <w:t>（一）投标</w:t>
      </w:r>
      <w:r>
        <w:rPr>
          <w:rFonts w:hint="eastAsia" w:ascii="宋体" w:hAnsi="宋体" w:cs="宋体"/>
          <w:color w:val="000000" w:themeColor="text1"/>
          <w:sz w:val="24"/>
          <w:highlight w:val="none"/>
          <w14:textFill>
            <w14:solidFill>
              <w14:schemeClr w14:val="tx1"/>
            </w14:solidFill>
          </w14:textFill>
        </w:rPr>
        <w:t>邀请；</w:t>
      </w:r>
    </w:p>
    <w:p>
      <w:pPr>
        <w:tabs>
          <w:tab w:val="left" w:pos="720"/>
        </w:tabs>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（二）投标人须知；</w:t>
      </w:r>
    </w:p>
    <w:p>
      <w:pPr>
        <w:tabs>
          <w:tab w:val="left" w:pos="720"/>
        </w:tabs>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（三）投标文件格式；</w:t>
      </w:r>
    </w:p>
    <w:p>
      <w:pPr>
        <w:tabs>
          <w:tab w:val="left" w:pos="720"/>
        </w:tabs>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（四）投标人和投标产品的资格、资质性及其他类似效力要求；</w:t>
      </w:r>
    </w:p>
    <w:p>
      <w:pPr>
        <w:tabs>
          <w:tab w:val="left" w:pos="720"/>
        </w:tabs>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（五）投标人应当提供的资格、资质性及其他类似效力要求的相关证明材料；</w:t>
      </w:r>
    </w:p>
    <w:p>
      <w:pPr>
        <w:tabs>
          <w:tab w:val="left" w:pos="720"/>
        </w:tabs>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（六）招标项目技术、商务及其他要求；</w:t>
      </w:r>
    </w:p>
    <w:p>
      <w:pPr>
        <w:tabs>
          <w:tab w:val="left" w:pos="720"/>
        </w:tabs>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（七）评标办法；</w:t>
      </w:r>
    </w:p>
    <w:p>
      <w:pPr>
        <w:tabs>
          <w:tab w:val="left" w:pos="720"/>
        </w:tabs>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（八）合同主要条款。</w:t>
      </w:r>
    </w:p>
    <w:p>
      <w:pPr>
        <w:keepNext/>
        <w:keepLines/>
        <w:spacing w:before="260" w:after="260" w:line="400" w:lineRule="exact"/>
        <w:ind w:firstLine="482" w:firstLineChars="200"/>
        <w:outlineLvl w:val="2"/>
        <w:rPr>
          <w:rFonts w:ascii="宋体" w:hAnsi="宋体" w:cs="宋体"/>
          <w:b/>
          <w:bCs/>
          <w:color w:val="000000" w:themeColor="text1"/>
          <w:sz w:val="24"/>
          <w:szCs w:val="32"/>
          <w:highlight w:val="none"/>
          <w14:textFill>
            <w14:solidFill>
              <w14:schemeClr w14:val="tx1"/>
            </w14:solidFill>
          </w14:textFill>
        </w:rPr>
      </w:pPr>
      <w:bookmarkStart w:id="37" w:name="_Toc183582211"/>
      <w:bookmarkStart w:id="38" w:name="_Toc183682348"/>
      <w:bookmarkStart w:id="39" w:name="_Toc217446040"/>
      <w:r>
        <w:rPr>
          <w:rFonts w:hint="eastAsia" w:ascii="宋体" w:hAnsi="宋体" w:cs="宋体"/>
          <w:b/>
          <w:bCs/>
          <w:color w:val="000000" w:themeColor="text1"/>
          <w:sz w:val="24"/>
          <w:szCs w:val="32"/>
          <w:highlight w:val="none"/>
          <w14:textFill>
            <w14:solidFill>
              <w14:schemeClr w14:val="tx1"/>
            </w14:solidFill>
          </w14:textFill>
        </w:rPr>
        <w:t>7. 招标文件的澄清</w:t>
      </w:r>
      <w:bookmarkEnd w:id="37"/>
      <w:bookmarkEnd w:id="38"/>
      <w:r>
        <w:rPr>
          <w:rFonts w:hint="eastAsia" w:ascii="宋体" w:hAnsi="宋体" w:cs="宋体"/>
          <w:b/>
          <w:bCs/>
          <w:color w:val="000000" w:themeColor="text1"/>
          <w:sz w:val="24"/>
          <w:szCs w:val="32"/>
          <w:highlight w:val="none"/>
          <w14:textFill>
            <w14:solidFill>
              <w14:schemeClr w14:val="tx1"/>
            </w14:solidFill>
          </w14:textFill>
        </w:rPr>
        <w:t>和修改</w:t>
      </w:r>
      <w:bookmarkEnd w:id="39"/>
    </w:p>
    <w:p>
      <w:pPr>
        <w:tabs>
          <w:tab w:val="left" w:pos="7665"/>
        </w:tabs>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7.1 招标采购单位可以依法对招标文件进行澄清或者修改。</w:t>
      </w:r>
    </w:p>
    <w:p>
      <w:pPr>
        <w:tabs>
          <w:tab w:val="left" w:pos="7665"/>
        </w:tabs>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7.2 招标采购单位对已发出的招标文件进行澄清或者修改，应当以书面形式将澄清或者修改的内容通知所有购买了招标文件的投标人，同时在四川政府采购网上发布更正公告。该澄清或者修改的内容为招标文件的组成部分，澄清或者修改的内容可能影响投标文件、资格预审申请文件编制的，采购人或者采购代理机构发布公告并书面通知投标人的时间，应当在投标截止时间至少１５日前、提交资格预审申请文件截止时间至少３日前；不足上述时间的，应当顺延提交投标文件、资格预审申请文件的截止时间。</w:t>
      </w:r>
    </w:p>
    <w:p>
      <w:pPr>
        <w:tabs>
          <w:tab w:val="left" w:pos="7665"/>
        </w:tabs>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7.3 投标人应于投标文件递交截止时间之前在《四川政府采购网》查询本项目的更正公告，以保证其对招标文件做出正确的响应。投标人未按要求下载相关文件，或由于未及时关注更正公告的信息造成的后果，其责任由投标人自行负责。</w:t>
      </w:r>
    </w:p>
    <w:p>
      <w:pPr>
        <w:tabs>
          <w:tab w:val="left" w:pos="7665"/>
        </w:tabs>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更正公告通过投标人报名时备注的电子邮箱发送至所有购买招标文件的投标人，投标人在收到相应更正公告后，以书面形式给予确认，该更正公告作为招标文件的组成部分，具有约束作用。如投标人未给予书面回复，则视为收到并认可该更正公告的内容。</w:t>
      </w:r>
    </w:p>
    <w:p>
      <w:pPr>
        <w:tabs>
          <w:tab w:val="left" w:pos="7665"/>
        </w:tabs>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7.4 投标人认为需要对招标文件进行澄清或者修改的，可以以书面形式向招标采购单位构提出申请，但招标采购单位可以决定是否采纳投标人的申请事项。</w:t>
      </w:r>
    </w:p>
    <w:p>
      <w:pPr>
        <w:keepNext/>
        <w:keepLines/>
        <w:spacing w:before="260" w:after="260" w:line="400" w:lineRule="exact"/>
        <w:ind w:firstLine="482" w:firstLineChars="200"/>
        <w:outlineLvl w:val="2"/>
        <w:rPr>
          <w:rFonts w:ascii="宋体" w:hAnsi="宋体" w:cs="宋体"/>
          <w:b/>
          <w:bCs/>
          <w:color w:val="000000" w:themeColor="text1"/>
          <w:sz w:val="24"/>
          <w:szCs w:val="32"/>
          <w:highlight w:val="none"/>
          <w14:textFill>
            <w14:solidFill>
              <w14:schemeClr w14:val="tx1"/>
            </w14:solidFill>
          </w14:textFill>
        </w:rPr>
      </w:pPr>
      <w:bookmarkStart w:id="40" w:name="_Toc217446041"/>
      <w:bookmarkStart w:id="41" w:name="_Toc208848971"/>
      <w:r>
        <w:rPr>
          <w:rFonts w:hint="eastAsia" w:ascii="宋体" w:hAnsi="宋体" w:cs="宋体"/>
          <w:b/>
          <w:bCs/>
          <w:color w:val="000000" w:themeColor="text1"/>
          <w:sz w:val="24"/>
          <w:szCs w:val="32"/>
          <w:highlight w:val="none"/>
          <w14:textFill>
            <w14:solidFill>
              <w14:schemeClr w14:val="tx1"/>
            </w14:solidFill>
          </w14:textFill>
        </w:rPr>
        <w:t>8. 答疑会和现场考察</w:t>
      </w:r>
      <w:bookmarkEnd w:id="40"/>
      <w:bookmarkEnd w:id="41"/>
    </w:p>
    <w:p>
      <w:pPr>
        <w:tabs>
          <w:tab w:val="left" w:pos="7665"/>
        </w:tabs>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pPr>
        <w:tabs>
          <w:tab w:val="left" w:pos="7665"/>
        </w:tabs>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现场考察或标前答疑会时间：</w:t>
      </w:r>
      <w:bookmarkStart w:id="42" w:name="PO_现场考察或标前答疑会时间_1"/>
      <w:r>
        <w:rPr>
          <w:rFonts w:hint="eastAsia" w:ascii="宋体" w:hAnsi="宋体" w:cs="宋体"/>
          <w:color w:val="000000" w:themeColor="text1"/>
          <w:sz w:val="24"/>
          <w:highlight w:val="none"/>
          <w14:textFill>
            <w14:solidFill>
              <w14:schemeClr w14:val="tx1"/>
            </w14:solidFill>
          </w14:textFill>
        </w:rPr>
        <w:t>本项目不组织</w:t>
      </w:r>
      <w:bookmarkEnd w:id="42"/>
      <w:r>
        <w:rPr>
          <w:rFonts w:hint="eastAsia" w:ascii="宋体" w:hAnsi="宋体" w:cs="宋体"/>
          <w:color w:val="000000" w:themeColor="text1"/>
          <w:sz w:val="24"/>
          <w:highlight w:val="none"/>
          <w14:textFill>
            <w14:solidFill>
              <w14:schemeClr w14:val="tx1"/>
            </w14:solidFill>
          </w14:textFill>
        </w:rPr>
        <w:t>。</w:t>
      </w:r>
    </w:p>
    <w:p>
      <w:pPr>
        <w:tabs>
          <w:tab w:val="left" w:pos="7665"/>
        </w:tabs>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现场考察或标前答疑会地点：</w:t>
      </w:r>
      <w:bookmarkStart w:id="43" w:name="PO_现场考察或标前答疑会地点_1"/>
      <w:r>
        <w:rPr>
          <w:rFonts w:hint="eastAsia" w:ascii="宋体" w:hAnsi="宋体" w:cs="宋体"/>
          <w:color w:val="000000" w:themeColor="text1"/>
          <w:sz w:val="24"/>
          <w:highlight w:val="none"/>
          <w14:textFill>
            <w14:solidFill>
              <w14:schemeClr w14:val="tx1"/>
            </w14:solidFill>
          </w14:textFill>
        </w:rPr>
        <w:t>本项目不组织</w:t>
      </w:r>
      <w:bookmarkEnd w:id="43"/>
      <w:r>
        <w:rPr>
          <w:rFonts w:hint="eastAsia" w:ascii="宋体" w:hAnsi="宋体" w:cs="宋体"/>
          <w:color w:val="000000" w:themeColor="text1"/>
          <w:sz w:val="24"/>
          <w:highlight w:val="none"/>
          <w14:textFill>
            <w14:solidFill>
              <w14:schemeClr w14:val="tx1"/>
            </w14:solidFill>
          </w14:textFill>
        </w:rPr>
        <w:t>。</w:t>
      </w:r>
    </w:p>
    <w:p>
      <w:pPr>
        <w:tabs>
          <w:tab w:val="left" w:pos="7665"/>
        </w:tabs>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bookmarkStart w:id="44" w:name="PO_默认文件内容_18"/>
      <w:r>
        <w:rPr>
          <w:rFonts w:hint="eastAsia" w:ascii="宋体" w:hAnsi="宋体" w:cs="宋体"/>
          <w:color w:val="000000" w:themeColor="text1"/>
          <w:sz w:val="24"/>
          <w:highlight w:val="none"/>
          <w14:textFill>
            <w14:solidFill>
              <w14:schemeClr w14:val="tx1"/>
            </w14:solidFill>
          </w14:textFill>
        </w:rPr>
        <w:t>8.2 投标人考察现场所发生的一切费用由投标人自己承担。</w:t>
      </w:r>
    </w:p>
    <w:p>
      <w:pPr>
        <w:keepNext/>
        <w:keepLines/>
        <w:spacing w:before="260" w:after="260" w:line="400" w:lineRule="exact"/>
        <w:jc w:val="center"/>
        <w:outlineLvl w:val="1"/>
        <w:rPr>
          <w:rFonts w:ascii="宋体" w:hAnsi="宋体" w:cs="宋体"/>
          <w:b/>
          <w:color w:val="000000" w:themeColor="text1"/>
          <w:sz w:val="32"/>
          <w:szCs w:val="32"/>
          <w:highlight w:val="none"/>
          <w14:textFill>
            <w14:solidFill>
              <w14:schemeClr w14:val="tx1"/>
            </w14:solidFill>
          </w14:textFill>
        </w:rPr>
      </w:pPr>
      <w:bookmarkStart w:id="45" w:name="_Toc89075876"/>
      <w:bookmarkStart w:id="46" w:name="_Toc183582214"/>
      <w:bookmarkStart w:id="47" w:name="_Toc183682351"/>
      <w:bookmarkStart w:id="48" w:name="_Toc217446042"/>
      <w:bookmarkStart w:id="49" w:name="_Toc77400780"/>
      <w:r>
        <w:rPr>
          <w:rFonts w:hint="eastAsia" w:ascii="宋体" w:hAnsi="宋体" w:cs="宋体"/>
          <w:b/>
          <w:color w:val="000000" w:themeColor="text1"/>
          <w:sz w:val="32"/>
          <w:szCs w:val="32"/>
          <w:highlight w:val="none"/>
          <w14:textFill>
            <w14:solidFill>
              <w14:schemeClr w14:val="tx1"/>
            </w14:solidFill>
          </w14:textFill>
        </w:rPr>
        <w:t>四、投标文件</w:t>
      </w:r>
      <w:bookmarkEnd w:id="45"/>
      <w:bookmarkEnd w:id="46"/>
      <w:bookmarkEnd w:id="47"/>
      <w:bookmarkEnd w:id="48"/>
      <w:bookmarkEnd w:id="49"/>
    </w:p>
    <w:p>
      <w:pPr>
        <w:keepNext/>
        <w:keepLines/>
        <w:spacing w:before="260" w:after="260" w:line="400" w:lineRule="exact"/>
        <w:ind w:firstLine="482" w:firstLineChars="200"/>
        <w:outlineLvl w:val="2"/>
        <w:rPr>
          <w:rFonts w:ascii="宋体" w:hAnsi="宋体" w:cs="宋体"/>
          <w:b/>
          <w:color w:val="000000" w:themeColor="text1"/>
          <w:sz w:val="24"/>
          <w:szCs w:val="32"/>
          <w:highlight w:val="none"/>
          <w14:textFill>
            <w14:solidFill>
              <w14:schemeClr w14:val="tx1"/>
            </w14:solidFill>
          </w14:textFill>
        </w:rPr>
      </w:pPr>
      <w:bookmarkStart w:id="50" w:name="_Toc217446043"/>
      <w:bookmarkStart w:id="51" w:name="_Toc183582215"/>
      <w:bookmarkStart w:id="52" w:name="_Toc183682352"/>
      <w:r>
        <w:rPr>
          <w:rFonts w:hint="eastAsia" w:ascii="宋体" w:hAnsi="宋体" w:cs="宋体"/>
          <w:b/>
          <w:color w:val="000000" w:themeColor="text1"/>
          <w:sz w:val="24"/>
          <w:szCs w:val="32"/>
          <w:highlight w:val="none"/>
          <w14:textFill>
            <w14:solidFill>
              <w14:schemeClr w14:val="tx1"/>
            </w14:solidFill>
          </w14:textFill>
        </w:rPr>
        <w:t>9．投标文件的语言</w:t>
      </w:r>
      <w:bookmarkEnd w:id="50"/>
      <w:bookmarkEnd w:id="51"/>
      <w:bookmarkEnd w:id="52"/>
      <w:r>
        <w:rPr>
          <w:rFonts w:hint="eastAsia" w:ascii="宋体" w:hAnsi="宋体" w:cs="宋体"/>
          <w:b/>
          <w:bCs/>
          <w:color w:val="000000" w:themeColor="text1"/>
          <w:sz w:val="24"/>
          <w:highlight w:val="none"/>
          <w14:textFill>
            <w14:solidFill>
              <w14:schemeClr w14:val="tx1"/>
            </w14:solidFill>
          </w14:textFill>
        </w:rPr>
        <w:t>（实质性要求）</w:t>
      </w:r>
    </w:p>
    <w:p>
      <w:pPr>
        <w:tabs>
          <w:tab w:val="left" w:pos="1134"/>
        </w:tabs>
        <w:spacing w:after="160" w:line="360" w:lineRule="auto"/>
        <w:ind w:firstLine="480" w:firstLineChars="200"/>
        <w:jc w:val="left"/>
        <w:rPr>
          <w:rFonts w:ascii="宋体" w:hAnsi="宋体" w:cs="宋体"/>
          <w:color w:val="000000" w:themeColor="text1"/>
          <w:sz w:val="24"/>
          <w:highlight w:val="none"/>
          <w14:textFill>
            <w14:solidFill>
              <w14:schemeClr w14:val="tx1"/>
            </w14:solidFill>
          </w14:textFill>
        </w:rPr>
      </w:pPr>
      <w:bookmarkStart w:id="53" w:name="_Toc183682353"/>
      <w:bookmarkStart w:id="54" w:name="_Toc183582216"/>
      <w:bookmarkStart w:id="55" w:name="_Toc217446044"/>
      <w:r>
        <w:rPr>
          <w:rFonts w:hint="eastAsia" w:ascii="宋体" w:hAnsi="宋体" w:cs="宋体"/>
          <w:color w:val="000000" w:themeColor="text1"/>
          <w:sz w:val="24"/>
          <w:highlight w:val="none"/>
          <w14:textFill>
            <w14:solidFill>
              <w14:schemeClr w14:val="tx1"/>
            </w14:solidFill>
          </w14:textFill>
        </w:rPr>
        <w:t>9.1 投标人提交的投标文件以及投标人与招标采购单位就有关投标的所有来往书面文件均须使用中文。投标文件中如附有外文资料，主要部分对应翻译成中文并加盖投标人公章后附在相关外文资料后面。</w:t>
      </w:r>
    </w:p>
    <w:p>
      <w:pPr>
        <w:tabs>
          <w:tab w:val="left" w:pos="1134"/>
        </w:tabs>
        <w:spacing w:after="160"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9.2 翻译的中文资料与外文资料如果出现差异和矛盾时，以中文为准。涉嫌虚假响应的按照相关法律法规处理。</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9.3 如因未翻译而造成的废标，由投标人承担。</w:t>
      </w:r>
    </w:p>
    <w:p>
      <w:pPr>
        <w:keepNext/>
        <w:keepLines/>
        <w:spacing w:before="260" w:after="260" w:line="400" w:lineRule="exact"/>
        <w:ind w:firstLine="482" w:firstLineChars="200"/>
        <w:outlineLvl w:val="2"/>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10．计量单位</w:t>
      </w:r>
      <w:bookmarkEnd w:id="53"/>
      <w:bookmarkEnd w:id="54"/>
      <w:bookmarkEnd w:id="55"/>
      <w:r>
        <w:rPr>
          <w:rFonts w:hint="eastAsia" w:ascii="宋体" w:hAnsi="宋体" w:cs="宋体"/>
          <w:b/>
          <w:bCs/>
          <w:color w:val="000000" w:themeColor="text1"/>
          <w:sz w:val="24"/>
          <w:highlight w:val="none"/>
          <w14:textFill>
            <w14:solidFill>
              <w14:schemeClr w14:val="tx1"/>
            </w14:solidFill>
          </w14:textFill>
        </w:rPr>
        <w:t>（实质性要求）</w:t>
      </w:r>
    </w:p>
    <w:p>
      <w:pPr>
        <w:spacing w:after="160" w:line="360" w:lineRule="auto"/>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除招标文件中另有规定外，本次采购项目所有合同项下的投标均采用国家法定的计量单位。</w:t>
      </w:r>
    </w:p>
    <w:p>
      <w:pPr>
        <w:keepNext/>
        <w:keepLines/>
        <w:spacing w:before="260" w:after="260" w:line="400" w:lineRule="exact"/>
        <w:ind w:firstLine="482" w:firstLineChars="200"/>
        <w:outlineLvl w:val="2"/>
        <w:rPr>
          <w:rFonts w:ascii="宋体" w:hAnsi="宋体" w:cs="宋体"/>
          <w:b/>
          <w:bCs/>
          <w:color w:val="000000" w:themeColor="text1"/>
          <w:sz w:val="24"/>
          <w:szCs w:val="32"/>
          <w:highlight w:val="none"/>
          <w14:textFill>
            <w14:solidFill>
              <w14:schemeClr w14:val="tx1"/>
            </w14:solidFill>
          </w14:textFill>
        </w:rPr>
      </w:pPr>
      <w:bookmarkStart w:id="56" w:name="_Toc217446045"/>
      <w:r>
        <w:rPr>
          <w:rFonts w:hint="eastAsia" w:ascii="宋体" w:hAnsi="宋体" w:cs="宋体"/>
          <w:b/>
          <w:bCs/>
          <w:color w:val="000000" w:themeColor="text1"/>
          <w:sz w:val="24"/>
          <w:szCs w:val="32"/>
          <w:highlight w:val="none"/>
          <w14:textFill>
            <w14:solidFill>
              <w14:schemeClr w14:val="tx1"/>
            </w14:solidFill>
          </w14:textFill>
        </w:rPr>
        <w:t>11. 投标货币</w:t>
      </w:r>
      <w:bookmarkEnd w:id="56"/>
      <w:r>
        <w:rPr>
          <w:rFonts w:hint="eastAsia" w:ascii="宋体" w:hAnsi="宋体" w:cs="宋体"/>
          <w:b/>
          <w:bCs/>
          <w:color w:val="000000" w:themeColor="text1"/>
          <w:sz w:val="24"/>
          <w:szCs w:val="32"/>
          <w:highlight w:val="none"/>
          <w14:textFill>
            <w14:solidFill>
              <w14:schemeClr w14:val="tx1"/>
            </w14:solidFill>
          </w14:textFill>
        </w:rPr>
        <w:t>（实质性要求）</w:t>
      </w:r>
    </w:p>
    <w:p>
      <w:pPr>
        <w:spacing w:after="160" w:line="400" w:lineRule="exact"/>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本次招标项目的投标均以人民币报价。</w:t>
      </w:r>
    </w:p>
    <w:p>
      <w:pPr>
        <w:keepNext/>
        <w:keepLines/>
        <w:spacing w:before="260" w:after="260" w:line="400" w:lineRule="exact"/>
        <w:ind w:firstLine="482" w:firstLineChars="200"/>
        <w:outlineLvl w:val="2"/>
        <w:rPr>
          <w:rFonts w:ascii="宋体" w:hAnsi="宋体" w:cs="宋体"/>
          <w:b/>
          <w:bCs/>
          <w:color w:val="000000" w:themeColor="text1"/>
          <w:sz w:val="24"/>
          <w:szCs w:val="32"/>
          <w:highlight w:val="none"/>
          <w14:textFill>
            <w14:solidFill>
              <w14:schemeClr w14:val="tx1"/>
            </w14:solidFill>
          </w14:textFill>
        </w:rPr>
      </w:pPr>
      <w:bookmarkStart w:id="57" w:name="_Toc217446046"/>
      <w:r>
        <w:rPr>
          <w:rFonts w:hint="eastAsia" w:ascii="宋体" w:hAnsi="宋体" w:cs="宋体"/>
          <w:b/>
          <w:bCs/>
          <w:color w:val="000000" w:themeColor="text1"/>
          <w:sz w:val="24"/>
          <w:szCs w:val="32"/>
          <w:highlight w:val="none"/>
          <w14:textFill>
            <w14:solidFill>
              <w14:schemeClr w14:val="tx1"/>
            </w14:solidFill>
          </w14:textFill>
        </w:rPr>
        <w:t>12. 联合体投标</w:t>
      </w:r>
      <w:bookmarkEnd w:id="57"/>
      <w:r>
        <w:rPr>
          <w:rFonts w:hint="eastAsia" w:ascii="宋体" w:hAnsi="宋体" w:cs="宋体"/>
          <w:b/>
          <w:bCs/>
          <w:color w:val="000000" w:themeColor="text1"/>
          <w:sz w:val="24"/>
          <w:szCs w:val="32"/>
          <w:highlight w:val="none"/>
          <w14:textFill>
            <w14:solidFill>
              <w14:schemeClr w14:val="tx1"/>
            </w14:solidFill>
          </w14:textFill>
        </w:rPr>
        <w:t>（若涉及）</w:t>
      </w:r>
    </w:p>
    <w:p>
      <w:pPr>
        <w:spacing w:after="160" w:line="360" w:lineRule="auto"/>
        <w:ind w:firstLine="468" w:firstLineChars="195"/>
        <w:rPr>
          <w:rFonts w:hint="eastAsia" w:ascii="宋体" w:hAnsi="宋体" w:cs="宋体"/>
          <w:color w:val="000000" w:themeColor="text1"/>
          <w:sz w:val="24"/>
          <w:highlight w:val="none"/>
          <w14:textFill>
            <w14:solidFill>
              <w14:schemeClr w14:val="tx1"/>
            </w14:solidFill>
          </w14:textFill>
        </w:rPr>
      </w:pPr>
      <w:bookmarkStart w:id="58" w:name="_Toc217446047"/>
      <w:r>
        <w:rPr>
          <w:rFonts w:hint="eastAsia" w:ascii="宋体" w:hAnsi="宋体" w:cs="宋体"/>
          <w:color w:val="000000" w:themeColor="text1"/>
          <w:sz w:val="24"/>
          <w:highlight w:val="none"/>
          <w14:textFill>
            <w14:solidFill>
              <w14:schemeClr w14:val="tx1"/>
            </w14:solidFill>
          </w14:textFill>
        </w:rPr>
        <w:t>12.1 联合体成员不得超过2家。以联合体形式参加投标的，联合体各方均应当符合《政府采购法》第二十二条第一款规定的条件。采购人根据采购项目的特殊要求规定投标人特定条件的，联合体各方中至少应当有一方符合采购人规定的特定条件</w:t>
      </w:r>
      <w:r>
        <w:rPr>
          <w:rFonts w:hint="eastAsia" w:ascii="宋体" w:hAnsi="宋体" w:cs="宋体"/>
          <w:color w:val="000000" w:themeColor="text1"/>
          <w:sz w:val="24"/>
          <w:highlight w:val="none"/>
          <w:lang w:val="en-US" w:eastAsia="zh-CN"/>
          <w14:textFill>
            <w14:solidFill>
              <w14:schemeClr w14:val="tx1"/>
            </w14:solidFill>
          </w14:textFill>
        </w:rPr>
        <w:t>。</w:t>
      </w:r>
    </w:p>
    <w:p>
      <w:pPr>
        <w:spacing w:after="160" w:line="360" w:lineRule="auto"/>
        <w:ind w:firstLine="468" w:firstLineChars="195"/>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12.2 联合体各方之间应当签订联合体投标协议，明确约定联合体各方承担的工作和相应的责任，并将共同联合体投标协议连同投标文件一并提交招标采购单位。</w:t>
      </w:r>
    </w:p>
    <w:p>
      <w:pPr>
        <w:spacing w:after="160" w:line="360" w:lineRule="auto"/>
        <w:ind w:firstLine="468" w:firstLineChars="19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12.3 联合体应当确定其中一个单位为本项目的投标全权代表，联合体牵头单位负责参加本项目投标的一切事务，并承担投标及履约中应承担的全部责任与义务。</w:t>
      </w:r>
    </w:p>
    <w:p>
      <w:pPr>
        <w:spacing w:after="160" w:line="360" w:lineRule="auto"/>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12.4 联合体各方应当共同与采购人签订采购合同，就采购合同约定的事项对采购人承担连带责任。</w:t>
      </w:r>
    </w:p>
    <w:p>
      <w:pPr>
        <w:spacing w:after="160" w:line="360" w:lineRule="auto"/>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12.5 联合体中有同类资质的投标人按照联合体分工承担相同工作的，应当按照资质等级较低的投标人确定资质等级。</w:t>
      </w:r>
    </w:p>
    <w:p>
      <w:pPr>
        <w:spacing w:after="160" w:line="360" w:lineRule="auto"/>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12.6 以联合体形式参加政府采购活动的，联合体各方不得再单独参加或者与其他投标人另外组成联合体参加同一合同项下的政府采购活动。</w:t>
      </w:r>
    </w:p>
    <w:p>
      <w:pPr>
        <w:keepNext/>
        <w:keepLines/>
        <w:spacing w:before="260" w:after="260" w:line="400" w:lineRule="exact"/>
        <w:ind w:firstLine="482" w:firstLineChars="200"/>
        <w:outlineLvl w:val="2"/>
        <w:rPr>
          <w:rFonts w:ascii="宋体" w:hAnsi="宋体" w:cs="宋体"/>
          <w:b/>
          <w:bCs/>
          <w:color w:val="000000" w:themeColor="text1"/>
          <w:sz w:val="24"/>
          <w:szCs w:val="32"/>
          <w:highlight w:val="none"/>
          <w14:textFill>
            <w14:solidFill>
              <w14:schemeClr w14:val="tx1"/>
            </w14:solidFill>
          </w14:textFill>
        </w:rPr>
      </w:pPr>
      <w:bookmarkStart w:id="59" w:name="_Toc308164797"/>
      <w:r>
        <w:rPr>
          <w:rFonts w:hint="eastAsia" w:ascii="宋体" w:hAnsi="宋体" w:cs="宋体"/>
          <w:b/>
          <w:bCs/>
          <w:color w:val="000000" w:themeColor="text1"/>
          <w:sz w:val="24"/>
          <w:szCs w:val="32"/>
          <w:highlight w:val="none"/>
          <w14:textFill>
            <w14:solidFill>
              <w14:schemeClr w14:val="tx1"/>
            </w14:solidFill>
          </w14:textFill>
        </w:rPr>
        <w:t>13. 知识产权</w:t>
      </w:r>
      <w:bookmarkEnd w:id="58"/>
      <w:bookmarkEnd w:id="59"/>
      <w:r>
        <w:rPr>
          <w:rFonts w:hint="eastAsia" w:ascii="宋体" w:hAnsi="宋体" w:cs="宋体"/>
          <w:b/>
          <w:bCs/>
          <w:color w:val="000000" w:themeColor="text1"/>
          <w:sz w:val="24"/>
          <w:szCs w:val="32"/>
          <w:highlight w:val="none"/>
          <w14:textFill>
            <w14:solidFill>
              <w14:schemeClr w14:val="tx1"/>
            </w14:solidFill>
          </w14:textFill>
        </w:rPr>
        <w:t>（实质性要求）</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13.2 采购人享有本项目实施过程中产生的知识成果及知识产权。</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pacing w:after="160" w:line="360" w:lineRule="auto"/>
        <w:ind w:firstLine="460" w:firstLineChars="19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13.4 如采用投标人所不拥有的知识产权，则在投标报价中必须包括合法获取该知识产权的相关费用。 </w:t>
      </w:r>
    </w:p>
    <w:p>
      <w:pPr>
        <w:keepNext/>
        <w:keepLines/>
        <w:spacing w:before="260" w:after="260" w:line="400" w:lineRule="exact"/>
        <w:ind w:firstLine="482" w:firstLineChars="200"/>
        <w:outlineLvl w:val="2"/>
        <w:rPr>
          <w:rFonts w:ascii="宋体" w:hAnsi="宋体" w:cs="宋体"/>
          <w:b/>
          <w:bCs/>
          <w:color w:val="000000" w:themeColor="text1"/>
          <w:sz w:val="24"/>
          <w:szCs w:val="32"/>
          <w:highlight w:val="none"/>
          <w14:textFill>
            <w14:solidFill>
              <w14:schemeClr w14:val="tx1"/>
            </w14:solidFill>
          </w14:textFill>
        </w:rPr>
      </w:pPr>
      <w:bookmarkStart w:id="60" w:name="_Toc217446048"/>
      <w:bookmarkStart w:id="61" w:name="_Toc183582217"/>
      <w:bookmarkStart w:id="62" w:name="_Toc183682354"/>
      <w:bookmarkStart w:id="63" w:name="_Toc308164798"/>
      <w:bookmarkStart w:id="64" w:name="_Toc217446049"/>
      <w:bookmarkStart w:id="65" w:name="_Toc308164799"/>
      <w:bookmarkStart w:id="66" w:name="_Toc183582218"/>
      <w:bookmarkStart w:id="67" w:name="_Toc183682355"/>
      <w:r>
        <w:rPr>
          <w:rFonts w:hint="eastAsia" w:ascii="宋体" w:hAnsi="宋体" w:cs="宋体"/>
          <w:b/>
          <w:bCs/>
          <w:color w:val="000000" w:themeColor="text1"/>
          <w:sz w:val="24"/>
          <w:szCs w:val="32"/>
          <w:highlight w:val="none"/>
          <w14:textFill>
            <w14:solidFill>
              <w14:schemeClr w14:val="tx1"/>
            </w14:solidFill>
          </w14:textFill>
        </w:rPr>
        <w:t>14．投标文件的组成</w:t>
      </w:r>
      <w:bookmarkEnd w:id="60"/>
      <w:bookmarkEnd w:id="61"/>
      <w:bookmarkEnd w:id="62"/>
      <w:bookmarkEnd w:id="63"/>
    </w:p>
    <w:p>
      <w:pPr>
        <w:spacing w:after="160" w:line="360" w:lineRule="auto"/>
        <w:ind w:firstLine="480"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投标人应按照招标文件的规定和要求编制投标文件。</w:t>
      </w:r>
      <w:r>
        <w:rPr>
          <w:rFonts w:hint="eastAsia" w:ascii="宋体" w:hAnsi="宋体" w:cs="宋体"/>
          <w:b/>
          <w:bCs/>
          <w:color w:val="000000" w:themeColor="text1"/>
          <w:sz w:val="24"/>
          <w:highlight w:val="none"/>
          <w14:textFill>
            <w14:solidFill>
              <w14:schemeClr w14:val="tx1"/>
            </w14:solidFill>
          </w14:textFill>
        </w:rPr>
        <w:t>投标人编写的投标文件应至少包括下列两部分文件：</w:t>
      </w:r>
    </w:p>
    <w:p>
      <w:pPr>
        <w:spacing w:after="160" w:line="360" w:lineRule="auto"/>
        <w:ind w:firstLine="482"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文件一：资格性投标文件</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严格按照第四、五章要求提供相关资格、资质性及其他类似效力要求的相关证明材料。</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（1）授权书</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（2）承诺函</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（3）证明投标人具备良好商业信誉的承诺函</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（4）证明投标人具备依法缴纳税收和社会保障资金的良好记录的承诺函</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（5）证明投标人具备履行合同所必需的设备和专业技术能力的承诺函</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（6）参加本次采购活动前三年内无行贿犯罪记录的承诺函</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（7）近三年在经营活动中没有重大违法违规记录的书面声明</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（8）证明投标人具备法律、行政法规规定的其他条件的承诺函</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（9）证明投标人资格符合招标文件规定的承诺函</w:t>
      </w:r>
    </w:p>
    <w:p>
      <w:pPr>
        <w:spacing w:after="160" w:line="360" w:lineRule="auto"/>
        <w:ind w:left="719" w:leftChars="228" w:hanging="240" w:hanging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（10）截至投标截止日未被列入失信被执行人、重大税收违法案件当事人名单、政府采购严重违法失信行为记录名单的承诺函</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（11）投标人诚信情况承诺函</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（12）其他（若有）</w:t>
      </w:r>
    </w:p>
    <w:p>
      <w:pPr>
        <w:spacing w:after="160" w:line="360" w:lineRule="auto"/>
        <w:ind w:firstLine="482"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文件二：其它响应性投标文件</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按照招标文件要求提供以下四个方面的相关材料：</w:t>
      </w:r>
    </w:p>
    <w:p>
      <w:pPr>
        <w:spacing w:after="160" w:line="360" w:lineRule="auto"/>
        <w:ind w:firstLine="482"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（一）商务部分。</w:t>
      </w:r>
      <w:r>
        <w:rPr>
          <w:rFonts w:hint="eastAsia" w:ascii="宋体" w:hAnsi="宋体" w:cs="宋体"/>
          <w:color w:val="000000" w:themeColor="text1"/>
          <w:sz w:val="24"/>
          <w:highlight w:val="none"/>
          <w14:textFill>
            <w14:solidFill>
              <w14:schemeClr w14:val="tx1"/>
            </w14:solidFill>
          </w14:textFill>
        </w:rPr>
        <w:t>投标人按照招标文件要求提供的有关文件。包括以下内容：</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（1）投标函</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（2）承诺函</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（3）开标一览表</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（4）报价明细表</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（5）中小企业声明函（如未提供中小企业声明函的，则不能享受招标文件规定的价格扣除，不影响投标文件的有效性）；（若涉及）</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（6）证明投标人业绩和荣誉的有关材料（若有）</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（7）商务应答表；</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（8）投标人基本情况表；</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（9）投标人本项目管理、技术、服务人员情况表；</w:t>
      </w:r>
    </w:p>
    <w:p>
      <w:pPr>
        <w:spacing w:after="160" w:line="360" w:lineRule="auto"/>
        <w:ind w:firstLine="480" w:firstLineChars="200"/>
        <w:rPr>
          <w:color w:val="000000" w:themeColor="text1"/>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（10）其他投标人认为需要提供的文件和资料。（若有）</w:t>
      </w:r>
    </w:p>
    <w:p>
      <w:pPr>
        <w:spacing w:after="160" w:line="360" w:lineRule="auto"/>
        <w:ind w:firstLine="48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w:t>
      </w:r>
      <w:r>
        <w:rPr>
          <w:rFonts w:hint="eastAsia" w:ascii="宋体" w:hAnsi="宋体" w:cs="宋体"/>
          <w:color w:val="000000" w:themeColor="text1"/>
          <w:szCs w:val="21"/>
          <w:highlight w:val="none"/>
          <w14:textFill>
            <w14:solidFill>
              <w14:schemeClr w14:val="tx1"/>
            </w14:solidFill>
          </w14:textFill>
        </w:rPr>
        <w:t>本次招标报价要求：</w:t>
      </w:r>
    </w:p>
    <w:p>
      <w:pPr>
        <w:spacing w:after="160"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（1）投标人的报价是投标人响应招标项目要求的全部工作内容的价格体现，包括投标人完成本项目所需的一切费用（实质性要求）。</w:t>
      </w:r>
    </w:p>
    <w:p>
      <w:pPr>
        <w:spacing w:after="160"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（2）投标人每种货物只允许有一个报价，并且在合同履行过程中是固定不变的，任何有选择或可调整的报价将不予接受，并按无效投标处理（实</w:t>
      </w:r>
      <w:r>
        <w:rPr>
          <w:rFonts w:hint="eastAsia" w:ascii="宋体" w:hAnsi="宋体" w:cs="宋体"/>
          <w:color w:val="000000" w:themeColor="text1"/>
          <w:szCs w:val="21"/>
          <w:highlight w:val="none"/>
          <w:lang w:val="en-US" w:eastAsia="zh-CN"/>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质性要求）。</w:t>
      </w:r>
    </w:p>
    <w:p>
      <w:pPr>
        <w:spacing w:after="160" w:line="360" w:lineRule="auto"/>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（二）技术部分。</w:t>
      </w:r>
      <w:r>
        <w:rPr>
          <w:rFonts w:hint="eastAsia" w:ascii="宋体" w:hAnsi="宋体" w:cs="宋体"/>
          <w:color w:val="000000" w:themeColor="text1"/>
          <w:sz w:val="24"/>
          <w:highlight w:val="none"/>
          <w14:textFill>
            <w14:solidFill>
              <w14:schemeClr w14:val="tx1"/>
            </w14:solidFill>
          </w14:textFill>
        </w:rPr>
        <w:t>投标人按照招标文件要求做出的技术应答，主要是针对招标项目的技术指标、参数和技术要求做出的实质性响应和满足。投标人的技术应答包括下列内容：</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（1）技术应答表；</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（2）关于国家规定的强制采购范围内产品承诺函；</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（3）项目实施方案；</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（4）产品验收标准和验收方法；</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（5）产品验收清单（注明各部件的品名、数量、价格、规格型号和原产地或生产厂家）；</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（6）投标人认为需要提供的文件和资料。（若有）</w:t>
      </w:r>
    </w:p>
    <w:p>
      <w:pPr>
        <w:spacing w:after="160" w:line="360" w:lineRule="auto"/>
        <w:ind w:firstLine="482"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（三）售后服务：</w:t>
      </w:r>
      <w:r>
        <w:rPr>
          <w:rFonts w:hint="eastAsia" w:ascii="宋体" w:hAnsi="宋体" w:cs="宋体"/>
          <w:color w:val="000000" w:themeColor="text1"/>
          <w:sz w:val="24"/>
          <w:highlight w:val="none"/>
          <w14:textFill>
            <w14:solidFill>
              <w14:schemeClr w14:val="tx1"/>
            </w14:solidFill>
          </w14:textFill>
        </w:rPr>
        <w:t>投标人按照招标文件中售后服务要求作出的积极响应和承诺。</w:t>
      </w:r>
    </w:p>
    <w:p>
      <w:pPr>
        <w:adjustRightInd w:val="0"/>
        <w:snapToGrid w:val="0"/>
        <w:spacing w:after="160" w:line="360" w:lineRule="auto"/>
        <w:ind w:firstLine="482"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（四）其他部分：</w:t>
      </w:r>
      <w:r>
        <w:rPr>
          <w:rFonts w:hint="eastAsia" w:ascii="宋体" w:hAnsi="宋体" w:cs="宋体"/>
          <w:bCs/>
          <w:color w:val="000000" w:themeColor="text1"/>
          <w:sz w:val="24"/>
          <w:highlight w:val="none"/>
          <w14:textFill>
            <w14:solidFill>
              <w14:schemeClr w14:val="tx1"/>
            </w14:solidFill>
          </w14:textFill>
        </w:rPr>
        <w:t>投标人按照招标文件要求作出的其他应答和承诺。</w:t>
      </w:r>
    </w:p>
    <w:p>
      <w:pPr>
        <w:keepNext/>
        <w:keepLines/>
        <w:tabs>
          <w:tab w:val="left" w:pos="3480"/>
        </w:tabs>
        <w:spacing w:before="260" w:after="260" w:line="400" w:lineRule="exact"/>
        <w:ind w:firstLine="482" w:firstLineChars="200"/>
        <w:outlineLvl w:val="2"/>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15．投标文件格式</w:t>
      </w:r>
      <w:bookmarkEnd w:id="64"/>
      <w:bookmarkEnd w:id="65"/>
      <w:bookmarkEnd w:id="66"/>
      <w:bookmarkEnd w:id="67"/>
    </w:p>
    <w:p>
      <w:pPr>
        <w:tabs>
          <w:tab w:val="left" w:pos="7665"/>
        </w:tabs>
        <w:spacing w:after="160" w:line="360" w:lineRule="auto"/>
        <w:ind w:left="13" w:leftChars="6"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15.1 投标人应执行招标文件第三章的规定要求。第三章格式中“注”的内容，投标人可自行决定是否保留在投标文件中，未保留的视为投标人默认接受“注”的内容。</w:t>
      </w:r>
    </w:p>
    <w:p>
      <w:pPr>
        <w:tabs>
          <w:tab w:val="left" w:pos="7665"/>
        </w:tabs>
        <w:spacing w:after="160" w:line="360" w:lineRule="auto"/>
        <w:ind w:left="13" w:leftChars="6"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15.2 对于没有格式要求的投标文件由投标人自行编写。</w:t>
      </w:r>
    </w:p>
    <w:p>
      <w:pPr>
        <w:keepNext/>
        <w:keepLines/>
        <w:spacing w:before="260" w:after="260" w:line="400" w:lineRule="exact"/>
        <w:ind w:firstLine="482" w:firstLineChars="200"/>
        <w:outlineLvl w:val="2"/>
        <w:rPr>
          <w:rFonts w:ascii="宋体" w:hAnsi="宋体" w:cs="宋体"/>
          <w:b/>
          <w:bCs/>
          <w:color w:val="000000" w:themeColor="text1"/>
          <w:sz w:val="24"/>
          <w:szCs w:val="32"/>
          <w:highlight w:val="none"/>
          <w14:textFill>
            <w14:solidFill>
              <w14:schemeClr w14:val="tx1"/>
            </w14:solidFill>
          </w14:textFill>
        </w:rPr>
      </w:pPr>
      <w:bookmarkStart w:id="68" w:name="_Toc183682360"/>
      <w:bookmarkStart w:id="69" w:name="_Toc183582223"/>
      <w:bookmarkStart w:id="70" w:name="_Toc308164800"/>
      <w:bookmarkStart w:id="71" w:name="_Toc217446050"/>
      <w:r>
        <w:rPr>
          <w:rFonts w:hint="eastAsia" w:ascii="宋体" w:hAnsi="宋体" w:cs="宋体"/>
          <w:b/>
          <w:color w:val="000000" w:themeColor="text1"/>
          <w:sz w:val="24"/>
          <w:szCs w:val="32"/>
          <w:highlight w:val="none"/>
          <w14:textFill>
            <w14:solidFill>
              <w14:schemeClr w14:val="tx1"/>
            </w14:solidFill>
          </w14:textFill>
        </w:rPr>
        <w:t>16．投标保证金</w:t>
      </w:r>
      <w:bookmarkEnd w:id="68"/>
      <w:bookmarkEnd w:id="69"/>
      <w:bookmarkEnd w:id="70"/>
      <w:bookmarkEnd w:id="71"/>
      <w:r>
        <w:rPr>
          <w:rFonts w:hint="eastAsia" w:ascii="宋体" w:hAnsi="宋体" w:cs="宋体"/>
          <w:b/>
          <w:bCs/>
          <w:color w:val="000000" w:themeColor="text1"/>
          <w:sz w:val="24"/>
          <w:highlight w:val="none"/>
          <w14:textFill>
            <w14:solidFill>
              <w14:schemeClr w14:val="tx1"/>
            </w14:solidFill>
          </w14:textFill>
        </w:rPr>
        <w:t>（若涉及）</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16.1 </w:t>
      </w:r>
      <w:r>
        <w:rPr>
          <w:rFonts w:hint="eastAsia" w:ascii="宋体" w:hAnsi="宋体" w:cs="宋体"/>
          <w:b/>
          <w:bCs/>
          <w:color w:val="000000" w:themeColor="text1"/>
          <w:sz w:val="24"/>
          <w:highlight w:val="none"/>
          <w14:textFill>
            <w14:solidFill>
              <w14:schemeClr w14:val="tx1"/>
            </w14:solidFill>
          </w14:textFill>
        </w:rPr>
        <w:t>投标人投标时，必须以人民币提交招标文件规定数额的投标保证金，并作为其投标的一部分。</w:t>
      </w:r>
    </w:p>
    <w:p>
      <w:pPr>
        <w:tabs>
          <w:tab w:val="left" w:pos="1134"/>
        </w:tabs>
        <w:spacing w:after="160" w:line="360" w:lineRule="auto"/>
        <w:ind w:firstLine="424" w:firstLineChars="177"/>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16.2投标保证金交款方式：详见投标人须知前附表。</w:t>
      </w:r>
    </w:p>
    <w:p>
      <w:pPr>
        <w:tabs>
          <w:tab w:val="left" w:pos="1134"/>
        </w:tabs>
        <w:spacing w:after="160" w:line="360" w:lineRule="auto"/>
        <w:ind w:firstLine="424" w:firstLineChars="177"/>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16.3未中标人的投标保证金，将在中标通知书发出后5个工作日内全额退还。中标人的投标保证金，在合同签订生效后5个工作日内全额退还</w:t>
      </w:r>
      <w:r>
        <w:rPr>
          <w:rFonts w:hint="eastAsia" w:ascii="宋体" w:hAnsi="宋体" w:cs="宋体"/>
          <w:bCs/>
          <w:color w:val="000000" w:themeColor="text1"/>
          <w:sz w:val="24"/>
          <w:highlight w:val="none"/>
          <w14:textFill>
            <w14:solidFill>
              <w14:schemeClr w14:val="tx1"/>
            </w14:solidFill>
          </w14:textFill>
        </w:rPr>
        <w:t>（注：</w:t>
      </w:r>
      <w:r>
        <w:rPr>
          <w:rFonts w:hint="eastAsia" w:ascii="宋体" w:hAnsi="宋体" w:cs="宋体"/>
          <w:bCs/>
          <w:color w:val="000000" w:themeColor="text1"/>
          <w:sz w:val="24"/>
          <w:highlight w:val="none"/>
          <w14:textFill>
            <w14:solidFill>
              <w14:schemeClr w14:val="tx1"/>
            </w14:solidFill>
          </w14:textFill>
        </w:rPr>
        <w:fldChar w:fldCharType="begin"/>
      </w:r>
      <w:r>
        <w:rPr>
          <w:rFonts w:hint="eastAsia" w:ascii="宋体" w:hAnsi="宋体" w:cs="宋体"/>
          <w:bCs/>
          <w:color w:val="000000" w:themeColor="text1"/>
          <w:sz w:val="24"/>
          <w:highlight w:val="none"/>
          <w14:textFill>
            <w14:solidFill>
              <w14:schemeClr w14:val="tx1"/>
            </w14:solidFill>
          </w14:textFill>
        </w:rPr>
        <w:instrText xml:space="preserve"> = 1 \* GB3 \* MERGEFORMAT </w:instrText>
      </w:r>
      <w:r>
        <w:rPr>
          <w:rFonts w:hint="eastAsia" w:ascii="宋体" w:hAnsi="宋体" w:cs="宋体"/>
          <w:bCs/>
          <w:color w:val="000000" w:themeColor="text1"/>
          <w:sz w:val="24"/>
          <w:highlight w:val="none"/>
          <w14:textFill>
            <w14:solidFill>
              <w14:schemeClr w14:val="tx1"/>
            </w14:solidFill>
          </w14:textFill>
        </w:rPr>
        <w:fldChar w:fldCharType="separate"/>
      </w:r>
      <w:r>
        <w:rPr>
          <w:rFonts w:hint="eastAsia" w:ascii="宋体" w:hAnsi="宋体" w:cs="宋体"/>
          <w:bCs/>
          <w:color w:val="000000" w:themeColor="text1"/>
          <w:sz w:val="24"/>
          <w:highlight w:val="none"/>
          <w14:textFill>
            <w14:solidFill>
              <w14:schemeClr w14:val="tx1"/>
            </w14:solidFill>
          </w14:textFill>
        </w:rPr>
        <w:t>①</w:t>
      </w:r>
      <w:r>
        <w:rPr>
          <w:rFonts w:hint="eastAsia" w:ascii="宋体" w:hAnsi="宋体" w:cs="宋体"/>
          <w:bCs/>
          <w:color w:val="000000" w:themeColor="text1"/>
          <w:sz w:val="24"/>
          <w:highlight w:val="none"/>
          <w14:textFill>
            <w14:solidFill>
              <w14:schemeClr w14:val="tx1"/>
            </w14:solidFill>
          </w14:textFill>
        </w:rPr>
        <w:fldChar w:fldCharType="end"/>
      </w:r>
      <w:r>
        <w:rPr>
          <w:rFonts w:hint="eastAsia" w:ascii="宋体" w:hAnsi="宋体" w:cs="宋体"/>
          <w:bCs/>
          <w:color w:val="000000" w:themeColor="text1"/>
          <w:sz w:val="24"/>
          <w:highlight w:val="none"/>
          <w14:textFill>
            <w14:solidFill>
              <w14:schemeClr w14:val="tx1"/>
            </w14:solidFill>
          </w14:textFill>
        </w:rPr>
        <w:t>因投标人自身原因造成的保证金延迟退还或者投标人和采购代理机构书面协商可以延迟退还的，采购代理机构不承担相应责任；</w:t>
      </w:r>
      <w:r>
        <w:rPr>
          <w:rFonts w:hint="eastAsia" w:ascii="宋体" w:hAnsi="宋体" w:cs="宋体"/>
          <w:bCs/>
          <w:color w:val="000000" w:themeColor="text1"/>
          <w:sz w:val="24"/>
          <w:highlight w:val="none"/>
          <w14:textFill>
            <w14:solidFill>
              <w14:schemeClr w14:val="tx1"/>
            </w14:solidFill>
          </w14:textFill>
        </w:rPr>
        <w:fldChar w:fldCharType="begin"/>
      </w:r>
      <w:r>
        <w:rPr>
          <w:rFonts w:hint="eastAsia" w:ascii="宋体" w:hAnsi="宋体" w:cs="宋体"/>
          <w:bCs/>
          <w:color w:val="000000" w:themeColor="text1"/>
          <w:sz w:val="24"/>
          <w:highlight w:val="none"/>
          <w14:textFill>
            <w14:solidFill>
              <w14:schemeClr w14:val="tx1"/>
            </w14:solidFill>
          </w14:textFill>
        </w:rPr>
        <w:instrText xml:space="preserve"> = 2 \* GB3 \* MERGEFORMAT </w:instrText>
      </w:r>
      <w:r>
        <w:rPr>
          <w:rFonts w:hint="eastAsia" w:ascii="宋体" w:hAnsi="宋体" w:cs="宋体"/>
          <w:bCs/>
          <w:color w:val="000000" w:themeColor="text1"/>
          <w:sz w:val="24"/>
          <w:highlight w:val="none"/>
          <w14:textFill>
            <w14:solidFill>
              <w14:schemeClr w14:val="tx1"/>
            </w14:solidFill>
          </w14:textFill>
        </w:rPr>
        <w:fldChar w:fldCharType="separate"/>
      </w:r>
      <w:r>
        <w:rPr>
          <w:rFonts w:hint="eastAsia" w:ascii="宋体" w:hAnsi="宋体" w:cs="宋体"/>
          <w:bCs/>
          <w:color w:val="000000" w:themeColor="text1"/>
          <w:sz w:val="24"/>
          <w:highlight w:val="none"/>
          <w14:textFill>
            <w14:solidFill>
              <w14:schemeClr w14:val="tx1"/>
            </w14:solidFill>
          </w14:textFill>
        </w:rPr>
        <w:t>②</w:t>
      </w:r>
      <w:r>
        <w:rPr>
          <w:rFonts w:hint="eastAsia" w:ascii="宋体" w:hAnsi="宋体" w:cs="宋体"/>
          <w:bCs/>
          <w:color w:val="000000" w:themeColor="text1"/>
          <w:sz w:val="24"/>
          <w:highlight w:val="none"/>
          <w14:textFill>
            <w14:solidFill>
              <w14:schemeClr w14:val="tx1"/>
            </w14:solidFill>
          </w14:textFill>
        </w:rPr>
        <w:fldChar w:fldCharType="end"/>
      </w:r>
      <w:r>
        <w:rPr>
          <w:rFonts w:hint="eastAsia" w:ascii="宋体" w:hAnsi="宋体" w:cs="宋体"/>
          <w:bCs/>
          <w:color w:val="000000" w:themeColor="text1"/>
          <w:sz w:val="24"/>
          <w:highlight w:val="none"/>
          <w14:textFill>
            <w14:solidFill>
              <w14:schemeClr w14:val="tx1"/>
            </w14:solidFill>
          </w14:textFill>
        </w:rPr>
        <w:t>投标人因涉嫌违法违规，按照规定应当不予退还保证金的，有关部门处理认定违法违规行为期间不计入退还保证金时限之内。）</w:t>
      </w:r>
      <w:r>
        <w:rPr>
          <w:rFonts w:hint="eastAsia" w:ascii="宋体" w:hAnsi="宋体" w:cs="宋体"/>
          <w:color w:val="000000" w:themeColor="text1"/>
          <w:sz w:val="24"/>
          <w:highlight w:val="none"/>
          <w14:textFill>
            <w14:solidFill>
              <w14:schemeClr w14:val="tx1"/>
            </w14:solidFill>
          </w14:textFill>
        </w:rPr>
        <w:t>；</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16.4发生下列情形之一的，采购代理机构可以不予退还投标保证金：</w:t>
      </w:r>
    </w:p>
    <w:p>
      <w:pPr>
        <w:spacing w:after="160" w:line="360" w:lineRule="auto"/>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（1）在招标文件规定的投标截止时间后撤回投标的；</w:t>
      </w:r>
    </w:p>
    <w:p>
      <w:pPr>
        <w:spacing w:after="160" w:line="360" w:lineRule="auto"/>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（2）在采购人确定中标人以前放弃中标候选资格的；</w:t>
      </w:r>
    </w:p>
    <w:p>
      <w:pPr>
        <w:spacing w:after="160" w:line="360" w:lineRule="auto"/>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（3）中标后放弃中标、不领取或者不接收中标通知书的；</w:t>
      </w:r>
    </w:p>
    <w:p>
      <w:pPr>
        <w:spacing w:after="160" w:line="360" w:lineRule="auto"/>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（4）由于中标人的原因未能按照招标文件的规定与采购人签订合同的；</w:t>
      </w:r>
    </w:p>
    <w:p>
      <w:pPr>
        <w:spacing w:after="160" w:line="360" w:lineRule="auto"/>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（5）由于中标人的原因未能按照招标文件的规定交纳履约保证金的；</w:t>
      </w:r>
    </w:p>
    <w:p>
      <w:pPr>
        <w:spacing w:after="160" w:line="360" w:lineRule="auto"/>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（6）投标人提供虚假资料的；</w:t>
      </w:r>
    </w:p>
    <w:p>
      <w:pPr>
        <w:spacing w:after="160" w:line="360" w:lineRule="auto"/>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（7）投标有效期内，投标人在政府采购活动中有违法、违规、违纪行为。</w:t>
      </w:r>
    </w:p>
    <w:p>
      <w:pPr>
        <w:spacing w:after="160" w:line="360" w:lineRule="auto"/>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（8）投标有效期内，投标人撤销投标文件的。</w:t>
      </w:r>
    </w:p>
    <w:p>
      <w:pPr>
        <w:keepNext/>
        <w:keepLines/>
        <w:spacing w:before="260" w:after="260" w:line="400" w:lineRule="exact"/>
        <w:ind w:firstLine="482" w:firstLineChars="200"/>
        <w:outlineLvl w:val="2"/>
        <w:rPr>
          <w:rFonts w:ascii="宋体" w:hAnsi="宋体" w:cs="宋体"/>
          <w:b/>
          <w:color w:val="000000" w:themeColor="text1"/>
          <w:sz w:val="24"/>
          <w:szCs w:val="32"/>
          <w:highlight w:val="none"/>
          <w14:textFill>
            <w14:solidFill>
              <w14:schemeClr w14:val="tx1"/>
            </w14:solidFill>
          </w14:textFill>
        </w:rPr>
      </w:pPr>
      <w:bookmarkStart w:id="72" w:name="_Toc183582224"/>
      <w:bookmarkStart w:id="73" w:name="_Toc183682361"/>
      <w:bookmarkStart w:id="74" w:name="_Toc217446051"/>
      <w:bookmarkStart w:id="75" w:name="_Toc308164801"/>
      <w:r>
        <w:rPr>
          <w:rFonts w:hint="eastAsia" w:ascii="宋体" w:hAnsi="宋体" w:cs="宋体"/>
          <w:b/>
          <w:color w:val="000000" w:themeColor="text1"/>
          <w:sz w:val="24"/>
          <w:szCs w:val="32"/>
          <w:highlight w:val="none"/>
          <w14:textFill>
            <w14:solidFill>
              <w14:schemeClr w14:val="tx1"/>
            </w14:solidFill>
          </w14:textFill>
        </w:rPr>
        <w:t>17．投标有效期</w:t>
      </w:r>
      <w:bookmarkEnd w:id="72"/>
      <w:bookmarkEnd w:id="73"/>
      <w:bookmarkEnd w:id="74"/>
      <w:bookmarkEnd w:id="75"/>
      <w:r>
        <w:rPr>
          <w:rFonts w:hint="eastAsia" w:ascii="宋体" w:hAnsi="宋体" w:cs="宋体"/>
          <w:b/>
          <w:bCs/>
          <w:color w:val="000000" w:themeColor="text1"/>
          <w:sz w:val="24"/>
          <w:highlight w:val="none"/>
          <w14:textFill>
            <w14:solidFill>
              <w14:schemeClr w14:val="tx1"/>
            </w14:solidFill>
          </w14:textFill>
        </w:rPr>
        <w:t>（实质性要求）</w:t>
      </w:r>
    </w:p>
    <w:p>
      <w:pPr>
        <w:keepNext w:val="0"/>
        <w:keepLines w:val="0"/>
        <w:pageBreakBefore w:val="0"/>
        <w:widowControl w:val="0"/>
        <w:tabs>
          <w:tab w:val="left" w:pos="7665"/>
        </w:tabs>
        <w:kinsoku/>
        <w:wordWrap/>
        <w:overflowPunct/>
        <w:topLinePunct w:val="0"/>
        <w:autoSpaceDE/>
        <w:autoSpaceDN/>
        <w:bidi w:val="0"/>
        <w:adjustRightInd/>
        <w:snapToGrid/>
        <w:spacing w:after="160" w:line="360" w:lineRule="auto"/>
        <w:ind w:left="13" w:leftChars="6" w:firstLine="480" w:firstLineChars="200"/>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17.1 </w:t>
      </w:r>
      <w:r>
        <w:rPr>
          <w:rFonts w:hint="eastAsia" w:ascii="宋体" w:hAnsi="宋体" w:cs="宋体"/>
          <w:b/>
          <w:bCs/>
          <w:color w:val="000000" w:themeColor="text1"/>
          <w:sz w:val="24"/>
          <w:highlight w:val="none"/>
          <w14:textFill>
            <w14:solidFill>
              <w14:schemeClr w14:val="tx1"/>
            </w14:solidFill>
          </w14:textFill>
        </w:rPr>
        <w:t>本项目投标有效期为投标截止时间届满后90天</w:t>
      </w:r>
      <w:r>
        <w:rPr>
          <w:rFonts w:hint="eastAsia" w:ascii="宋体" w:hAnsi="宋体" w:cs="宋体"/>
          <w:color w:val="000000" w:themeColor="text1"/>
          <w:sz w:val="24"/>
          <w:highlight w:val="none"/>
          <w14:textFill>
            <w14:solidFill>
              <w14:schemeClr w14:val="tx1"/>
            </w14:solidFill>
          </w14:textFill>
        </w:rPr>
        <w:t>（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keepNext w:val="0"/>
        <w:keepLines w:val="0"/>
        <w:pageBreakBefore w:val="0"/>
        <w:widowControl w:val="0"/>
        <w:tabs>
          <w:tab w:val="left" w:pos="7665"/>
        </w:tabs>
        <w:kinsoku/>
        <w:wordWrap/>
        <w:overflowPunct/>
        <w:topLinePunct w:val="0"/>
        <w:autoSpaceDE/>
        <w:autoSpaceDN/>
        <w:bidi w:val="0"/>
        <w:adjustRightInd/>
        <w:snapToGrid/>
        <w:spacing w:after="160" w:line="360" w:lineRule="auto"/>
        <w:ind w:left="13" w:leftChars="6" w:firstLine="360" w:firstLineChars="150"/>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after="160" w:line="400" w:lineRule="exact"/>
        <w:ind w:left="13" w:leftChars="6" w:firstLine="360" w:firstLineChars="1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keepNext/>
        <w:keepLines/>
        <w:spacing w:before="260" w:after="260" w:line="400" w:lineRule="exact"/>
        <w:ind w:firstLine="482" w:firstLineChars="200"/>
        <w:outlineLvl w:val="2"/>
        <w:rPr>
          <w:rFonts w:ascii="宋体" w:hAnsi="宋体" w:cs="宋体"/>
          <w:b/>
          <w:color w:val="000000" w:themeColor="text1"/>
          <w:sz w:val="24"/>
          <w:szCs w:val="32"/>
          <w:highlight w:val="none"/>
          <w14:textFill>
            <w14:solidFill>
              <w14:schemeClr w14:val="tx1"/>
            </w14:solidFill>
          </w14:textFill>
        </w:rPr>
      </w:pPr>
      <w:bookmarkStart w:id="76" w:name="_Toc308164802"/>
      <w:bookmarkStart w:id="77" w:name="_Toc217446052"/>
      <w:bookmarkStart w:id="78" w:name="_Toc183582225"/>
      <w:bookmarkStart w:id="79" w:name="_Toc183682362"/>
      <w:r>
        <w:rPr>
          <w:rFonts w:hint="eastAsia" w:ascii="宋体" w:hAnsi="宋体" w:cs="宋体"/>
          <w:b/>
          <w:color w:val="000000" w:themeColor="text1"/>
          <w:sz w:val="24"/>
          <w:szCs w:val="32"/>
          <w:highlight w:val="none"/>
          <w14:textFill>
            <w14:solidFill>
              <w14:schemeClr w14:val="tx1"/>
            </w14:solidFill>
          </w14:textFill>
        </w:rPr>
        <w:t>18．投标文件的印制和签署</w:t>
      </w:r>
      <w:bookmarkEnd w:id="76"/>
      <w:bookmarkEnd w:id="77"/>
      <w:bookmarkEnd w:id="78"/>
      <w:bookmarkEnd w:id="79"/>
    </w:p>
    <w:p>
      <w:pPr>
        <w:tabs>
          <w:tab w:val="left" w:pos="1080"/>
        </w:tabs>
        <w:spacing w:after="160" w:line="360" w:lineRule="auto"/>
        <w:ind w:firstLine="460" w:firstLineChars="19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18.1投标文件分为“资格性投标文件”和“其他响应性投标文件”两部分，且该两部分应分册装订。</w:t>
      </w:r>
    </w:p>
    <w:p>
      <w:pPr>
        <w:tabs>
          <w:tab w:val="left" w:pos="1080"/>
        </w:tabs>
        <w:spacing w:after="160" w:line="360" w:lineRule="auto"/>
        <w:ind w:firstLine="460" w:firstLineChars="19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18.2 投标人应按18.1准备两部分投标文件，每部分含正本壹份、副本</w:t>
      </w:r>
      <w:r>
        <w:rPr>
          <w:rFonts w:hint="eastAsia" w:ascii="宋体" w:hAnsi="宋体" w:cs="宋体"/>
          <w:b/>
          <w:bCs/>
          <w:color w:val="000000" w:themeColor="text1"/>
          <w:sz w:val="24"/>
          <w:highlight w:val="none"/>
          <w:lang w:val="en-US" w:eastAsia="zh-CN"/>
          <w14:textFill>
            <w14:solidFill>
              <w14:schemeClr w14:val="tx1"/>
            </w14:solidFill>
          </w14:textFill>
        </w:rPr>
        <w:t>两</w:t>
      </w:r>
      <w:r>
        <w:rPr>
          <w:rFonts w:hint="eastAsia" w:ascii="宋体" w:hAnsi="宋体" w:cs="宋体"/>
          <w:color w:val="000000" w:themeColor="text1"/>
          <w:sz w:val="24"/>
          <w:highlight w:val="none"/>
          <w14:textFill>
            <w14:solidFill>
              <w14:schemeClr w14:val="tx1"/>
            </w14:solidFill>
          </w14:textFill>
        </w:rPr>
        <w:t>份和相应的电子文档壹份，</w:t>
      </w:r>
      <w:r>
        <w:rPr>
          <w:rFonts w:hint="eastAsia" w:ascii="宋体" w:hAnsi="宋体" w:cs="宋体"/>
          <w:b/>
          <w:bCs/>
          <w:color w:val="000000" w:themeColor="text1"/>
          <w:sz w:val="24"/>
          <w:highlight w:val="none"/>
          <w14:textFill>
            <w14:solidFill>
              <w14:schemeClr w14:val="tx1"/>
            </w14:solidFill>
          </w14:textFill>
        </w:rPr>
        <w:t>以及用于开标唱标单独密封提交的“开标一览表”（壹份）</w:t>
      </w:r>
      <w:r>
        <w:rPr>
          <w:rFonts w:hint="eastAsia" w:ascii="宋体" w:hAnsi="宋体" w:cs="宋体"/>
          <w:color w:val="000000" w:themeColor="text1"/>
          <w:sz w:val="24"/>
          <w:highlight w:val="none"/>
          <w14:textFill>
            <w14:solidFill>
              <w14:schemeClr w14:val="tx1"/>
            </w14:solidFill>
          </w14:textFill>
        </w:rPr>
        <w:t>。投标文件的正本和副本应在其封面右上角清楚地标明“正本”或“副本”字样。若正本和副本有不一致的内容，以正本书面投标文件为准。</w:t>
      </w:r>
    </w:p>
    <w:p>
      <w:pPr>
        <w:tabs>
          <w:tab w:val="left" w:pos="1080"/>
        </w:tabs>
        <w:spacing w:after="160" w:line="360" w:lineRule="auto"/>
        <w:ind w:firstLine="460" w:firstLineChars="19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18.3“开标一览表”除单独密封提交外，还应编制于其他响应性投标文件正副本内，</w:t>
      </w:r>
      <w:r>
        <w:rPr>
          <w:rFonts w:hint="eastAsia" w:ascii="宋体" w:hAnsi="宋体" w:cs="宋体"/>
          <w:b/>
          <w:bCs/>
          <w:color w:val="000000" w:themeColor="text1"/>
          <w:sz w:val="24"/>
          <w:highlight w:val="none"/>
          <w14:textFill>
            <w14:solidFill>
              <w14:schemeClr w14:val="tx1"/>
            </w14:solidFill>
          </w14:textFill>
        </w:rPr>
        <w:t>如有遗漏，将视为无效投标（实质性要求）</w:t>
      </w:r>
      <w:r>
        <w:rPr>
          <w:rFonts w:hint="eastAsia" w:ascii="宋体" w:hAnsi="宋体" w:cs="宋体"/>
          <w:color w:val="000000" w:themeColor="text1"/>
          <w:sz w:val="24"/>
          <w:highlight w:val="none"/>
          <w14:textFill>
            <w14:solidFill>
              <w14:schemeClr w14:val="tx1"/>
            </w14:solidFill>
          </w14:textFill>
        </w:rPr>
        <w:t>。</w:t>
      </w:r>
    </w:p>
    <w:p>
      <w:pPr>
        <w:tabs>
          <w:tab w:val="left" w:pos="1095"/>
        </w:tabs>
        <w:spacing w:after="160" w:line="360" w:lineRule="auto"/>
        <w:ind w:firstLine="460" w:firstLineChars="19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18.4 投标文件的正本和副本均需打印或用不褪色、不变质的墨水书写，并由投标人的法定代表人/单位负责人或其授权代表在规定签章处签字或盖章。投标文件副本可采用正本的复印件，电子文档采用光盘或U盘制作。用于开标唱标单独提交的“开标一览表”应为原件。</w:t>
      </w:r>
    </w:p>
    <w:p>
      <w:pPr>
        <w:tabs>
          <w:tab w:val="left" w:pos="1095"/>
        </w:tabs>
        <w:spacing w:after="160" w:line="360" w:lineRule="auto"/>
        <w:ind w:firstLine="460" w:firstLineChars="19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18.5 投标文件的打印和书写应清楚工整，任何行间插字、涂改或增删，必须由投标人的法定代表人/单位负责人或其授权代表签字或盖个人印鉴。</w:t>
      </w:r>
    </w:p>
    <w:p>
      <w:pPr>
        <w:tabs>
          <w:tab w:val="left" w:pos="1080"/>
        </w:tabs>
        <w:spacing w:after="160" w:line="360" w:lineRule="auto"/>
        <w:ind w:firstLine="460" w:firstLineChars="19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18.6 投标文件正本和副本应当采取胶装方式装订成册，不得散装或者活页装订。</w:t>
      </w:r>
    </w:p>
    <w:p>
      <w:pPr>
        <w:tabs>
          <w:tab w:val="left" w:pos="1080"/>
        </w:tabs>
        <w:spacing w:after="160" w:line="360" w:lineRule="auto"/>
        <w:ind w:firstLine="460" w:firstLineChars="19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18.7 投标文件应根据招标文件的要求制作，签署、盖章和内容应完整。</w:t>
      </w:r>
    </w:p>
    <w:p>
      <w:pPr>
        <w:tabs>
          <w:tab w:val="left" w:pos="1080"/>
        </w:tabs>
        <w:spacing w:after="160" w:line="360" w:lineRule="auto"/>
        <w:ind w:firstLine="460" w:firstLineChars="19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18.8 投标文件统一用A4幅面纸印制，逐页编码。</w:t>
      </w:r>
    </w:p>
    <w:p>
      <w:pPr>
        <w:tabs>
          <w:tab w:val="left" w:pos="1080"/>
        </w:tabs>
        <w:spacing w:after="160" w:line="360" w:lineRule="auto"/>
        <w:ind w:firstLine="460" w:firstLineChars="19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18.9 本次招标要求的复印件是指对图文进行复制后的文件，包括扫描、复印、影印等方式复制的材料。</w:t>
      </w:r>
    </w:p>
    <w:p>
      <w:pPr>
        <w:keepNext/>
        <w:keepLines/>
        <w:spacing w:before="260" w:after="260" w:line="400" w:lineRule="exact"/>
        <w:ind w:firstLine="482" w:firstLineChars="200"/>
        <w:outlineLvl w:val="2"/>
        <w:rPr>
          <w:rFonts w:ascii="宋体" w:hAnsi="宋体" w:cs="宋体"/>
          <w:b/>
          <w:bCs/>
          <w:color w:val="000000" w:themeColor="text1"/>
          <w:sz w:val="24"/>
          <w:highlight w:val="none"/>
          <w14:textFill>
            <w14:solidFill>
              <w14:schemeClr w14:val="tx1"/>
            </w14:solidFill>
          </w14:textFill>
        </w:rPr>
      </w:pPr>
      <w:bookmarkStart w:id="80" w:name="_Toc77400781"/>
      <w:bookmarkStart w:id="81" w:name="_Toc183682363"/>
      <w:bookmarkStart w:id="82" w:name="_Toc89075877"/>
      <w:bookmarkStart w:id="83" w:name="_Toc183582226"/>
      <w:bookmarkStart w:id="84" w:name="_Toc308164803"/>
      <w:bookmarkStart w:id="85" w:name="_Toc217446053"/>
      <w:r>
        <w:rPr>
          <w:rFonts w:hint="eastAsia" w:ascii="宋体" w:hAnsi="宋体" w:cs="宋体"/>
          <w:b/>
          <w:color w:val="000000" w:themeColor="text1"/>
          <w:sz w:val="24"/>
          <w:highlight w:val="none"/>
          <w14:textFill>
            <w14:solidFill>
              <w14:schemeClr w14:val="tx1"/>
            </w14:solidFill>
          </w14:textFill>
        </w:rPr>
        <w:t>19.</w:t>
      </w:r>
      <w:r>
        <w:rPr>
          <w:rFonts w:hint="eastAsia" w:ascii="宋体" w:hAnsi="宋体" w:cs="宋体"/>
          <w:b/>
          <w:bCs/>
          <w:color w:val="000000" w:themeColor="text1"/>
          <w:sz w:val="24"/>
          <w:highlight w:val="none"/>
          <w14:textFill>
            <w14:solidFill>
              <w14:schemeClr w14:val="tx1"/>
            </w14:solidFill>
          </w14:textFill>
        </w:rPr>
        <w:t>投标文件的密封和标</w:t>
      </w:r>
      <w:bookmarkEnd w:id="80"/>
      <w:bookmarkEnd w:id="81"/>
      <w:bookmarkEnd w:id="82"/>
      <w:bookmarkEnd w:id="83"/>
      <w:r>
        <w:rPr>
          <w:rFonts w:hint="eastAsia" w:ascii="宋体" w:hAnsi="宋体" w:cs="宋体"/>
          <w:b/>
          <w:bCs/>
          <w:color w:val="000000" w:themeColor="text1"/>
          <w:sz w:val="24"/>
          <w:highlight w:val="none"/>
          <w14:textFill>
            <w14:solidFill>
              <w14:schemeClr w14:val="tx1"/>
            </w14:solidFill>
          </w14:textFill>
        </w:rPr>
        <w:t>注</w:t>
      </w:r>
      <w:bookmarkEnd w:id="84"/>
      <w:bookmarkEnd w:id="85"/>
    </w:p>
    <w:p>
      <w:pPr>
        <w:tabs>
          <w:tab w:val="left" w:pos="1080"/>
        </w:tabs>
        <w:spacing w:after="160" w:line="360" w:lineRule="auto"/>
        <w:ind w:firstLine="460" w:firstLineChars="19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19.1 投标人应在投标文件正本和所有副本的封面上注明投标人名称、项目编号、项目名称及分包号（如有分包）。</w:t>
      </w:r>
    </w:p>
    <w:p>
      <w:pPr>
        <w:tabs>
          <w:tab w:val="left" w:pos="1080"/>
        </w:tabs>
        <w:spacing w:after="160" w:line="360" w:lineRule="auto"/>
        <w:ind w:firstLine="460" w:firstLineChars="19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19.2 投标文件包括正本、副本、电子文档和用于开标唱标单独提交的“开标一览表”。投标文件应当密封，其中，“开标一览表”单独密封。</w:t>
      </w:r>
    </w:p>
    <w:p>
      <w:pPr>
        <w:tabs>
          <w:tab w:val="left" w:pos="1080"/>
        </w:tabs>
        <w:spacing w:after="160" w:line="360" w:lineRule="auto"/>
        <w:ind w:firstLine="460" w:firstLineChars="19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19.3 投标文件的密封袋上应当注明投标人名称、项目编号、项目名称及分包号（如有分包）。</w:t>
      </w:r>
    </w:p>
    <w:p>
      <w:pPr>
        <w:keepNext/>
        <w:keepLines/>
        <w:spacing w:before="260" w:after="260" w:line="400" w:lineRule="exact"/>
        <w:ind w:firstLine="482" w:firstLineChars="200"/>
        <w:outlineLvl w:val="2"/>
        <w:rPr>
          <w:rFonts w:ascii="宋体" w:hAnsi="宋体" w:cs="宋体"/>
          <w:b/>
          <w:color w:val="000000" w:themeColor="text1"/>
          <w:sz w:val="24"/>
          <w:highlight w:val="none"/>
          <w14:textFill>
            <w14:solidFill>
              <w14:schemeClr w14:val="tx1"/>
            </w14:solidFill>
          </w14:textFill>
        </w:rPr>
      </w:pPr>
      <w:bookmarkStart w:id="86" w:name="_Toc183682364"/>
      <w:bookmarkStart w:id="87" w:name="_Toc183582227"/>
      <w:bookmarkStart w:id="88" w:name="_Toc217446054"/>
      <w:bookmarkStart w:id="89" w:name="_Toc308164804"/>
      <w:r>
        <w:rPr>
          <w:rFonts w:hint="eastAsia" w:ascii="宋体" w:hAnsi="宋体" w:cs="宋体"/>
          <w:b/>
          <w:color w:val="000000" w:themeColor="text1"/>
          <w:sz w:val="24"/>
          <w:highlight w:val="none"/>
          <w14:textFill>
            <w14:solidFill>
              <w14:schemeClr w14:val="tx1"/>
            </w14:solidFill>
          </w14:textFill>
        </w:rPr>
        <w:t>20</w:t>
      </w:r>
      <w:r>
        <w:rPr>
          <w:rFonts w:hint="eastAsia" w:ascii="宋体" w:hAnsi="宋体" w:cs="宋体"/>
          <w:b/>
          <w:color w:val="000000" w:themeColor="text1"/>
          <w:sz w:val="28"/>
          <w:szCs w:val="28"/>
          <w:highlight w:val="none"/>
          <w14:textFill>
            <w14:solidFill>
              <w14:schemeClr w14:val="tx1"/>
            </w14:solidFill>
          </w14:textFill>
        </w:rPr>
        <w:t>．</w:t>
      </w:r>
      <w:r>
        <w:rPr>
          <w:rFonts w:hint="eastAsia" w:ascii="宋体" w:hAnsi="宋体" w:cs="宋体"/>
          <w:b/>
          <w:color w:val="000000" w:themeColor="text1"/>
          <w:sz w:val="24"/>
          <w:highlight w:val="none"/>
          <w14:textFill>
            <w14:solidFill>
              <w14:schemeClr w14:val="tx1"/>
            </w14:solidFill>
          </w14:textFill>
        </w:rPr>
        <w:t>投标文件的</w:t>
      </w:r>
      <w:bookmarkEnd w:id="86"/>
      <w:bookmarkEnd w:id="87"/>
      <w:r>
        <w:rPr>
          <w:rFonts w:hint="eastAsia" w:ascii="宋体" w:hAnsi="宋体" w:cs="宋体"/>
          <w:b/>
          <w:color w:val="000000" w:themeColor="text1"/>
          <w:sz w:val="24"/>
          <w:highlight w:val="none"/>
          <w14:textFill>
            <w14:solidFill>
              <w14:schemeClr w14:val="tx1"/>
            </w14:solidFill>
          </w14:textFill>
        </w:rPr>
        <w:t>递交</w:t>
      </w:r>
      <w:bookmarkEnd w:id="88"/>
      <w:bookmarkEnd w:id="89"/>
    </w:p>
    <w:p>
      <w:pPr>
        <w:tabs>
          <w:tab w:val="left" w:pos="1095"/>
        </w:tabs>
        <w:spacing w:after="160" w:line="360" w:lineRule="auto"/>
        <w:ind w:firstLine="460" w:firstLineChars="19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20.1 投标人应在招标文件规定的投标截止时间前，将投标文件按招标文件的规定密封后送达开标地点。投标截止时间以后送达的投标文件将不予接收，招标采购单位将告知投标人不予接收的原因。 </w:t>
      </w:r>
    </w:p>
    <w:p>
      <w:pPr>
        <w:tabs>
          <w:tab w:val="left" w:pos="1095"/>
        </w:tabs>
        <w:spacing w:after="160" w:line="360" w:lineRule="auto"/>
        <w:ind w:firstLine="460" w:firstLineChars="19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20.2递交投标文件时，报名投标人名称和招标文件的文号、分包号应当与投标投标人名称和招标文件的文号、分包号一致。但是，投标文件实质内容报名投标人名称和招标文件的文号、分包号一致，只是封面文字错误的，可以在评标过程中当面予以澄清，以有效的澄清材料作为认定投标文件是否有效的依据。</w:t>
      </w:r>
    </w:p>
    <w:p>
      <w:pPr>
        <w:tabs>
          <w:tab w:val="left" w:pos="1095"/>
        </w:tabs>
        <w:spacing w:after="160" w:line="360" w:lineRule="auto"/>
        <w:ind w:firstLine="460" w:firstLineChars="19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20.3本次招标不接收邮寄的投标文件。</w:t>
      </w:r>
    </w:p>
    <w:p>
      <w:pPr>
        <w:keepNext/>
        <w:keepLines/>
        <w:spacing w:before="260" w:after="260" w:line="400" w:lineRule="exact"/>
        <w:ind w:firstLine="482" w:firstLineChars="200"/>
        <w:outlineLvl w:val="2"/>
        <w:rPr>
          <w:rFonts w:ascii="宋体" w:hAnsi="宋体" w:cs="宋体"/>
          <w:b/>
          <w:color w:val="000000" w:themeColor="text1"/>
          <w:sz w:val="24"/>
          <w:highlight w:val="none"/>
          <w14:textFill>
            <w14:solidFill>
              <w14:schemeClr w14:val="tx1"/>
            </w14:solidFill>
          </w14:textFill>
        </w:rPr>
      </w:pPr>
      <w:bookmarkStart w:id="90" w:name="_Toc183582228"/>
      <w:bookmarkStart w:id="91" w:name="_Toc183682365"/>
      <w:bookmarkStart w:id="92" w:name="_Toc217446055"/>
      <w:r>
        <w:rPr>
          <w:rFonts w:hint="eastAsia" w:ascii="宋体" w:hAnsi="宋体" w:cs="宋体"/>
          <w:b/>
          <w:color w:val="000000" w:themeColor="text1"/>
          <w:sz w:val="24"/>
          <w:highlight w:val="none"/>
          <w14:textFill>
            <w14:solidFill>
              <w14:schemeClr w14:val="tx1"/>
            </w14:solidFill>
          </w14:textFill>
        </w:rPr>
        <w:t>21．投标文件的修改和撤</w:t>
      </w:r>
      <w:bookmarkEnd w:id="90"/>
      <w:bookmarkEnd w:id="91"/>
      <w:r>
        <w:rPr>
          <w:rFonts w:hint="eastAsia" w:ascii="宋体" w:hAnsi="宋体" w:cs="宋体"/>
          <w:b/>
          <w:color w:val="000000" w:themeColor="text1"/>
          <w:sz w:val="24"/>
          <w:highlight w:val="none"/>
          <w14:textFill>
            <w14:solidFill>
              <w14:schemeClr w14:val="tx1"/>
            </w14:solidFill>
          </w14:textFill>
        </w:rPr>
        <w:t>回</w:t>
      </w:r>
      <w:bookmarkEnd w:id="92"/>
    </w:p>
    <w:p>
      <w:pPr>
        <w:spacing w:after="160" w:line="360" w:lineRule="auto"/>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21.1 投标人在递交了投标文件后，可以修改或撤回其投标文件，但必须在规定的投标截止时间前，以书面形式通知采购代理机构。</w:t>
      </w:r>
    </w:p>
    <w:p>
      <w:pPr>
        <w:spacing w:after="160" w:line="360" w:lineRule="auto"/>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21.2 投标人的修改书或撤回通知书，应由其法定代表人/单位负责人或授权代表签署并盖单位印章。修改书应按投标须知第19条规定进行密封和标注，并在密封袋上标注“修改”字样。</w:t>
      </w:r>
    </w:p>
    <w:p>
      <w:pPr>
        <w:spacing w:after="160" w:line="360" w:lineRule="auto"/>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21.3 在投标截止时间之后，投标人不得对其递交的投标文件做任何修改，撤回投标的，将按照有关规定进行相应处理。</w:t>
      </w:r>
    </w:p>
    <w:p>
      <w:pPr>
        <w:keepNext/>
        <w:keepLines/>
        <w:spacing w:before="260" w:after="260" w:line="400" w:lineRule="exact"/>
        <w:jc w:val="center"/>
        <w:outlineLvl w:val="1"/>
        <w:rPr>
          <w:rFonts w:ascii="宋体" w:hAnsi="宋体" w:cs="宋体"/>
          <w:b/>
          <w:bCs/>
          <w:color w:val="000000" w:themeColor="text1"/>
          <w:sz w:val="32"/>
          <w:szCs w:val="32"/>
          <w:highlight w:val="none"/>
          <w14:textFill>
            <w14:solidFill>
              <w14:schemeClr w14:val="tx1"/>
            </w14:solidFill>
          </w14:textFill>
        </w:rPr>
      </w:pPr>
      <w:bookmarkStart w:id="93" w:name="_Toc308164805"/>
      <w:bookmarkStart w:id="94" w:name="_Toc217446056"/>
      <w:bookmarkStart w:id="95" w:name="_Toc89075878"/>
      <w:bookmarkStart w:id="96" w:name="_Toc77400782"/>
      <w:bookmarkStart w:id="97" w:name="_Toc183682368"/>
      <w:bookmarkStart w:id="98" w:name="_Toc183582231"/>
      <w:r>
        <w:rPr>
          <w:rFonts w:hint="eastAsia" w:ascii="宋体" w:hAnsi="宋体" w:cs="宋体"/>
          <w:b/>
          <w:bCs/>
          <w:color w:val="000000" w:themeColor="text1"/>
          <w:sz w:val="32"/>
          <w:szCs w:val="32"/>
          <w:highlight w:val="none"/>
          <w14:textFill>
            <w14:solidFill>
              <w14:schemeClr w14:val="tx1"/>
            </w14:solidFill>
          </w14:textFill>
        </w:rPr>
        <w:t>五、开标和中标</w:t>
      </w:r>
      <w:bookmarkEnd w:id="93"/>
      <w:bookmarkEnd w:id="94"/>
      <w:bookmarkEnd w:id="95"/>
      <w:bookmarkEnd w:id="96"/>
      <w:bookmarkEnd w:id="97"/>
      <w:bookmarkEnd w:id="98"/>
    </w:p>
    <w:p>
      <w:pPr>
        <w:keepNext/>
        <w:keepLines/>
        <w:spacing w:before="260" w:after="260" w:line="400" w:lineRule="exact"/>
        <w:ind w:firstLine="482" w:firstLineChars="200"/>
        <w:outlineLvl w:val="2"/>
        <w:rPr>
          <w:rFonts w:ascii="宋体" w:hAnsi="宋体" w:cs="宋体"/>
          <w:b/>
          <w:color w:val="000000" w:themeColor="text1"/>
          <w:sz w:val="24"/>
          <w:szCs w:val="32"/>
          <w:highlight w:val="none"/>
          <w14:textFill>
            <w14:solidFill>
              <w14:schemeClr w14:val="tx1"/>
            </w14:solidFill>
          </w14:textFill>
        </w:rPr>
      </w:pPr>
      <w:bookmarkStart w:id="99" w:name="_Toc183582232"/>
      <w:bookmarkStart w:id="100" w:name="_Toc308164806"/>
      <w:bookmarkStart w:id="101" w:name="_Toc183682369"/>
      <w:bookmarkStart w:id="102" w:name="_Toc217446057"/>
      <w:r>
        <w:rPr>
          <w:rFonts w:hint="eastAsia" w:ascii="宋体" w:hAnsi="宋体" w:cs="宋体"/>
          <w:b/>
          <w:color w:val="000000" w:themeColor="text1"/>
          <w:sz w:val="24"/>
          <w:szCs w:val="32"/>
          <w:highlight w:val="none"/>
          <w14:textFill>
            <w14:solidFill>
              <w14:schemeClr w14:val="tx1"/>
            </w14:solidFill>
          </w14:textFill>
        </w:rPr>
        <w:t>22．开标</w:t>
      </w:r>
      <w:bookmarkEnd w:id="99"/>
      <w:bookmarkEnd w:id="100"/>
      <w:bookmarkEnd w:id="101"/>
      <w:bookmarkEnd w:id="102"/>
    </w:p>
    <w:p>
      <w:pPr>
        <w:spacing w:before="120"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22.1 开标在招标文件规定的时间和地点公开进行，采购人、投标人应派代表参加并签到以证明其出席。开标由采购代理机构主持，邀请投标人参加。评标委员会成员不参加开标活动。</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22.2 开标时，可根据具体情况邀请有关监督管理部门对开标活动进行现场监督。</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22.3 开标时，由投标人或者其推选的代表检查其自己递交的投标文件的密封情况，经确认无误后，由招标工作人员将投标人单独递交的“开标一览表”当众拆封，并由唱标人员按照招标文件规定的内容进行宣读。</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22.4 投标文件中相关内容与“开标一览表”不一致的，以“开标一览表”为准。对不同文字文本投标文件的解释发生异议的，以中文文本为准。</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22.5 所有投标唱标完毕，如投标人代表对宣读的“开标一览表”上的内容有异议的，应在获得开标会主持人同意后当场提出。如确实属于唱标人员宣读错了的，当场予以更正。</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22.6 投标人未参加开标的，视同认可开标结果。</w:t>
      </w:r>
    </w:p>
    <w:p>
      <w:pPr>
        <w:keepNext/>
        <w:keepLines/>
        <w:spacing w:before="260" w:after="260" w:line="400" w:lineRule="exact"/>
        <w:ind w:firstLine="482" w:firstLineChars="200"/>
        <w:outlineLvl w:val="2"/>
        <w:rPr>
          <w:rFonts w:ascii="宋体" w:hAnsi="宋体" w:cs="宋体"/>
          <w:b/>
          <w:bCs/>
          <w:color w:val="000000" w:themeColor="text1"/>
          <w:sz w:val="24"/>
          <w:szCs w:val="32"/>
          <w:highlight w:val="none"/>
          <w14:textFill>
            <w14:solidFill>
              <w14:schemeClr w14:val="tx1"/>
            </w14:solidFill>
          </w14:textFill>
        </w:rPr>
      </w:pPr>
      <w:bookmarkStart w:id="103" w:name="_Toc308164807"/>
      <w:bookmarkStart w:id="104" w:name="_Toc217446058"/>
      <w:r>
        <w:rPr>
          <w:rFonts w:hint="eastAsia" w:ascii="宋体" w:hAnsi="宋体" w:cs="宋体"/>
          <w:b/>
          <w:bCs/>
          <w:color w:val="000000" w:themeColor="text1"/>
          <w:sz w:val="24"/>
          <w:szCs w:val="32"/>
          <w:highlight w:val="none"/>
          <w14:textFill>
            <w14:solidFill>
              <w14:schemeClr w14:val="tx1"/>
            </w14:solidFill>
          </w14:textFill>
        </w:rPr>
        <w:t>23. 开标程序</w:t>
      </w:r>
      <w:bookmarkEnd w:id="103"/>
      <w:bookmarkEnd w:id="104"/>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23.1 开标会主持人按照招标文件规定的开标时间宣布开标，按照规定要求主持开标会。开标将按以下程序进行：</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（1）宣布开标会开始。当众宣布参加开标会主持人、唱标人、会议记录人以及根据情况邀请的现场监督人等工作人员，根据“投标人签到表”宣布参加投标的投标人名单。</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（2）根据投标人或者其推选的代表对投标文件密封的检查结果，当众宣布投标文件的密封情况。</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开标唱标。主持人宣布开标后，由现场工作人员按任意顺序对投标人的投标文件当众进行拆封，由唱标人员宣读投标人名称、投标价格（价格折扣）、或招标文件允许提供的备选投标方案和投标文件的其他主要内容。未宣读的投标价格（价格折扣）或招标文件允许提供的备选投标方案等实质内容，评标时不予承认。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pPr>
        <w:keepNext/>
        <w:keepLines/>
        <w:spacing w:before="260" w:after="260" w:line="400" w:lineRule="exact"/>
        <w:ind w:firstLine="482" w:firstLineChars="200"/>
        <w:outlineLvl w:val="2"/>
        <w:rPr>
          <w:rFonts w:ascii="宋体" w:hAnsi="宋体" w:cs="宋体"/>
          <w:b/>
          <w:bCs/>
          <w:color w:val="000000" w:themeColor="text1"/>
          <w:sz w:val="24"/>
          <w:szCs w:val="32"/>
          <w:highlight w:val="none"/>
          <w14:textFill>
            <w14:solidFill>
              <w14:schemeClr w14:val="tx1"/>
            </w14:solidFill>
          </w14:textFill>
        </w:rPr>
      </w:pPr>
      <w:bookmarkStart w:id="105" w:name="_Toc183682375"/>
      <w:bookmarkStart w:id="106" w:name="_Toc183582238"/>
      <w:bookmarkStart w:id="107" w:name="_Toc308164809"/>
      <w:bookmarkStart w:id="108" w:name="_Toc217446063"/>
      <w:r>
        <w:rPr>
          <w:rFonts w:hint="eastAsia" w:ascii="宋体" w:hAnsi="宋体" w:cs="宋体"/>
          <w:b/>
          <w:bCs/>
          <w:color w:val="000000" w:themeColor="text1"/>
          <w:sz w:val="24"/>
          <w:szCs w:val="32"/>
          <w:highlight w:val="none"/>
          <w14:textFill>
            <w14:solidFill>
              <w14:schemeClr w14:val="tx1"/>
            </w14:solidFill>
          </w14:textFill>
        </w:rPr>
        <w:t>24．开评标过程存档</w:t>
      </w:r>
    </w:p>
    <w:p>
      <w:pPr>
        <w:spacing w:after="160"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开标和评标过程进行全过程电子监控，并将电子监控资料存储介质留存归档。</w:t>
      </w:r>
    </w:p>
    <w:p>
      <w:pPr>
        <w:keepNext/>
        <w:keepLines/>
        <w:spacing w:before="260" w:after="260" w:line="400" w:lineRule="exact"/>
        <w:ind w:firstLine="482" w:firstLineChars="200"/>
        <w:outlineLvl w:val="2"/>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25.评标情况公告</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所有投标人投标文件资格性、符合性检查情况、采用综合评分法时的总得分和分项汇总得分情况、评标结果等将在四川政府采购网上采购结果公告栏中予以公告。</w:t>
      </w:r>
    </w:p>
    <w:p>
      <w:pPr>
        <w:keepNext/>
        <w:keepLines/>
        <w:spacing w:before="260" w:after="260" w:line="400" w:lineRule="exact"/>
        <w:ind w:firstLine="482" w:firstLineChars="200"/>
        <w:outlineLvl w:val="2"/>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26.中标通知</w:t>
      </w:r>
      <w:bookmarkEnd w:id="105"/>
      <w:bookmarkEnd w:id="106"/>
      <w:r>
        <w:rPr>
          <w:rFonts w:hint="eastAsia" w:ascii="宋体" w:hAnsi="宋体" w:cs="宋体"/>
          <w:b/>
          <w:color w:val="000000" w:themeColor="text1"/>
          <w:sz w:val="24"/>
          <w:highlight w:val="none"/>
          <w14:textFill>
            <w14:solidFill>
              <w14:schemeClr w14:val="tx1"/>
            </w14:solidFill>
          </w14:textFill>
        </w:rPr>
        <w:t>书</w:t>
      </w:r>
      <w:bookmarkEnd w:id="107"/>
      <w:bookmarkEnd w:id="108"/>
    </w:p>
    <w:p>
      <w:pPr>
        <w:tabs>
          <w:tab w:val="left" w:pos="7665"/>
        </w:tabs>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26</w:t>
      </w:r>
      <w:r>
        <w:rPr>
          <w:rFonts w:hint="eastAsia" w:ascii="宋体" w:hAnsi="宋体" w:cs="宋体"/>
          <w:bCs/>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1 中标通知书为签订政府采购合同的依据之一，是合同的有效组成部分。</w:t>
      </w:r>
    </w:p>
    <w:p>
      <w:pPr>
        <w:tabs>
          <w:tab w:val="left" w:pos="7665"/>
        </w:tabs>
        <w:spacing w:after="160" w:line="360" w:lineRule="auto"/>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26.2 中标通知书对采购人和中标人均具有法律效力。中标通知书发出后，采购人改变中标结果，或者中标人无正当理由放弃中标的，应当承担相应的法律责任。</w:t>
      </w:r>
    </w:p>
    <w:p>
      <w:pPr>
        <w:tabs>
          <w:tab w:val="left" w:pos="7665"/>
        </w:tabs>
        <w:spacing w:after="160" w:line="360" w:lineRule="auto"/>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26．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after="160" w:line="360" w:lineRule="auto"/>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26.4中标公告发出后，中标人自行领取中标通知书的，可凭有效身份证明证件到采购代理机构办理。（详见须知附表中联系方式）</w:t>
      </w:r>
    </w:p>
    <w:p>
      <w:pPr>
        <w:keepNext/>
        <w:keepLines/>
        <w:spacing w:before="260" w:after="260" w:line="400" w:lineRule="exact"/>
        <w:jc w:val="center"/>
        <w:outlineLvl w:val="1"/>
        <w:rPr>
          <w:rFonts w:ascii="宋体" w:hAnsi="宋体" w:cs="宋体"/>
          <w:b/>
          <w:bCs/>
          <w:color w:val="000000" w:themeColor="text1"/>
          <w:sz w:val="32"/>
          <w:szCs w:val="28"/>
          <w:highlight w:val="none"/>
          <w14:textFill>
            <w14:solidFill>
              <w14:schemeClr w14:val="tx1"/>
            </w14:solidFill>
          </w14:textFill>
        </w:rPr>
      </w:pPr>
      <w:bookmarkStart w:id="109" w:name="_Toc217446064"/>
      <w:bookmarkStart w:id="110" w:name="_Toc308164810"/>
      <w:bookmarkStart w:id="111" w:name="_Toc183682377"/>
      <w:bookmarkStart w:id="112" w:name="_Toc183582240"/>
      <w:r>
        <w:rPr>
          <w:rFonts w:hint="eastAsia" w:ascii="宋体" w:hAnsi="宋体" w:cs="宋体"/>
          <w:b/>
          <w:bCs/>
          <w:color w:val="000000" w:themeColor="text1"/>
          <w:sz w:val="32"/>
          <w:szCs w:val="28"/>
          <w:highlight w:val="none"/>
          <w14:textFill>
            <w14:solidFill>
              <w14:schemeClr w14:val="tx1"/>
            </w14:solidFill>
          </w14:textFill>
        </w:rPr>
        <w:t>六、签订及履行合同和验收</w:t>
      </w:r>
      <w:bookmarkEnd w:id="109"/>
      <w:bookmarkEnd w:id="110"/>
    </w:p>
    <w:p>
      <w:pPr>
        <w:keepNext/>
        <w:keepLines/>
        <w:spacing w:before="260" w:after="260" w:line="400" w:lineRule="exact"/>
        <w:ind w:firstLine="482" w:firstLineChars="200"/>
        <w:outlineLvl w:val="2"/>
        <w:rPr>
          <w:rFonts w:ascii="宋体" w:hAnsi="宋体" w:cs="宋体"/>
          <w:bCs/>
          <w:color w:val="000000" w:themeColor="text1"/>
          <w:sz w:val="24"/>
          <w:highlight w:val="none"/>
          <w14:textFill>
            <w14:solidFill>
              <w14:schemeClr w14:val="tx1"/>
            </w14:solidFill>
          </w14:textFill>
        </w:rPr>
      </w:pPr>
      <w:bookmarkStart w:id="113" w:name="_Toc308164811"/>
      <w:bookmarkStart w:id="114" w:name="_Toc217446065"/>
      <w:r>
        <w:rPr>
          <w:rFonts w:hint="eastAsia" w:ascii="宋体" w:hAnsi="宋体" w:cs="宋体"/>
          <w:b/>
          <w:bCs/>
          <w:color w:val="000000" w:themeColor="text1"/>
          <w:sz w:val="24"/>
          <w:szCs w:val="32"/>
          <w:highlight w:val="none"/>
          <w14:textFill>
            <w14:solidFill>
              <w14:schemeClr w14:val="tx1"/>
            </w14:solidFill>
          </w14:textFill>
        </w:rPr>
        <w:t>27.</w:t>
      </w:r>
      <w:r>
        <w:rPr>
          <w:rFonts w:hint="eastAsia" w:ascii="宋体" w:hAnsi="宋体" w:cs="宋体"/>
          <w:b/>
          <w:bCs/>
          <w:color w:val="000000" w:themeColor="text1"/>
          <w:sz w:val="24"/>
          <w:highlight w:val="none"/>
          <w14:textFill>
            <w14:solidFill>
              <w14:schemeClr w14:val="tx1"/>
            </w14:solidFill>
          </w14:textFill>
        </w:rPr>
        <w:t>签订合同</w:t>
      </w:r>
      <w:bookmarkEnd w:id="113"/>
      <w:bookmarkEnd w:id="114"/>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27.1 中标人应在中标通知书发出之日起三十日内与采购人签订采购合同。由于中标人的原因逾期未与采购人签订采购合同的，将视为放弃中标，取消其中标资格并将按相关规定进行处理。</w:t>
      </w:r>
    </w:p>
    <w:p>
      <w:pPr>
        <w:spacing w:after="160" w:line="360" w:lineRule="auto"/>
        <w:ind w:firstLine="420" w:firstLineChars="17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27.2 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after="160" w:line="360" w:lineRule="auto"/>
        <w:ind w:firstLine="420" w:firstLineChars="17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27.3 中标人拒绝与采购人签订合同的，采购人可以按照评审报告推荐的中标候选人名单排序，确定下一候选人为中标人，也可以重新开展政府采购活动。</w:t>
      </w:r>
    </w:p>
    <w:p>
      <w:pPr>
        <w:spacing w:after="160" w:line="360" w:lineRule="auto"/>
        <w:ind w:firstLine="420" w:firstLineChars="17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27.4 中标人在合同签订之后三个工作日内，将签订的合同（一式壹份）送采购代理机构。中标人应及时到采购代理机构办理。（详见须知附表中联系方式）</w:t>
      </w:r>
    </w:p>
    <w:p>
      <w:pPr>
        <w:pStyle w:val="4"/>
        <w:ind w:firstLine="482"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28. 合同分包（实质性要求）</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28.1 经采购人同意，中标人可以依法采取分包方式履行合同。这种要求应当在合同签订之前征得采购人同意，并且分包投标人履行的分包项目的品名、规格型号及出版社等，必须与中标的一致。</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分包履行合同的部分应当为采购项目的非主体、非关键性工作，不属于中标人的主要合同义务。投标人根据招标文件的规定和采购项目的实际情况，拟在中标后将中标项目的非主体、非关键性工作分包的，应当在投标文件中载明分包承担主体，分包承担主体应当具备相应资质条件且不得再次分包。</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28.2 采购合同实行分包履行的，中标人就采购项目和分包项目向采购人负责，分包投标人就分包项目承担责任。</w:t>
      </w:r>
    </w:p>
    <w:p>
      <w:pPr>
        <w:spacing w:after="160" w:line="360" w:lineRule="auto"/>
        <w:ind w:firstLine="540" w:firstLineChars="22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28.3 中小企业依据</w:t>
      </w:r>
      <w:r>
        <w:rPr>
          <w:rFonts w:hint="eastAsia" w:ascii="宋体" w:hAnsi="宋体" w:cs="宋体"/>
          <w:color w:val="000000" w:themeColor="text1"/>
          <w:sz w:val="24"/>
          <w:highlight w:val="none"/>
          <w:lang w:eastAsia="zh-CN"/>
          <w14:textFill>
            <w14:solidFill>
              <w14:schemeClr w14:val="tx1"/>
            </w14:solidFill>
          </w14:textFill>
        </w:rPr>
        <w:t>《政府采购促进中小企业发展管理办法》（财库[2020]46号）</w:t>
      </w:r>
      <w:r>
        <w:rPr>
          <w:rFonts w:hint="eastAsia" w:ascii="宋体" w:hAnsi="宋体" w:cs="宋体"/>
          <w:color w:val="000000" w:themeColor="text1"/>
          <w:sz w:val="24"/>
          <w:highlight w:val="none"/>
          <w14:textFill>
            <w14:solidFill>
              <w14:schemeClr w14:val="tx1"/>
            </w14:solidFill>
          </w14:textFill>
        </w:rPr>
        <w:t>规定的政策获取政府采购合同后，小型、微型企业不得分包或转包给大型、中型企业，中型企业不得分包或转包给大型企业。</w:t>
      </w:r>
    </w:p>
    <w:p>
      <w:pPr>
        <w:pStyle w:val="4"/>
        <w:ind w:firstLine="482"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29.合同转包（实质性要求）</w:t>
      </w:r>
    </w:p>
    <w:p>
      <w:pPr>
        <w:spacing w:after="160" w:line="360" w:lineRule="auto"/>
        <w:ind w:firstLine="540" w:firstLineChars="22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after="160" w:line="360" w:lineRule="auto"/>
        <w:ind w:firstLine="540" w:firstLineChars="22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中标人转包的，视同拒绝履行政府采购合同义务，将依法追究法律责任。</w:t>
      </w:r>
    </w:p>
    <w:p>
      <w:pPr>
        <w:pStyle w:val="4"/>
        <w:ind w:firstLine="482" w:firstLineChars="200"/>
        <w:rPr>
          <w:rFonts w:ascii="宋体" w:hAnsi="宋体" w:cs="宋体"/>
          <w:color w:val="000000" w:themeColor="text1"/>
          <w:sz w:val="24"/>
          <w:szCs w:val="24"/>
          <w:highlight w:val="none"/>
          <w14:textFill>
            <w14:solidFill>
              <w14:schemeClr w14:val="tx1"/>
            </w14:solidFill>
          </w14:textFill>
        </w:rPr>
      </w:pPr>
      <w:bookmarkStart w:id="115" w:name="_Toc217446066"/>
      <w:r>
        <w:rPr>
          <w:rFonts w:hint="eastAsia" w:ascii="宋体" w:hAnsi="宋体" w:cs="宋体"/>
          <w:color w:val="000000" w:themeColor="text1"/>
          <w:sz w:val="24"/>
          <w:szCs w:val="24"/>
          <w:highlight w:val="none"/>
          <w14:textFill>
            <w14:solidFill>
              <w14:schemeClr w14:val="tx1"/>
            </w14:solidFill>
          </w14:textFill>
        </w:rPr>
        <w:t>30.</w:t>
      </w:r>
      <w:bookmarkEnd w:id="115"/>
      <w:r>
        <w:rPr>
          <w:rFonts w:hint="eastAsia" w:ascii="宋体" w:hAnsi="宋体" w:cs="宋体"/>
          <w:color w:val="000000" w:themeColor="text1"/>
          <w:sz w:val="24"/>
          <w:szCs w:val="24"/>
          <w:highlight w:val="none"/>
          <w14:textFill>
            <w14:solidFill>
              <w14:schemeClr w14:val="tx1"/>
            </w14:solidFill>
          </w14:textFill>
        </w:rPr>
        <w:t xml:space="preserve"> 补充合同</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采购合同履行过程中，采购人需要追加与合同标的相同的货物或者服务的，在不改变合同其他条款的前提下，可以与中标人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keepNext/>
        <w:keepLines/>
        <w:spacing w:before="260" w:after="260" w:line="400" w:lineRule="exact"/>
        <w:ind w:firstLine="482" w:firstLineChars="200"/>
        <w:outlineLvl w:val="2"/>
        <w:rPr>
          <w:rFonts w:ascii="宋体" w:hAnsi="宋体" w:cs="宋体"/>
          <w:bCs/>
          <w:color w:val="000000" w:themeColor="text1"/>
          <w:sz w:val="24"/>
          <w:highlight w:val="none"/>
          <w14:textFill>
            <w14:solidFill>
              <w14:schemeClr w14:val="tx1"/>
            </w14:solidFill>
          </w14:textFill>
        </w:rPr>
      </w:pPr>
      <w:bookmarkStart w:id="116" w:name="_Toc308164812"/>
      <w:bookmarkStart w:id="117" w:name="_Toc217446068"/>
      <w:r>
        <w:rPr>
          <w:rFonts w:hint="eastAsia" w:ascii="宋体" w:hAnsi="宋体" w:cs="宋体"/>
          <w:b/>
          <w:bCs/>
          <w:color w:val="000000" w:themeColor="text1"/>
          <w:sz w:val="24"/>
          <w:highlight w:val="none"/>
          <w14:textFill>
            <w14:solidFill>
              <w14:schemeClr w14:val="tx1"/>
            </w14:solidFill>
          </w14:textFill>
        </w:rPr>
        <w:t>31</w:t>
      </w:r>
      <w:r>
        <w:rPr>
          <w:rFonts w:hint="eastAsia" w:ascii="宋体" w:hAnsi="宋体" w:cs="宋体"/>
          <w:bCs/>
          <w:color w:val="000000" w:themeColor="text1"/>
          <w:sz w:val="24"/>
          <w:highlight w:val="none"/>
          <w14:textFill>
            <w14:solidFill>
              <w14:schemeClr w14:val="tx1"/>
            </w14:solidFill>
          </w14:textFill>
        </w:rPr>
        <w:t xml:space="preserve">. </w:t>
      </w:r>
      <w:r>
        <w:rPr>
          <w:rFonts w:hint="eastAsia" w:ascii="宋体" w:hAnsi="宋体" w:cs="宋体"/>
          <w:b/>
          <w:bCs/>
          <w:color w:val="000000" w:themeColor="text1"/>
          <w:sz w:val="24"/>
          <w:highlight w:val="none"/>
          <w14:textFill>
            <w14:solidFill>
              <w14:schemeClr w14:val="tx1"/>
            </w14:solidFill>
          </w14:textFill>
        </w:rPr>
        <w:t>履约保证金</w:t>
      </w:r>
      <w:bookmarkEnd w:id="116"/>
      <w:bookmarkEnd w:id="117"/>
      <w:r>
        <w:rPr>
          <w:rFonts w:hint="eastAsia" w:ascii="宋体" w:hAnsi="宋体" w:cs="宋体"/>
          <w:b/>
          <w:bCs/>
          <w:color w:val="000000" w:themeColor="text1"/>
          <w:sz w:val="24"/>
          <w:highlight w:val="none"/>
          <w14:textFill>
            <w14:solidFill>
              <w14:schemeClr w14:val="tx1"/>
            </w14:solidFill>
          </w14:textFill>
        </w:rPr>
        <w:t>（若涉及）</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31.1 中标人应在合同签订之前交纳招标文件规定数额的履约保证金。</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31.2 如果中标人在规定的合同签订时间内，没有按照招标文件的规定交纳履约保证金，且又无正当理由的，将视为放弃中标。</w:t>
      </w:r>
    </w:p>
    <w:p>
      <w:pPr>
        <w:keepNext/>
        <w:keepLines/>
        <w:spacing w:before="260" w:after="260" w:line="400" w:lineRule="exact"/>
        <w:ind w:firstLine="482" w:firstLineChars="200"/>
        <w:outlineLvl w:val="2"/>
        <w:rPr>
          <w:rFonts w:ascii="宋体" w:hAnsi="宋体" w:cs="宋体"/>
          <w:b/>
          <w:bCs/>
          <w:color w:val="000000" w:themeColor="text1"/>
          <w:sz w:val="24"/>
          <w:highlight w:val="none"/>
          <w14:textFill>
            <w14:solidFill>
              <w14:schemeClr w14:val="tx1"/>
            </w14:solidFill>
          </w14:textFill>
        </w:rPr>
      </w:pPr>
      <w:bookmarkStart w:id="118" w:name="_Toc217446069"/>
      <w:bookmarkStart w:id="119" w:name="_Toc308164813"/>
      <w:r>
        <w:rPr>
          <w:rFonts w:hint="eastAsia" w:ascii="宋体" w:hAnsi="宋体" w:cs="宋体"/>
          <w:b/>
          <w:bCs/>
          <w:color w:val="000000" w:themeColor="text1"/>
          <w:sz w:val="24"/>
          <w:highlight w:val="none"/>
          <w14:textFill>
            <w14:solidFill>
              <w14:schemeClr w14:val="tx1"/>
            </w14:solidFill>
          </w14:textFill>
        </w:rPr>
        <w:t>32.合同公告</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pPr>
        <w:keepNext/>
        <w:keepLines/>
        <w:spacing w:before="260" w:after="260" w:line="400" w:lineRule="exact"/>
        <w:ind w:firstLine="482" w:firstLineChars="200"/>
        <w:outlineLvl w:val="2"/>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33、合同备案</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采购人应当将政府采购合同副本自签订（双方当事人均已签字盖章）之日起七个工作日内通过四川政府采购网报同级财政部门备案。</w:t>
      </w:r>
    </w:p>
    <w:p>
      <w:pPr>
        <w:keepNext/>
        <w:keepLines/>
        <w:spacing w:before="260" w:after="260" w:line="400" w:lineRule="exact"/>
        <w:ind w:firstLine="482" w:firstLineChars="200"/>
        <w:outlineLvl w:val="2"/>
        <w:rPr>
          <w:rFonts w:ascii="宋体" w:hAnsi="宋体" w:cs="宋体"/>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34. 履行合同</w:t>
      </w:r>
      <w:bookmarkEnd w:id="118"/>
      <w:bookmarkEnd w:id="119"/>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34.1 中标人与采购人签订合同后，合同双方应严格执行合同条款，履行合同规定的义务，保证合同的顺利完成。</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34.2 在合同履行过程中，如发生合同纠纷，合同双方应按照《合同法》的有关规定进行处理。</w:t>
      </w:r>
    </w:p>
    <w:p>
      <w:pPr>
        <w:keepNext/>
        <w:keepLines/>
        <w:spacing w:before="260" w:after="260" w:line="400" w:lineRule="exact"/>
        <w:ind w:firstLine="482" w:firstLineChars="200"/>
        <w:outlineLvl w:val="2"/>
        <w:rPr>
          <w:rFonts w:ascii="宋体" w:hAnsi="宋体" w:cs="宋体"/>
          <w:bCs/>
          <w:color w:val="000000" w:themeColor="text1"/>
          <w:sz w:val="24"/>
          <w:highlight w:val="none"/>
          <w14:textFill>
            <w14:solidFill>
              <w14:schemeClr w14:val="tx1"/>
            </w14:solidFill>
          </w14:textFill>
        </w:rPr>
      </w:pPr>
      <w:bookmarkStart w:id="120" w:name="_Toc217446070"/>
      <w:bookmarkStart w:id="121" w:name="_Toc308164814"/>
      <w:r>
        <w:rPr>
          <w:rFonts w:hint="eastAsia" w:ascii="宋体" w:hAnsi="宋体" w:cs="宋体"/>
          <w:b/>
          <w:bCs/>
          <w:color w:val="000000" w:themeColor="text1"/>
          <w:sz w:val="24"/>
          <w:highlight w:val="none"/>
          <w14:textFill>
            <w14:solidFill>
              <w14:schemeClr w14:val="tx1"/>
            </w14:solidFill>
          </w14:textFill>
        </w:rPr>
        <w:t>35. 验收</w:t>
      </w:r>
      <w:bookmarkEnd w:id="120"/>
      <w:bookmarkEnd w:id="121"/>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35.1本项目采购人及其委托的采购代理机构将严格按照政府采购相关法律法规以及</w:t>
      </w:r>
      <w:r>
        <w:rPr>
          <w:rFonts w:hint="eastAsia" w:ascii="宋体" w:hAnsi="宋体" w:cs="宋体"/>
          <w:color w:val="000000" w:themeColor="text1"/>
          <w:sz w:val="24"/>
          <w:highlight w:val="none"/>
          <w:lang w:eastAsia="zh-CN"/>
          <w14:textFill>
            <w14:solidFill>
              <w14:schemeClr w14:val="tx1"/>
            </w14:solidFill>
          </w14:textFill>
        </w:rPr>
        <w:t>《财政部关于进一步加强政府采购需求和履约验收管理的指导意见》(财库〔2016〕205 号)</w:t>
      </w:r>
      <w:r>
        <w:rPr>
          <w:rFonts w:hint="eastAsia" w:ascii="宋体" w:hAnsi="宋体" w:cs="宋体"/>
          <w:color w:val="000000" w:themeColor="text1"/>
          <w:sz w:val="24"/>
          <w:highlight w:val="none"/>
          <w14:textFill>
            <w14:solidFill>
              <w14:schemeClr w14:val="tx1"/>
            </w14:solidFill>
          </w14:textFill>
        </w:rPr>
        <w:t>的要求进行验收。</w:t>
      </w:r>
    </w:p>
    <w:p>
      <w:pPr>
        <w:spacing w:after="160" w:line="360" w:lineRule="auto"/>
        <w:ind w:firstLine="480" w:firstLineChars="200"/>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35.2 验收结果合格的，中标人凭验收报告办理相关手续；验收结果不合格的，履约保证金将不予退还，也将不予支付采购资金，还可能会报告本项目同级财政部门按照政府采购法律法规及《四川省公共资源交易领域严重失信联合惩戒实施办法》（</w:t>
      </w:r>
      <w:r>
        <w:rPr>
          <w:rFonts w:hint="default" w:ascii="宋体" w:hAnsi="宋体" w:cs="宋体"/>
          <w:color w:val="000000" w:themeColor="text1"/>
          <w:sz w:val="24"/>
          <w:highlight w:val="none"/>
          <w14:textFill>
            <w14:solidFill>
              <w14:schemeClr w14:val="tx1"/>
            </w14:solidFill>
          </w14:textFill>
        </w:rPr>
        <w:t>川发改信用规〔</w:t>
      </w:r>
      <w:r>
        <w:rPr>
          <w:rFonts w:hint="eastAsia" w:ascii="宋体" w:hAnsi="宋体" w:cs="宋体"/>
          <w:color w:val="000000" w:themeColor="text1"/>
          <w:sz w:val="24"/>
          <w:highlight w:val="none"/>
          <w14:textFill>
            <w14:solidFill>
              <w14:schemeClr w14:val="tx1"/>
            </w14:solidFill>
          </w14:textFill>
        </w:rPr>
        <w:t>2019〕405号）、《</w:t>
      </w:r>
      <w:r>
        <w:rPr>
          <w:rFonts w:hint="default" w:ascii="宋体" w:hAnsi="宋体" w:cs="宋体"/>
          <w:color w:val="000000" w:themeColor="text1"/>
          <w:sz w:val="24"/>
          <w:highlight w:val="none"/>
          <w14:textFill>
            <w14:solidFill>
              <w14:schemeClr w14:val="tx1"/>
            </w14:solidFill>
          </w14:textFill>
        </w:rPr>
        <w:t>关于对政府采购领域严重违法失信主体开展联合惩戒的合作备忘录》（发改财金〔</w:t>
      </w:r>
      <w:r>
        <w:rPr>
          <w:rFonts w:hint="eastAsia" w:ascii="宋体" w:hAnsi="宋体" w:cs="宋体"/>
          <w:color w:val="000000" w:themeColor="text1"/>
          <w:sz w:val="24"/>
          <w:highlight w:val="none"/>
          <w14:textFill>
            <w14:solidFill>
              <w14:schemeClr w14:val="tx1"/>
            </w14:solidFill>
          </w14:textFill>
        </w:rPr>
        <w:t>2018〕1614号）</w:t>
      </w:r>
    </w:p>
    <w:p>
      <w:pPr>
        <w:spacing w:after="160"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等有关规定给予行政处罚或者以失信行为记入诚信档案。</w:t>
      </w:r>
      <w:bookmarkStart w:id="122" w:name="_Toc217446071"/>
    </w:p>
    <w:p>
      <w:pPr>
        <w:keepNext/>
        <w:keepLines/>
        <w:spacing w:before="260" w:after="260" w:line="400" w:lineRule="exact"/>
        <w:ind w:firstLine="482" w:firstLineChars="200"/>
        <w:outlineLvl w:val="2"/>
        <w:rPr>
          <w:rFonts w:ascii="宋体" w:hAnsi="宋体" w:cs="宋体"/>
          <w:b/>
          <w:bCs/>
          <w:color w:val="000000" w:themeColor="text1"/>
          <w:sz w:val="24"/>
          <w:highlight w:val="none"/>
          <w14:textFill>
            <w14:solidFill>
              <w14:schemeClr w14:val="tx1"/>
            </w14:solidFill>
          </w14:textFill>
        </w:rPr>
      </w:pPr>
      <w:bookmarkStart w:id="123" w:name="_Toc217446077"/>
      <w:bookmarkStart w:id="124" w:name="_Toc308164818"/>
      <w:r>
        <w:rPr>
          <w:rFonts w:hint="eastAsia" w:ascii="宋体" w:hAnsi="宋体" w:cs="宋体"/>
          <w:b/>
          <w:bCs/>
          <w:color w:val="000000" w:themeColor="text1"/>
          <w:sz w:val="24"/>
          <w:highlight w:val="none"/>
          <w14:textFill>
            <w14:solidFill>
              <w14:schemeClr w14:val="tx1"/>
            </w14:solidFill>
          </w14:textFill>
        </w:rPr>
        <w:t>36.资金支付</w:t>
      </w:r>
      <w:bookmarkEnd w:id="123"/>
      <w:bookmarkEnd w:id="124"/>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采购人将按照政府采购合同规定，及时向中标人支付采购资金。本项目采购资金付款详见第六章商务要求中付款方式。</w:t>
      </w:r>
    </w:p>
    <w:bookmarkEnd w:id="111"/>
    <w:bookmarkEnd w:id="112"/>
    <w:bookmarkEnd w:id="122"/>
    <w:p>
      <w:pPr>
        <w:keepNext/>
        <w:keepLines/>
        <w:spacing w:before="260" w:after="260" w:line="400" w:lineRule="exact"/>
        <w:jc w:val="center"/>
        <w:outlineLvl w:val="1"/>
        <w:rPr>
          <w:rFonts w:ascii="宋体" w:hAnsi="宋体" w:cs="宋体"/>
          <w:b/>
          <w:bCs/>
          <w:color w:val="000000" w:themeColor="text1"/>
          <w:sz w:val="32"/>
          <w:szCs w:val="28"/>
          <w:highlight w:val="none"/>
          <w14:textFill>
            <w14:solidFill>
              <w14:schemeClr w14:val="tx1"/>
            </w14:solidFill>
          </w14:textFill>
        </w:rPr>
      </w:pPr>
      <w:bookmarkStart w:id="125" w:name="_Toc308164815"/>
      <w:bookmarkStart w:id="126" w:name="_Toc217446074"/>
      <w:bookmarkStart w:id="127" w:name="_Toc183582243"/>
      <w:bookmarkStart w:id="128" w:name="_Toc183682380"/>
      <w:r>
        <w:rPr>
          <w:rFonts w:hint="eastAsia" w:ascii="宋体" w:hAnsi="宋体" w:cs="宋体"/>
          <w:b/>
          <w:bCs/>
          <w:color w:val="000000" w:themeColor="text1"/>
          <w:sz w:val="32"/>
          <w:szCs w:val="28"/>
          <w:highlight w:val="none"/>
          <w14:textFill>
            <w14:solidFill>
              <w14:schemeClr w14:val="tx1"/>
            </w14:solidFill>
          </w14:textFill>
        </w:rPr>
        <w:t>七、投标纪律要求</w:t>
      </w:r>
      <w:bookmarkEnd w:id="125"/>
      <w:bookmarkEnd w:id="126"/>
    </w:p>
    <w:p>
      <w:pPr>
        <w:keepNext/>
        <w:keepLines/>
        <w:spacing w:before="260" w:after="260" w:line="400" w:lineRule="exact"/>
        <w:ind w:firstLine="482" w:firstLineChars="200"/>
        <w:outlineLvl w:val="2"/>
        <w:rPr>
          <w:rFonts w:ascii="宋体" w:hAnsi="宋体" w:cs="宋体"/>
          <w:b/>
          <w:color w:val="000000" w:themeColor="text1"/>
          <w:sz w:val="24"/>
          <w:highlight w:val="none"/>
          <w14:textFill>
            <w14:solidFill>
              <w14:schemeClr w14:val="tx1"/>
            </w14:solidFill>
          </w14:textFill>
        </w:rPr>
      </w:pPr>
      <w:bookmarkStart w:id="129" w:name="_Toc217446075"/>
      <w:bookmarkStart w:id="130" w:name="_Toc308164816"/>
      <w:r>
        <w:rPr>
          <w:rFonts w:hint="eastAsia" w:ascii="宋体" w:hAnsi="宋体" w:cs="宋体"/>
          <w:b/>
          <w:bCs/>
          <w:color w:val="000000" w:themeColor="text1"/>
          <w:sz w:val="24"/>
          <w:szCs w:val="32"/>
          <w:highlight w:val="none"/>
          <w14:textFill>
            <w14:solidFill>
              <w14:schemeClr w14:val="tx1"/>
            </w14:solidFill>
          </w14:textFill>
        </w:rPr>
        <w:t xml:space="preserve">37. </w:t>
      </w:r>
      <w:r>
        <w:rPr>
          <w:rFonts w:hint="eastAsia" w:ascii="宋体" w:hAnsi="宋体" w:cs="宋体"/>
          <w:b/>
          <w:color w:val="000000" w:themeColor="text1"/>
          <w:sz w:val="24"/>
          <w:highlight w:val="none"/>
          <w14:textFill>
            <w14:solidFill>
              <w14:schemeClr w14:val="tx1"/>
            </w14:solidFill>
          </w14:textFill>
        </w:rPr>
        <w:t>投标人</w:t>
      </w:r>
      <w:bookmarkEnd w:id="129"/>
      <w:bookmarkEnd w:id="130"/>
      <w:r>
        <w:rPr>
          <w:rFonts w:hint="eastAsia" w:ascii="宋体" w:hAnsi="宋体" w:cs="宋体"/>
          <w:b/>
          <w:color w:val="000000" w:themeColor="text1"/>
          <w:sz w:val="24"/>
          <w:highlight w:val="none"/>
          <w14:textFill>
            <w14:solidFill>
              <w14:schemeClr w14:val="tx1"/>
            </w14:solidFill>
          </w14:textFill>
        </w:rPr>
        <w:t>纪律要求</w:t>
      </w:r>
    </w:p>
    <w:p>
      <w:pPr>
        <w:spacing w:after="160"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投标人应当遵循公平竞争的原则，不得恶意串通，不得妨碍其他投标人的竞争行为，不得损害采购人或者其他投标人的合法权益。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在评标过程中发现投标人有上述情形的，评标委员会应当认定其投标无效，并书面报告本级财政部门。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37.1 投标人参加本项目投标不得有下列情形：</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（1）提供虚假材料谋取中标；</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（2）采取不正当手段诋毁、排挤其他投标人；</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（3）与招标采购单位、其他投标人恶意串通；</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（4）向招标采购单位、评标委员会成员行贿或者提供其他不正当利益；</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（5）在招标过程中与招标采购单位进行协商谈判；</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（6）中标或者中标后无正当理由拒不与采购人签订政府采购合同；</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（7）未按照采购文件确定的事项签订政府采购合同；</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（8）将政府采购合同转包或者违规分包；</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（9）提供假冒伪劣产品；</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（10）擅自变更、中止或者终止政府采购合同；</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（11）拒绝有关部门的监督检查或者向监督检查部门提供虚假情况；</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（12）法律法规规定的其他情形。</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投标人有上述情形的，按照规定追究法律责任，具备（1）-（10）条情形之一的，同时将取消中标资格或者认定中标无效。</w:t>
      </w:r>
      <w:bookmarkEnd w:id="44"/>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bookmarkStart w:id="131" w:name="PO_默认文件内容_23"/>
      <w:r>
        <w:rPr>
          <w:rFonts w:hint="eastAsia" w:ascii="宋体" w:hAnsi="宋体" w:cs="宋体"/>
          <w:color w:val="000000" w:themeColor="text1"/>
          <w:sz w:val="24"/>
          <w:highlight w:val="none"/>
          <w14:textFill>
            <w14:solidFill>
              <w14:schemeClr w14:val="tx1"/>
            </w14:solidFill>
          </w14:textFill>
        </w:rPr>
        <w:t>37.2 投标人有下列情形之一的，视为投标人串通投标，其投标无效：</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（1）不同投标人的投标文件由同一单位或者个人编制；</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（2）不同投标人委托同一单位或者个人办理投标事宜；</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（3）不同投标人的投标文件载明的项目管理成员或者联系人员为同一人；</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（4）不同投标人的投标文件异常一致或者投标报价呈规律性差异；</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（5）不同投标人的投标文件相互混装；</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（6）不同投标人的投标保证金从同一单位或者个人的账户转出。</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37.3 投标人存在下列情况之一的，投标无效:</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（1）未按照招标文件的规定提交投标保证金的；</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（2）投标文件未按招标文件要求签署、盖章的；</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（3）不具备招标文件中规定的资格要求的；</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（4）报价超过招标文件中规定的预算金额或者最高限价的；</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（5）投标文件含有采购人不能接受的附加条件的；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（6）法律、法规和招标文件规定的其他无效情形。</w:t>
      </w:r>
    </w:p>
    <w:bookmarkEnd w:id="131"/>
    <w:p>
      <w:pPr>
        <w:keepNext/>
        <w:keepLines/>
        <w:spacing w:before="260" w:after="260" w:line="400" w:lineRule="exact"/>
        <w:jc w:val="center"/>
        <w:outlineLvl w:val="1"/>
        <w:rPr>
          <w:rFonts w:ascii="宋体" w:hAnsi="宋体" w:cs="宋体"/>
          <w:b/>
          <w:color w:val="000000" w:themeColor="text1"/>
          <w:sz w:val="32"/>
          <w:szCs w:val="28"/>
          <w:highlight w:val="none"/>
          <w14:textFill>
            <w14:solidFill>
              <w14:schemeClr w14:val="tx1"/>
            </w14:solidFill>
          </w14:textFill>
        </w:rPr>
      </w:pPr>
      <w:bookmarkStart w:id="132" w:name="_Toc217446078"/>
      <w:bookmarkStart w:id="133" w:name="_Toc308164819"/>
      <w:r>
        <w:rPr>
          <w:rFonts w:hint="eastAsia" w:ascii="宋体" w:hAnsi="宋体" w:cs="宋体"/>
          <w:b/>
          <w:color w:val="000000" w:themeColor="text1"/>
          <w:sz w:val="32"/>
          <w:szCs w:val="28"/>
          <w:highlight w:val="none"/>
          <w14:textFill>
            <w14:solidFill>
              <w14:schemeClr w14:val="tx1"/>
            </w14:solidFill>
          </w14:textFill>
        </w:rPr>
        <w:t>八、询问、质疑和投诉</w:t>
      </w:r>
      <w:bookmarkEnd w:id="132"/>
      <w:bookmarkEnd w:id="133"/>
      <w:bookmarkStart w:id="134" w:name="_Toc217446079"/>
    </w:p>
    <w:bookmarkEnd w:id="134"/>
    <w:p>
      <w:pPr>
        <w:pStyle w:val="4"/>
        <w:keepNext/>
        <w:keepLines/>
        <w:pageBreakBefore w:val="0"/>
        <w:widowControl w:val="0"/>
        <w:kinsoku/>
        <w:wordWrap/>
        <w:overflowPunct/>
        <w:topLinePunct w:val="0"/>
        <w:autoSpaceDE/>
        <w:autoSpaceDN/>
        <w:bidi w:val="0"/>
        <w:adjustRightInd/>
        <w:snapToGrid/>
        <w:spacing w:before="0" w:after="0" w:line="416" w:lineRule="auto"/>
        <w:ind w:firstLine="480" w:firstLineChars="200"/>
        <w:textAlignment w:val="auto"/>
        <w:rPr>
          <w:rFonts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3</w:t>
      </w:r>
      <w:bookmarkEnd w:id="127"/>
      <w:bookmarkEnd w:id="128"/>
      <w:r>
        <w:rPr>
          <w:rFonts w:hint="eastAsia" w:ascii="宋体" w:hAnsi="宋体" w:cs="宋体"/>
          <w:b w:val="0"/>
          <w:bCs w:val="0"/>
          <w:color w:val="000000" w:themeColor="text1"/>
          <w:sz w:val="24"/>
          <w:szCs w:val="24"/>
          <w:highlight w:val="none"/>
          <w14:textFill>
            <w14:solidFill>
              <w14:schemeClr w14:val="tx1"/>
            </w14:solidFill>
          </w14:textFill>
        </w:rPr>
        <w:t>8．询问、质疑、投诉的接收和处理严格按照《中华人共和国政府采购法》、《中华人民共和国政府采购法实施条例》、《政府采购货物和服务招标投标管理办法》、《政府采购投标人投诉处理办法》、《财政部关于加强政府采购投标人投诉受理审查工作的通知》和《四川省政府采购投标人投诉处理工作规程》的规定办理（详细规定请在四川政府采购网政策法规模块查询）。</w:t>
      </w:r>
    </w:p>
    <w:p>
      <w:pPr>
        <w:keepNext/>
        <w:keepLines/>
        <w:spacing w:before="260" w:after="260" w:line="400" w:lineRule="exact"/>
        <w:jc w:val="center"/>
        <w:outlineLvl w:val="1"/>
        <w:rPr>
          <w:rFonts w:ascii="宋体" w:hAnsi="宋体" w:cs="宋体"/>
          <w:b/>
          <w:color w:val="000000" w:themeColor="text1"/>
          <w:sz w:val="32"/>
          <w:szCs w:val="28"/>
          <w:highlight w:val="none"/>
          <w14:textFill>
            <w14:solidFill>
              <w14:schemeClr w14:val="tx1"/>
            </w14:solidFill>
          </w14:textFill>
        </w:rPr>
      </w:pPr>
      <w:r>
        <w:rPr>
          <w:rFonts w:hint="eastAsia" w:ascii="宋体" w:hAnsi="宋体" w:cs="宋体"/>
          <w:b/>
          <w:color w:val="000000" w:themeColor="text1"/>
          <w:sz w:val="32"/>
          <w:szCs w:val="28"/>
          <w:highlight w:val="none"/>
          <w14:textFill>
            <w14:solidFill>
              <w14:schemeClr w14:val="tx1"/>
            </w14:solidFill>
          </w14:textFill>
        </w:rPr>
        <w:t>九、其他</w:t>
      </w:r>
    </w:p>
    <w:p>
      <w:pPr>
        <w:pStyle w:val="4"/>
        <w:keepNext/>
        <w:keepLines/>
        <w:pageBreakBefore w:val="0"/>
        <w:widowControl w:val="0"/>
        <w:kinsoku/>
        <w:wordWrap/>
        <w:overflowPunct/>
        <w:topLinePunct w:val="0"/>
        <w:autoSpaceDE/>
        <w:autoSpaceDN/>
        <w:bidi w:val="0"/>
        <w:adjustRightInd/>
        <w:snapToGrid/>
        <w:spacing w:before="0" w:after="0" w:line="416" w:lineRule="auto"/>
        <w:ind w:firstLine="480" w:firstLineChars="200"/>
        <w:textAlignment w:val="auto"/>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39.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color w:val="000000" w:themeColor="text1"/>
          <w:highlight w:val="none"/>
          <w:lang w:val="en-US" w:eastAsia="zh-CN"/>
          <w14:textFill>
            <w14:solidFill>
              <w14:schemeClr w14:val="tx1"/>
            </w14:solidFill>
          </w14:textFill>
        </w:rPr>
      </w:pPr>
      <w:r>
        <w:rPr>
          <w:rFonts w:hint="eastAsia" w:ascii="宋体" w:hAnsi="宋体" w:cs="宋体"/>
          <w:b w:val="0"/>
          <w:bCs w:val="0"/>
          <w:color w:val="000000" w:themeColor="text1"/>
          <w:sz w:val="24"/>
          <w:szCs w:val="24"/>
          <w:highlight w:val="none"/>
          <w:lang w:val="en-US" w:eastAsia="zh-CN"/>
          <w14:textFill>
            <w14:solidFill>
              <w14:schemeClr w14:val="tx1"/>
            </w14:solidFill>
          </w14:textFill>
        </w:rPr>
        <w:t xml:space="preserve">   40.在本次投标之前一周年内，投标人本次投标中对同一品牌同一型号相同配置 的产品报价与其在中国境内其他地方的最低报价比例不得高于 20%；</w:t>
      </w:r>
      <w:r>
        <w:rPr>
          <w:rFonts w:hint="eastAsia" w:ascii="宋体" w:hAnsi="宋体" w:cs="宋体"/>
          <w:b/>
          <w:bCs/>
          <w:color w:val="000000" w:themeColor="text1"/>
          <w:sz w:val="24"/>
          <w:highlight w:val="none"/>
          <w14:textFill>
            <w14:solidFill>
              <w14:schemeClr w14:val="tx1"/>
            </w14:solidFill>
          </w14:textFill>
        </w:rPr>
        <w:t>（实质性要求，提供承诺函）</w:t>
      </w:r>
    </w:p>
    <w:p>
      <w:pPr>
        <w:pStyle w:val="13"/>
        <w:spacing w:after="0" w:line="360" w:lineRule="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w:t>
      </w:r>
    </w:p>
    <w:p>
      <w:pPr>
        <w:rPr>
          <w:rFonts w:hint="eastAsia"/>
          <w:color w:val="000000" w:themeColor="text1"/>
          <w:highlight w:val="none"/>
          <w14:textFill>
            <w14:solidFill>
              <w14:schemeClr w14:val="tx1"/>
            </w14:solidFill>
          </w14:textFill>
        </w:rPr>
      </w:pPr>
    </w:p>
    <w:p>
      <w:pPr>
        <w:pStyle w:val="33"/>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pStyle w:val="33"/>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pStyle w:val="33"/>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pStyle w:val="33"/>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pStyle w:val="33"/>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pStyle w:val="33"/>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pStyle w:val="33"/>
        <w:rPr>
          <w:rFonts w:hint="eastAsia"/>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2"/>
        <w:spacing w:line="360" w:lineRule="auto"/>
        <w:jc w:val="center"/>
        <w:rPr>
          <w:rFonts w:ascii="宋体" w:hAnsi="宋体" w:cs="宋体"/>
          <w:color w:val="000000" w:themeColor="text1"/>
          <w:sz w:val="36"/>
          <w:szCs w:val="36"/>
          <w:highlight w:val="none"/>
          <w14:textFill>
            <w14:solidFill>
              <w14:schemeClr w14:val="tx1"/>
            </w14:solidFill>
          </w14:textFill>
        </w:rPr>
      </w:pPr>
      <w:bookmarkStart w:id="135" w:name="_Toc1368"/>
      <w:bookmarkStart w:id="136" w:name="_Toc23743"/>
      <w:bookmarkStart w:id="137" w:name="_Toc24369"/>
      <w:bookmarkStart w:id="138" w:name="_Toc21332"/>
      <w:bookmarkStart w:id="139" w:name="_Toc17986"/>
      <w:r>
        <w:rPr>
          <w:rFonts w:hint="eastAsia" w:ascii="宋体" w:hAnsi="宋体" w:cs="宋体"/>
          <w:color w:val="000000" w:themeColor="text1"/>
          <w:sz w:val="36"/>
          <w:szCs w:val="36"/>
          <w:highlight w:val="none"/>
          <w14:textFill>
            <w14:solidFill>
              <w14:schemeClr w14:val="tx1"/>
            </w14:solidFill>
          </w14:textFill>
        </w:rPr>
        <w:t>第三章  投标文件格式</w:t>
      </w:r>
      <w:bookmarkEnd w:id="135"/>
      <w:bookmarkEnd w:id="136"/>
      <w:bookmarkEnd w:id="137"/>
      <w:bookmarkEnd w:id="138"/>
      <w:bookmarkEnd w:id="139"/>
      <w:bookmarkStart w:id="140" w:name="_Toc217446082"/>
      <w:bookmarkStart w:id="141" w:name="_Toc308164821"/>
    </w:p>
    <w:p>
      <w:pPr>
        <w:rPr>
          <w:rFonts w:ascii="宋体" w:hAnsi="宋体" w:cs="宋体"/>
          <w:color w:val="000000" w:themeColor="text1"/>
          <w:highlight w:val="none"/>
          <w14:textFill>
            <w14:solidFill>
              <w14:schemeClr w14:val="tx1"/>
            </w14:solidFill>
          </w14:textFill>
        </w:rPr>
      </w:pP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一、本章所制投标文件格式，除格式中明确将该格式作为实质性要求的，一律不具有强制性，但是，投标人投标文件相关资料和本章所制格式不一致的，评标委员会将在评分时以投标文件不规范予以扣分处理。</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二、本章所制投标文件格式有关表格中的备注栏，由投标人根据自身投标情况作解释性说明，不作为必填项。</w:t>
      </w:r>
    </w:p>
    <w:p>
      <w:pPr>
        <w:spacing w:after="160"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三、本章所制投标文件格式中需要填写的相关内容事项，可能会与本采购项目无关，在不改变投标文件原义、不影响本项目采购需求的情况下，投标人可以不予填写。</w:t>
      </w:r>
    </w:p>
    <w:p>
      <w:pPr>
        <w:pStyle w:val="3"/>
        <w:spacing w:line="360" w:lineRule="auto"/>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r>
        <w:rPr>
          <w:rFonts w:hint="eastAsia" w:ascii="宋体" w:hAnsi="宋体" w:eastAsia="宋体" w:cs="宋体"/>
          <w:color w:val="000000" w:themeColor="text1"/>
          <w:highlight w:val="none"/>
          <w14:textFill>
            <w14:solidFill>
              <w14:schemeClr w14:val="tx1"/>
            </w14:solidFill>
          </w14:textFill>
        </w:rPr>
        <w:t>第一部分     “资格性投标文件”格式</w:t>
      </w:r>
    </w:p>
    <w:p>
      <w:pPr>
        <w:pStyle w:val="4"/>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格式1-1 封面</w:t>
      </w:r>
    </w:p>
    <w:p>
      <w:pPr>
        <w:spacing w:line="360" w:lineRule="auto"/>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封面：</w:t>
      </w:r>
    </w:p>
    <w:p>
      <w:pPr>
        <w:spacing w:line="360" w:lineRule="auto"/>
        <w:jc w:val="right"/>
        <w:rPr>
          <w:rFonts w:ascii="宋体" w:hAnsi="宋体" w:cs="宋体"/>
          <w:b/>
          <w:color w:val="000000" w:themeColor="text1"/>
          <w:sz w:val="36"/>
          <w:highlight w:val="none"/>
          <w14:textFill>
            <w14:solidFill>
              <w14:schemeClr w14:val="tx1"/>
            </w14:solidFill>
          </w14:textFill>
        </w:rPr>
      </w:pPr>
      <w:r>
        <w:rPr>
          <w:rFonts w:hint="eastAsia" w:ascii="宋体" w:hAnsi="宋体" w:cs="宋体"/>
          <w:b/>
          <w:color w:val="000000" w:themeColor="text1"/>
          <w:sz w:val="36"/>
          <w:highlight w:val="none"/>
          <w14:textFill>
            <w14:solidFill>
              <w14:schemeClr w14:val="tx1"/>
            </w14:solidFill>
          </w14:textFill>
        </w:rPr>
        <w:t>（正本/副本）</w:t>
      </w:r>
    </w:p>
    <w:p>
      <w:pPr>
        <w:spacing w:line="360" w:lineRule="auto"/>
        <w:rPr>
          <w:rFonts w:ascii="宋体" w:hAnsi="宋体" w:cs="宋体"/>
          <w:b/>
          <w:color w:val="000000" w:themeColor="text1"/>
          <w:sz w:val="32"/>
          <w:szCs w:val="32"/>
          <w:highlight w:val="none"/>
          <w14:textFill>
            <w14:solidFill>
              <w14:schemeClr w14:val="tx1"/>
            </w14:solidFill>
          </w14:textFill>
        </w:rPr>
      </w:pPr>
    </w:p>
    <w:p>
      <w:pPr>
        <w:spacing w:line="360" w:lineRule="auto"/>
        <w:rPr>
          <w:rFonts w:ascii="宋体" w:hAnsi="宋体" w:cs="宋体"/>
          <w:b/>
          <w:color w:val="000000" w:themeColor="text1"/>
          <w:sz w:val="32"/>
          <w:szCs w:val="32"/>
          <w:highlight w:val="none"/>
          <w14:textFill>
            <w14:solidFill>
              <w14:schemeClr w14:val="tx1"/>
            </w14:solidFill>
          </w14:textFill>
        </w:rPr>
      </w:pPr>
    </w:p>
    <w:p>
      <w:pPr>
        <w:spacing w:line="360" w:lineRule="auto"/>
        <w:jc w:val="center"/>
        <w:rPr>
          <w:rFonts w:ascii="宋体" w:hAnsi="宋体" w:cs="宋体"/>
          <w:b/>
          <w:color w:val="000000" w:themeColor="text1"/>
          <w:sz w:val="72"/>
          <w:highlight w:val="none"/>
          <w14:textFill>
            <w14:solidFill>
              <w14:schemeClr w14:val="tx1"/>
            </w14:solidFill>
          </w14:textFill>
        </w:rPr>
      </w:pPr>
      <w:r>
        <w:rPr>
          <w:rFonts w:hint="eastAsia" w:ascii="宋体" w:hAnsi="宋体" w:cs="宋体"/>
          <w:b/>
          <w:color w:val="000000" w:themeColor="text1"/>
          <w:sz w:val="40"/>
          <w:szCs w:val="48"/>
          <w:highlight w:val="none"/>
          <w:u w:val="single"/>
          <w14:textFill>
            <w14:solidFill>
              <w14:schemeClr w14:val="tx1"/>
            </w14:solidFill>
          </w14:textFill>
        </w:rPr>
        <w:t xml:space="preserve">                      </w:t>
      </w:r>
      <w:r>
        <w:rPr>
          <w:rFonts w:hint="eastAsia" w:ascii="宋体" w:hAnsi="宋体" w:cs="宋体"/>
          <w:b/>
          <w:color w:val="000000" w:themeColor="text1"/>
          <w:sz w:val="40"/>
          <w:szCs w:val="48"/>
          <w:highlight w:val="none"/>
          <w14:textFill>
            <w14:solidFill>
              <w14:schemeClr w14:val="tx1"/>
            </w14:solidFill>
          </w14:textFill>
        </w:rPr>
        <w:t>项目</w:t>
      </w:r>
    </w:p>
    <w:p>
      <w:pPr>
        <w:spacing w:line="360" w:lineRule="auto"/>
        <w:rPr>
          <w:rFonts w:ascii="宋体" w:hAnsi="宋体" w:cs="宋体"/>
          <w:b/>
          <w:color w:val="000000" w:themeColor="text1"/>
          <w:sz w:val="52"/>
          <w:szCs w:val="52"/>
          <w:highlight w:val="none"/>
          <w14:textFill>
            <w14:solidFill>
              <w14:schemeClr w14:val="tx1"/>
            </w14:solidFill>
          </w14:textFill>
        </w:rPr>
      </w:pPr>
    </w:p>
    <w:p>
      <w:pPr>
        <w:spacing w:line="360" w:lineRule="auto"/>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52"/>
          <w:szCs w:val="52"/>
          <w:highlight w:val="none"/>
          <w14:textFill>
            <w14:solidFill>
              <w14:schemeClr w14:val="tx1"/>
            </w14:solidFill>
          </w14:textFill>
        </w:rPr>
        <w:t>资格性投标文件</w:t>
      </w:r>
    </w:p>
    <w:p>
      <w:pPr>
        <w:spacing w:line="360" w:lineRule="auto"/>
        <w:rPr>
          <w:rFonts w:ascii="宋体" w:hAnsi="宋体" w:cs="宋体"/>
          <w:b/>
          <w:color w:val="000000" w:themeColor="text1"/>
          <w:sz w:val="36"/>
          <w:highlight w:val="none"/>
          <w14:textFill>
            <w14:solidFill>
              <w14:schemeClr w14:val="tx1"/>
            </w14:solidFill>
          </w14:textFill>
        </w:rPr>
      </w:pPr>
    </w:p>
    <w:p>
      <w:pPr>
        <w:spacing w:line="360" w:lineRule="auto"/>
        <w:rPr>
          <w:rFonts w:ascii="宋体" w:hAnsi="宋体" w:cs="宋体"/>
          <w:b/>
          <w:color w:val="000000" w:themeColor="text1"/>
          <w:sz w:val="36"/>
          <w:highlight w:val="none"/>
          <w14:textFill>
            <w14:solidFill>
              <w14:schemeClr w14:val="tx1"/>
            </w14:solidFill>
          </w14:textFill>
        </w:rPr>
      </w:pPr>
    </w:p>
    <w:p>
      <w:pPr>
        <w:spacing w:line="360" w:lineRule="auto"/>
        <w:jc w:val="left"/>
        <w:rPr>
          <w:rFonts w:ascii="宋体" w:hAnsi="宋体" w:cs="宋体"/>
          <w:b/>
          <w:color w:val="000000" w:themeColor="text1"/>
          <w:sz w:val="32"/>
          <w:highlight w:val="none"/>
          <w:u w:val="singl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投 标 人名称：</w:t>
      </w:r>
      <w:r>
        <w:rPr>
          <w:rFonts w:hint="eastAsia" w:ascii="宋体" w:hAnsi="宋体" w:cs="宋体"/>
          <w:b/>
          <w:color w:val="000000" w:themeColor="text1"/>
          <w:sz w:val="32"/>
          <w:highlight w:val="none"/>
          <w:u w:val="single"/>
          <w14:textFill>
            <w14:solidFill>
              <w14:schemeClr w14:val="tx1"/>
            </w14:solidFill>
          </w14:textFill>
        </w:rPr>
        <w:t xml:space="preserve">                                 </w:t>
      </w:r>
    </w:p>
    <w:p>
      <w:pPr>
        <w:spacing w:line="360" w:lineRule="auto"/>
        <w:jc w:val="left"/>
        <w:rPr>
          <w:rFonts w:ascii="宋体" w:hAnsi="宋体" w:cs="宋体"/>
          <w:b/>
          <w:color w:val="000000" w:themeColor="text1"/>
          <w:sz w:val="32"/>
          <w:highlight w:val="none"/>
          <w:u w:val="singl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项目编号：</w:t>
      </w:r>
      <w:r>
        <w:rPr>
          <w:rFonts w:hint="eastAsia" w:ascii="宋体" w:hAnsi="宋体" w:cs="宋体"/>
          <w:b/>
          <w:color w:val="000000" w:themeColor="text1"/>
          <w:sz w:val="32"/>
          <w:highlight w:val="none"/>
          <w:u w:val="single"/>
          <w14:textFill>
            <w14:solidFill>
              <w14:schemeClr w14:val="tx1"/>
            </w14:solidFill>
          </w14:textFill>
        </w:rPr>
        <w:t xml:space="preserve">                                     </w:t>
      </w:r>
    </w:p>
    <w:p>
      <w:pPr>
        <w:spacing w:line="360" w:lineRule="auto"/>
        <w:jc w:val="left"/>
        <w:rPr>
          <w:rFonts w:ascii="宋体" w:hAnsi="宋体" w:cs="宋体"/>
          <w:b/>
          <w:color w:val="000000" w:themeColor="text1"/>
          <w:sz w:val="32"/>
          <w:highlight w:val="none"/>
          <w:u w:val="singl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包        号：</w:t>
      </w:r>
      <w:r>
        <w:rPr>
          <w:rFonts w:hint="eastAsia" w:ascii="宋体" w:hAnsi="宋体" w:cs="宋体"/>
          <w:b/>
          <w:color w:val="000000" w:themeColor="text1"/>
          <w:sz w:val="32"/>
          <w:highlight w:val="none"/>
          <w:u w:val="single"/>
          <w14:textFill>
            <w14:solidFill>
              <w14:schemeClr w14:val="tx1"/>
            </w14:solidFill>
          </w14:textFill>
        </w:rPr>
        <w:t xml:space="preserve">                                 </w:t>
      </w:r>
    </w:p>
    <w:p>
      <w:pPr>
        <w:spacing w:line="360" w:lineRule="auto"/>
        <w:ind w:firstLine="790" w:firstLineChars="246"/>
        <w:jc w:val="center"/>
        <w:rPr>
          <w:rFonts w:ascii="宋体" w:hAnsi="宋体" w:cs="宋体"/>
          <w:b/>
          <w:color w:val="000000" w:themeColor="text1"/>
          <w:sz w:val="32"/>
          <w:highlight w:val="none"/>
          <w14:textFill>
            <w14:solidFill>
              <w14:schemeClr w14:val="tx1"/>
            </w14:solidFill>
          </w14:textFill>
        </w:rPr>
      </w:pPr>
    </w:p>
    <w:p>
      <w:pPr>
        <w:spacing w:line="360" w:lineRule="auto"/>
        <w:rPr>
          <w:rFonts w:ascii="宋体" w:hAnsi="宋体" w:cs="宋体"/>
          <w:b/>
          <w:color w:val="000000" w:themeColor="text1"/>
          <w:sz w:val="32"/>
          <w:highlight w:val="non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投标日期：202</w:t>
      </w:r>
      <w:r>
        <w:rPr>
          <w:rFonts w:hint="eastAsia" w:ascii="宋体" w:hAnsi="宋体" w:cs="宋体"/>
          <w:b/>
          <w:color w:val="000000" w:themeColor="text1"/>
          <w:sz w:val="32"/>
          <w:highlight w:val="none"/>
          <w:lang w:val="en-US" w:eastAsia="zh-CN"/>
          <w14:textFill>
            <w14:solidFill>
              <w14:schemeClr w14:val="tx1"/>
            </w14:solidFill>
          </w14:textFill>
        </w:rPr>
        <w:t>1</w:t>
      </w:r>
      <w:r>
        <w:rPr>
          <w:rFonts w:hint="eastAsia" w:ascii="宋体" w:hAnsi="宋体" w:cs="宋体"/>
          <w:b/>
          <w:color w:val="000000" w:themeColor="text1"/>
          <w:sz w:val="32"/>
          <w:highlight w:val="none"/>
          <w14:textFill>
            <w14:solidFill>
              <w14:schemeClr w14:val="tx1"/>
            </w14:solidFill>
          </w14:textFill>
        </w:rPr>
        <w:t>年</w:t>
      </w:r>
      <w:r>
        <w:rPr>
          <w:rFonts w:hint="eastAsia" w:ascii="宋体" w:hAnsi="宋体" w:cs="宋体"/>
          <w:b/>
          <w:color w:val="000000" w:themeColor="text1"/>
          <w:sz w:val="32"/>
          <w:highlight w:val="none"/>
          <w:u w:val="single"/>
          <w14:textFill>
            <w14:solidFill>
              <w14:schemeClr w14:val="tx1"/>
            </w14:solidFill>
          </w14:textFill>
        </w:rPr>
        <w:t xml:space="preserve">     </w:t>
      </w:r>
      <w:r>
        <w:rPr>
          <w:rFonts w:hint="eastAsia" w:ascii="宋体" w:hAnsi="宋体" w:cs="宋体"/>
          <w:b/>
          <w:color w:val="000000" w:themeColor="text1"/>
          <w:sz w:val="32"/>
          <w:highlight w:val="none"/>
          <w14:textFill>
            <w14:solidFill>
              <w14:schemeClr w14:val="tx1"/>
            </w14:solidFill>
          </w14:textFill>
        </w:rPr>
        <w:t>月</w:t>
      </w:r>
      <w:r>
        <w:rPr>
          <w:rFonts w:hint="eastAsia" w:ascii="宋体" w:hAnsi="宋体" w:cs="宋体"/>
          <w:b/>
          <w:color w:val="000000" w:themeColor="text1"/>
          <w:sz w:val="32"/>
          <w:highlight w:val="none"/>
          <w:u w:val="single"/>
          <w14:textFill>
            <w14:solidFill>
              <w14:schemeClr w14:val="tx1"/>
            </w14:solidFill>
          </w14:textFill>
        </w:rPr>
        <w:t xml:space="preserve">     </w:t>
      </w:r>
      <w:r>
        <w:rPr>
          <w:rFonts w:hint="eastAsia" w:ascii="宋体" w:hAnsi="宋体" w:cs="宋体"/>
          <w:b/>
          <w:color w:val="000000" w:themeColor="text1"/>
          <w:sz w:val="32"/>
          <w:highlight w:val="none"/>
          <w14:textFill>
            <w14:solidFill>
              <w14:schemeClr w14:val="tx1"/>
            </w14:solidFill>
          </w14:textFill>
        </w:rPr>
        <w:t>日</w:t>
      </w:r>
    </w:p>
    <w:p>
      <w:pPr>
        <w:pStyle w:val="4"/>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br w:type="page"/>
      </w:r>
      <w:r>
        <w:rPr>
          <w:rFonts w:hint="eastAsia" w:ascii="宋体" w:hAnsi="宋体" w:cs="宋体"/>
          <w:color w:val="000000" w:themeColor="text1"/>
          <w:sz w:val="28"/>
          <w:szCs w:val="28"/>
          <w:highlight w:val="none"/>
          <w14:textFill>
            <w14:solidFill>
              <w14:schemeClr w14:val="tx1"/>
            </w14:solidFill>
          </w14:textFill>
        </w:rPr>
        <w:t>格式1-2 授权书</w:t>
      </w:r>
    </w:p>
    <w:p>
      <w:pPr>
        <w:spacing w:line="360" w:lineRule="auto"/>
        <w:ind w:firstLine="790" w:firstLineChars="246"/>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一、法定代表人/单位负责人授权书</w:t>
      </w:r>
    </w:p>
    <w:p>
      <w:pPr>
        <w:rPr>
          <w:rFonts w:ascii="宋体" w:hAnsi="宋体" w:cs="宋体"/>
          <w:color w:val="000000" w:themeColor="text1"/>
          <w:highlight w:val="none"/>
          <w14:textFill>
            <w14:solidFill>
              <w14:schemeClr w14:val="tx1"/>
            </w14:solidFill>
          </w14:textFill>
        </w:rPr>
      </w:pPr>
    </w:p>
    <w:p>
      <w:pPr>
        <w:rPr>
          <w:rFonts w:ascii="宋体" w:hAnsi="宋体" w:cs="宋体"/>
          <w:color w:val="000000" w:themeColor="text1"/>
          <w:highlight w:val="none"/>
          <w14:textFill>
            <w14:solidFill>
              <w14:schemeClr w14:val="tx1"/>
            </w14:solidFill>
          </w14:textFill>
        </w:rPr>
      </w:pP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XXXXXXXX</w:t>
      </w:r>
      <w:r>
        <w:rPr>
          <w:rFonts w:hint="eastAsia" w:ascii="宋体" w:hAnsi="宋体" w:cs="宋体"/>
          <w:color w:val="000000" w:themeColor="text1"/>
          <w:sz w:val="24"/>
          <w:highlight w:val="none"/>
          <w14:textFill>
            <w14:solidFill>
              <w14:schemeClr w14:val="tx1"/>
            </w14:solidFill>
          </w14:textFill>
        </w:rPr>
        <w:t>（采购代理机构名称）：</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本授权声明：XXXX XXXX（投标人名称）XXXX（法定代表人/单位负责人姓名、职务）授权XXXX（被授权人姓名、职务）为我方 “</w:t>
      </w:r>
      <w:r>
        <w:rPr>
          <w:rFonts w:hint="eastAsia" w:ascii="宋体" w:hAnsi="宋体" w:cs="宋体"/>
          <w:color w:val="000000" w:themeColor="text1"/>
          <w:sz w:val="24"/>
          <w:highlight w:val="none"/>
          <w:lang w:val="en-US" w:eastAsia="zh-CN"/>
          <w14:textFill>
            <w14:solidFill>
              <w14:schemeClr w14:val="tx1"/>
            </w14:solidFill>
          </w14:textFill>
        </w:rPr>
        <w:t>XXXXXXXX</w:t>
      </w:r>
      <w:r>
        <w:rPr>
          <w:rFonts w:hint="eastAsia" w:ascii="宋体" w:hAnsi="宋体" w:cs="宋体"/>
          <w:color w:val="000000" w:themeColor="text1"/>
          <w:sz w:val="24"/>
          <w:highlight w:val="none"/>
          <w14:textFill>
            <w14:solidFill>
              <w14:schemeClr w14:val="tx1"/>
            </w14:solidFill>
          </w14:textFill>
        </w:rPr>
        <w:t>” 项目（项目编号：XXXX）投标活动的合法代表，以我方名义全权处理该项目有关投标、签订合同以及执行合同等一切事宜。</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特此声明。</w:t>
      </w:r>
    </w:p>
    <w:p>
      <w:pPr>
        <w:pStyle w:val="13"/>
        <w:rPr>
          <w:rFonts w:ascii="宋体" w:hAnsi="宋体" w:cs="宋体"/>
          <w:color w:val="000000" w:themeColor="text1"/>
          <w:sz w:val="24"/>
          <w:highlight w:val="none"/>
          <w14:textFill>
            <w14:solidFill>
              <w14:schemeClr w14:val="tx1"/>
            </w14:solidFill>
          </w14:textFill>
        </w:rPr>
      </w:pPr>
    </w:p>
    <w:p>
      <w:pPr>
        <w:pStyle w:val="13"/>
        <w:rPr>
          <w:rFonts w:ascii="宋体" w:hAnsi="宋体" w:cs="宋体"/>
          <w:color w:val="000000" w:themeColor="text1"/>
          <w:sz w:val="24"/>
          <w:highlight w:val="none"/>
          <w14:textFill>
            <w14:solidFill>
              <w14:schemeClr w14:val="tx1"/>
            </w14:solidFill>
          </w14:textFill>
        </w:rPr>
      </w:pPr>
    </w:p>
    <w:p>
      <w:pPr>
        <w:spacing w:line="360" w:lineRule="auto"/>
        <w:rPr>
          <w:rFonts w:ascii="宋体" w:hAnsi="宋体" w:cs="宋体"/>
          <w:color w:val="000000" w:themeColor="text1"/>
          <w:sz w:val="24"/>
          <w:highlight w:val="none"/>
          <w14:textFill>
            <w14:solidFill>
              <w14:schemeClr w14:val="tx1"/>
            </w14:solidFill>
          </w14:textFill>
        </w:rPr>
      </w:pP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法定代表人/单位负责人（委托人）签字或者加盖个人名章：XXXX。</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授权代表（被授权人）签字：XXXX。</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投标人名称：XXXX（单位盖章）。</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投标日期：XXXX。</w:t>
      </w:r>
    </w:p>
    <w:p>
      <w:pPr>
        <w:spacing w:line="360" w:lineRule="auto"/>
        <w:rPr>
          <w:rFonts w:ascii="宋体" w:hAnsi="宋体" w:cs="宋体"/>
          <w:color w:val="000000" w:themeColor="text1"/>
          <w:sz w:val="24"/>
          <w:highlight w:val="none"/>
          <w14:textFill>
            <w14:solidFill>
              <w14:schemeClr w14:val="tx1"/>
            </w14:solidFill>
          </w14:textFill>
        </w:rPr>
      </w:pPr>
      <w:bookmarkStart w:id="142" w:name="_Toc217446084"/>
    </w:p>
    <w:p>
      <w:pPr>
        <w:spacing w:line="360" w:lineRule="auto"/>
        <w:rPr>
          <w:rFonts w:ascii="宋体" w:hAnsi="宋体" w:cs="宋体"/>
          <w:color w:val="000000" w:themeColor="text1"/>
          <w:sz w:val="24"/>
          <w:highlight w:val="none"/>
          <w14:textFill>
            <w14:solidFill>
              <w14:schemeClr w14:val="tx1"/>
            </w14:solidFill>
          </w14:textFill>
        </w:rPr>
      </w:pP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注：1、投标人为法人单位时提供“法定代表人授权书”，投标人为其他组织时提供“单位负责人授权书”，投标人为自然人时提供“自然人身份证明材料”。</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2、应附法定代表人/单位负责人身份证明材料复印件和授权代表身份证明材料复印件。</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3、身份证明材料包括居民身份证或户口本或军官证或护照等。</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4、身份证明材料应同时提供其在有效期的材料，如居民身份证正、反面复印件。</w:t>
      </w:r>
    </w:p>
    <w:bookmarkEnd w:id="142"/>
    <w:p>
      <w:pPr>
        <w:pStyle w:val="4"/>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8"/>
          <w:szCs w:val="28"/>
          <w:highlight w:val="none"/>
          <w14:textFill>
            <w14:solidFill>
              <w14:schemeClr w14:val="tx1"/>
            </w14:solidFill>
          </w14:textFill>
        </w:rPr>
        <w:t>格式1-3 承诺函</w:t>
      </w:r>
    </w:p>
    <w:p>
      <w:pPr>
        <w:spacing w:line="360" w:lineRule="auto"/>
        <w:ind w:firstLine="790" w:firstLineChars="246"/>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二、承诺函</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XXXX（采购代理机构名称）：</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我单位作为本次采购项目的投标人，根据招标文件要求，现郑重承诺如下：</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一、具备《中华人民共和国政府采购法》第二十二条第一款和本项目规定的条件：</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（一）具有独立承担民事责任的能力；</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（二）具有良好的商业信誉和健全的财务会计制度；</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（三）具有履行合同所必需的设备和专业技术能力；</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（四）有依法缴纳税收和社会保障资金的良好记录；</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（五）参加政府采购活动前三年内，在经营活动中没有重大违法违规记录；</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（六）法律、行政法规规定的其他条件；</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（七）根据采购项目提出的特殊条件。</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二、截至投标截止日未被列入失信被执行人、重大税收违法案件当事人名单、政府采购严重违法失信行为记录名单。</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本单位对上述承诺的内容事项真实性负责。如经查实上述承诺的内容事项存在虚假，我单位愿意接受以提供虚假材料谋取中标追究法律责任。</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投标人名称：XXXX（单位公章）。</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w:t>
      </w:r>
      <w:r>
        <w:rPr>
          <w:rFonts w:hint="eastAsia" w:ascii="宋体" w:hAnsi="宋体" w:cs="宋体"/>
          <w:b/>
          <w:bCs/>
          <w:color w:val="000000" w:themeColor="text1"/>
          <w:sz w:val="24"/>
          <w:highlight w:val="none"/>
          <w14:textFill>
            <w14:solidFill>
              <w14:schemeClr w14:val="tx1"/>
            </w14:solidFill>
          </w14:textFill>
        </w:rPr>
        <w:t>单位负责人及</w:t>
      </w:r>
      <w:r>
        <w:rPr>
          <w:rFonts w:hint="eastAsia" w:ascii="宋体" w:hAnsi="宋体" w:cs="宋体"/>
          <w:color w:val="000000" w:themeColor="text1"/>
          <w:sz w:val="24"/>
          <w:highlight w:val="none"/>
          <w14:textFill>
            <w14:solidFill>
              <w14:schemeClr w14:val="tx1"/>
            </w14:solidFill>
          </w14:textFill>
        </w:rPr>
        <w:t>授权代表（签字或加盖个人名章）：XXXX。</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投标日期：XXXX。</w:t>
      </w:r>
    </w:p>
    <w:p>
      <w:pPr>
        <w:pStyle w:val="4"/>
        <w:rPr>
          <w:rFonts w:ascii="宋体" w:hAnsi="宋体" w:cs="宋体"/>
          <w:color w:val="000000" w:themeColor="text1"/>
          <w:sz w:val="28"/>
          <w:szCs w:val="28"/>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r>
        <w:rPr>
          <w:rFonts w:hint="eastAsia" w:ascii="宋体" w:hAnsi="宋体" w:cs="宋体"/>
          <w:color w:val="000000" w:themeColor="text1"/>
          <w:sz w:val="28"/>
          <w:szCs w:val="28"/>
          <w:highlight w:val="none"/>
          <w14:textFill>
            <w14:solidFill>
              <w14:schemeClr w14:val="tx1"/>
            </w14:solidFill>
          </w14:textFill>
        </w:rPr>
        <w:t>格式1-4 证明投标人具备良好商业信誉的承诺函</w:t>
      </w:r>
    </w:p>
    <w:p>
      <w:pPr>
        <w:spacing w:line="400" w:lineRule="exact"/>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三、证明投标人具备良好商业信誉的承诺函</w:t>
      </w:r>
    </w:p>
    <w:p>
      <w:pPr>
        <w:rPr>
          <w:color w:val="000000" w:themeColor="text1"/>
          <w:highlight w:val="none"/>
          <w14:textFill>
            <w14:solidFill>
              <w14:schemeClr w14:val="tx1"/>
            </w14:solidFill>
          </w14:textFill>
        </w:rPr>
      </w:pPr>
    </w:p>
    <w:p>
      <w:pPr>
        <w:spacing w:line="360" w:lineRule="auto"/>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致：四川中科远洋工程项目管理有限公司</w:t>
      </w:r>
    </w:p>
    <w:p>
      <w:pPr>
        <w:spacing w:line="360" w:lineRule="auto"/>
        <w:ind w:firstLine="48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本公司</w:t>
      </w:r>
      <w:r>
        <w:rPr>
          <w:rFonts w:hint="eastAsia"/>
          <w:color w:val="000000" w:themeColor="text1"/>
          <w:sz w:val="24"/>
          <w:highlight w:val="none"/>
          <w:u w:val="single"/>
          <w14:textFill>
            <w14:solidFill>
              <w14:schemeClr w14:val="tx1"/>
            </w14:solidFill>
          </w14:textFill>
        </w:rPr>
        <w:t xml:space="preserve">            （投标人名称）</w:t>
      </w:r>
      <w:r>
        <w:rPr>
          <w:rFonts w:hint="eastAsia"/>
          <w:color w:val="000000" w:themeColor="text1"/>
          <w:sz w:val="24"/>
          <w:highlight w:val="none"/>
          <w14:textFill>
            <w14:solidFill>
              <w14:schemeClr w14:val="tx1"/>
            </w14:solidFill>
          </w14:textFill>
        </w:rPr>
        <w:t>参加</w:t>
      </w:r>
      <w:r>
        <w:rPr>
          <w:rFonts w:hint="eastAsia"/>
          <w:color w:val="000000" w:themeColor="text1"/>
          <w:sz w:val="24"/>
          <w:highlight w:val="none"/>
          <w:u w:val="single"/>
          <w14:textFill>
            <w14:solidFill>
              <w14:schemeClr w14:val="tx1"/>
            </w14:solidFill>
          </w14:textFill>
        </w:rPr>
        <w:t xml:space="preserve">             （项目名称及项目编号）</w:t>
      </w:r>
      <w:r>
        <w:rPr>
          <w:rFonts w:hint="eastAsia"/>
          <w:color w:val="000000" w:themeColor="text1"/>
          <w:sz w:val="24"/>
          <w:highlight w:val="none"/>
          <w14:textFill>
            <w14:solidFill>
              <w14:schemeClr w14:val="tx1"/>
            </w14:solidFill>
          </w14:textFill>
        </w:rPr>
        <w:t>的投标活动，现作如下承诺：</w:t>
      </w:r>
    </w:p>
    <w:p>
      <w:pPr>
        <w:pStyle w:val="13"/>
        <w:rPr>
          <w:color w:val="000000" w:themeColor="text1"/>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    本公司承诺本公司具备良好商业信誉，无不良记录。</w:t>
      </w:r>
    </w:p>
    <w:p>
      <w:pPr>
        <w:spacing w:line="360" w:lineRule="auto"/>
        <w:ind w:firstLine="48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如违反以上承诺，本公司愿承担一切法律责任。</w:t>
      </w:r>
    </w:p>
    <w:p>
      <w:pPr>
        <w:spacing w:line="360" w:lineRule="auto"/>
        <w:ind w:firstLine="480"/>
        <w:jc w:val="left"/>
        <w:rPr>
          <w:color w:val="000000" w:themeColor="text1"/>
          <w:sz w:val="24"/>
          <w:highlight w:val="none"/>
          <w14:textFill>
            <w14:solidFill>
              <w14:schemeClr w14:val="tx1"/>
            </w14:solidFill>
          </w14:textFill>
        </w:rPr>
      </w:pPr>
    </w:p>
    <w:p>
      <w:pPr>
        <w:ind w:firstLine="480"/>
        <w:jc w:val="left"/>
        <w:rPr>
          <w:color w:val="000000" w:themeColor="text1"/>
          <w:szCs w:val="21"/>
          <w:highlight w:val="none"/>
          <w14:textFill>
            <w14:solidFill>
              <w14:schemeClr w14:val="tx1"/>
            </w14:solidFill>
          </w14:textFill>
        </w:rPr>
      </w:pPr>
    </w:p>
    <w:p>
      <w:pPr>
        <w:ind w:firstLine="480"/>
        <w:jc w:val="left"/>
        <w:rPr>
          <w:color w:val="000000" w:themeColor="text1"/>
          <w:szCs w:val="21"/>
          <w:highlight w:val="none"/>
          <w14:textFill>
            <w14:solidFill>
              <w14:schemeClr w14:val="tx1"/>
            </w14:solidFill>
          </w14:textFill>
        </w:rPr>
      </w:pPr>
    </w:p>
    <w:p>
      <w:pPr>
        <w:widowControl/>
        <w:spacing w:line="400" w:lineRule="atLeast"/>
        <w:ind w:firstLine="720" w:firstLineChars="3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投标人名称（单位公章）：</w:t>
      </w:r>
      <w:r>
        <w:rPr>
          <w:rFonts w:hint="eastAsia" w:ascii="宋体" w:hAnsi="宋体" w:cs="宋体"/>
          <w:color w:val="000000" w:themeColor="text1"/>
          <w:sz w:val="24"/>
          <w:highlight w:val="none"/>
          <w14:textFill>
            <w14:solidFill>
              <w14:schemeClr w14:val="tx1"/>
            </w14:solidFill>
          </w14:textFill>
        </w:rPr>
        <w:t>XXXX</w:t>
      </w:r>
    </w:p>
    <w:p>
      <w:pPr>
        <w:widowControl/>
        <w:spacing w:line="400" w:lineRule="atLeast"/>
        <w:ind w:firstLine="720" w:firstLineChars="3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法定代表人或授权代表（签字或加盖个人名章）：</w:t>
      </w:r>
      <w:r>
        <w:rPr>
          <w:rFonts w:hint="eastAsia" w:ascii="宋体" w:hAnsi="宋体" w:cs="宋体"/>
          <w:color w:val="000000" w:themeColor="text1"/>
          <w:sz w:val="24"/>
          <w:highlight w:val="none"/>
          <w14:textFill>
            <w14:solidFill>
              <w14:schemeClr w14:val="tx1"/>
            </w14:solidFill>
          </w14:textFill>
        </w:rPr>
        <w:t>XXXX</w:t>
      </w:r>
    </w:p>
    <w:p>
      <w:pPr>
        <w:widowControl/>
        <w:spacing w:line="400" w:lineRule="atLeast"/>
        <w:ind w:firstLine="720" w:firstLineChars="3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投标日期： </w:t>
      </w:r>
      <w:r>
        <w:rPr>
          <w:rFonts w:hint="eastAsia" w:ascii="宋体" w:hAnsi="宋体" w:cs="宋体"/>
          <w:color w:val="000000" w:themeColor="text1"/>
          <w:sz w:val="24"/>
          <w:highlight w:val="none"/>
          <w14:textFill>
            <w14:solidFill>
              <w14:schemeClr w14:val="tx1"/>
            </w14:solidFill>
          </w14:textFill>
        </w:rPr>
        <w:t>XXXX</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pPr>
        <w:pStyle w:val="13"/>
        <w:rPr>
          <w:color w:val="000000" w:themeColor="text1"/>
          <w:highlight w:val="none"/>
          <w14:textFill>
            <w14:solidFill>
              <w14:schemeClr w14:val="tx1"/>
            </w14:solidFill>
          </w14:textFill>
        </w:rPr>
      </w:pPr>
    </w:p>
    <w:p>
      <w:pPr>
        <w:pStyle w:val="4"/>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格式1-5 证明投标人具备依法缴纳税收和社会保障资金的良好记录的承诺函</w:t>
      </w:r>
    </w:p>
    <w:p>
      <w:pPr>
        <w:spacing w:line="400" w:lineRule="exact"/>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四、证明投标人具备依法缴纳税收和社会保障资金的良好记录的承诺函</w:t>
      </w:r>
    </w:p>
    <w:p>
      <w:pPr>
        <w:rPr>
          <w:color w:val="000000" w:themeColor="text1"/>
          <w:highlight w:val="none"/>
          <w14:textFill>
            <w14:solidFill>
              <w14:schemeClr w14:val="tx1"/>
            </w14:solidFill>
          </w14:textFill>
        </w:rPr>
      </w:pPr>
    </w:p>
    <w:p>
      <w:pPr>
        <w:spacing w:line="360" w:lineRule="auto"/>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致：四川中科远洋工程项目管理有限公司</w:t>
      </w:r>
    </w:p>
    <w:p>
      <w:pPr>
        <w:spacing w:line="360" w:lineRule="auto"/>
        <w:ind w:firstLine="48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本公司</w:t>
      </w:r>
      <w:r>
        <w:rPr>
          <w:rFonts w:hint="eastAsia"/>
          <w:color w:val="000000" w:themeColor="text1"/>
          <w:sz w:val="24"/>
          <w:highlight w:val="none"/>
          <w:u w:val="single"/>
          <w14:textFill>
            <w14:solidFill>
              <w14:schemeClr w14:val="tx1"/>
            </w14:solidFill>
          </w14:textFill>
        </w:rPr>
        <w:t xml:space="preserve">            （投标人名称）</w:t>
      </w:r>
      <w:r>
        <w:rPr>
          <w:rFonts w:hint="eastAsia"/>
          <w:color w:val="000000" w:themeColor="text1"/>
          <w:sz w:val="24"/>
          <w:highlight w:val="none"/>
          <w14:textFill>
            <w14:solidFill>
              <w14:schemeClr w14:val="tx1"/>
            </w14:solidFill>
          </w14:textFill>
        </w:rPr>
        <w:t>参加</w:t>
      </w:r>
      <w:r>
        <w:rPr>
          <w:rFonts w:hint="eastAsia"/>
          <w:color w:val="000000" w:themeColor="text1"/>
          <w:sz w:val="24"/>
          <w:highlight w:val="none"/>
          <w:u w:val="single"/>
          <w14:textFill>
            <w14:solidFill>
              <w14:schemeClr w14:val="tx1"/>
            </w14:solidFill>
          </w14:textFill>
        </w:rPr>
        <w:t xml:space="preserve">             （项目名称及项目编号）</w:t>
      </w:r>
      <w:r>
        <w:rPr>
          <w:rFonts w:hint="eastAsia"/>
          <w:color w:val="000000" w:themeColor="text1"/>
          <w:sz w:val="24"/>
          <w:highlight w:val="none"/>
          <w14:textFill>
            <w14:solidFill>
              <w14:schemeClr w14:val="tx1"/>
            </w14:solidFill>
          </w14:textFill>
        </w:rPr>
        <w:t>的投标活动，现作如下承诺：</w:t>
      </w:r>
    </w:p>
    <w:p>
      <w:pPr>
        <w:pStyle w:val="13"/>
        <w:spacing w:line="360" w:lineRule="auto"/>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    本公司承诺本公司具备依法缴纳税收和社会保障资金的良好记录。</w:t>
      </w:r>
    </w:p>
    <w:p>
      <w:pPr>
        <w:spacing w:line="360" w:lineRule="auto"/>
        <w:ind w:firstLine="48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如违反以上承诺，本公司愿承担一切法律责任。</w:t>
      </w:r>
    </w:p>
    <w:p>
      <w:pPr>
        <w:spacing w:line="360" w:lineRule="auto"/>
        <w:ind w:firstLine="480"/>
        <w:jc w:val="left"/>
        <w:rPr>
          <w:color w:val="000000" w:themeColor="text1"/>
          <w:sz w:val="24"/>
          <w:highlight w:val="none"/>
          <w14:textFill>
            <w14:solidFill>
              <w14:schemeClr w14:val="tx1"/>
            </w14:solidFill>
          </w14:textFill>
        </w:rPr>
      </w:pPr>
    </w:p>
    <w:p>
      <w:pPr>
        <w:ind w:firstLine="480"/>
        <w:jc w:val="left"/>
        <w:rPr>
          <w:color w:val="000000" w:themeColor="text1"/>
          <w:szCs w:val="21"/>
          <w:highlight w:val="none"/>
          <w14:textFill>
            <w14:solidFill>
              <w14:schemeClr w14:val="tx1"/>
            </w14:solidFill>
          </w14:textFill>
        </w:rPr>
      </w:pPr>
    </w:p>
    <w:p>
      <w:pPr>
        <w:ind w:firstLine="480"/>
        <w:jc w:val="left"/>
        <w:rPr>
          <w:color w:val="000000" w:themeColor="text1"/>
          <w:szCs w:val="21"/>
          <w:highlight w:val="none"/>
          <w14:textFill>
            <w14:solidFill>
              <w14:schemeClr w14:val="tx1"/>
            </w14:solidFill>
          </w14:textFill>
        </w:rPr>
      </w:pPr>
    </w:p>
    <w:p>
      <w:pPr>
        <w:widowControl/>
        <w:spacing w:line="400" w:lineRule="atLeast"/>
        <w:ind w:firstLine="720" w:firstLineChars="3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投标人名称（单位公章）：</w:t>
      </w:r>
      <w:r>
        <w:rPr>
          <w:rFonts w:hint="eastAsia" w:ascii="宋体" w:hAnsi="宋体" w:cs="宋体"/>
          <w:color w:val="000000" w:themeColor="text1"/>
          <w:sz w:val="24"/>
          <w:highlight w:val="none"/>
          <w14:textFill>
            <w14:solidFill>
              <w14:schemeClr w14:val="tx1"/>
            </w14:solidFill>
          </w14:textFill>
        </w:rPr>
        <w:t>XXXX</w:t>
      </w:r>
    </w:p>
    <w:p>
      <w:pPr>
        <w:widowControl/>
        <w:spacing w:line="400" w:lineRule="atLeast"/>
        <w:ind w:firstLine="720" w:firstLineChars="3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法定代表人或授权代表（签字或加盖个人名章）：</w:t>
      </w:r>
      <w:r>
        <w:rPr>
          <w:rFonts w:hint="eastAsia" w:ascii="宋体" w:hAnsi="宋体" w:cs="宋体"/>
          <w:color w:val="000000" w:themeColor="text1"/>
          <w:sz w:val="24"/>
          <w:highlight w:val="none"/>
          <w14:textFill>
            <w14:solidFill>
              <w14:schemeClr w14:val="tx1"/>
            </w14:solidFill>
          </w14:textFill>
        </w:rPr>
        <w:t>XXXX</w:t>
      </w:r>
    </w:p>
    <w:p>
      <w:pPr>
        <w:widowControl/>
        <w:spacing w:line="400" w:lineRule="atLeast"/>
        <w:ind w:firstLine="720" w:firstLineChars="3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投标日期： </w:t>
      </w:r>
      <w:r>
        <w:rPr>
          <w:rFonts w:hint="eastAsia" w:ascii="宋体" w:hAnsi="宋体" w:cs="宋体"/>
          <w:color w:val="000000" w:themeColor="text1"/>
          <w:sz w:val="24"/>
          <w:highlight w:val="none"/>
          <w14:textFill>
            <w14:solidFill>
              <w14:schemeClr w14:val="tx1"/>
            </w14:solidFill>
          </w14:textFill>
        </w:rPr>
        <w:t>XXXX</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pPr>
        <w:pStyle w:val="4"/>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格式1-6 证明投标人具备履行合同所必需的设备和专业技术能力的承诺函</w:t>
      </w:r>
    </w:p>
    <w:p>
      <w:pPr>
        <w:spacing w:line="400" w:lineRule="exact"/>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五、证明投标人具备履行合同所必需的设备和专业技术能力的承诺函</w:t>
      </w:r>
    </w:p>
    <w:p>
      <w:pPr>
        <w:rPr>
          <w:color w:val="000000" w:themeColor="text1"/>
          <w:highlight w:val="none"/>
          <w14:textFill>
            <w14:solidFill>
              <w14:schemeClr w14:val="tx1"/>
            </w14:solidFill>
          </w14:textFill>
        </w:rPr>
      </w:pPr>
    </w:p>
    <w:p>
      <w:pPr>
        <w:spacing w:line="360" w:lineRule="auto"/>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致：四川中科远洋工程项目管理有限公司</w:t>
      </w:r>
    </w:p>
    <w:p>
      <w:pPr>
        <w:spacing w:line="360" w:lineRule="auto"/>
        <w:ind w:firstLine="48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本公司</w:t>
      </w:r>
      <w:r>
        <w:rPr>
          <w:rFonts w:hint="eastAsia"/>
          <w:color w:val="000000" w:themeColor="text1"/>
          <w:sz w:val="24"/>
          <w:highlight w:val="none"/>
          <w:u w:val="single"/>
          <w14:textFill>
            <w14:solidFill>
              <w14:schemeClr w14:val="tx1"/>
            </w14:solidFill>
          </w14:textFill>
        </w:rPr>
        <w:t xml:space="preserve">            （投标人名称）</w:t>
      </w:r>
      <w:r>
        <w:rPr>
          <w:rFonts w:hint="eastAsia"/>
          <w:color w:val="000000" w:themeColor="text1"/>
          <w:sz w:val="24"/>
          <w:highlight w:val="none"/>
          <w14:textFill>
            <w14:solidFill>
              <w14:schemeClr w14:val="tx1"/>
            </w14:solidFill>
          </w14:textFill>
        </w:rPr>
        <w:t>参加</w:t>
      </w:r>
      <w:r>
        <w:rPr>
          <w:rFonts w:hint="eastAsia"/>
          <w:color w:val="000000" w:themeColor="text1"/>
          <w:sz w:val="24"/>
          <w:highlight w:val="none"/>
          <w:u w:val="single"/>
          <w14:textFill>
            <w14:solidFill>
              <w14:schemeClr w14:val="tx1"/>
            </w14:solidFill>
          </w14:textFill>
        </w:rPr>
        <w:t xml:space="preserve">             （项目名称及项目编号）</w:t>
      </w:r>
      <w:r>
        <w:rPr>
          <w:rFonts w:hint="eastAsia"/>
          <w:color w:val="000000" w:themeColor="text1"/>
          <w:sz w:val="24"/>
          <w:highlight w:val="none"/>
          <w14:textFill>
            <w14:solidFill>
              <w14:schemeClr w14:val="tx1"/>
            </w14:solidFill>
          </w14:textFill>
        </w:rPr>
        <w:t>的投标活动，现作如下承诺：</w:t>
      </w:r>
    </w:p>
    <w:p>
      <w:pPr>
        <w:pStyle w:val="13"/>
        <w:spacing w:line="360" w:lineRule="auto"/>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    本公司承诺本公司具备履行合同所必需的设备和专业技术能力。</w:t>
      </w:r>
    </w:p>
    <w:p>
      <w:pPr>
        <w:spacing w:line="360" w:lineRule="auto"/>
        <w:ind w:firstLine="48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如违反以上承诺，本公司愿承担一切法律责任。</w:t>
      </w:r>
    </w:p>
    <w:p>
      <w:pPr>
        <w:spacing w:line="360" w:lineRule="auto"/>
        <w:ind w:firstLine="480"/>
        <w:jc w:val="left"/>
        <w:rPr>
          <w:color w:val="000000" w:themeColor="text1"/>
          <w:sz w:val="24"/>
          <w:highlight w:val="none"/>
          <w14:textFill>
            <w14:solidFill>
              <w14:schemeClr w14:val="tx1"/>
            </w14:solidFill>
          </w14:textFill>
        </w:rPr>
      </w:pPr>
    </w:p>
    <w:p>
      <w:pPr>
        <w:ind w:firstLine="480"/>
        <w:jc w:val="left"/>
        <w:rPr>
          <w:color w:val="000000" w:themeColor="text1"/>
          <w:szCs w:val="21"/>
          <w:highlight w:val="none"/>
          <w14:textFill>
            <w14:solidFill>
              <w14:schemeClr w14:val="tx1"/>
            </w14:solidFill>
          </w14:textFill>
        </w:rPr>
      </w:pPr>
    </w:p>
    <w:p>
      <w:pPr>
        <w:ind w:firstLine="480"/>
        <w:jc w:val="left"/>
        <w:rPr>
          <w:color w:val="000000" w:themeColor="text1"/>
          <w:szCs w:val="21"/>
          <w:highlight w:val="none"/>
          <w14:textFill>
            <w14:solidFill>
              <w14:schemeClr w14:val="tx1"/>
            </w14:solidFill>
          </w14:textFill>
        </w:rPr>
      </w:pPr>
    </w:p>
    <w:p>
      <w:pPr>
        <w:widowControl/>
        <w:spacing w:line="400" w:lineRule="atLeast"/>
        <w:ind w:firstLine="720" w:firstLineChars="3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投标人名称（单位公章）：</w:t>
      </w:r>
      <w:r>
        <w:rPr>
          <w:rFonts w:hint="eastAsia" w:ascii="宋体" w:hAnsi="宋体" w:cs="宋体"/>
          <w:color w:val="000000" w:themeColor="text1"/>
          <w:sz w:val="24"/>
          <w:highlight w:val="none"/>
          <w14:textFill>
            <w14:solidFill>
              <w14:schemeClr w14:val="tx1"/>
            </w14:solidFill>
          </w14:textFill>
        </w:rPr>
        <w:t>XXXX</w:t>
      </w:r>
    </w:p>
    <w:p>
      <w:pPr>
        <w:widowControl/>
        <w:spacing w:line="400" w:lineRule="atLeast"/>
        <w:ind w:firstLine="720" w:firstLineChars="3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法定代表人或授权代表（签字或加盖个人名章）：</w:t>
      </w:r>
      <w:r>
        <w:rPr>
          <w:rFonts w:hint="eastAsia" w:ascii="宋体" w:hAnsi="宋体" w:cs="宋体"/>
          <w:color w:val="000000" w:themeColor="text1"/>
          <w:sz w:val="24"/>
          <w:highlight w:val="none"/>
          <w14:textFill>
            <w14:solidFill>
              <w14:schemeClr w14:val="tx1"/>
            </w14:solidFill>
          </w14:textFill>
        </w:rPr>
        <w:t>XXXX</w:t>
      </w:r>
    </w:p>
    <w:p>
      <w:pPr>
        <w:widowControl/>
        <w:spacing w:line="400" w:lineRule="atLeast"/>
        <w:ind w:firstLine="720" w:firstLineChars="3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投标日期：</w:t>
      </w:r>
      <w:r>
        <w:rPr>
          <w:rFonts w:hint="eastAsia" w:ascii="宋体" w:hAnsi="宋体" w:cs="宋体"/>
          <w:color w:val="000000" w:themeColor="text1"/>
          <w:sz w:val="24"/>
          <w:highlight w:val="none"/>
          <w14:textFill>
            <w14:solidFill>
              <w14:schemeClr w14:val="tx1"/>
            </w14:solidFill>
          </w14:textFill>
        </w:rPr>
        <w:t>XXXX</w:t>
      </w:r>
      <w:r>
        <w:rPr>
          <w:rFonts w:hint="eastAsia"/>
          <w:color w:val="000000" w:themeColor="text1"/>
          <w:sz w:val="24"/>
          <w:highlight w:val="none"/>
          <w14:textFill>
            <w14:solidFill>
              <w14:schemeClr w14:val="tx1"/>
            </w14:solidFill>
          </w14:textFill>
        </w:rPr>
        <w:t xml:space="preserve"> </w:t>
      </w:r>
    </w:p>
    <w:p>
      <w:pPr>
        <w:pStyle w:val="13"/>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pPr>
        <w:pStyle w:val="4"/>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格式1-7 无行贿犯罪记录的承诺函</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p>
    <w:p>
      <w:pPr>
        <w:spacing w:line="400" w:lineRule="exact"/>
        <w:ind w:left="420" w:leftChars="200"/>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六、参加本次采购活动前三年内无行贿犯罪记录的承诺函</w:t>
      </w:r>
    </w:p>
    <w:p>
      <w:pPr>
        <w:pStyle w:val="13"/>
        <w:ind w:left="420" w:leftChars="200"/>
        <w:rPr>
          <w:color w:val="000000" w:themeColor="text1"/>
          <w:highlight w:val="none"/>
          <w14:textFill>
            <w14:solidFill>
              <w14:schemeClr w14:val="tx1"/>
            </w14:solidFill>
          </w14:textFill>
        </w:rPr>
      </w:pPr>
    </w:p>
    <w:p>
      <w:pPr>
        <w:spacing w:line="360" w:lineRule="auto"/>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致四川中科远洋工程项目管理有限公司：</w:t>
      </w:r>
    </w:p>
    <w:p>
      <w:pPr>
        <w:spacing w:line="360" w:lineRule="auto"/>
        <w:ind w:firstLine="48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本单位 </w:t>
      </w:r>
      <w:r>
        <w:rPr>
          <w:rFonts w:hint="eastAsia"/>
          <w:color w:val="000000" w:themeColor="text1"/>
          <w:sz w:val="24"/>
          <w:highlight w:val="none"/>
          <w:u w:val="single"/>
          <w14:textFill>
            <w14:solidFill>
              <w14:schemeClr w14:val="tx1"/>
            </w14:solidFill>
          </w14:textFill>
        </w:rPr>
        <w:t xml:space="preserve">                       （投标人名称）</w:t>
      </w:r>
      <w:r>
        <w:rPr>
          <w:rFonts w:hint="eastAsia"/>
          <w:color w:val="000000" w:themeColor="text1"/>
          <w:sz w:val="24"/>
          <w:highlight w:val="none"/>
          <w14:textFill>
            <w14:solidFill>
              <w14:schemeClr w14:val="tx1"/>
            </w14:solidFill>
          </w14:textFill>
        </w:rPr>
        <w:t>参加</w:t>
      </w:r>
      <w:r>
        <w:rPr>
          <w:rFonts w:hint="eastAsia"/>
          <w:color w:val="000000" w:themeColor="text1"/>
          <w:sz w:val="24"/>
          <w:highlight w:val="none"/>
          <w:u w:val="single"/>
          <w14:textFill>
            <w14:solidFill>
              <w14:schemeClr w14:val="tx1"/>
            </w14:solidFill>
          </w14:textFill>
        </w:rPr>
        <w:t xml:space="preserve">                （项目名称及项目编号）的政府采购活动</w:t>
      </w:r>
      <w:r>
        <w:rPr>
          <w:rFonts w:hint="eastAsia"/>
          <w:color w:val="000000" w:themeColor="text1"/>
          <w:sz w:val="24"/>
          <w:highlight w:val="none"/>
          <w14:textFill>
            <w14:solidFill>
              <w14:schemeClr w14:val="tx1"/>
            </w14:solidFill>
          </w14:textFill>
        </w:rPr>
        <w:t>，针对本单位在参加本次政府采购活动前三年内行贿犯罪情况作出如下承诺：</w:t>
      </w:r>
    </w:p>
    <w:p>
      <w:pPr>
        <w:spacing w:line="360" w:lineRule="auto"/>
        <w:ind w:firstLine="48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本单位、本单位法定代表人、主要负责人在参加本次采购活动前三年内无行贿犯罪记录。</w:t>
      </w:r>
    </w:p>
    <w:p>
      <w:pPr>
        <w:spacing w:line="360" w:lineRule="auto"/>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    特此承诺。</w:t>
      </w:r>
    </w:p>
    <w:p>
      <w:pPr>
        <w:spacing w:line="360" w:lineRule="auto"/>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    我公司对于以上填写的信息真实性负责。如有不实，本单位愿承担由此产生的一切法律责任和后果。</w:t>
      </w:r>
    </w:p>
    <w:p>
      <w:pPr>
        <w:ind w:firstLine="630"/>
        <w:jc w:val="left"/>
        <w:rPr>
          <w:color w:val="000000" w:themeColor="text1"/>
          <w:sz w:val="28"/>
          <w:szCs w:val="28"/>
          <w:highlight w:val="none"/>
          <w14:textFill>
            <w14:solidFill>
              <w14:schemeClr w14:val="tx1"/>
            </w14:solidFill>
          </w14:textFill>
        </w:rPr>
      </w:pPr>
    </w:p>
    <w:p>
      <w:pPr>
        <w:widowControl/>
        <w:spacing w:line="400" w:lineRule="atLeast"/>
        <w:jc w:val="left"/>
        <w:rPr>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投标人名称（单位公章）：</w:t>
      </w:r>
      <w:r>
        <w:rPr>
          <w:rFonts w:hint="eastAsia" w:ascii="宋体" w:hAnsi="宋体" w:cs="宋体"/>
          <w:color w:val="000000" w:themeColor="text1"/>
          <w:sz w:val="24"/>
          <w:highlight w:val="none"/>
          <w14:textFill>
            <w14:solidFill>
              <w14:schemeClr w14:val="tx1"/>
            </w14:solidFill>
          </w14:textFill>
        </w:rPr>
        <w:t>XXXX</w:t>
      </w:r>
    </w:p>
    <w:p>
      <w:pPr>
        <w:widowControl/>
        <w:spacing w:line="400" w:lineRule="atLeast"/>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 法定代表人或授权代表（签字或加盖个人名章）：</w:t>
      </w:r>
      <w:r>
        <w:rPr>
          <w:rFonts w:hint="eastAsia" w:ascii="宋体" w:hAnsi="宋体" w:cs="宋体"/>
          <w:color w:val="000000" w:themeColor="text1"/>
          <w:sz w:val="24"/>
          <w:highlight w:val="none"/>
          <w14:textFill>
            <w14:solidFill>
              <w14:schemeClr w14:val="tx1"/>
            </w14:solidFill>
          </w14:textFill>
        </w:rPr>
        <w:t>XXXX</w:t>
      </w:r>
    </w:p>
    <w:p>
      <w:pPr>
        <w:widowControl/>
        <w:spacing w:line="400" w:lineRule="atLeast"/>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 投标日期：</w:t>
      </w:r>
      <w:r>
        <w:rPr>
          <w:rFonts w:hint="eastAsia" w:ascii="宋体" w:hAnsi="宋体" w:cs="宋体"/>
          <w:color w:val="000000" w:themeColor="text1"/>
          <w:sz w:val="24"/>
          <w:highlight w:val="none"/>
          <w14:textFill>
            <w14:solidFill>
              <w14:schemeClr w14:val="tx1"/>
            </w14:solidFill>
          </w14:textFill>
        </w:rPr>
        <w:t>XXXX</w:t>
      </w:r>
    </w:p>
    <w:p>
      <w:pPr>
        <w:widowControl/>
        <w:spacing w:line="400" w:lineRule="atLeast"/>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br w:type="page"/>
      </w:r>
    </w:p>
    <w:p>
      <w:pPr>
        <w:pStyle w:val="4"/>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格式1-8 近三年在经营活动中没有重大违法违规记录的书面声明</w:t>
      </w:r>
    </w:p>
    <w:p>
      <w:pPr>
        <w:spacing w:line="400" w:lineRule="exact"/>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七、近三年在经营活动中没有重大违法违规记录的书面声明</w:t>
      </w:r>
    </w:p>
    <w:p>
      <w:pPr>
        <w:rPr>
          <w:color w:val="000000" w:themeColor="text1"/>
          <w:highlight w:val="none"/>
          <w14:textFill>
            <w14:solidFill>
              <w14:schemeClr w14:val="tx1"/>
            </w14:solidFill>
          </w14:textFill>
        </w:rPr>
      </w:pPr>
    </w:p>
    <w:p>
      <w:pPr>
        <w:spacing w:line="360" w:lineRule="auto"/>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致：四川中科远洋工程项目管理有限公司</w:t>
      </w:r>
    </w:p>
    <w:p>
      <w:pPr>
        <w:spacing w:line="360" w:lineRule="auto"/>
        <w:ind w:firstLine="48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本公司</w:t>
      </w:r>
      <w:r>
        <w:rPr>
          <w:rFonts w:hint="eastAsia"/>
          <w:color w:val="000000" w:themeColor="text1"/>
          <w:sz w:val="24"/>
          <w:highlight w:val="none"/>
          <w:u w:val="single"/>
          <w14:textFill>
            <w14:solidFill>
              <w14:schemeClr w14:val="tx1"/>
            </w14:solidFill>
          </w14:textFill>
        </w:rPr>
        <w:t xml:space="preserve">            （投标人名称）</w:t>
      </w:r>
      <w:r>
        <w:rPr>
          <w:rFonts w:hint="eastAsia"/>
          <w:color w:val="000000" w:themeColor="text1"/>
          <w:sz w:val="24"/>
          <w:highlight w:val="none"/>
          <w14:textFill>
            <w14:solidFill>
              <w14:schemeClr w14:val="tx1"/>
            </w14:solidFill>
          </w14:textFill>
        </w:rPr>
        <w:t>参加</w:t>
      </w:r>
      <w:r>
        <w:rPr>
          <w:rFonts w:hint="eastAsia"/>
          <w:color w:val="000000" w:themeColor="text1"/>
          <w:sz w:val="24"/>
          <w:highlight w:val="none"/>
          <w:u w:val="single"/>
          <w14:textFill>
            <w14:solidFill>
              <w14:schemeClr w14:val="tx1"/>
            </w14:solidFill>
          </w14:textFill>
        </w:rPr>
        <w:t xml:space="preserve">             （项目名称及项目编号）</w:t>
      </w:r>
      <w:r>
        <w:rPr>
          <w:rFonts w:hint="eastAsia"/>
          <w:color w:val="000000" w:themeColor="text1"/>
          <w:sz w:val="24"/>
          <w:highlight w:val="none"/>
          <w14:textFill>
            <w14:solidFill>
              <w14:schemeClr w14:val="tx1"/>
            </w14:solidFill>
          </w14:textFill>
        </w:rPr>
        <w:t>的投标活动，现承诺我公司在参加政府采购活动前三年内，在经营活动中没有重大违法违规记录。</w:t>
      </w:r>
    </w:p>
    <w:p>
      <w:pPr>
        <w:spacing w:line="360" w:lineRule="auto"/>
        <w:ind w:firstLine="48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如违反以上承诺，本公司愿承担一切法律责任。</w:t>
      </w:r>
    </w:p>
    <w:p>
      <w:pPr>
        <w:spacing w:line="360" w:lineRule="auto"/>
        <w:ind w:firstLine="480"/>
        <w:jc w:val="left"/>
        <w:rPr>
          <w:color w:val="000000" w:themeColor="text1"/>
          <w:sz w:val="24"/>
          <w:highlight w:val="none"/>
          <w14:textFill>
            <w14:solidFill>
              <w14:schemeClr w14:val="tx1"/>
            </w14:solidFill>
          </w14:textFill>
        </w:rPr>
      </w:pPr>
    </w:p>
    <w:p>
      <w:pPr>
        <w:ind w:firstLine="480"/>
        <w:jc w:val="lef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说明：其中重大违法违规记录中的较大数额罚款的具体金额标准，采购项目所属行业行政主管部门对较大数额罚款金额标准有明文规定的，可以根据采购项目所属行业行政主管部门规定的较大数额罚款金额标准为准；采购项目所属行业行政主管部门对较大数额罚款金额标准未明文规定的，应当以四川省人民政府规定的行政处罚罚款听证标准金额为准。</w:t>
      </w:r>
    </w:p>
    <w:p>
      <w:pPr>
        <w:ind w:firstLine="480"/>
        <w:jc w:val="left"/>
        <w:rPr>
          <w:color w:val="000000" w:themeColor="text1"/>
          <w:szCs w:val="21"/>
          <w:highlight w:val="none"/>
          <w14:textFill>
            <w14:solidFill>
              <w14:schemeClr w14:val="tx1"/>
            </w14:solidFill>
          </w14:textFill>
        </w:rPr>
      </w:pPr>
    </w:p>
    <w:p>
      <w:pPr>
        <w:ind w:firstLine="480"/>
        <w:jc w:val="left"/>
        <w:rPr>
          <w:color w:val="000000" w:themeColor="text1"/>
          <w:szCs w:val="21"/>
          <w:highlight w:val="none"/>
          <w14:textFill>
            <w14:solidFill>
              <w14:schemeClr w14:val="tx1"/>
            </w14:solidFill>
          </w14:textFill>
        </w:rPr>
      </w:pPr>
    </w:p>
    <w:p>
      <w:pPr>
        <w:widowControl/>
        <w:spacing w:line="400" w:lineRule="atLeast"/>
        <w:ind w:firstLine="720" w:firstLineChars="3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投标人名称（单位公章）：</w:t>
      </w:r>
      <w:r>
        <w:rPr>
          <w:rFonts w:hint="eastAsia" w:ascii="宋体" w:hAnsi="宋体" w:cs="宋体"/>
          <w:color w:val="000000" w:themeColor="text1"/>
          <w:sz w:val="24"/>
          <w:highlight w:val="none"/>
          <w14:textFill>
            <w14:solidFill>
              <w14:schemeClr w14:val="tx1"/>
            </w14:solidFill>
          </w14:textFill>
        </w:rPr>
        <w:t>XXXX</w:t>
      </w:r>
    </w:p>
    <w:p>
      <w:pPr>
        <w:widowControl/>
        <w:spacing w:line="400" w:lineRule="atLeast"/>
        <w:ind w:firstLine="720" w:firstLineChars="3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法定代表人或授权代表（签字或加盖个人名章）：</w:t>
      </w:r>
      <w:r>
        <w:rPr>
          <w:rFonts w:hint="eastAsia" w:ascii="宋体" w:hAnsi="宋体" w:cs="宋体"/>
          <w:color w:val="000000" w:themeColor="text1"/>
          <w:sz w:val="24"/>
          <w:highlight w:val="none"/>
          <w14:textFill>
            <w14:solidFill>
              <w14:schemeClr w14:val="tx1"/>
            </w14:solidFill>
          </w14:textFill>
        </w:rPr>
        <w:t>XXXX</w:t>
      </w:r>
    </w:p>
    <w:p>
      <w:pPr>
        <w:widowControl/>
        <w:spacing w:line="400" w:lineRule="atLeast"/>
        <w:ind w:firstLine="720" w:firstLineChars="3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投标日期： </w:t>
      </w:r>
      <w:r>
        <w:rPr>
          <w:rFonts w:hint="eastAsia" w:ascii="宋体" w:hAnsi="宋体" w:cs="宋体"/>
          <w:color w:val="000000" w:themeColor="text1"/>
          <w:sz w:val="24"/>
          <w:highlight w:val="none"/>
          <w14:textFill>
            <w14:solidFill>
              <w14:schemeClr w14:val="tx1"/>
            </w14:solidFill>
          </w14:textFill>
        </w:rPr>
        <w:t>XXXX</w:t>
      </w:r>
    </w:p>
    <w:p>
      <w:pPr>
        <w:pStyle w:val="4"/>
        <w:rPr>
          <w:rFonts w:ascii="宋体" w:hAnsi="宋体" w:cs="宋体"/>
          <w:color w:val="000000" w:themeColor="text1"/>
          <w:sz w:val="28"/>
          <w:szCs w:val="28"/>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r>
        <w:rPr>
          <w:rFonts w:hint="eastAsia" w:ascii="宋体" w:hAnsi="宋体" w:cs="宋体"/>
          <w:color w:val="000000" w:themeColor="text1"/>
          <w:sz w:val="28"/>
          <w:szCs w:val="28"/>
          <w:highlight w:val="none"/>
          <w14:textFill>
            <w14:solidFill>
              <w14:schemeClr w14:val="tx1"/>
            </w14:solidFill>
          </w14:textFill>
        </w:rPr>
        <w:t>格式1-9 证明投标人具备法律、行政法规规定的其他条件的承诺函</w:t>
      </w:r>
    </w:p>
    <w:p>
      <w:pPr>
        <w:spacing w:line="400" w:lineRule="exact"/>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八、证明投标人具备法律、行政法规规定的其他条件的承诺函</w:t>
      </w:r>
    </w:p>
    <w:p>
      <w:pPr>
        <w:rPr>
          <w:color w:val="000000" w:themeColor="text1"/>
          <w:highlight w:val="none"/>
          <w14:textFill>
            <w14:solidFill>
              <w14:schemeClr w14:val="tx1"/>
            </w14:solidFill>
          </w14:textFill>
        </w:rPr>
      </w:pPr>
    </w:p>
    <w:p>
      <w:pPr>
        <w:spacing w:line="360" w:lineRule="auto"/>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致：四川中科远洋工程项目管理有限公司</w:t>
      </w:r>
    </w:p>
    <w:p>
      <w:pPr>
        <w:spacing w:line="360" w:lineRule="auto"/>
        <w:ind w:firstLine="48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本公司</w:t>
      </w:r>
      <w:r>
        <w:rPr>
          <w:rFonts w:hint="eastAsia"/>
          <w:color w:val="000000" w:themeColor="text1"/>
          <w:sz w:val="24"/>
          <w:highlight w:val="none"/>
          <w:u w:val="single"/>
          <w14:textFill>
            <w14:solidFill>
              <w14:schemeClr w14:val="tx1"/>
            </w14:solidFill>
          </w14:textFill>
        </w:rPr>
        <w:t xml:space="preserve">            （投标人名称）</w:t>
      </w:r>
      <w:r>
        <w:rPr>
          <w:rFonts w:hint="eastAsia"/>
          <w:color w:val="000000" w:themeColor="text1"/>
          <w:sz w:val="24"/>
          <w:highlight w:val="none"/>
          <w14:textFill>
            <w14:solidFill>
              <w14:schemeClr w14:val="tx1"/>
            </w14:solidFill>
          </w14:textFill>
        </w:rPr>
        <w:t>参加</w:t>
      </w:r>
      <w:r>
        <w:rPr>
          <w:rFonts w:hint="eastAsia"/>
          <w:color w:val="000000" w:themeColor="text1"/>
          <w:sz w:val="24"/>
          <w:highlight w:val="none"/>
          <w:u w:val="single"/>
          <w14:textFill>
            <w14:solidFill>
              <w14:schemeClr w14:val="tx1"/>
            </w14:solidFill>
          </w14:textFill>
        </w:rPr>
        <w:t xml:space="preserve">             （项目名称及项目编号）</w:t>
      </w:r>
      <w:r>
        <w:rPr>
          <w:rFonts w:hint="eastAsia"/>
          <w:color w:val="000000" w:themeColor="text1"/>
          <w:sz w:val="24"/>
          <w:highlight w:val="none"/>
          <w14:textFill>
            <w14:solidFill>
              <w14:schemeClr w14:val="tx1"/>
            </w14:solidFill>
          </w14:textFill>
        </w:rPr>
        <w:t>的投标活动，现作如下承诺：</w:t>
      </w:r>
    </w:p>
    <w:p>
      <w:pPr>
        <w:pStyle w:val="13"/>
        <w:spacing w:line="360" w:lineRule="auto"/>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    本公司承诺本公司具备法律、行政法规规定的其他条件。</w:t>
      </w:r>
    </w:p>
    <w:p>
      <w:pPr>
        <w:spacing w:line="360" w:lineRule="auto"/>
        <w:ind w:firstLine="48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如违反以上承诺，本公司愿承担一切法律责任。</w:t>
      </w:r>
    </w:p>
    <w:p>
      <w:pPr>
        <w:spacing w:line="360" w:lineRule="auto"/>
        <w:ind w:firstLine="480"/>
        <w:jc w:val="left"/>
        <w:rPr>
          <w:color w:val="000000" w:themeColor="text1"/>
          <w:sz w:val="24"/>
          <w:highlight w:val="none"/>
          <w14:textFill>
            <w14:solidFill>
              <w14:schemeClr w14:val="tx1"/>
            </w14:solidFill>
          </w14:textFill>
        </w:rPr>
      </w:pPr>
    </w:p>
    <w:p>
      <w:pPr>
        <w:ind w:firstLine="480"/>
        <w:jc w:val="left"/>
        <w:rPr>
          <w:color w:val="000000" w:themeColor="text1"/>
          <w:szCs w:val="21"/>
          <w:highlight w:val="none"/>
          <w14:textFill>
            <w14:solidFill>
              <w14:schemeClr w14:val="tx1"/>
            </w14:solidFill>
          </w14:textFill>
        </w:rPr>
      </w:pPr>
    </w:p>
    <w:p>
      <w:pPr>
        <w:ind w:firstLine="480"/>
        <w:jc w:val="left"/>
        <w:rPr>
          <w:color w:val="000000" w:themeColor="text1"/>
          <w:szCs w:val="21"/>
          <w:highlight w:val="none"/>
          <w14:textFill>
            <w14:solidFill>
              <w14:schemeClr w14:val="tx1"/>
            </w14:solidFill>
          </w14:textFill>
        </w:rPr>
      </w:pPr>
    </w:p>
    <w:p>
      <w:pPr>
        <w:widowControl/>
        <w:spacing w:line="400" w:lineRule="atLeast"/>
        <w:ind w:firstLine="720" w:firstLineChars="3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投标人名称（单位公章）：</w:t>
      </w:r>
      <w:r>
        <w:rPr>
          <w:rFonts w:hint="eastAsia" w:ascii="宋体" w:hAnsi="宋体" w:cs="宋体"/>
          <w:color w:val="000000" w:themeColor="text1"/>
          <w:sz w:val="24"/>
          <w:highlight w:val="none"/>
          <w14:textFill>
            <w14:solidFill>
              <w14:schemeClr w14:val="tx1"/>
            </w14:solidFill>
          </w14:textFill>
        </w:rPr>
        <w:t>XXXX</w:t>
      </w:r>
    </w:p>
    <w:p>
      <w:pPr>
        <w:widowControl/>
        <w:spacing w:line="400" w:lineRule="atLeast"/>
        <w:ind w:firstLine="720" w:firstLineChars="3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法定代表人或授权代表（签字或加盖个人名章）：</w:t>
      </w:r>
      <w:r>
        <w:rPr>
          <w:rFonts w:hint="eastAsia" w:ascii="宋体" w:hAnsi="宋体" w:cs="宋体"/>
          <w:color w:val="000000" w:themeColor="text1"/>
          <w:sz w:val="24"/>
          <w:highlight w:val="none"/>
          <w14:textFill>
            <w14:solidFill>
              <w14:schemeClr w14:val="tx1"/>
            </w14:solidFill>
          </w14:textFill>
        </w:rPr>
        <w:t>XXXX</w:t>
      </w:r>
    </w:p>
    <w:p>
      <w:pPr>
        <w:widowControl/>
        <w:spacing w:line="400" w:lineRule="atLeast"/>
        <w:ind w:firstLine="720" w:firstLineChars="3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投标日期： </w:t>
      </w:r>
      <w:r>
        <w:rPr>
          <w:rFonts w:hint="eastAsia" w:ascii="宋体" w:hAnsi="宋体" w:cs="宋体"/>
          <w:color w:val="000000" w:themeColor="text1"/>
          <w:sz w:val="24"/>
          <w:highlight w:val="none"/>
          <w14:textFill>
            <w14:solidFill>
              <w14:schemeClr w14:val="tx1"/>
            </w14:solidFill>
          </w14:textFill>
        </w:rPr>
        <w:t>XXXX</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pPr>
        <w:pStyle w:val="4"/>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格式1-10 证明投标人资格符合招标文件规定的承诺函</w:t>
      </w:r>
    </w:p>
    <w:p>
      <w:pPr>
        <w:spacing w:line="400" w:lineRule="exact"/>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九、证明投标人资格符合招标文件规定的承诺函</w:t>
      </w:r>
    </w:p>
    <w:p>
      <w:pPr>
        <w:rPr>
          <w:color w:val="000000" w:themeColor="text1"/>
          <w:highlight w:val="none"/>
          <w14:textFill>
            <w14:solidFill>
              <w14:schemeClr w14:val="tx1"/>
            </w14:solidFill>
          </w14:textFill>
        </w:rPr>
      </w:pPr>
    </w:p>
    <w:p>
      <w:pPr>
        <w:spacing w:line="360" w:lineRule="auto"/>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致：四川中科远洋工程项目管理有限公司</w:t>
      </w:r>
    </w:p>
    <w:p>
      <w:pPr>
        <w:spacing w:line="360" w:lineRule="auto"/>
        <w:ind w:firstLine="48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本公司</w:t>
      </w:r>
      <w:r>
        <w:rPr>
          <w:rFonts w:hint="eastAsia"/>
          <w:color w:val="000000" w:themeColor="text1"/>
          <w:sz w:val="24"/>
          <w:highlight w:val="none"/>
          <w:u w:val="single"/>
          <w14:textFill>
            <w14:solidFill>
              <w14:schemeClr w14:val="tx1"/>
            </w14:solidFill>
          </w14:textFill>
        </w:rPr>
        <w:t xml:space="preserve">            （投标人名称）</w:t>
      </w:r>
      <w:r>
        <w:rPr>
          <w:rFonts w:hint="eastAsia"/>
          <w:color w:val="000000" w:themeColor="text1"/>
          <w:sz w:val="24"/>
          <w:highlight w:val="none"/>
          <w14:textFill>
            <w14:solidFill>
              <w14:schemeClr w14:val="tx1"/>
            </w14:solidFill>
          </w14:textFill>
        </w:rPr>
        <w:t>参加</w:t>
      </w:r>
      <w:r>
        <w:rPr>
          <w:rFonts w:hint="eastAsia"/>
          <w:color w:val="000000" w:themeColor="text1"/>
          <w:sz w:val="24"/>
          <w:highlight w:val="none"/>
          <w:u w:val="single"/>
          <w14:textFill>
            <w14:solidFill>
              <w14:schemeClr w14:val="tx1"/>
            </w14:solidFill>
          </w14:textFill>
        </w:rPr>
        <w:t xml:space="preserve">             （项目名称及项目编号）</w:t>
      </w:r>
      <w:r>
        <w:rPr>
          <w:rFonts w:hint="eastAsia"/>
          <w:color w:val="000000" w:themeColor="text1"/>
          <w:sz w:val="24"/>
          <w:highlight w:val="none"/>
          <w14:textFill>
            <w14:solidFill>
              <w14:schemeClr w14:val="tx1"/>
            </w14:solidFill>
          </w14:textFill>
        </w:rPr>
        <w:t>的投标活动，现承诺我公司的投标资格均符合招标文件的规定。</w:t>
      </w:r>
    </w:p>
    <w:p>
      <w:pPr>
        <w:spacing w:line="360" w:lineRule="auto"/>
        <w:ind w:firstLine="48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如违反以上承诺，本公司愿承担一切法律责任。</w:t>
      </w:r>
    </w:p>
    <w:p>
      <w:pPr>
        <w:spacing w:line="360" w:lineRule="auto"/>
        <w:ind w:firstLine="480"/>
        <w:jc w:val="left"/>
        <w:rPr>
          <w:color w:val="000000" w:themeColor="text1"/>
          <w:sz w:val="24"/>
          <w:highlight w:val="none"/>
          <w14:textFill>
            <w14:solidFill>
              <w14:schemeClr w14:val="tx1"/>
            </w14:solidFill>
          </w14:textFill>
        </w:rPr>
      </w:pPr>
    </w:p>
    <w:p>
      <w:pPr>
        <w:ind w:firstLine="480"/>
        <w:jc w:val="left"/>
        <w:rPr>
          <w:color w:val="000000" w:themeColor="text1"/>
          <w:szCs w:val="21"/>
          <w:highlight w:val="none"/>
          <w14:textFill>
            <w14:solidFill>
              <w14:schemeClr w14:val="tx1"/>
            </w14:solidFill>
          </w14:textFill>
        </w:rPr>
      </w:pPr>
    </w:p>
    <w:p>
      <w:pPr>
        <w:ind w:firstLine="480"/>
        <w:jc w:val="left"/>
        <w:rPr>
          <w:color w:val="000000" w:themeColor="text1"/>
          <w:szCs w:val="21"/>
          <w:highlight w:val="none"/>
          <w14:textFill>
            <w14:solidFill>
              <w14:schemeClr w14:val="tx1"/>
            </w14:solidFill>
          </w14:textFill>
        </w:rPr>
      </w:pPr>
    </w:p>
    <w:p>
      <w:pPr>
        <w:widowControl/>
        <w:spacing w:line="400" w:lineRule="atLeast"/>
        <w:ind w:firstLine="720" w:firstLineChars="3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投标人名称（单位公章）：</w:t>
      </w:r>
      <w:r>
        <w:rPr>
          <w:rFonts w:hint="eastAsia" w:ascii="宋体" w:hAnsi="宋体" w:cs="宋体"/>
          <w:color w:val="000000" w:themeColor="text1"/>
          <w:sz w:val="24"/>
          <w:highlight w:val="none"/>
          <w14:textFill>
            <w14:solidFill>
              <w14:schemeClr w14:val="tx1"/>
            </w14:solidFill>
          </w14:textFill>
        </w:rPr>
        <w:t>XXXX</w:t>
      </w:r>
    </w:p>
    <w:p>
      <w:pPr>
        <w:widowControl/>
        <w:spacing w:line="400" w:lineRule="atLeast"/>
        <w:ind w:firstLine="720" w:firstLineChars="3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法定代表人或授权代表（签字或加盖个人名章）：</w:t>
      </w:r>
      <w:r>
        <w:rPr>
          <w:rFonts w:hint="eastAsia" w:ascii="宋体" w:hAnsi="宋体" w:cs="宋体"/>
          <w:color w:val="000000" w:themeColor="text1"/>
          <w:sz w:val="24"/>
          <w:highlight w:val="none"/>
          <w14:textFill>
            <w14:solidFill>
              <w14:schemeClr w14:val="tx1"/>
            </w14:solidFill>
          </w14:textFill>
        </w:rPr>
        <w:t>XXXX</w:t>
      </w:r>
    </w:p>
    <w:p>
      <w:pPr>
        <w:widowControl/>
        <w:spacing w:line="400" w:lineRule="atLeast"/>
        <w:ind w:firstLine="720" w:firstLineChars="3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投标日期：</w:t>
      </w:r>
      <w:r>
        <w:rPr>
          <w:rFonts w:hint="eastAsia" w:ascii="宋体" w:hAnsi="宋体" w:cs="宋体"/>
          <w:color w:val="000000" w:themeColor="text1"/>
          <w:sz w:val="24"/>
          <w:highlight w:val="none"/>
          <w14:textFill>
            <w14:solidFill>
              <w14:schemeClr w14:val="tx1"/>
            </w14:solidFill>
          </w14:textFill>
        </w:rPr>
        <w:t>XXXX</w:t>
      </w:r>
      <w:r>
        <w:rPr>
          <w:rFonts w:hint="eastAsia"/>
          <w:color w:val="000000" w:themeColor="text1"/>
          <w:sz w:val="24"/>
          <w:highlight w:val="none"/>
          <w14:textFill>
            <w14:solidFill>
              <w14:schemeClr w14:val="tx1"/>
            </w14:solidFill>
          </w14:textFill>
        </w:rPr>
        <w:t xml:space="preserve"> </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pPr>
        <w:pStyle w:val="4"/>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格式1-11 截至投标截止日未被列入失信被执行人、重大税收违法案件当事人名单、政府采购严重违法失信行为记录名单的承诺函</w:t>
      </w:r>
    </w:p>
    <w:p>
      <w:pPr>
        <w:spacing w:line="360" w:lineRule="auto"/>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十、截至投标截止日未被列入失信被执行人、重大税收违法案件当事人名单、政府采购严重违法失信行为记录名单的承诺函</w:t>
      </w:r>
    </w:p>
    <w:p>
      <w:pPr>
        <w:rPr>
          <w:color w:val="000000" w:themeColor="text1"/>
          <w:highlight w:val="none"/>
          <w14:textFill>
            <w14:solidFill>
              <w14:schemeClr w14:val="tx1"/>
            </w14:solidFill>
          </w14:textFill>
        </w:rPr>
      </w:pPr>
    </w:p>
    <w:p>
      <w:pPr>
        <w:spacing w:line="360" w:lineRule="auto"/>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致：四川中科远洋工程项目管理有限公司</w:t>
      </w:r>
    </w:p>
    <w:p>
      <w:pPr>
        <w:spacing w:line="360" w:lineRule="auto"/>
        <w:ind w:firstLine="48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本公司</w:t>
      </w:r>
      <w:r>
        <w:rPr>
          <w:rFonts w:hint="eastAsia"/>
          <w:color w:val="000000" w:themeColor="text1"/>
          <w:sz w:val="24"/>
          <w:highlight w:val="none"/>
          <w:u w:val="single"/>
          <w14:textFill>
            <w14:solidFill>
              <w14:schemeClr w14:val="tx1"/>
            </w14:solidFill>
          </w14:textFill>
        </w:rPr>
        <w:t xml:space="preserve">            （投标人名称）</w:t>
      </w:r>
      <w:r>
        <w:rPr>
          <w:rFonts w:hint="eastAsia"/>
          <w:color w:val="000000" w:themeColor="text1"/>
          <w:sz w:val="24"/>
          <w:highlight w:val="none"/>
          <w14:textFill>
            <w14:solidFill>
              <w14:schemeClr w14:val="tx1"/>
            </w14:solidFill>
          </w14:textFill>
        </w:rPr>
        <w:t>参加</w:t>
      </w:r>
      <w:r>
        <w:rPr>
          <w:rFonts w:hint="eastAsia"/>
          <w:color w:val="000000" w:themeColor="text1"/>
          <w:sz w:val="24"/>
          <w:highlight w:val="none"/>
          <w:u w:val="single"/>
          <w14:textFill>
            <w14:solidFill>
              <w14:schemeClr w14:val="tx1"/>
            </w14:solidFill>
          </w14:textFill>
        </w:rPr>
        <w:t xml:space="preserve">             （项目名称及项目编号）</w:t>
      </w:r>
      <w:r>
        <w:rPr>
          <w:rFonts w:hint="eastAsia"/>
          <w:color w:val="000000" w:themeColor="text1"/>
          <w:sz w:val="24"/>
          <w:highlight w:val="none"/>
          <w14:textFill>
            <w14:solidFill>
              <w14:schemeClr w14:val="tx1"/>
            </w14:solidFill>
          </w14:textFill>
        </w:rPr>
        <w:t>的投标活动，现作如下承诺：</w:t>
      </w:r>
    </w:p>
    <w:p>
      <w:pPr>
        <w:spacing w:line="360" w:lineRule="auto"/>
        <w:ind w:firstLine="48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本公司截至投标截止日未被列入失信被执行人、重大税收违法案件当事人名单、政府采购严重违法失信行为记录名单。</w:t>
      </w:r>
    </w:p>
    <w:p>
      <w:pPr>
        <w:spacing w:line="360" w:lineRule="auto"/>
        <w:ind w:firstLine="48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如违反以上承诺，本公司愿承担一切法律责任。</w:t>
      </w:r>
    </w:p>
    <w:p>
      <w:pPr>
        <w:spacing w:line="360" w:lineRule="auto"/>
        <w:ind w:firstLine="480"/>
        <w:jc w:val="left"/>
        <w:rPr>
          <w:color w:val="000000" w:themeColor="text1"/>
          <w:sz w:val="24"/>
          <w:highlight w:val="none"/>
          <w14:textFill>
            <w14:solidFill>
              <w14:schemeClr w14:val="tx1"/>
            </w14:solidFill>
          </w14:textFill>
        </w:rPr>
      </w:pPr>
    </w:p>
    <w:p>
      <w:pPr>
        <w:ind w:firstLine="480"/>
        <w:jc w:val="left"/>
        <w:rPr>
          <w:color w:val="000000" w:themeColor="text1"/>
          <w:szCs w:val="21"/>
          <w:highlight w:val="none"/>
          <w14:textFill>
            <w14:solidFill>
              <w14:schemeClr w14:val="tx1"/>
            </w14:solidFill>
          </w14:textFill>
        </w:rPr>
      </w:pPr>
    </w:p>
    <w:p>
      <w:pPr>
        <w:ind w:firstLine="480"/>
        <w:jc w:val="left"/>
        <w:rPr>
          <w:color w:val="000000" w:themeColor="text1"/>
          <w:szCs w:val="21"/>
          <w:highlight w:val="none"/>
          <w14:textFill>
            <w14:solidFill>
              <w14:schemeClr w14:val="tx1"/>
            </w14:solidFill>
          </w14:textFill>
        </w:rPr>
      </w:pPr>
    </w:p>
    <w:p>
      <w:pPr>
        <w:widowControl/>
        <w:spacing w:line="400" w:lineRule="atLeast"/>
        <w:ind w:firstLine="720" w:firstLineChars="3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投标人名称（单位公章）：</w:t>
      </w:r>
      <w:r>
        <w:rPr>
          <w:rFonts w:hint="eastAsia" w:ascii="宋体" w:hAnsi="宋体" w:cs="宋体"/>
          <w:color w:val="000000" w:themeColor="text1"/>
          <w:sz w:val="24"/>
          <w:highlight w:val="none"/>
          <w14:textFill>
            <w14:solidFill>
              <w14:schemeClr w14:val="tx1"/>
            </w14:solidFill>
          </w14:textFill>
        </w:rPr>
        <w:t>XXXX</w:t>
      </w:r>
    </w:p>
    <w:p>
      <w:pPr>
        <w:widowControl/>
        <w:spacing w:line="400" w:lineRule="atLeast"/>
        <w:ind w:firstLine="720" w:firstLineChars="3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法定代表人或授权代表（签字或加盖个人名章）：</w:t>
      </w:r>
      <w:r>
        <w:rPr>
          <w:rFonts w:hint="eastAsia" w:ascii="宋体" w:hAnsi="宋体" w:cs="宋体"/>
          <w:color w:val="000000" w:themeColor="text1"/>
          <w:sz w:val="24"/>
          <w:highlight w:val="none"/>
          <w14:textFill>
            <w14:solidFill>
              <w14:schemeClr w14:val="tx1"/>
            </w14:solidFill>
          </w14:textFill>
        </w:rPr>
        <w:t>XXXX</w:t>
      </w:r>
    </w:p>
    <w:p>
      <w:pPr>
        <w:widowControl/>
        <w:spacing w:line="400" w:lineRule="atLeast"/>
        <w:ind w:firstLine="720" w:firstLineChars="3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投标日期： </w:t>
      </w:r>
      <w:r>
        <w:rPr>
          <w:rFonts w:hint="eastAsia" w:ascii="宋体" w:hAnsi="宋体" w:cs="宋体"/>
          <w:color w:val="000000" w:themeColor="text1"/>
          <w:sz w:val="24"/>
          <w:highlight w:val="none"/>
          <w14:textFill>
            <w14:solidFill>
              <w14:schemeClr w14:val="tx1"/>
            </w14:solidFill>
          </w14:textFill>
        </w:rPr>
        <w:t>XXXX</w:t>
      </w:r>
    </w:p>
    <w:p>
      <w:pPr>
        <w:widowControl/>
        <w:spacing w:line="400" w:lineRule="atLeast"/>
        <w:ind w:firstLine="720" w:firstLineChars="3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br w:type="page"/>
      </w:r>
    </w:p>
    <w:p>
      <w:pPr>
        <w:pStyle w:val="4"/>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格式1-12 投标人诚信情况承诺函</w:t>
      </w:r>
    </w:p>
    <w:p>
      <w:pPr>
        <w:spacing w:line="400" w:lineRule="exact"/>
        <w:ind w:firstLine="643" w:firstLineChars="200"/>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十一、投标人诚信情况承诺函</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致四川中科远洋工程项目管理有限公司： </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本单位</w:t>
      </w:r>
      <w:r>
        <w:rPr>
          <w:rFonts w:hint="eastAsia" w:ascii="宋体" w:hAnsi="宋体" w:cs="宋体"/>
          <w:color w:val="000000" w:themeColor="text1"/>
          <w:sz w:val="24"/>
          <w:highlight w:val="none"/>
          <w:u w:val="single"/>
          <w14:textFill>
            <w14:solidFill>
              <w14:schemeClr w14:val="tx1"/>
            </w14:solidFill>
          </w14:textFill>
        </w:rPr>
        <w:t xml:space="preserve">                   （投标人名称）</w:t>
      </w:r>
      <w:r>
        <w:rPr>
          <w:rFonts w:hint="eastAsia" w:ascii="宋体" w:hAnsi="宋体" w:cs="宋体"/>
          <w:color w:val="000000" w:themeColor="text1"/>
          <w:sz w:val="24"/>
          <w:highlight w:val="none"/>
          <w14:textFill>
            <w14:solidFill>
              <w14:schemeClr w14:val="tx1"/>
            </w14:solidFill>
          </w14:textFill>
        </w:rPr>
        <w:t>参加</w:t>
      </w:r>
      <w:r>
        <w:rPr>
          <w:rFonts w:hint="eastAsia" w:ascii="宋体" w:hAnsi="宋体" w:cs="宋体"/>
          <w:color w:val="000000" w:themeColor="text1"/>
          <w:sz w:val="24"/>
          <w:highlight w:val="none"/>
          <w:u w:val="single"/>
          <w14:textFill>
            <w14:solidFill>
              <w14:schemeClr w14:val="tx1"/>
            </w14:solidFill>
          </w14:textFill>
        </w:rPr>
        <w:t xml:space="preserve">                 （项目名称及项目编号）</w:t>
      </w:r>
      <w:r>
        <w:rPr>
          <w:rFonts w:hint="eastAsia" w:ascii="宋体" w:hAnsi="宋体" w:cs="宋体"/>
          <w:color w:val="000000" w:themeColor="text1"/>
          <w:sz w:val="24"/>
          <w:highlight w:val="none"/>
          <w14:textFill>
            <w14:solidFill>
              <w14:schemeClr w14:val="tx1"/>
            </w14:solidFill>
          </w14:textFill>
        </w:rPr>
        <w:t>的政府采购活动，现根据</w:t>
      </w:r>
      <w:r>
        <w:rPr>
          <w:rFonts w:hint="eastAsia" w:hAnsi="宋体" w:eastAsia="宋体" w:cs="宋体"/>
          <w:color w:val="000000" w:themeColor="text1"/>
          <w:sz w:val="24"/>
          <w:highlight w:val="none"/>
          <w:lang w:eastAsia="zh-CN"/>
          <w14:textFill>
            <w14:solidFill>
              <w14:schemeClr w14:val="tx1"/>
            </w14:solidFill>
          </w14:textFill>
        </w:rPr>
        <w:t>原</w:t>
      </w:r>
      <w:r>
        <w:rPr>
          <w:rFonts w:hint="eastAsia" w:ascii="宋体" w:hAnsi="宋体" w:cs="宋体"/>
          <w:color w:val="000000" w:themeColor="text1"/>
          <w:sz w:val="24"/>
          <w:highlight w:val="none"/>
          <w14:textFill>
            <w14:solidFill>
              <w14:schemeClr w14:val="tx1"/>
            </w14:solidFill>
          </w14:textFill>
        </w:rPr>
        <w:t>《四川省政府采购当事人诚信管理办法》川财采〔2015〕33号的相关规定，针对本单位的诚信情况作出以下承诺：</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我单位具有</w:t>
      </w:r>
      <w:r>
        <w:rPr>
          <w:rFonts w:hint="eastAsia" w:hAnsi="宋体" w:eastAsia="宋体" w:cs="宋体"/>
          <w:color w:val="000000" w:themeColor="text1"/>
          <w:sz w:val="24"/>
          <w:highlight w:val="none"/>
          <w:lang w:eastAsia="zh-CN"/>
          <w14:textFill>
            <w14:solidFill>
              <w14:schemeClr w14:val="tx1"/>
            </w14:solidFill>
          </w14:textFill>
        </w:rPr>
        <w:t>原</w:t>
      </w:r>
      <w:r>
        <w:rPr>
          <w:rFonts w:hint="eastAsia" w:ascii="宋体" w:hAnsi="宋体" w:cs="宋体"/>
          <w:color w:val="000000" w:themeColor="text1"/>
          <w:sz w:val="24"/>
          <w:highlight w:val="none"/>
          <w14:textFill>
            <w14:solidFill>
              <w14:schemeClr w14:val="tx1"/>
            </w14:solidFill>
          </w14:textFill>
        </w:rPr>
        <w:t>《四川省政府采购当事人诚信管理办法》（川财采[2015]33号）所规定的失信行为</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次（填写失信行为的次数时，建议使用大写数字，如零、壹、贰、叁、肆等。）；（仅限投标截止当日仍在有效期的次数）</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我单位对以上填写信息的真实性负责。如有不实，本单位愿承担由此产生的一切法律责任和后果。</w:t>
      </w:r>
    </w:p>
    <w:p>
      <w:pPr>
        <w:spacing w:line="360" w:lineRule="auto"/>
        <w:rPr>
          <w:rFonts w:ascii="宋体" w:hAnsi="宋体" w:cs="宋体"/>
          <w:color w:val="000000" w:themeColor="text1"/>
          <w:sz w:val="24"/>
          <w:highlight w:val="none"/>
          <w14:textFill>
            <w14:solidFill>
              <w14:schemeClr w14:val="tx1"/>
            </w14:solidFill>
          </w14:textFill>
        </w:rPr>
      </w:pP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投标人名称：XXXX（单位盖章）。</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法定代表人/单位负责人或授权代表（签字或加盖个人名章）：XXXX。</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投标日期: XXXX。</w:t>
      </w:r>
    </w:p>
    <w:p>
      <w:pPr>
        <w:spacing w:line="360" w:lineRule="auto"/>
        <w:rPr>
          <w:rFonts w:ascii="宋体" w:hAnsi="宋体" w:cs="宋体"/>
          <w:color w:val="000000" w:themeColor="text1"/>
          <w:sz w:val="24"/>
          <w:highlight w:val="none"/>
          <w14:textFill>
            <w14:solidFill>
              <w14:schemeClr w14:val="tx1"/>
            </w14:solidFill>
          </w14:textFill>
        </w:rPr>
      </w:pP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注：1、本表格式及内容仅供参考，投标人也可提供自己的格式；</w:t>
      </w:r>
    </w:p>
    <w:p>
      <w:pPr>
        <w:spacing w:line="360" w:lineRule="auto"/>
        <w:ind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2、投标人存在以上所述失信行为的，将按照第二章投标人须知附表的要求进行处理；</w:t>
      </w:r>
    </w:p>
    <w:p>
      <w:pPr>
        <w:spacing w:line="360" w:lineRule="auto"/>
        <w:ind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财政部门对政府采购当事人的失信行为依法进行处罚、处理后，应当在四川政府采购网向社会公告，并记入诚信档案，有效期为1年。工商部门、税务部门、审判机关及其他有关部门单位认定投标人的失信行为明确了有效期的，不再重复计算。</w:t>
      </w:r>
    </w:p>
    <w:p>
      <w:pPr>
        <w:spacing w:line="360" w:lineRule="auto"/>
        <w:ind w:firstLine="960" w:firstLineChars="4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4、投标人的失信行为受到行政处罚或司法惩处的，评审时不再对其以价格加成进行惩戒。</w:t>
      </w:r>
    </w:p>
    <w:p>
      <w:pP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br w:type="page"/>
      </w:r>
    </w:p>
    <w:p>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格式1-1</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 xml:space="preserve"> 联合体协议书（若涉及）</w:t>
      </w:r>
    </w:p>
    <w:p>
      <w:pPr>
        <w:spacing w:line="360" w:lineRule="auto"/>
        <w:rPr>
          <w:rFonts w:ascii="宋体" w:hAnsi="宋体"/>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t xml:space="preserve">   </w:t>
      </w:r>
      <w:r>
        <w:rPr>
          <w:color w:val="000000" w:themeColor="text1"/>
          <w:highlight w:val="none"/>
          <w:u w:val="single"/>
          <w14:textFill>
            <w14:solidFill>
              <w14:schemeClr w14:val="tx1"/>
            </w14:solidFill>
          </w14:textFill>
        </w:rPr>
        <w:t xml:space="preserve"> </w:t>
      </w:r>
      <w:r>
        <w:rPr>
          <w:rFonts w:hint="eastAsia"/>
          <w:color w:val="000000" w:themeColor="text1"/>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（所有成员单位名称）自愿组成</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（联合体名称）联合体，共同参加</w:t>
      </w:r>
      <w:r>
        <w:rPr>
          <w:rFonts w:hint="eastAsia" w:ascii="宋体" w:hAnsi="宋体" w:cs="宋体"/>
          <w:color w:val="000000" w:themeColor="text1"/>
          <w:sz w:val="24"/>
          <w:highlight w:val="none"/>
          <w:u w:val="single"/>
          <w14:textFill>
            <w14:solidFill>
              <w14:schemeClr w14:val="tx1"/>
            </w14:solidFill>
          </w14:textFill>
        </w:rPr>
        <w:t xml:space="preserve">                 （项目名称及项目编号）</w:t>
      </w:r>
      <w:r>
        <w:rPr>
          <w:rFonts w:hint="eastAsia" w:ascii="宋体" w:hAnsi="宋体"/>
          <w:color w:val="000000" w:themeColor="text1"/>
          <w:sz w:val="24"/>
          <w:highlight w:val="none"/>
          <w14:textFill>
            <w14:solidFill>
              <w14:schemeClr w14:val="tx1"/>
            </w14:solidFill>
          </w14:textFill>
        </w:rPr>
        <w:t>。现就联合体投标事宜订立如下协议。</w:t>
      </w:r>
    </w:p>
    <w:p>
      <w:pPr>
        <w:spacing w:line="360" w:lineRule="auto"/>
        <w:rPr>
          <w:rFonts w:ascii="宋体" w:hAnsi="宋体"/>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1、</w:t>
      </w:r>
      <w:r>
        <w:rPr>
          <w:rFonts w:hint="eastAsia" w:ascii="宋体" w:hAnsi="宋体"/>
          <w:b/>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（某成员单位名称）为</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（联合体名称）牵头人。</w:t>
      </w:r>
    </w:p>
    <w:p>
      <w:pPr>
        <w:spacing w:line="360" w:lineRule="auto"/>
        <w:rPr>
          <w:rFonts w:ascii="宋体" w:hAnsi="宋体"/>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pPr>
        <w:spacing w:line="360" w:lineRule="auto"/>
        <w:ind w:firstLine="42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3、联合体将严格按照招标文件的各项要求，递交投标文件，履行合同，并对外承担连带责任。</w:t>
      </w:r>
    </w:p>
    <w:p>
      <w:pPr>
        <w:spacing w:line="360" w:lineRule="auto"/>
        <w:ind w:firstLine="42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4、联合体牵头人代表联合体签署投标文件，联合体牵头人的所有承诺均认为代表了联合体各成员。</w:t>
      </w:r>
    </w:p>
    <w:p>
      <w:pPr>
        <w:spacing w:line="360" w:lineRule="auto"/>
        <w:ind w:firstLine="42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5、联合体各成员单位内部的职责分工如下：</w:t>
      </w:r>
    </w:p>
    <w:p>
      <w:pPr>
        <w:spacing w:line="360" w:lineRule="auto"/>
        <w:jc w:val="left"/>
        <w:rPr>
          <w:rFonts w:ascii="宋体" w:hAnsi="宋体"/>
          <w:color w:val="000000" w:themeColor="text1"/>
          <w:sz w:val="24"/>
          <w:highlight w:val="none"/>
          <w:u w:val="singl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 xml:space="preserve">   </w:t>
      </w:r>
      <w:r>
        <w:rPr>
          <w:rFonts w:hint="eastAsia" w:ascii="宋体" w:hAnsi="宋体"/>
          <w:bCs/>
          <w:color w:val="000000" w:themeColor="text1"/>
          <w:sz w:val="24"/>
          <w:highlight w:val="none"/>
          <w14:textFill>
            <w14:solidFill>
              <w14:schemeClr w14:val="tx1"/>
            </w14:solidFill>
          </w14:textFill>
        </w:rPr>
        <w:t xml:space="preserve"> </w:t>
      </w:r>
      <w:r>
        <w:rPr>
          <w:rFonts w:hint="eastAsia" w:ascii="宋体" w:hAnsi="宋体"/>
          <w:bCs/>
          <w:color w:val="000000" w:themeColor="text1"/>
          <w:sz w:val="24"/>
          <w:highlight w:val="none"/>
          <w:u w:val="single"/>
          <w14:textFill>
            <w14:solidFill>
              <w14:schemeClr w14:val="tx1"/>
            </w14:solidFill>
          </w14:textFill>
        </w:rPr>
        <w:t xml:space="preserve">             （牵头人名称）负责           （工作事宜）；             （某成员单位名称）负责           （工作事宜）</w:t>
      </w:r>
    </w:p>
    <w:p>
      <w:pPr>
        <w:spacing w:line="360" w:lineRule="auto"/>
        <w:rPr>
          <w:rFonts w:ascii="宋体" w:hAnsi="宋体"/>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6、本协议书自签署之日起生效，合同履行完毕后自动失效。</w:t>
      </w:r>
    </w:p>
    <w:p>
      <w:pPr>
        <w:spacing w:line="360" w:lineRule="auto"/>
        <w:rPr>
          <w:rFonts w:ascii="宋体" w:hAnsi="宋体"/>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7、本协议书一式</w:t>
      </w:r>
      <w:r>
        <w:rPr>
          <w:rFonts w:hint="eastAsia" w:ascii="宋体" w:hAnsi="宋体"/>
          <w:color w:val="000000" w:themeColor="text1"/>
          <w:sz w:val="24"/>
          <w:highlight w:val="none"/>
          <w:u w:val="single"/>
          <w14:textFill>
            <w14:solidFill>
              <w14:schemeClr w14:val="tx1"/>
            </w14:solidFill>
          </w14:textFill>
        </w:rPr>
        <w:t xml:space="preserve"> 叁 </w:t>
      </w:r>
      <w:r>
        <w:rPr>
          <w:rFonts w:hint="eastAsia" w:ascii="宋体" w:hAnsi="宋体"/>
          <w:color w:val="000000" w:themeColor="text1"/>
          <w:sz w:val="24"/>
          <w:highlight w:val="none"/>
          <w14:textFill>
            <w14:solidFill>
              <w14:schemeClr w14:val="tx1"/>
            </w14:solidFill>
          </w14:textFill>
        </w:rPr>
        <w:t>份，联合体成员和招标人各执一份。</w:t>
      </w:r>
    </w:p>
    <w:p>
      <w:pPr>
        <w:spacing w:line="360" w:lineRule="auto"/>
        <w:rPr>
          <w:rFonts w:ascii="宋体" w:hAnsi="宋体"/>
          <w:color w:val="000000" w:themeColor="text1"/>
          <w:sz w:val="24"/>
          <w:highlight w:val="none"/>
          <w14:textFill>
            <w14:solidFill>
              <w14:schemeClr w14:val="tx1"/>
            </w14:solidFill>
          </w14:textFill>
        </w:rPr>
      </w:pPr>
    </w:p>
    <w:p>
      <w:pPr>
        <w:spacing w:line="360" w:lineRule="auto"/>
        <w:rPr>
          <w:rFonts w:ascii="宋体" w:hAnsi="宋体"/>
          <w:color w:val="000000" w:themeColor="text1"/>
          <w:sz w:val="24"/>
          <w:highlight w:val="none"/>
          <w14:textFill>
            <w14:solidFill>
              <w14:schemeClr w14:val="tx1"/>
            </w14:solidFill>
          </w14:textFill>
        </w:rPr>
      </w:pPr>
    </w:p>
    <w:p>
      <w:pPr>
        <w:spacing w:line="360" w:lineRule="auto"/>
        <w:rPr>
          <w:rFonts w:ascii="宋体" w:hAnsi="宋体"/>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牵头人名称：</w:t>
      </w:r>
      <w:r>
        <w:rPr>
          <w:rFonts w:hint="eastAsia" w:ascii="宋体" w:hAnsi="宋体"/>
          <w:b/>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（盖单位章）</w:t>
      </w:r>
    </w:p>
    <w:p>
      <w:pPr>
        <w:spacing w:line="360" w:lineRule="auto"/>
        <w:rPr>
          <w:rFonts w:ascii="宋体" w:hAnsi="宋体"/>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法定代表人：</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（签字）</w:t>
      </w:r>
    </w:p>
    <w:p>
      <w:pPr>
        <w:spacing w:line="360" w:lineRule="auto"/>
        <w:rPr>
          <w:rFonts w:ascii="宋体" w:hAnsi="宋体"/>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t xml:space="preserve">  </w:t>
      </w:r>
    </w:p>
    <w:p>
      <w:pPr>
        <w:spacing w:line="360" w:lineRule="auto"/>
        <w:rPr>
          <w:rFonts w:ascii="宋体" w:hAnsi="宋体"/>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成员一名称：</w:t>
      </w:r>
      <w:r>
        <w:rPr>
          <w:rFonts w:hint="eastAsia" w:ascii="宋体" w:hAnsi="宋体"/>
          <w:b/>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（盖单位章）</w:t>
      </w:r>
    </w:p>
    <w:p>
      <w:pPr>
        <w:spacing w:line="360" w:lineRule="auto"/>
        <w:rPr>
          <w:rFonts w:ascii="宋体" w:hAnsi="宋体"/>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法定代表人：</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（签字）</w:t>
      </w:r>
    </w:p>
    <w:p>
      <w:pPr>
        <w:spacing w:line="360" w:lineRule="auto"/>
        <w:rPr>
          <w:rFonts w:ascii="宋体" w:hAnsi="宋体"/>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t xml:space="preserve">  </w:t>
      </w:r>
    </w:p>
    <w:p>
      <w:pPr>
        <w:spacing w:line="360" w:lineRule="auto"/>
        <w:rPr>
          <w:rFonts w:ascii="宋体" w:hAnsi="宋体"/>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t xml:space="preserve">  </w:t>
      </w:r>
    </w:p>
    <w:p>
      <w:pPr>
        <w:pStyle w:val="1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年</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月</w:t>
      </w:r>
      <w:r>
        <w:rPr>
          <w:rFonts w:hint="eastAsia" w:ascii="宋体" w:hAnsi="宋体"/>
          <w:color w:val="000000" w:themeColor="text1"/>
          <w:sz w:val="24"/>
          <w:highlight w:val="none"/>
          <w:u w:val="single"/>
          <w14:textFill>
            <w14:solidFill>
              <w14:schemeClr w14:val="tx1"/>
            </w14:solidFill>
          </w14:textFill>
        </w:rPr>
        <w:t xml:space="preserve">  </w:t>
      </w:r>
    </w:p>
    <w:p>
      <w:pPr>
        <w:pStyle w:val="4"/>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8"/>
          <w:szCs w:val="28"/>
          <w:highlight w:val="none"/>
          <w14:textFill>
            <w14:solidFill>
              <w14:schemeClr w14:val="tx1"/>
            </w14:solidFill>
          </w14:textFill>
        </w:rPr>
        <w:t>格式1-1</w:t>
      </w:r>
      <w:r>
        <w:rPr>
          <w:rFonts w:hint="eastAsia" w:ascii="宋体" w:hAnsi="宋体" w:cs="宋体"/>
          <w:color w:val="000000" w:themeColor="text1"/>
          <w:sz w:val="28"/>
          <w:szCs w:val="28"/>
          <w:highlight w:val="none"/>
          <w:lang w:val="en-US" w:eastAsia="zh-CN"/>
          <w14:textFill>
            <w14:solidFill>
              <w14:schemeClr w14:val="tx1"/>
            </w14:solidFill>
          </w14:textFill>
        </w:rPr>
        <w:t>4</w:t>
      </w:r>
      <w:r>
        <w:rPr>
          <w:rFonts w:hint="eastAsia" w:ascii="宋体" w:hAnsi="宋体" w:cs="宋体"/>
          <w:color w:val="000000" w:themeColor="text1"/>
          <w:sz w:val="28"/>
          <w:szCs w:val="28"/>
          <w:highlight w:val="none"/>
          <w14:textFill>
            <w14:solidFill>
              <w14:schemeClr w14:val="tx1"/>
            </w14:solidFill>
          </w14:textFill>
        </w:rPr>
        <w:t>其他</w:t>
      </w:r>
    </w:p>
    <w:p>
      <w:pPr>
        <w:spacing w:line="360" w:lineRule="auto"/>
        <w:ind w:firstLine="790" w:firstLineChars="246"/>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投标人和投标产品其他资格、资质性及其他类似效力要求的相关证明材料</w:t>
      </w:r>
    </w:p>
    <w:p>
      <w:pPr>
        <w:spacing w:line="360" w:lineRule="auto"/>
        <w:rPr>
          <w:rFonts w:ascii="宋体" w:hAnsi="宋体" w:cs="宋体"/>
          <w:bCs/>
          <w:color w:val="000000" w:themeColor="text1"/>
          <w:sz w:val="24"/>
          <w:highlight w:val="none"/>
          <w14:textFill>
            <w14:solidFill>
              <w14:schemeClr w14:val="tx1"/>
            </w14:solidFill>
          </w14:textFill>
        </w:rPr>
      </w:pPr>
    </w:p>
    <w:p>
      <w:pPr>
        <w:spacing w:line="360" w:lineRule="auto"/>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注：投标人应按招标文件第五章相关要求提供佐证材料，有格式要求的从其要求，无格式要求的格式自拟。</w:t>
      </w:r>
    </w:p>
    <w:p>
      <w:pPr>
        <w:spacing w:line="360" w:lineRule="auto"/>
        <w:rPr>
          <w:rFonts w:ascii="宋体" w:hAnsi="宋体" w:cs="宋体"/>
          <w:bCs/>
          <w:color w:val="000000" w:themeColor="text1"/>
          <w:sz w:val="24"/>
          <w:highlight w:val="none"/>
          <w14:textFill>
            <w14:solidFill>
              <w14:schemeClr w14:val="tx1"/>
            </w14:solidFill>
          </w14:textFill>
        </w:rPr>
      </w:pPr>
    </w:p>
    <w:p>
      <w:pPr>
        <w:pStyle w:val="3"/>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r>
        <w:rPr>
          <w:rFonts w:hint="eastAsia" w:ascii="宋体" w:hAnsi="宋体" w:eastAsia="宋体" w:cs="宋体"/>
          <w:color w:val="000000" w:themeColor="text1"/>
          <w:highlight w:val="none"/>
          <w14:textFill>
            <w14:solidFill>
              <w14:schemeClr w14:val="tx1"/>
            </w14:solidFill>
          </w14:textFill>
        </w:rPr>
        <w:t>第二部分     “其他响应性投标文件”格式</w:t>
      </w:r>
    </w:p>
    <w:p>
      <w:pPr>
        <w:pStyle w:val="4"/>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格式2-1 封面</w:t>
      </w:r>
    </w:p>
    <w:p>
      <w:pPr>
        <w:spacing w:line="360" w:lineRule="auto"/>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封面：</w:t>
      </w:r>
    </w:p>
    <w:p>
      <w:pPr>
        <w:spacing w:line="360" w:lineRule="auto"/>
        <w:jc w:val="right"/>
        <w:rPr>
          <w:rFonts w:ascii="宋体" w:hAnsi="宋体" w:cs="宋体"/>
          <w:b/>
          <w:color w:val="000000" w:themeColor="text1"/>
          <w:sz w:val="36"/>
          <w:highlight w:val="none"/>
          <w14:textFill>
            <w14:solidFill>
              <w14:schemeClr w14:val="tx1"/>
            </w14:solidFill>
          </w14:textFill>
        </w:rPr>
      </w:pPr>
      <w:r>
        <w:rPr>
          <w:rFonts w:hint="eastAsia" w:ascii="宋体" w:hAnsi="宋体" w:cs="宋体"/>
          <w:b/>
          <w:color w:val="000000" w:themeColor="text1"/>
          <w:sz w:val="36"/>
          <w:highlight w:val="none"/>
          <w14:textFill>
            <w14:solidFill>
              <w14:schemeClr w14:val="tx1"/>
            </w14:solidFill>
          </w14:textFill>
        </w:rPr>
        <w:t>（正本/副本）</w:t>
      </w:r>
    </w:p>
    <w:p>
      <w:pPr>
        <w:spacing w:line="360" w:lineRule="auto"/>
        <w:rPr>
          <w:rFonts w:ascii="宋体" w:hAnsi="宋体" w:cs="宋体"/>
          <w:b/>
          <w:color w:val="000000" w:themeColor="text1"/>
          <w:sz w:val="32"/>
          <w:szCs w:val="32"/>
          <w:highlight w:val="none"/>
          <w14:textFill>
            <w14:solidFill>
              <w14:schemeClr w14:val="tx1"/>
            </w14:solidFill>
          </w14:textFill>
        </w:rPr>
      </w:pPr>
    </w:p>
    <w:p>
      <w:pPr>
        <w:spacing w:line="360" w:lineRule="auto"/>
        <w:rPr>
          <w:rFonts w:ascii="宋体" w:hAnsi="宋体" w:cs="宋体"/>
          <w:b/>
          <w:color w:val="000000" w:themeColor="text1"/>
          <w:sz w:val="32"/>
          <w:szCs w:val="32"/>
          <w:highlight w:val="none"/>
          <w14:textFill>
            <w14:solidFill>
              <w14:schemeClr w14:val="tx1"/>
            </w14:solidFill>
          </w14:textFill>
        </w:rPr>
      </w:pPr>
    </w:p>
    <w:p>
      <w:pPr>
        <w:spacing w:line="360" w:lineRule="auto"/>
        <w:jc w:val="center"/>
        <w:rPr>
          <w:rFonts w:ascii="宋体" w:hAnsi="宋体" w:cs="宋体"/>
          <w:b/>
          <w:color w:val="000000" w:themeColor="text1"/>
          <w:sz w:val="72"/>
          <w:highlight w:val="none"/>
          <w14:textFill>
            <w14:solidFill>
              <w14:schemeClr w14:val="tx1"/>
            </w14:solidFill>
          </w14:textFill>
        </w:rPr>
      </w:pPr>
      <w:r>
        <w:rPr>
          <w:rFonts w:hint="eastAsia" w:ascii="宋体" w:hAnsi="宋体" w:cs="宋体"/>
          <w:b/>
          <w:color w:val="000000" w:themeColor="text1"/>
          <w:sz w:val="40"/>
          <w:szCs w:val="48"/>
          <w:highlight w:val="none"/>
          <w:u w:val="single"/>
          <w14:textFill>
            <w14:solidFill>
              <w14:schemeClr w14:val="tx1"/>
            </w14:solidFill>
          </w14:textFill>
        </w:rPr>
        <w:t xml:space="preserve">                      </w:t>
      </w:r>
      <w:r>
        <w:rPr>
          <w:rFonts w:hint="eastAsia" w:ascii="宋体" w:hAnsi="宋体" w:cs="宋体"/>
          <w:b/>
          <w:color w:val="000000" w:themeColor="text1"/>
          <w:sz w:val="40"/>
          <w:szCs w:val="48"/>
          <w:highlight w:val="none"/>
          <w14:textFill>
            <w14:solidFill>
              <w14:schemeClr w14:val="tx1"/>
            </w14:solidFill>
          </w14:textFill>
        </w:rPr>
        <w:t>项目</w:t>
      </w:r>
    </w:p>
    <w:p>
      <w:pPr>
        <w:spacing w:line="360" w:lineRule="auto"/>
        <w:rPr>
          <w:rFonts w:ascii="宋体" w:hAnsi="宋体" w:cs="宋体"/>
          <w:b/>
          <w:color w:val="000000" w:themeColor="text1"/>
          <w:sz w:val="52"/>
          <w:szCs w:val="52"/>
          <w:highlight w:val="none"/>
          <w14:textFill>
            <w14:solidFill>
              <w14:schemeClr w14:val="tx1"/>
            </w14:solidFill>
          </w14:textFill>
        </w:rPr>
      </w:pPr>
    </w:p>
    <w:p>
      <w:pPr>
        <w:spacing w:line="360" w:lineRule="auto"/>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52"/>
          <w:szCs w:val="52"/>
          <w:highlight w:val="none"/>
          <w14:textFill>
            <w14:solidFill>
              <w14:schemeClr w14:val="tx1"/>
            </w14:solidFill>
          </w14:textFill>
        </w:rPr>
        <w:t>其他响应性投标文件</w:t>
      </w:r>
    </w:p>
    <w:p>
      <w:pPr>
        <w:spacing w:line="360" w:lineRule="auto"/>
        <w:rPr>
          <w:rFonts w:ascii="宋体" w:hAnsi="宋体" w:cs="宋体"/>
          <w:b/>
          <w:color w:val="000000" w:themeColor="text1"/>
          <w:sz w:val="36"/>
          <w:highlight w:val="none"/>
          <w14:textFill>
            <w14:solidFill>
              <w14:schemeClr w14:val="tx1"/>
            </w14:solidFill>
          </w14:textFill>
        </w:rPr>
      </w:pPr>
    </w:p>
    <w:p>
      <w:pPr>
        <w:spacing w:line="360" w:lineRule="auto"/>
        <w:rPr>
          <w:rFonts w:ascii="宋体" w:hAnsi="宋体" w:cs="宋体"/>
          <w:b/>
          <w:color w:val="000000" w:themeColor="text1"/>
          <w:sz w:val="36"/>
          <w:highlight w:val="none"/>
          <w14:textFill>
            <w14:solidFill>
              <w14:schemeClr w14:val="tx1"/>
            </w14:solidFill>
          </w14:textFill>
        </w:rPr>
      </w:pPr>
    </w:p>
    <w:p>
      <w:pPr>
        <w:spacing w:line="360" w:lineRule="auto"/>
        <w:jc w:val="left"/>
        <w:rPr>
          <w:rFonts w:ascii="宋体" w:hAnsi="宋体" w:cs="宋体"/>
          <w:b/>
          <w:color w:val="000000" w:themeColor="text1"/>
          <w:sz w:val="32"/>
          <w:highlight w:val="none"/>
          <w:u w:val="singl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投 标 人名称：</w:t>
      </w:r>
      <w:r>
        <w:rPr>
          <w:rFonts w:hint="eastAsia" w:ascii="宋体" w:hAnsi="宋体" w:cs="宋体"/>
          <w:b/>
          <w:color w:val="000000" w:themeColor="text1"/>
          <w:sz w:val="32"/>
          <w:highlight w:val="none"/>
          <w:u w:val="single"/>
          <w14:textFill>
            <w14:solidFill>
              <w14:schemeClr w14:val="tx1"/>
            </w14:solidFill>
          </w14:textFill>
        </w:rPr>
        <w:t xml:space="preserve">                                 </w:t>
      </w:r>
    </w:p>
    <w:p>
      <w:pPr>
        <w:spacing w:line="360" w:lineRule="auto"/>
        <w:jc w:val="left"/>
        <w:rPr>
          <w:rFonts w:ascii="宋体" w:hAnsi="宋体" w:cs="宋体"/>
          <w:b/>
          <w:color w:val="000000" w:themeColor="text1"/>
          <w:sz w:val="32"/>
          <w:highlight w:val="none"/>
          <w:u w:val="singl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项目编号：</w:t>
      </w:r>
      <w:r>
        <w:rPr>
          <w:rFonts w:hint="eastAsia" w:ascii="宋体" w:hAnsi="宋体" w:cs="宋体"/>
          <w:b/>
          <w:color w:val="000000" w:themeColor="text1"/>
          <w:sz w:val="32"/>
          <w:highlight w:val="none"/>
          <w:u w:val="single"/>
          <w14:textFill>
            <w14:solidFill>
              <w14:schemeClr w14:val="tx1"/>
            </w14:solidFill>
          </w14:textFill>
        </w:rPr>
        <w:t xml:space="preserve">                                     </w:t>
      </w:r>
    </w:p>
    <w:p>
      <w:pPr>
        <w:spacing w:line="360" w:lineRule="auto"/>
        <w:jc w:val="left"/>
        <w:rPr>
          <w:rFonts w:ascii="宋体" w:hAnsi="宋体" w:cs="宋体"/>
          <w:b/>
          <w:color w:val="000000" w:themeColor="text1"/>
          <w:sz w:val="32"/>
          <w:highlight w:val="none"/>
          <w:u w:val="singl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包        号：</w:t>
      </w:r>
      <w:r>
        <w:rPr>
          <w:rFonts w:hint="eastAsia" w:ascii="宋体" w:hAnsi="宋体" w:cs="宋体"/>
          <w:b/>
          <w:color w:val="000000" w:themeColor="text1"/>
          <w:sz w:val="32"/>
          <w:highlight w:val="none"/>
          <w:u w:val="single"/>
          <w14:textFill>
            <w14:solidFill>
              <w14:schemeClr w14:val="tx1"/>
            </w14:solidFill>
          </w14:textFill>
        </w:rPr>
        <w:t xml:space="preserve">                                 </w:t>
      </w:r>
    </w:p>
    <w:p>
      <w:pPr>
        <w:spacing w:line="360" w:lineRule="auto"/>
        <w:ind w:firstLine="790" w:firstLineChars="246"/>
        <w:jc w:val="center"/>
        <w:rPr>
          <w:rFonts w:ascii="宋体" w:hAnsi="宋体" w:cs="宋体"/>
          <w:b/>
          <w:color w:val="000000" w:themeColor="text1"/>
          <w:sz w:val="32"/>
          <w:highlight w:val="none"/>
          <w14:textFill>
            <w14:solidFill>
              <w14:schemeClr w14:val="tx1"/>
            </w14:solidFill>
          </w14:textFill>
        </w:rPr>
      </w:pPr>
    </w:p>
    <w:p>
      <w:pPr>
        <w:spacing w:line="360" w:lineRule="auto"/>
        <w:rPr>
          <w:rFonts w:ascii="宋体" w:hAnsi="宋体" w:cs="宋体"/>
          <w:b/>
          <w:color w:val="000000" w:themeColor="text1"/>
          <w:sz w:val="32"/>
          <w:highlight w:val="non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投标日期：202</w:t>
      </w:r>
      <w:r>
        <w:rPr>
          <w:rFonts w:hint="eastAsia" w:ascii="宋体" w:hAnsi="宋体" w:cs="宋体"/>
          <w:b/>
          <w:color w:val="000000" w:themeColor="text1"/>
          <w:sz w:val="32"/>
          <w:highlight w:val="none"/>
          <w:lang w:val="en-US" w:eastAsia="zh-CN"/>
          <w14:textFill>
            <w14:solidFill>
              <w14:schemeClr w14:val="tx1"/>
            </w14:solidFill>
          </w14:textFill>
        </w:rPr>
        <w:t>1</w:t>
      </w:r>
      <w:r>
        <w:rPr>
          <w:rFonts w:hint="eastAsia" w:ascii="宋体" w:hAnsi="宋体" w:cs="宋体"/>
          <w:b/>
          <w:color w:val="000000" w:themeColor="text1"/>
          <w:sz w:val="32"/>
          <w:highlight w:val="none"/>
          <w14:textFill>
            <w14:solidFill>
              <w14:schemeClr w14:val="tx1"/>
            </w14:solidFill>
          </w14:textFill>
        </w:rPr>
        <w:t>年</w:t>
      </w:r>
      <w:r>
        <w:rPr>
          <w:rFonts w:hint="eastAsia" w:ascii="宋体" w:hAnsi="宋体" w:cs="宋体"/>
          <w:b/>
          <w:color w:val="000000" w:themeColor="text1"/>
          <w:sz w:val="32"/>
          <w:highlight w:val="none"/>
          <w:u w:val="single"/>
          <w14:textFill>
            <w14:solidFill>
              <w14:schemeClr w14:val="tx1"/>
            </w14:solidFill>
          </w14:textFill>
        </w:rPr>
        <w:t xml:space="preserve">     </w:t>
      </w:r>
      <w:r>
        <w:rPr>
          <w:rFonts w:hint="eastAsia" w:ascii="宋体" w:hAnsi="宋体" w:cs="宋体"/>
          <w:b/>
          <w:color w:val="000000" w:themeColor="text1"/>
          <w:sz w:val="32"/>
          <w:highlight w:val="none"/>
          <w14:textFill>
            <w14:solidFill>
              <w14:schemeClr w14:val="tx1"/>
            </w14:solidFill>
          </w14:textFill>
        </w:rPr>
        <w:t>月</w:t>
      </w:r>
      <w:r>
        <w:rPr>
          <w:rFonts w:hint="eastAsia" w:ascii="宋体" w:hAnsi="宋体" w:cs="宋体"/>
          <w:b/>
          <w:color w:val="000000" w:themeColor="text1"/>
          <w:sz w:val="32"/>
          <w:highlight w:val="none"/>
          <w:u w:val="single"/>
          <w14:textFill>
            <w14:solidFill>
              <w14:schemeClr w14:val="tx1"/>
            </w14:solidFill>
          </w14:textFill>
        </w:rPr>
        <w:t xml:space="preserve">   </w:t>
      </w:r>
      <w:r>
        <w:rPr>
          <w:rFonts w:hint="eastAsia" w:ascii="宋体" w:hAnsi="宋体" w:cs="宋体"/>
          <w:b/>
          <w:color w:val="000000" w:themeColor="text1"/>
          <w:sz w:val="32"/>
          <w:highlight w:val="none"/>
          <w14:textFill>
            <w14:solidFill>
              <w14:schemeClr w14:val="tx1"/>
            </w14:solidFill>
          </w14:textFill>
        </w:rPr>
        <w:t>日</w:t>
      </w:r>
    </w:p>
    <w:p>
      <w:pPr>
        <w:pStyle w:val="4"/>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br w:type="page"/>
      </w:r>
      <w:r>
        <w:rPr>
          <w:rFonts w:hint="eastAsia" w:ascii="宋体" w:hAnsi="宋体" w:cs="宋体"/>
          <w:color w:val="000000" w:themeColor="text1"/>
          <w:highlight w:val="none"/>
          <w14:textFill>
            <w14:solidFill>
              <w14:schemeClr w14:val="tx1"/>
            </w14:solidFill>
          </w14:textFill>
        </w:rPr>
        <w:t>格式2-2 投 标 函</w:t>
      </w:r>
    </w:p>
    <w:p>
      <w:pPr>
        <w:spacing w:line="360" w:lineRule="auto"/>
        <w:ind w:firstLine="790" w:firstLineChars="246"/>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一、投 标 函</w:t>
      </w:r>
      <w:bookmarkEnd w:id="140"/>
      <w:bookmarkEnd w:id="141"/>
    </w:p>
    <w:p>
      <w:pPr>
        <w:spacing w:line="360" w:lineRule="auto"/>
        <w:rPr>
          <w:rFonts w:ascii="宋体" w:hAnsi="宋体" w:cs="宋体"/>
          <w:color w:val="000000" w:themeColor="text1"/>
          <w:sz w:val="24"/>
          <w:highlight w:val="none"/>
          <w14:textFill>
            <w14:solidFill>
              <w14:schemeClr w14:val="tx1"/>
            </w14:solidFill>
          </w14:textFill>
        </w:rPr>
      </w:pPr>
      <w:bookmarkStart w:id="143" w:name="_Toc308164824"/>
      <w:r>
        <w:rPr>
          <w:rFonts w:hint="eastAsia" w:ascii="宋体" w:hAnsi="宋体" w:cs="宋体"/>
          <w:color w:val="000000" w:themeColor="text1"/>
          <w:sz w:val="24"/>
          <w:highlight w:val="none"/>
          <w14:textFill>
            <w14:solidFill>
              <w14:schemeClr w14:val="tx1"/>
            </w14:solidFill>
          </w14:textFill>
        </w:rPr>
        <w:t>XXXX（采购代理机构名称）：</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我方全面研究了“</w:t>
      </w:r>
      <w:r>
        <w:rPr>
          <w:rFonts w:hint="eastAsia" w:ascii="宋体" w:hAnsi="宋体" w:eastAsia="宋体" w:cs="宋体"/>
          <w:color w:val="000000" w:themeColor="text1"/>
          <w:sz w:val="24"/>
          <w:szCs w:val="24"/>
          <w:highlight w:val="none"/>
          <w14:textFill>
            <w14:solidFill>
              <w14:schemeClr w14:val="tx1"/>
            </w14:solidFill>
          </w14:textFill>
        </w:rPr>
        <w:t>XXXXXXXX</w:t>
      </w:r>
      <w:r>
        <w:rPr>
          <w:rFonts w:hint="eastAsia" w:ascii="宋体" w:hAnsi="宋体" w:cs="宋体"/>
          <w:color w:val="000000" w:themeColor="text1"/>
          <w:sz w:val="24"/>
          <w:highlight w:val="none"/>
          <w14:textFill>
            <w14:solidFill>
              <w14:schemeClr w14:val="tx1"/>
            </w14:solidFill>
          </w14:textFill>
        </w:rPr>
        <w:t>”项目（项目编号：XXXX）招标文件，决定参加贵单位组织的本项目投标。我方授权XXXX（姓名、职务）代表我方</w:t>
      </w:r>
      <w:r>
        <w:rPr>
          <w:rFonts w:hint="eastAsia" w:ascii="宋体" w:hAnsi="宋体" w:eastAsia="宋体" w:cs="宋体"/>
          <w:color w:val="000000" w:themeColor="text1"/>
          <w:sz w:val="24"/>
          <w:szCs w:val="24"/>
          <w:highlight w:val="none"/>
          <w14:textFill>
            <w14:solidFill>
              <w14:schemeClr w14:val="tx1"/>
            </w14:solidFill>
          </w14:textFill>
        </w:rPr>
        <w:t>XXXXXX</w:t>
      </w:r>
      <w:r>
        <w:rPr>
          <w:rFonts w:hint="eastAsia" w:ascii="宋体" w:hAnsi="宋体" w:cs="宋体"/>
          <w:color w:val="000000" w:themeColor="text1"/>
          <w:sz w:val="24"/>
          <w:highlight w:val="none"/>
          <w14:textFill>
            <w14:solidFill>
              <w14:schemeClr w14:val="tx1"/>
            </w14:solidFill>
          </w14:textFill>
        </w:rPr>
        <w:t>（投标单位的名称）全权处理本项目投标的有关事宜。</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一、我方自愿按照招标文件规定的各项要求向采购人提供所需货物/服务，总投标价为人民币XXXX万元（大写：XXXX）。</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二、一旦我方中标，我方将严格履行政府采购合同规定的责任和义务。</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三、我方同意本招标文件依据</w:t>
      </w:r>
      <w:r>
        <w:rPr>
          <w:rFonts w:hint="eastAsia" w:ascii="宋体" w:hAnsi="宋体" w:cs="宋体"/>
          <w:color w:val="000000" w:themeColor="text1"/>
          <w:sz w:val="24"/>
          <w:highlight w:val="none"/>
          <w:lang w:eastAsia="zh-CN"/>
          <w14:textFill>
            <w14:solidFill>
              <w14:schemeClr w14:val="tx1"/>
            </w14:solidFill>
          </w14:textFill>
        </w:rPr>
        <w:t>原</w:t>
      </w:r>
      <w:r>
        <w:rPr>
          <w:rFonts w:hint="eastAsia" w:ascii="宋体" w:hAnsi="宋体" w:cs="宋体"/>
          <w:color w:val="000000" w:themeColor="text1"/>
          <w:sz w:val="24"/>
          <w:highlight w:val="none"/>
          <w14:textFill>
            <w14:solidFill>
              <w14:schemeClr w14:val="tx1"/>
            </w14:solidFill>
          </w14:textFill>
        </w:rPr>
        <w:t>《四川省政府采购当事人诚信管理办法》（川财采【2015】33号文件）对我方可能存在的失信行为进行的惩戒。</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四、我方为本项目提交的投标文件正本壹份，副本肆份，用于开标唱标的“开标一览表”一式壹份。</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五、我方同意本次招标的投标有效期为XXXX天。</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六、我方愿意提供贵单位可能另外要求的，与投标有关的文件资料，并保证我方已提供和将要提供的文件资料是真实、准确的。</w:t>
      </w:r>
    </w:p>
    <w:p>
      <w:pPr>
        <w:pStyle w:val="13"/>
        <w:rPr>
          <w:rFonts w:ascii="宋体" w:hAnsi="宋体" w:cs="宋体"/>
          <w:color w:val="000000" w:themeColor="text1"/>
          <w:sz w:val="24"/>
          <w:highlight w:val="none"/>
          <w14:textFill>
            <w14:solidFill>
              <w14:schemeClr w14:val="tx1"/>
            </w14:solidFill>
          </w14:textFill>
        </w:rPr>
      </w:pPr>
    </w:p>
    <w:p>
      <w:pPr>
        <w:pStyle w:val="13"/>
        <w:rPr>
          <w:rFonts w:ascii="宋体" w:hAnsi="宋体" w:cs="宋体"/>
          <w:color w:val="000000" w:themeColor="text1"/>
          <w:sz w:val="24"/>
          <w:highlight w:val="none"/>
          <w14:textFill>
            <w14:solidFill>
              <w14:schemeClr w14:val="tx1"/>
            </w14:solidFill>
          </w14:textFill>
        </w:rPr>
      </w:pPr>
    </w:p>
    <w:p>
      <w:pPr>
        <w:pStyle w:val="13"/>
        <w:rPr>
          <w:rFonts w:ascii="宋体" w:hAnsi="宋体" w:cs="宋体"/>
          <w:color w:val="000000" w:themeColor="text1"/>
          <w:sz w:val="24"/>
          <w:highlight w:val="none"/>
          <w14:textFill>
            <w14:solidFill>
              <w14:schemeClr w14:val="tx1"/>
            </w14:solidFill>
          </w14:textFill>
        </w:rPr>
      </w:pP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投标人名称：XXXX（单位公章）。</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法定代表人/单位负责人或授权代表（签字或加盖个人名章）：XXXX。</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通讯地址：XXXX。</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邮政编码：XXXX。</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联系电话：XXXX。</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传    真：XXXX。</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投标日期：XXXX年XXXX月XXXX日。</w:t>
      </w:r>
      <w:r>
        <w:rPr>
          <w:rFonts w:hint="eastAsia" w:ascii="宋体" w:hAnsi="宋体" w:cs="宋体"/>
          <w:color w:val="000000" w:themeColor="text1"/>
          <w:sz w:val="24"/>
          <w:szCs w:val="24"/>
          <w:highlight w:val="none"/>
          <w14:textFill>
            <w14:solidFill>
              <w14:schemeClr w14:val="tx1"/>
            </w14:solidFill>
          </w14:textFill>
        </w:rPr>
        <w:br w:type="page"/>
      </w:r>
    </w:p>
    <w:p>
      <w:pPr>
        <w:pStyle w:val="4"/>
        <w:bidi w:val="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格式2-3 承诺函</w:t>
      </w:r>
    </w:p>
    <w:p>
      <w:pPr>
        <w:spacing w:line="360" w:lineRule="auto"/>
        <w:ind w:firstLine="790" w:firstLineChars="246"/>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二、承诺函</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XXXX（采购代理机构名称）：</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我单位作为本次采购项目的投标人，根据招标文件要求，现郑重承诺如下：</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一、完全接受和满足本项目招标文件中规定的实质性要求（如合格的投标人、投标费用、充分、公平竞争保障措施、投标文件的语言、计量单位、投标货币、投标保证金、合同分包、合同转包等实质性要求），如对招标文件有异议，已依法进行维权救济，不存在对招标文件有异议的同时又参加投标以求侥幸中标或者为实现其他非法目的的行为。</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二、参加本次招标采购活动，不存在与单位负责人为同一人或者存在直接控股、管理关系的其他投标人参与同一合同项下的政府采购活动的行为。为采购项目提供整体设计、规范编制或者项目管理、监理、检测等服务的投标人，不得再参加该采购项目的其他采购活动。</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三、参加本次招标采购活动，不存在和其他投标人在同一合同项下的采购项目中，同时委托同一个自然人、同一家庭的人员、同一单位的人员作为代理人的行为。</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四、如果有</w:t>
      </w:r>
      <w:r>
        <w:rPr>
          <w:rFonts w:hint="eastAsia" w:hAnsi="宋体" w:eastAsia="宋体" w:cs="宋体"/>
          <w:color w:val="000000" w:themeColor="text1"/>
          <w:sz w:val="24"/>
          <w:highlight w:val="none"/>
          <w:lang w:eastAsia="zh-CN"/>
          <w14:textFill>
            <w14:solidFill>
              <w14:schemeClr w14:val="tx1"/>
            </w14:solidFill>
          </w14:textFill>
        </w:rPr>
        <w:t>原</w:t>
      </w:r>
      <w:r>
        <w:rPr>
          <w:rFonts w:hint="eastAsia" w:ascii="宋体" w:hAnsi="宋体" w:cs="宋体"/>
          <w:color w:val="000000" w:themeColor="text1"/>
          <w:sz w:val="24"/>
          <w:highlight w:val="none"/>
          <w14:textFill>
            <w14:solidFill>
              <w14:schemeClr w14:val="tx1"/>
            </w14:solidFill>
          </w14:textFill>
        </w:rPr>
        <w:t>《四川省政府采购当事人诚信管理办法》（川财采[2015]33号）规定的记入诚信档案的失信行为，将在投标文件中全面如实反映。</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五、投标文件中提供的能够给予我单位带来优惠、好处的任何材料资料和技术、服务、商务、响应产品等响应承诺情况都是真实的、有效的、合法的。</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六、如本项目评标过程中需要提供样品，则我单位提供的样品即为中标后将要提供的中标产品，我单位对提供样品的性能和质量负责，因样品存在缺陷或者不符合招标文件要求导致未能中标的，我单位愿意承担相应不利后果。</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本单位对上述承诺的内容事项真实性负责。如经查实上述承诺的内容事项存在虚假，我单位愿意接受以提供虚假材料谋取中标追究法律责任。</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投标人名称：XXXX（单位公章）。</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法定代表人/单位负责人或授权代表（签字或加盖个人名章）：XXXX。</w:t>
      </w:r>
    </w:p>
    <w:p>
      <w:pPr>
        <w:ind w:firstLine="480" w:firstLineChars="200"/>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投标日期：XXXX。</w:t>
      </w:r>
      <w:r>
        <w:rPr>
          <w:rFonts w:hint="eastAsia" w:ascii="宋体" w:hAnsi="宋体" w:cs="宋体"/>
          <w:b/>
          <w:color w:val="000000" w:themeColor="text1"/>
          <w:sz w:val="32"/>
          <w:szCs w:val="32"/>
          <w:highlight w:val="none"/>
          <w14:textFill>
            <w14:solidFill>
              <w14:schemeClr w14:val="tx1"/>
            </w14:solidFill>
          </w14:textFill>
        </w:rPr>
        <w:br w:type="page"/>
      </w:r>
    </w:p>
    <w:p>
      <w:pPr>
        <w:pStyle w:val="4"/>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格式2-</w:t>
      </w:r>
      <w:r>
        <w:rPr>
          <w:rFonts w:hint="eastAsia" w:ascii="宋体" w:hAnsi="宋体" w:cs="宋体"/>
          <w:color w:val="000000" w:themeColor="text1"/>
          <w:highlight w:val="none"/>
          <w:lang w:val="en-US" w:eastAsia="zh-CN"/>
          <w14:textFill>
            <w14:solidFill>
              <w14:schemeClr w14:val="tx1"/>
            </w14:solidFill>
          </w14:textFill>
        </w:rPr>
        <w:t>4</w:t>
      </w:r>
      <w:r>
        <w:rPr>
          <w:rFonts w:hint="eastAsia" w:ascii="宋体" w:hAnsi="宋体" w:cs="宋体"/>
          <w:color w:val="000000" w:themeColor="text1"/>
          <w:highlight w:val="none"/>
          <w14:textFill>
            <w14:solidFill>
              <w14:schemeClr w14:val="tx1"/>
            </w14:solidFill>
          </w14:textFill>
        </w:rPr>
        <w:t xml:space="preserve"> 开标一览表</w:t>
      </w:r>
    </w:p>
    <w:bookmarkEnd w:id="143"/>
    <w:p>
      <w:pPr>
        <w:numPr>
          <w:ilvl w:val="0"/>
          <w:numId w:val="2"/>
        </w:numPr>
        <w:spacing w:line="400" w:lineRule="exact"/>
        <w:ind w:firstLine="643" w:firstLineChars="200"/>
        <w:jc w:val="center"/>
        <w:rPr>
          <w:rFonts w:ascii="宋体" w:hAnsi="宋体" w:cs="宋体"/>
          <w:b/>
          <w:color w:val="000000" w:themeColor="text1"/>
          <w:sz w:val="32"/>
          <w:szCs w:val="32"/>
          <w:highlight w:val="none"/>
          <w14:textFill>
            <w14:solidFill>
              <w14:schemeClr w14:val="tx1"/>
            </w14:solidFill>
          </w14:textFill>
        </w:rPr>
      </w:pPr>
      <w:bookmarkStart w:id="144" w:name="_Toc217446085"/>
      <w:r>
        <w:rPr>
          <w:rFonts w:hint="eastAsia" w:ascii="宋体" w:hAnsi="宋体" w:cs="宋体"/>
          <w:b/>
          <w:color w:val="000000" w:themeColor="text1"/>
          <w:sz w:val="32"/>
          <w:szCs w:val="32"/>
          <w:highlight w:val="none"/>
          <w14:textFill>
            <w14:solidFill>
              <w14:schemeClr w14:val="tx1"/>
            </w14:solidFill>
          </w14:textFill>
        </w:rPr>
        <w:t>开标一览表</w:t>
      </w:r>
      <w:bookmarkEnd w:id="144"/>
    </w:p>
    <w:p>
      <w:pPr>
        <w:pStyle w:val="13"/>
        <w:ind w:left="420" w:leftChars="200"/>
        <w:rPr>
          <w:color w:val="000000" w:themeColor="text1"/>
          <w:highlight w:val="none"/>
          <w14:textFill>
            <w14:solidFill>
              <w14:schemeClr w14:val="tx1"/>
            </w14:solidFill>
          </w14:textFill>
        </w:rPr>
      </w:pPr>
    </w:p>
    <w:tbl>
      <w:tblPr>
        <w:tblStyle w:val="23"/>
        <w:tblW w:w="9798" w:type="dxa"/>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8"/>
        <w:gridCol w:w="1562"/>
        <w:gridCol w:w="2001"/>
        <w:gridCol w:w="1265"/>
        <w:gridCol w:w="1238"/>
        <w:gridCol w:w="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2868" w:type="dxa"/>
            <w:vAlign w:val="center"/>
          </w:tcPr>
          <w:p>
            <w:pPr>
              <w:spacing w:line="360" w:lineRule="auto"/>
              <w:jc w:val="center"/>
              <w:rPr>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项目名称（项目编号）</w:t>
            </w:r>
          </w:p>
        </w:tc>
        <w:tc>
          <w:tcPr>
            <w:tcW w:w="1562" w:type="dxa"/>
            <w:vAlign w:val="center"/>
          </w:tcPr>
          <w:p>
            <w:pPr>
              <w:spacing w:line="360" w:lineRule="auto"/>
              <w:jc w:val="center"/>
              <w:rPr>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项目内容</w:t>
            </w:r>
          </w:p>
        </w:tc>
        <w:tc>
          <w:tcPr>
            <w:tcW w:w="2001" w:type="dxa"/>
            <w:vAlign w:val="center"/>
          </w:tcPr>
          <w:p>
            <w:pPr>
              <w:spacing w:line="360" w:lineRule="auto"/>
              <w:jc w:val="center"/>
              <w:rPr>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投标报价</w:t>
            </w:r>
          </w:p>
        </w:tc>
        <w:tc>
          <w:tcPr>
            <w:tcW w:w="1265" w:type="dxa"/>
            <w:vAlign w:val="center"/>
          </w:tcPr>
          <w:p>
            <w:pPr>
              <w:spacing w:line="360" w:lineRule="auto"/>
              <w:jc w:val="center"/>
              <w:rPr>
                <w:bCs/>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是否属于进口产品</w:t>
            </w:r>
          </w:p>
        </w:tc>
        <w:tc>
          <w:tcPr>
            <w:tcW w:w="1238" w:type="dxa"/>
            <w:vAlign w:val="center"/>
          </w:tcPr>
          <w:p>
            <w:pPr>
              <w:spacing w:line="360" w:lineRule="auto"/>
              <w:jc w:val="center"/>
              <w:rPr>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交货时间</w:t>
            </w:r>
          </w:p>
        </w:tc>
        <w:tc>
          <w:tcPr>
            <w:tcW w:w="864" w:type="dxa"/>
            <w:vAlign w:val="center"/>
          </w:tcPr>
          <w:p>
            <w:pPr>
              <w:spacing w:line="360" w:lineRule="auto"/>
              <w:jc w:val="center"/>
              <w:rPr>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4" w:hRule="atLeast"/>
        </w:trPr>
        <w:tc>
          <w:tcPr>
            <w:tcW w:w="2868" w:type="dxa"/>
            <w:vAlign w:val="center"/>
          </w:tcPr>
          <w:p>
            <w:pPr>
              <w:spacing w:line="360" w:lineRule="auto"/>
              <w:rPr>
                <w:rFonts w:hint="eastAsia" w:ascii="宋体" w:hAnsi="宋体" w:eastAsia="宋体" w:cs="宋体"/>
                <w:b/>
                <w:bCs/>
                <w:color w:val="000000" w:themeColor="text1"/>
                <w:sz w:val="24"/>
                <w:highlight w:val="none"/>
                <w:u w:val="single"/>
                <w:lang w:eastAsia="zh-CN"/>
                <w14:textFill>
                  <w14:solidFill>
                    <w14:schemeClr w14:val="tx1"/>
                  </w14:solidFill>
                </w14:textFill>
              </w:rPr>
            </w:pPr>
            <w:r>
              <w:rPr>
                <w:rFonts w:hint="eastAsia"/>
                <w:bCs/>
                <w:color w:val="000000" w:themeColor="text1"/>
                <w:sz w:val="24"/>
                <w:highlight w:val="none"/>
                <w14:textFill>
                  <w14:solidFill>
                    <w14:schemeClr w14:val="tx1"/>
                  </w14:solidFill>
                </w14:textFill>
              </w:rPr>
              <w:t>项目名称：</w:t>
            </w:r>
            <w:r>
              <w:rPr>
                <w:rFonts w:hint="eastAsia" w:ascii="宋体" w:hAnsi="宋体" w:cs="宋体"/>
                <w:b/>
                <w:bCs/>
                <w:color w:val="000000" w:themeColor="text1"/>
                <w:sz w:val="24"/>
                <w:highlight w:val="none"/>
                <w:u w:val="single"/>
                <w:lang w:eastAsia="zh-CN"/>
                <w14:textFill>
                  <w14:solidFill>
                    <w14:schemeClr w14:val="tx1"/>
                  </w14:solidFill>
                </w14:textFill>
              </w:rPr>
              <w:t>成都市双流区教育技术装备管理中心2021年空港第三幼儿园等2所幼儿园中央空调采购项目</w:t>
            </w:r>
          </w:p>
          <w:p>
            <w:pPr>
              <w:spacing w:line="360" w:lineRule="auto"/>
              <w:rPr>
                <w:rFonts w:ascii="宋体" w:hAnsi="宋体" w:cs="宋体"/>
                <w:b/>
                <w:bCs/>
                <w:color w:val="000000" w:themeColor="text1"/>
                <w:sz w:val="24"/>
                <w:highlight w:val="none"/>
                <w:u w:val="single"/>
                <w14:textFill>
                  <w14:solidFill>
                    <w14:schemeClr w14:val="tx1"/>
                  </w14:solidFill>
                </w14:textFill>
              </w:rPr>
            </w:pPr>
            <w:r>
              <w:rPr>
                <w:rFonts w:hint="eastAsia" w:ascii="宋体" w:hAnsi="宋体" w:cs="宋体"/>
                <w:b/>
                <w:bCs/>
                <w:color w:val="000000" w:themeColor="text1"/>
                <w:sz w:val="24"/>
                <w:highlight w:val="none"/>
                <w:u w:val="single"/>
                <w14:textFill>
                  <w14:solidFill>
                    <w14:schemeClr w14:val="tx1"/>
                  </w14:solidFill>
                </w14:textFill>
              </w:rPr>
              <w:t>（项目编号：以政府采购网公告上项目编号为准）</w:t>
            </w:r>
          </w:p>
        </w:tc>
        <w:tc>
          <w:tcPr>
            <w:tcW w:w="1562" w:type="dxa"/>
            <w:vAlign w:val="center"/>
          </w:tcPr>
          <w:p>
            <w:pPr>
              <w:spacing w:line="360" w:lineRule="auto"/>
              <w:jc w:val="center"/>
              <w:rPr>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详见招标文件</w:t>
            </w:r>
          </w:p>
        </w:tc>
        <w:tc>
          <w:tcPr>
            <w:tcW w:w="2001" w:type="dxa"/>
            <w:vAlign w:val="center"/>
          </w:tcPr>
          <w:p>
            <w:pPr>
              <w:spacing w:line="360" w:lineRule="auto"/>
              <w:jc w:val="center"/>
              <w:rPr>
                <w:bCs/>
                <w:color w:val="000000" w:themeColor="text1"/>
                <w:sz w:val="24"/>
                <w:highlight w:val="none"/>
                <w14:textFill>
                  <w14:solidFill>
                    <w14:schemeClr w14:val="tx1"/>
                  </w14:solidFill>
                </w14:textFill>
              </w:rPr>
            </w:pPr>
            <w:r>
              <w:rPr>
                <w:rFonts w:hint="eastAsia"/>
                <w:bCs/>
                <w:color w:val="000000" w:themeColor="text1"/>
                <w:sz w:val="24"/>
                <w:highlight w:val="none"/>
                <w:u w:val="single"/>
                <w14:textFill>
                  <w14:solidFill>
                    <w14:schemeClr w14:val="tx1"/>
                  </w14:solidFill>
                </w14:textFill>
              </w:rPr>
              <w:t xml:space="preserve">        </w:t>
            </w:r>
            <w:r>
              <w:rPr>
                <w:rFonts w:hint="eastAsia"/>
                <w:bCs/>
                <w:color w:val="000000" w:themeColor="text1"/>
                <w:sz w:val="24"/>
                <w:highlight w:val="none"/>
                <w14:textFill>
                  <w14:solidFill>
                    <w14:schemeClr w14:val="tx1"/>
                  </w14:solidFill>
                </w14:textFill>
              </w:rPr>
              <w:t>万元</w:t>
            </w:r>
          </w:p>
        </w:tc>
        <w:tc>
          <w:tcPr>
            <w:tcW w:w="1265" w:type="dxa"/>
            <w:vAlign w:val="center"/>
          </w:tcPr>
          <w:p>
            <w:pPr>
              <w:spacing w:line="360" w:lineRule="auto"/>
              <w:jc w:val="center"/>
              <w:rPr>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否</w:t>
            </w:r>
          </w:p>
        </w:tc>
        <w:tc>
          <w:tcPr>
            <w:tcW w:w="1238" w:type="dxa"/>
            <w:vAlign w:val="center"/>
          </w:tcPr>
          <w:p>
            <w:pPr>
              <w:spacing w:line="360" w:lineRule="auto"/>
              <w:jc w:val="center"/>
              <w:rPr>
                <w:bCs/>
                <w:color w:val="000000" w:themeColor="text1"/>
                <w:sz w:val="24"/>
                <w:highlight w:val="none"/>
                <w14:textFill>
                  <w14:solidFill>
                    <w14:schemeClr w14:val="tx1"/>
                  </w14:solidFill>
                </w14:textFill>
              </w:rPr>
            </w:pPr>
          </w:p>
        </w:tc>
        <w:tc>
          <w:tcPr>
            <w:tcW w:w="864" w:type="dxa"/>
            <w:vAlign w:val="center"/>
          </w:tcPr>
          <w:p>
            <w:pPr>
              <w:spacing w:line="360" w:lineRule="auto"/>
              <w:jc w:val="center"/>
              <w:rPr>
                <w:bCs/>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8934" w:type="dxa"/>
            <w:gridSpan w:val="5"/>
          </w:tcPr>
          <w:p>
            <w:pPr>
              <w:spacing w:line="360" w:lineRule="auto"/>
              <w:rPr>
                <w:bCs/>
                <w:color w:val="000000" w:themeColor="text1"/>
                <w:sz w:val="24"/>
                <w:highlight w:val="none"/>
                <w14:textFill>
                  <w14:solidFill>
                    <w14:schemeClr w14:val="tx1"/>
                  </w14:solidFill>
                </w14:textFill>
              </w:rPr>
            </w:pPr>
          </w:p>
          <w:p>
            <w:pPr>
              <w:spacing w:line="360" w:lineRule="auto"/>
              <w:rPr>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投标报价(大写)：</w:t>
            </w:r>
            <w:r>
              <w:rPr>
                <w:rFonts w:hint="eastAsia"/>
                <w:bCs/>
                <w:color w:val="000000" w:themeColor="text1"/>
                <w:sz w:val="24"/>
                <w:highlight w:val="none"/>
                <w:u w:val="single"/>
                <w14:textFill>
                  <w14:solidFill>
                    <w14:schemeClr w14:val="tx1"/>
                  </w14:solidFill>
                </w14:textFill>
              </w:rPr>
              <w:t xml:space="preserve">                    </w:t>
            </w:r>
            <w:r>
              <w:rPr>
                <w:rFonts w:hint="eastAsia"/>
                <w:bCs/>
                <w:color w:val="000000" w:themeColor="text1"/>
                <w:sz w:val="24"/>
                <w:highlight w:val="none"/>
                <w14:textFill>
                  <w14:solidFill>
                    <w14:schemeClr w14:val="tx1"/>
                  </w14:solidFill>
                </w14:textFill>
              </w:rPr>
              <w:t xml:space="preserve">  </w:t>
            </w:r>
          </w:p>
        </w:tc>
        <w:tc>
          <w:tcPr>
            <w:tcW w:w="864" w:type="dxa"/>
          </w:tcPr>
          <w:p>
            <w:pPr>
              <w:spacing w:line="360" w:lineRule="auto"/>
              <w:rPr>
                <w:bCs/>
                <w:color w:val="000000" w:themeColor="text1"/>
                <w:sz w:val="24"/>
                <w:highlight w:val="none"/>
                <w14:textFill>
                  <w14:solidFill>
                    <w14:schemeClr w14:val="tx1"/>
                  </w14:solidFill>
                </w14:textFill>
              </w:rPr>
            </w:pPr>
          </w:p>
        </w:tc>
      </w:tr>
    </w:tbl>
    <w:p>
      <w:pPr>
        <w:spacing w:line="360" w:lineRule="auto"/>
        <w:rPr>
          <w:rFonts w:ascii="宋体" w:hAnsi="宋体" w:cs="宋体"/>
          <w:color w:val="000000" w:themeColor="text1"/>
          <w:sz w:val="24"/>
          <w:highlight w:val="none"/>
          <w14:textFill>
            <w14:solidFill>
              <w14:schemeClr w14:val="tx1"/>
            </w14:solidFill>
          </w14:textFill>
        </w:rPr>
      </w:pPr>
    </w:p>
    <w:p>
      <w:pPr>
        <w:spacing w:line="360" w:lineRule="auto"/>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注：1. </w:t>
      </w:r>
      <w:r>
        <w:rPr>
          <w:rFonts w:hint="eastAsia" w:ascii="宋体" w:hAnsi="宋体" w:cs="宋体"/>
          <w:bCs/>
          <w:color w:val="000000" w:themeColor="text1"/>
          <w:sz w:val="24"/>
          <w:highlight w:val="none"/>
          <w14:textFill>
            <w14:solidFill>
              <w14:schemeClr w14:val="tx1"/>
            </w14:solidFill>
          </w14:textFill>
        </w:rPr>
        <w:t>投标人的报价是投标人响应招标项目要求的全部工作内容的价格体现，包括投标人完成本项目所需的一切费用；投标人只允许有一个报价，并且在合同履行过程中是固定不变的，任何有选择或可调整的报价将不予接受，并按无效投标处理；</w:t>
      </w:r>
    </w:p>
    <w:p>
      <w:pPr>
        <w:numPr>
          <w:ilvl w:val="0"/>
          <w:numId w:val="5"/>
        </w:numPr>
        <w:spacing w:line="360" w:lineRule="auto"/>
        <w:ind w:firstLine="480" w:firstLineChars="200"/>
        <w:rPr>
          <w:color w:val="000000" w:themeColor="text1"/>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开标一览表”为多页的，每页均需由法定代表人/单位负责人或授权代表签字并盖投标人印章，“开标一览表”以包为单位填写，除了单独密封递交外，投标文件（正副本）也应当提供，如有遗漏，将视为无效投标；如是进口设备，须在表格中标明“进口”。招标文件未明确“允许进口”的，投标人以进口产品进行投标时，将视为无效投标；</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投标人名称：XXXX（单位公章）。</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法定代表人/单位负责人或授权代表（签字或加盖个人名章）：XXXX。</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sectPr>
          <w:pgSz w:w="11907" w:h="16840"/>
          <w:pgMar w:top="1440" w:right="1474" w:bottom="1440" w:left="1474" w:header="851" w:footer="992" w:gutter="0"/>
          <w:cols w:space="720" w:num="1"/>
          <w:docGrid w:linePitch="312" w:charSpace="0"/>
        </w:sectPr>
      </w:pPr>
      <w:r>
        <w:rPr>
          <w:rFonts w:hint="eastAsia" w:ascii="宋体" w:hAnsi="宋体" w:cs="宋体"/>
          <w:color w:val="000000" w:themeColor="text1"/>
          <w:sz w:val="24"/>
          <w:highlight w:val="none"/>
          <w14:textFill>
            <w14:solidFill>
              <w14:schemeClr w14:val="tx1"/>
            </w14:solidFill>
          </w14:textFill>
        </w:rPr>
        <w:t>投标日期：XXXX。</w:t>
      </w:r>
    </w:p>
    <w:p>
      <w:pPr>
        <w:pStyle w:val="4"/>
        <w:rPr>
          <w:rFonts w:ascii="宋体" w:hAnsi="宋体" w:cs="宋体"/>
          <w:color w:val="000000" w:themeColor="text1"/>
          <w:highlight w:val="none"/>
          <w14:textFill>
            <w14:solidFill>
              <w14:schemeClr w14:val="tx1"/>
            </w14:solidFill>
          </w14:textFill>
        </w:rPr>
      </w:pPr>
      <w:bookmarkStart w:id="145" w:name="_Toc217446086"/>
      <w:r>
        <w:rPr>
          <w:rFonts w:hint="eastAsia" w:ascii="宋体" w:hAnsi="宋体" w:cs="宋体"/>
          <w:color w:val="000000" w:themeColor="text1"/>
          <w:highlight w:val="none"/>
          <w14:textFill>
            <w14:solidFill>
              <w14:schemeClr w14:val="tx1"/>
            </w14:solidFill>
          </w14:textFill>
        </w:rPr>
        <w:t>格式2-</w:t>
      </w:r>
      <w:r>
        <w:rPr>
          <w:rFonts w:hint="eastAsia" w:ascii="宋体" w:hAnsi="宋体" w:cs="宋体"/>
          <w:color w:val="000000" w:themeColor="text1"/>
          <w:highlight w:val="none"/>
          <w:lang w:val="en-US" w:eastAsia="zh-CN"/>
          <w14:textFill>
            <w14:solidFill>
              <w14:schemeClr w14:val="tx1"/>
            </w14:solidFill>
          </w14:textFill>
        </w:rPr>
        <w:t>5</w:t>
      </w:r>
      <w:r>
        <w:rPr>
          <w:rFonts w:hint="eastAsia" w:ascii="宋体" w:hAnsi="宋体" w:cs="宋体"/>
          <w:color w:val="000000" w:themeColor="text1"/>
          <w:highlight w:val="none"/>
          <w14:textFill>
            <w14:solidFill>
              <w14:schemeClr w14:val="tx1"/>
            </w14:solidFill>
          </w14:textFill>
        </w:rPr>
        <w:t xml:space="preserve"> 分项报价明细表</w:t>
      </w:r>
    </w:p>
    <w:p>
      <w:pPr>
        <w:numPr>
          <w:ilvl w:val="0"/>
          <w:numId w:val="2"/>
        </w:numPr>
        <w:spacing w:line="400" w:lineRule="exact"/>
        <w:ind w:firstLine="643" w:firstLineChars="200"/>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分项报价明细表</w:t>
      </w:r>
      <w:bookmarkEnd w:id="145"/>
    </w:p>
    <w:p>
      <w:pPr>
        <w:spacing w:line="360" w:lineRule="auto"/>
        <w:rPr>
          <w:color w:val="000000" w:themeColor="text1"/>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项目编号：</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275"/>
        <w:gridCol w:w="1360"/>
        <w:gridCol w:w="1099"/>
        <w:gridCol w:w="1001"/>
        <w:gridCol w:w="840"/>
        <w:gridCol w:w="841"/>
        <w:gridCol w:w="876"/>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9" w:hRule="exact"/>
          <w:jc w:val="center"/>
        </w:trPr>
        <w:tc>
          <w:tcPr>
            <w:tcW w:w="877" w:type="dxa"/>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序号</w:t>
            </w:r>
          </w:p>
        </w:tc>
        <w:tc>
          <w:tcPr>
            <w:tcW w:w="1275" w:type="dxa"/>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品名</w:t>
            </w:r>
          </w:p>
        </w:tc>
        <w:tc>
          <w:tcPr>
            <w:tcW w:w="1360" w:type="dxa"/>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规格型号</w:t>
            </w:r>
          </w:p>
        </w:tc>
        <w:tc>
          <w:tcPr>
            <w:tcW w:w="1099" w:type="dxa"/>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品牌</w:t>
            </w:r>
          </w:p>
        </w:tc>
        <w:tc>
          <w:tcPr>
            <w:tcW w:w="1001" w:type="dxa"/>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单位</w:t>
            </w:r>
          </w:p>
        </w:tc>
        <w:tc>
          <w:tcPr>
            <w:tcW w:w="840" w:type="dxa"/>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数量</w:t>
            </w:r>
          </w:p>
        </w:tc>
        <w:tc>
          <w:tcPr>
            <w:tcW w:w="841" w:type="dxa"/>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单价</w:t>
            </w:r>
          </w:p>
        </w:tc>
        <w:tc>
          <w:tcPr>
            <w:tcW w:w="876" w:type="dxa"/>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金额</w:t>
            </w:r>
          </w:p>
        </w:tc>
        <w:tc>
          <w:tcPr>
            <w:tcW w:w="843" w:type="dxa"/>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75"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36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099"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001"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4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41"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76"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43"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75"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36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099"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001"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4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41"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76"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43"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75"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36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099"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001"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4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41"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76"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43"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tcBorders>
              <w:lef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75"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36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099"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001"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4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41"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76"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43"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75"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36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099"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001"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4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41"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76"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43"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75"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36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099"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001"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4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41"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76"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43"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77" w:type="dxa"/>
            <w:tcBorders>
              <w:top w:val="single" w:color="auto" w:sz="4" w:space="0"/>
              <w:bottom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7292" w:type="dxa"/>
            <w:gridSpan w:val="7"/>
            <w:tcBorders>
              <w:top w:val="single" w:color="auto" w:sz="4" w:space="0"/>
              <w:bottom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分项报价合计（万元）：   </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大写：</w:t>
            </w:r>
          </w:p>
        </w:tc>
        <w:tc>
          <w:tcPr>
            <w:tcW w:w="843" w:type="dxa"/>
            <w:tcBorders>
              <w:top w:val="single" w:color="auto" w:sz="4" w:space="0"/>
              <w:bottom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r>
    </w:tbl>
    <w:p>
      <w:pPr>
        <w:spacing w:line="360" w:lineRule="auto"/>
        <w:rPr>
          <w:rFonts w:ascii="宋体" w:hAnsi="宋体" w:cs="宋体"/>
          <w:color w:val="000000" w:themeColor="text1"/>
          <w:sz w:val="24"/>
          <w:highlight w:val="none"/>
          <w14:textFill>
            <w14:solidFill>
              <w14:schemeClr w14:val="tx1"/>
            </w14:solidFill>
          </w14:textFill>
        </w:rPr>
      </w:pP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注：1、投标人按“分项报价明细表”的格式详细报出投标总价的各个组成部分的报价。</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2、“分项报价明细表”各分项报价合计应当与“开标一览表”报价合计相等。</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投标人名称：XXXX（单位盖章）。</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法定代表人/单位负责人或授权代表（签字或加盖个人名章）：XXXX。</w:t>
      </w:r>
    </w:p>
    <w:p>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投标日期：XXXX。</w:t>
      </w:r>
      <w:bookmarkStart w:id="146" w:name="_Toc217446087"/>
    </w:p>
    <w:p>
      <w:pP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br w:type="page"/>
      </w:r>
    </w:p>
    <w:p>
      <w:pPr>
        <w:pStyle w:val="4"/>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格式</w:t>
      </w:r>
      <w:r>
        <w:rPr>
          <w:rFonts w:hint="eastAsia" w:ascii="宋体" w:hAnsi="宋体" w:cs="宋体"/>
          <w:color w:val="000000" w:themeColor="text1"/>
          <w:highlight w:val="none"/>
          <w:lang w:val="en-US" w:eastAsia="zh-CN"/>
          <w14:textFill>
            <w14:solidFill>
              <w14:schemeClr w14:val="tx1"/>
            </w14:solidFill>
          </w14:textFill>
        </w:rPr>
        <w:t>2</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6</w:t>
      </w:r>
      <w:r>
        <w:rPr>
          <w:rFonts w:hint="eastAsia" w:ascii="宋体" w:hAnsi="宋体" w:cs="宋体"/>
          <w:color w:val="000000" w:themeColor="text1"/>
          <w:highlight w:val="none"/>
          <w14:textFill>
            <w14:solidFill>
              <w14:schemeClr w14:val="tx1"/>
            </w14:solidFill>
          </w14:textFill>
        </w:rPr>
        <w:t xml:space="preserve"> 中小企业声明函</w:t>
      </w:r>
    </w:p>
    <w:p>
      <w:pPr>
        <w:spacing w:line="400" w:lineRule="exact"/>
        <w:ind w:firstLine="643" w:firstLineChars="200"/>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lang w:eastAsia="zh-CN"/>
          <w14:textFill>
            <w14:solidFill>
              <w14:schemeClr w14:val="tx1"/>
            </w14:solidFill>
          </w14:textFill>
        </w:rPr>
        <w:t>五</w:t>
      </w:r>
      <w:r>
        <w:rPr>
          <w:rFonts w:hint="eastAsia" w:ascii="宋体" w:hAnsi="宋体" w:cs="宋体"/>
          <w:b/>
          <w:color w:val="000000" w:themeColor="text1"/>
          <w:sz w:val="32"/>
          <w:szCs w:val="32"/>
          <w:highlight w:val="none"/>
          <w14:textFill>
            <w14:solidFill>
              <w14:schemeClr w14:val="tx1"/>
            </w14:solidFill>
          </w14:textFill>
        </w:rPr>
        <w:t>、中小企业声明函</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p>
    <w:p>
      <w:pPr>
        <w:widowControl/>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本公司（联合体）郑重声明，根据《政府采购促进中小企业发展管理办法》（财库﹝2020﹞46 号）的规定，本公司</w:t>
      </w:r>
      <w:r>
        <w:rPr>
          <w:rFonts w:hint="eastAsia" w:ascii="宋体" w:hAnsi="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联合体）参加</w:t>
      </w:r>
      <w:r>
        <w:rPr>
          <w:rFonts w:hint="eastAsia" w:ascii="宋体" w:hAnsi="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eastAsia="zh-CN"/>
          <w14:textFill>
            <w14:solidFill>
              <w14:schemeClr w14:val="tx1"/>
            </w14:solidFill>
          </w14:textFill>
        </w:rPr>
        <w:t>（单位名称）的</w:t>
      </w:r>
      <w:r>
        <w:rPr>
          <w:rFonts w:hint="eastAsia" w:ascii="宋体" w:hAnsi="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eastAsia="zh-CN"/>
          <w14:textFill>
            <w14:solidFill>
              <w14:schemeClr w14:val="tx1"/>
            </w14:solidFill>
          </w14:textFill>
        </w:rPr>
        <w:t>（项目名称）采购活动，提供的货物全部由符合政策要求的中小企业制造。相关企业 （含联合体中的中小企业、签订分包意向协议的中小企业）的具体情况如下：</w:t>
      </w:r>
    </w:p>
    <w:p>
      <w:pPr>
        <w:keepNext w:val="0"/>
        <w:keepLines w:val="0"/>
        <w:widowControl/>
        <w:suppressLineNumbers w:val="0"/>
        <w:spacing w:line="360" w:lineRule="auto"/>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1.</w:t>
      </w:r>
      <w:r>
        <w:rPr>
          <w:rFonts w:hint="eastAsia" w:ascii="宋体" w:hAnsi="宋体" w:eastAsia="宋体" w:cs="宋体"/>
          <w:color w:val="000000" w:themeColor="text1"/>
          <w:sz w:val="24"/>
          <w:szCs w:val="24"/>
          <w:highlight w:val="none"/>
          <w:u w:val="single"/>
          <w14:textFill>
            <w14:solidFill>
              <w14:schemeClr w14:val="tx1"/>
            </w14:solidFill>
          </w14:textFill>
        </w:rPr>
        <w:t xml:space="preserve"> （标的名称）</w:t>
      </w:r>
      <w:r>
        <w:rPr>
          <w:rFonts w:hint="eastAsia" w:ascii="宋体" w:hAnsi="宋体" w:eastAsia="宋体" w:cs="宋体"/>
          <w:color w:val="000000" w:themeColor="text1"/>
          <w:sz w:val="24"/>
          <w:szCs w:val="24"/>
          <w:highlight w:val="none"/>
          <w14:textFill>
            <w14:solidFill>
              <w14:schemeClr w14:val="tx1"/>
            </w14:solidFill>
          </w14:textFill>
        </w:rPr>
        <w:t>，属于</w:t>
      </w:r>
      <w:r>
        <w:rPr>
          <w:rFonts w:hint="eastAsia" w:ascii="宋体" w:hAnsi="宋体" w:eastAsia="宋体" w:cs="宋体"/>
          <w:color w:val="000000" w:themeColor="text1"/>
          <w:sz w:val="24"/>
          <w:szCs w:val="24"/>
          <w:highlight w:val="none"/>
          <w:u w:val="single"/>
          <w14:textFill>
            <w14:solidFill>
              <w14:schemeClr w14:val="tx1"/>
            </w14:solidFill>
          </w14:textFill>
        </w:rPr>
        <w:t>（采购文件中明确的所属行业）</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制造商为</w:t>
      </w:r>
      <w:r>
        <w:rPr>
          <w:rFonts w:hint="eastAsia" w:ascii="宋体" w:hAnsi="宋体" w:eastAsia="宋体" w:cs="宋体"/>
          <w:color w:val="000000" w:themeColor="text1"/>
          <w:sz w:val="24"/>
          <w:szCs w:val="24"/>
          <w:highlight w:val="none"/>
          <w:u w:val="single"/>
          <w14:textFill>
            <w14:solidFill>
              <w14:schemeClr w14:val="tx1"/>
            </w14:solidFill>
          </w14:textFill>
        </w:rPr>
        <w:t>（企业名称）</w:t>
      </w:r>
      <w:r>
        <w:rPr>
          <w:rFonts w:hint="eastAsia" w:ascii="宋体" w:hAnsi="宋体" w:eastAsia="宋体" w:cs="宋体"/>
          <w:color w:val="000000" w:themeColor="text1"/>
          <w:sz w:val="24"/>
          <w:szCs w:val="24"/>
          <w:highlight w:val="none"/>
          <w14:textFill>
            <w14:solidFill>
              <w14:schemeClr w14:val="tx1"/>
            </w14:solidFill>
          </w14:textFill>
        </w:rPr>
        <w:t>，从业人员</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人，营业收入为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万元，资产总额为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万元，属于</w:t>
      </w:r>
      <w:r>
        <w:rPr>
          <w:rFonts w:hint="eastAsia" w:ascii="宋体" w:hAnsi="宋体" w:eastAsia="宋体" w:cs="宋体"/>
          <w:color w:val="000000" w:themeColor="text1"/>
          <w:sz w:val="24"/>
          <w:szCs w:val="24"/>
          <w:highlight w:val="none"/>
          <w:u w:val="single"/>
          <w14:textFill>
            <w14:solidFill>
              <w14:schemeClr w14:val="tx1"/>
            </w14:solidFill>
          </w14:textFill>
        </w:rPr>
        <w:t>（中型企业、小型企业、微型企业）</w:t>
      </w:r>
      <w:r>
        <w:rPr>
          <w:rFonts w:hint="eastAsia" w:ascii="宋体" w:hAnsi="宋体" w:eastAsia="宋体" w:cs="宋体"/>
          <w:color w:val="000000" w:themeColor="text1"/>
          <w:sz w:val="24"/>
          <w:szCs w:val="24"/>
          <w:highlight w:val="none"/>
          <w14:textFill>
            <w14:solidFill>
              <w14:schemeClr w14:val="tx1"/>
            </w14:solidFill>
          </w14:textFill>
        </w:rPr>
        <w:t>；</w:t>
      </w:r>
    </w:p>
    <w:p>
      <w:pPr>
        <w:widowControl/>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p>
    <w:p>
      <w:pPr>
        <w:widowControl/>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以上企业，不属于大企业的分支机构，不存在控股股东为大企业的情形，也不存在与大企业的</w:t>
      </w:r>
      <w:r>
        <w:rPr>
          <w:rFonts w:hint="eastAsia" w:ascii="宋体" w:hAnsi="宋体" w:cs="宋体"/>
          <w:color w:val="000000" w:themeColor="text1"/>
          <w:sz w:val="24"/>
          <w:szCs w:val="24"/>
          <w:highlight w:val="none"/>
          <w:lang w:eastAsia="zh-CN"/>
          <w14:textFill>
            <w14:solidFill>
              <w14:schemeClr w14:val="tx1"/>
            </w14:solidFill>
          </w14:textFill>
        </w:rPr>
        <w:t>负责人为同</w:t>
      </w:r>
      <w:r>
        <w:rPr>
          <w:rFonts w:hint="eastAsia" w:ascii="宋体" w:hAnsi="宋体" w:eastAsia="宋体" w:cs="宋体"/>
          <w:color w:val="000000" w:themeColor="text1"/>
          <w:sz w:val="24"/>
          <w:szCs w:val="24"/>
          <w:highlight w:val="none"/>
          <w14:textFill>
            <w14:solidFill>
              <w14:schemeClr w14:val="tx1"/>
            </w14:solidFill>
          </w14:textFill>
        </w:rPr>
        <w:t>一人的情形。</w:t>
      </w:r>
    </w:p>
    <w:p>
      <w:pPr>
        <w:widowControl/>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本公司对上述声明的真实性负责。如有虚假，将依法承担相应责任。</w:t>
      </w:r>
    </w:p>
    <w:p>
      <w:pPr>
        <w:widowControl/>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投标人名称：XXXX（单位盖章）。</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法定代表人/单位负责人或授权代表（签字或加盖个人名章）：XXXX。</w:t>
      </w:r>
    </w:p>
    <w:p>
      <w:pPr>
        <w:widowControl/>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投标日期：XXXX。</w:t>
      </w:r>
    </w:p>
    <w:p>
      <w:pPr>
        <w:widowControl/>
        <w:spacing w:line="360" w:lineRule="auto"/>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注：1、</w:t>
      </w:r>
      <w:r>
        <w:rPr>
          <w:rFonts w:hint="eastAsia" w:ascii="宋体" w:hAnsi="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符合《工业和信息化部、国家统计局、国家发展和改革委员会、财政部关于印发中小企业划型标准规定的通知》（工信部联企业〔2011〕300号）或《政府采购支持监狱企业发展有关问题的通知》（财库〔2014〕68号）规定的划分标准为中小型企业或监狱企业适用。</w:t>
      </w:r>
    </w:p>
    <w:p>
      <w:pPr>
        <w:widowControl/>
        <w:spacing w:line="360" w:lineRule="auto"/>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2、在政府采购活动中，监狱企业视同小型、微型企业，享受预留份额、评审中价格扣除等政府采购促进中小企业发展的政府采购政策。</w:t>
      </w:r>
    </w:p>
    <w:p>
      <w:pPr>
        <w:pStyle w:val="12"/>
        <w:jc w:val="left"/>
        <w:rPr>
          <w:color w:val="000000" w:themeColor="text1"/>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从业人员、营业收入、资产总额填报上一年度数据，无上一年度数据的新成立企业可不填报</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pStyle w:val="13"/>
        <w:rPr>
          <w:rFonts w:ascii="宋体" w:hAnsi="宋体" w:cs="宋体"/>
          <w:color w:val="000000" w:themeColor="text1"/>
          <w:sz w:val="24"/>
          <w:highlight w:val="none"/>
          <w14:textFill>
            <w14:solidFill>
              <w14:schemeClr w14:val="tx1"/>
            </w14:solidFill>
          </w14:textFill>
        </w:rPr>
      </w:pPr>
    </w:p>
    <w:p>
      <w:pPr>
        <w:pStyle w:val="13"/>
        <w:rPr>
          <w:rFonts w:ascii="宋体" w:hAnsi="宋体" w:cs="宋体"/>
          <w:color w:val="000000" w:themeColor="text1"/>
          <w:sz w:val="24"/>
          <w:highlight w:val="none"/>
          <w14:textFill>
            <w14:solidFill>
              <w14:schemeClr w14:val="tx1"/>
            </w14:solidFill>
          </w14:textFill>
        </w:rPr>
      </w:pPr>
    </w:p>
    <w:p>
      <w:pPr>
        <w:widowControl/>
        <w:spacing w:line="360" w:lineRule="auto"/>
        <w:ind w:firstLine="480"/>
        <w:rPr>
          <w:rFonts w:hint="eastAsia" w:ascii="宋体" w:hAnsi="宋体" w:eastAsia="宋体" w:cs="宋体"/>
          <w:color w:val="000000" w:themeColor="text1"/>
          <w:sz w:val="21"/>
          <w:szCs w:val="21"/>
          <w:highlight w:val="none"/>
          <w:lang w:eastAsia="zh-CN"/>
          <w14:textFill>
            <w14:solidFill>
              <w14:schemeClr w14:val="tx1"/>
            </w14:solidFill>
          </w14:textFill>
        </w:rPr>
      </w:pPr>
    </w:p>
    <w:p>
      <w:pPr>
        <w:pStyle w:val="13"/>
        <w:rPr>
          <w:rFonts w:ascii="宋体" w:hAnsi="宋体" w:cs="宋体"/>
          <w:color w:val="000000" w:themeColor="text1"/>
          <w:sz w:val="24"/>
          <w:highlight w:val="none"/>
          <w14:textFill>
            <w14:solidFill>
              <w14:schemeClr w14:val="tx1"/>
            </w14:solidFill>
          </w14:textFill>
        </w:rPr>
      </w:pPr>
    </w:p>
    <w:p>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格式2-</w:t>
      </w: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14:textFill>
            <w14:solidFill>
              <w14:schemeClr w14:val="tx1"/>
            </w14:solidFill>
          </w14:textFill>
        </w:rPr>
        <w:t xml:space="preserve"> 残疾人福利性单位声明函</w:t>
      </w:r>
    </w:p>
    <w:p>
      <w:pPr>
        <w:spacing w:line="400" w:lineRule="exact"/>
        <w:jc w:val="center"/>
        <w:rPr>
          <w:rFonts w:ascii="宋体" w:hAnsi="宋体" w:cs="宋体"/>
          <w:b/>
          <w:color w:val="000000" w:themeColor="text1"/>
          <w:sz w:val="32"/>
          <w:szCs w:val="32"/>
          <w:highlight w:val="none"/>
          <w14:textFill>
            <w14:solidFill>
              <w14:schemeClr w14:val="tx1"/>
            </w14:solidFill>
          </w14:textFill>
        </w:rPr>
      </w:pPr>
      <w:bookmarkStart w:id="147" w:name="OLE_LINK13"/>
      <w:bookmarkStart w:id="148" w:name="OLE_LINK14"/>
    </w:p>
    <w:p>
      <w:pPr>
        <w:spacing w:line="400" w:lineRule="exact"/>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lang w:eastAsia="zh-CN"/>
          <w14:textFill>
            <w14:solidFill>
              <w14:schemeClr w14:val="tx1"/>
            </w14:solidFill>
          </w14:textFill>
        </w:rPr>
        <w:t>六</w:t>
      </w:r>
      <w:r>
        <w:rPr>
          <w:rFonts w:hint="eastAsia" w:ascii="宋体" w:hAnsi="宋体" w:cs="宋体"/>
          <w:b/>
          <w:color w:val="000000" w:themeColor="text1"/>
          <w:sz w:val="32"/>
          <w:szCs w:val="32"/>
          <w:highlight w:val="none"/>
          <w14:textFill>
            <w14:solidFill>
              <w14:schemeClr w14:val="tx1"/>
            </w14:solidFill>
          </w14:textFill>
        </w:rPr>
        <w:t>、残疾人福利性单位声明函</w:t>
      </w:r>
      <w:bookmarkEnd w:id="147"/>
      <w:bookmarkEnd w:id="148"/>
    </w:p>
    <w:p>
      <w:pPr>
        <w:pStyle w:val="13"/>
        <w:rPr>
          <w:color w:val="000000" w:themeColor="text1"/>
          <w:highlight w:val="none"/>
          <w14:textFill>
            <w14:solidFill>
              <w14:schemeClr w14:val="tx1"/>
            </w14:solidFill>
          </w14:textFill>
        </w:rPr>
      </w:pP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本单位对上述声明的真实性负责。如有虚假，将依法承担相应责任。</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p>
    <w:p>
      <w:pPr>
        <w:widowControl/>
        <w:spacing w:line="400" w:lineRule="atLeast"/>
        <w:ind w:firstLine="240" w:firstLineChars="1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投标人名称（单位公章）：</w:t>
      </w:r>
      <w:r>
        <w:rPr>
          <w:rFonts w:hint="eastAsia" w:ascii="宋体" w:hAnsi="宋体" w:cs="宋体"/>
          <w:color w:val="000000" w:themeColor="text1"/>
          <w:sz w:val="24"/>
          <w:highlight w:val="none"/>
          <w14:textFill>
            <w14:solidFill>
              <w14:schemeClr w14:val="tx1"/>
            </w14:solidFill>
          </w14:textFill>
        </w:rPr>
        <w:t>XXXX</w:t>
      </w:r>
    </w:p>
    <w:p>
      <w:pPr>
        <w:widowControl/>
        <w:spacing w:line="400" w:lineRule="atLeast"/>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  法定代表人或授权代表（签字或加盖个人名章）：</w:t>
      </w:r>
      <w:r>
        <w:rPr>
          <w:rFonts w:hint="eastAsia" w:ascii="宋体" w:hAnsi="宋体" w:cs="宋体"/>
          <w:color w:val="000000" w:themeColor="text1"/>
          <w:sz w:val="24"/>
          <w:highlight w:val="none"/>
          <w14:textFill>
            <w14:solidFill>
              <w14:schemeClr w14:val="tx1"/>
            </w14:solidFill>
          </w14:textFill>
        </w:rPr>
        <w:t>XXXX</w:t>
      </w:r>
    </w:p>
    <w:p>
      <w:pPr>
        <w:widowControl/>
        <w:spacing w:line="400" w:lineRule="atLeast"/>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  投标日期：</w:t>
      </w:r>
      <w:r>
        <w:rPr>
          <w:rFonts w:hint="eastAsia" w:ascii="宋体" w:hAnsi="宋体" w:cs="宋体"/>
          <w:color w:val="000000" w:themeColor="text1"/>
          <w:sz w:val="24"/>
          <w:highlight w:val="none"/>
          <w14:textFill>
            <w14:solidFill>
              <w14:schemeClr w14:val="tx1"/>
            </w14:solidFill>
          </w14:textFill>
        </w:rPr>
        <w:t>XXXX</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注：残疾人福利性单位视同小型、微型企业，享受预留份额、评审中价格扣除等促进中小企业发展的政府采购政策。残疾人福利性单位属于小型、微型企业的，不重复享受政策。</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投标人为非残疾人福利性单位的，可不提供此声明。</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br w:type="page"/>
      </w:r>
    </w:p>
    <w:p>
      <w:pPr>
        <w:pStyle w:val="4"/>
        <w:bidi w:val="0"/>
        <w:rPr>
          <w:rFonts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格式2-</w:t>
      </w:r>
      <w:r>
        <w:rPr>
          <w:rFonts w:hint="eastAsia" w:ascii="宋体" w:hAnsi="宋体" w:cs="宋体"/>
          <w:color w:val="000000" w:themeColor="text1"/>
          <w:highlight w:val="none"/>
          <w:lang w:val="en-US" w:eastAsia="zh-CN"/>
          <w14:textFill>
            <w14:solidFill>
              <w14:schemeClr w14:val="tx1"/>
            </w14:solidFill>
          </w14:textFill>
        </w:rPr>
        <w:t>8</w:t>
      </w:r>
      <w:r>
        <w:rPr>
          <w:rFonts w:hint="eastAsia" w:ascii="宋体" w:hAnsi="宋体" w:cs="宋体"/>
          <w:color w:val="000000" w:themeColor="text1"/>
          <w:highlight w:val="none"/>
          <w14:textFill>
            <w14:solidFill>
              <w14:schemeClr w14:val="tx1"/>
            </w14:solidFill>
          </w14:textFill>
        </w:rPr>
        <w:t xml:space="preserve"> </w:t>
      </w:r>
      <w:r>
        <w:rPr>
          <w:rFonts w:hint="eastAsia" w:ascii="宋体" w:hAnsi="宋体" w:eastAsia="宋体"/>
          <w:color w:val="000000" w:themeColor="text1"/>
          <w:spacing w:val="6"/>
          <w:highlight w:val="none"/>
          <w:lang w:eastAsia="zh-CN"/>
          <w14:textFill>
            <w14:solidFill>
              <w14:schemeClr w14:val="tx1"/>
            </w14:solidFill>
          </w14:textFill>
        </w:rPr>
        <w:t>监狱企业</w:t>
      </w:r>
      <w:r>
        <w:rPr>
          <w:rFonts w:hint="eastAsia" w:ascii="宋体" w:hAnsi="宋体"/>
          <w:color w:val="000000" w:themeColor="text1"/>
          <w:spacing w:val="6"/>
          <w:highlight w:val="none"/>
          <w14:textFill>
            <w14:solidFill>
              <w14:schemeClr w14:val="tx1"/>
            </w14:solidFill>
          </w14:textFill>
        </w:rPr>
        <w:t>声明函</w:t>
      </w:r>
    </w:p>
    <w:p>
      <w:pPr>
        <w:spacing w:line="360" w:lineRule="auto"/>
        <w:jc w:val="center"/>
        <w:rPr>
          <w:b/>
          <w:color w:val="000000" w:themeColor="text1"/>
          <w:sz w:val="32"/>
          <w:szCs w:val="32"/>
          <w:highlight w:val="none"/>
          <w14:textFill>
            <w14:solidFill>
              <w14:schemeClr w14:val="tx1"/>
            </w14:solidFill>
          </w14:textFill>
        </w:rPr>
      </w:pPr>
    </w:p>
    <w:p>
      <w:pPr>
        <w:spacing w:line="360" w:lineRule="auto"/>
        <w:ind w:firstLine="480"/>
        <w:jc w:val="left"/>
        <w:rPr>
          <w:color w:val="000000" w:themeColor="text1"/>
          <w:sz w:val="24"/>
          <w:highlight w:val="none"/>
          <w14:textFill>
            <w14:solidFill>
              <w14:schemeClr w14:val="tx1"/>
            </w14:solidFill>
          </w14:textFill>
        </w:rPr>
      </w:pPr>
    </w:p>
    <w:p>
      <w:pPr>
        <w:spacing w:line="360" w:lineRule="auto"/>
        <w:ind w:firstLine="480"/>
        <w:jc w:val="center"/>
        <w:rPr>
          <w:rFonts w:hint="eastAsia"/>
          <w:color w:val="000000" w:themeColor="text1"/>
          <w:sz w:val="32"/>
          <w:szCs w:val="32"/>
          <w:highlight w:val="none"/>
          <w:lang w:eastAsia="zh-CN"/>
          <w14:textFill>
            <w14:solidFill>
              <w14:schemeClr w14:val="tx1"/>
            </w14:solidFill>
          </w14:textFill>
        </w:rPr>
      </w:pPr>
      <w:r>
        <w:rPr>
          <w:rFonts w:hint="eastAsia"/>
          <w:color w:val="000000" w:themeColor="text1"/>
          <w:sz w:val="32"/>
          <w:szCs w:val="32"/>
          <w:highlight w:val="none"/>
          <w:lang w:eastAsia="zh-CN"/>
          <w14:textFill>
            <w14:solidFill>
              <w14:schemeClr w14:val="tx1"/>
            </w14:solidFill>
          </w14:textFill>
        </w:rPr>
        <w:t>格式自拟</w:t>
      </w:r>
    </w:p>
    <w:p>
      <w:pPr>
        <w:rPr>
          <w:rFonts w:hint="eastAsia"/>
          <w:b/>
          <w:bCs/>
          <w:color w:val="000000" w:themeColor="text1"/>
          <w:highlight w:val="none"/>
          <w14:textFill>
            <w14:solidFill>
              <w14:schemeClr w14:val="tx1"/>
            </w14:solidFill>
          </w14:textFill>
        </w:rPr>
      </w:pPr>
    </w:p>
    <w:p>
      <w:pPr>
        <w:rPr>
          <w:rFonts w:hint="eastAsia"/>
          <w:b/>
          <w:bCs/>
          <w:color w:val="000000" w:themeColor="text1"/>
          <w:highlight w:val="none"/>
          <w14:textFill>
            <w14:solidFill>
              <w14:schemeClr w14:val="tx1"/>
            </w14:solidFill>
          </w14:textFill>
        </w:rPr>
      </w:pPr>
    </w:p>
    <w:p>
      <w:pPr>
        <w:rPr>
          <w:rFonts w:hint="eastAsia"/>
          <w:b/>
          <w:bCs/>
          <w:color w:val="000000" w:themeColor="text1"/>
          <w:highlight w:val="none"/>
          <w14:textFill>
            <w14:solidFill>
              <w14:schemeClr w14:val="tx1"/>
            </w14:solidFill>
          </w14:textFill>
        </w:rPr>
      </w:pPr>
    </w:p>
    <w:p>
      <w:pPr>
        <w:rPr>
          <w:rFonts w:hint="eastAsia"/>
          <w:b/>
          <w:bCs/>
          <w:color w:val="000000" w:themeColor="text1"/>
          <w:highlight w:val="none"/>
          <w14:textFill>
            <w14:solidFill>
              <w14:schemeClr w14:val="tx1"/>
            </w14:solidFill>
          </w14:textFill>
        </w:rPr>
      </w:pPr>
    </w:p>
    <w:p>
      <w:pPr>
        <w:rPr>
          <w:rFonts w:hint="eastAsia"/>
          <w:b/>
          <w:bCs/>
          <w:color w:val="000000" w:themeColor="text1"/>
          <w:highlight w:val="none"/>
          <w14:textFill>
            <w14:solidFill>
              <w14:schemeClr w14:val="tx1"/>
            </w14:solidFill>
          </w14:textFill>
        </w:rPr>
      </w:pPr>
    </w:p>
    <w:p>
      <w:pPr>
        <w:rPr>
          <w:rFonts w:hint="eastAsia"/>
          <w:b/>
          <w:bCs/>
          <w:color w:val="000000" w:themeColor="text1"/>
          <w:highlight w:val="none"/>
          <w14:textFill>
            <w14:solidFill>
              <w14:schemeClr w14:val="tx1"/>
            </w14:solidFill>
          </w14:textFill>
        </w:rPr>
      </w:pPr>
    </w:p>
    <w:p>
      <w:pPr>
        <w:rPr>
          <w:rFonts w:hint="eastAsia"/>
          <w:b/>
          <w:bCs/>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注：非</w:t>
      </w:r>
      <w:r>
        <w:rPr>
          <w:rFonts w:hint="eastAsia"/>
          <w:b/>
          <w:bCs/>
          <w:color w:val="000000" w:themeColor="text1"/>
          <w:highlight w:val="none"/>
          <w:lang w:eastAsia="zh-CN"/>
          <w14:textFill>
            <w14:solidFill>
              <w14:schemeClr w14:val="tx1"/>
            </w14:solidFill>
          </w14:textFill>
        </w:rPr>
        <w:t>监狱企业可不</w:t>
      </w:r>
      <w:r>
        <w:rPr>
          <w:rFonts w:hint="eastAsia"/>
          <w:b/>
          <w:bCs/>
          <w:color w:val="000000" w:themeColor="text1"/>
          <w:highlight w:val="none"/>
          <w14:textFill>
            <w14:solidFill>
              <w14:schemeClr w14:val="tx1"/>
            </w14:solidFill>
          </w14:textFill>
        </w:rPr>
        <w:t>提供此</w:t>
      </w:r>
      <w:r>
        <w:rPr>
          <w:rFonts w:hint="eastAsia"/>
          <w:b/>
          <w:bCs/>
          <w:color w:val="000000" w:themeColor="text1"/>
          <w:highlight w:val="none"/>
          <w:lang w:eastAsia="zh-CN"/>
          <w14:textFill>
            <w14:solidFill>
              <w14:schemeClr w14:val="tx1"/>
            </w14:solidFill>
          </w14:textFill>
        </w:rPr>
        <w:t>函</w:t>
      </w:r>
      <w:r>
        <w:rPr>
          <w:rFonts w:hint="eastAsia"/>
          <w:b/>
          <w:bCs/>
          <w:color w:val="000000" w:themeColor="text1"/>
          <w:highlight w:val="none"/>
          <w14:textFill>
            <w14:solidFill>
              <w14:schemeClr w14:val="tx1"/>
            </w14:solidFill>
          </w14:textFill>
        </w:rPr>
        <w:t>。</w:t>
      </w:r>
    </w:p>
    <w:p>
      <w:pPr>
        <w:pStyle w:val="13"/>
        <w:rPr>
          <w:rFonts w:hint="eastAsia"/>
          <w:color w:val="000000" w:themeColor="text1"/>
          <w:highlight w:val="none"/>
          <w:lang w:eastAsia="zh-CN"/>
          <w14:textFill>
            <w14:solidFill>
              <w14:schemeClr w14:val="tx1"/>
            </w14:solidFill>
          </w14:textFill>
        </w:rPr>
      </w:pPr>
    </w:p>
    <w:p>
      <w:pPr>
        <w:spacing w:line="360" w:lineRule="auto"/>
        <w:ind w:firstLine="624" w:firstLineChars="200"/>
        <w:rPr>
          <w:rFonts w:ascii="仿宋_GB2312" w:eastAsia="仿宋_GB2312"/>
          <w:color w:val="000000" w:themeColor="text1"/>
          <w:spacing w:val="6"/>
          <w:sz w:val="30"/>
          <w:szCs w:val="30"/>
          <w:highlight w:val="none"/>
          <w14:textFill>
            <w14:solidFill>
              <w14:schemeClr w14:val="tx1"/>
            </w14:solidFill>
          </w14:textFill>
        </w:rPr>
      </w:pPr>
    </w:p>
    <w:p>
      <w:pP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br w:type="page"/>
      </w:r>
    </w:p>
    <w:p>
      <w:pPr>
        <w:pStyle w:val="4"/>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格式2-</w:t>
      </w:r>
      <w:r>
        <w:rPr>
          <w:rFonts w:hint="eastAsia" w:ascii="宋体" w:hAnsi="宋体" w:cs="宋体"/>
          <w:color w:val="000000" w:themeColor="text1"/>
          <w:highlight w:val="none"/>
          <w:lang w:val="en-US" w:eastAsia="zh-CN"/>
          <w14:textFill>
            <w14:solidFill>
              <w14:schemeClr w14:val="tx1"/>
            </w14:solidFill>
          </w14:textFill>
        </w:rPr>
        <w:t xml:space="preserve">9 </w:t>
      </w:r>
      <w:r>
        <w:rPr>
          <w:rFonts w:hint="eastAsia" w:ascii="宋体" w:hAnsi="宋体" w:cs="宋体"/>
          <w:color w:val="000000" w:themeColor="text1"/>
          <w:highlight w:val="none"/>
          <w14:textFill>
            <w14:solidFill>
              <w14:schemeClr w14:val="tx1"/>
            </w14:solidFill>
          </w14:textFill>
        </w:rPr>
        <w:t>类似项目业绩一览表</w:t>
      </w:r>
    </w:p>
    <w:p>
      <w:pPr>
        <w:spacing w:line="400" w:lineRule="exact"/>
        <w:ind w:firstLine="643" w:firstLineChars="20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32"/>
          <w:szCs w:val="32"/>
          <w:highlight w:val="none"/>
          <w:lang w:eastAsia="zh-CN"/>
          <w14:textFill>
            <w14:solidFill>
              <w14:schemeClr w14:val="tx1"/>
            </w14:solidFill>
          </w14:textFill>
        </w:rPr>
        <w:t>七</w:t>
      </w:r>
      <w:r>
        <w:rPr>
          <w:rFonts w:hint="eastAsia" w:ascii="宋体" w:hAnsi="宋体" w:cs="宋体"/>
          <w:b/>
          <w:color w:val="000000" w:themeColor="text1"/>
          <w:sz w:val="32"/>
          <w:szCs w:val="32"/>
          <w:highlight w:val="none"/>
          <w14:textFill>
            <w14:solidFill>
              <w14:schemeClr w14:val="tx1"/>
            </w14:solidFill>
          </w14:textFill>
        </w:rPr>
        <w:t>、类似项目业绩一览表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621"/>
        <w:gridCol w:w="9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年份</w:t>
            </w:r>
          </w:p>
        </w:tc>
        <w:tc>
          <w:tcPr>
            <w:tcW w:w="1440"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用户名称</w:t>
            </w:r>
          </w:p>
        </w:tc>
        <w:tc>
          <w:tcPr>
            <w:tcW w:w="1320"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项目名称</w:t>
            </w:r>
          </w:p>
        </w:tc>
        <w:tc>
          <w:tcPr>
            <w:tcW w:w="1161"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完成时间</w:t>
            </w:r>
          </w:p>
        </w:tc>
        <w:tc>
          <w:tcPr>
            <w:tcW w:w="1260"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合同金额</w:t>
            </w:r>
          </w:p>
        </w:tc>
        <w:tc>
          <w:tcPr>
            <w:tcW w:w="1630" w:type="dxa"/>
            <w:gridSpan w:val="2"/>
            <w:tcBorders>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是否通过验收</w:t>
            </w:r>
          </w:p>
        </w:tc>
        <w:tc>
          <w:tcPr>
            <w:tcW w:w="992" w:type="dxa"/>
            <w:tcBorders>
              <w:lef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44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32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161"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6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630" w:type="dxa"/>
            <w:gridSpan w:val="2"/>
            <w:tcBorders>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992" w:type="dxa"/>
            <w:tcBorders>
              <w:lef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44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32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161"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6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630" w:type="dxa"/>
            <w:gridSpan w:val="2"/>
            <w:tcBorders>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992" w:type="dxa"/>
            <w:tcBorders>
              <w:lef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44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32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161"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6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630" w:type="dxa"/>
            <w:gridSpan w:val="2"/>
            <w:tcBorders>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992" w:type="dxa"/>
            <w:tcBorders>
              <w:lef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440" w:type="dxa"/>
            <w:tcBorders>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320" w:type="dxa"/>
            <w:tcBorders>
              <w:lef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161"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6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630" w:type="dxa"/>
            <w:gridSpan w:val="2"/>
            <w:tcBorders>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992" w:type="dxa"/>
            <w:tcBorders>
              <w:lef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440" w:type="dxa"/>
            <w:tcBorders>
              <w:left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320" w:type="dxa"/>
            <w:tcBorders>
              <w:left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161" w:type="dxa"/>
            <w:tcBorders>
              <w:left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69" w:type="dxa"/>
            <w:gridSpan w:val="2"/>
            <w:tcBorders>
              <w:left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621" w:type="dxa"/>
            <w:tcBorders>
              <w:left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992" w:type="dxa"/>
            <w:tcBorders>
              <w:lef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44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32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161"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69" w:type="dxa"/>
            <w:gridSpan w:val="2"/>
            <w:tcBorders>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621" w:type="dxa"/>
            <w:tcBorders>
              <w:left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992" w:type="dxa"/>
            <w:tcBorders>
              <w:lef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44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32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161"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69" w:type="dxa"/>
            <w:gridSpan w:val="2"/>
            <w:tcBorders>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621" w:type="dxa"/>
            <w:tcBorders>
              <w:left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992" w:type="dxa"/>
            <w:tcBorders>
              <w:lef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44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32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161"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69" w:type="dxa"/>
            <w:gridSpan w:val="2"/>
            <w:tcBorders>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621" w:type="dxa"/>
            <w:tcBorders>
              <w:left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992" w:type="dxa"/>
            <w:tcBorders>
              <w:lef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20" w:type="dxa"/>
            <w:tcBorders>
              <w:bottom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440" w:type="dxa"/>
            <w:tcBorders>
              <w:bottom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320" w:type="dxa"/>
            <w:tcBorders>
              <w:bottom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161" w:type="dxa"/>
            <w:tcBorders>
              <w:bottom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69" w:type="dxa"/>
            <w:gridSpan w:val="2"/>
            <w:tcBorders>
              <w:bottom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621" w:type="dxa"/>
            <w:tcBorders>
              <w:left w:val="single" w:color="auto" w:sz="4" w:space="0"/>
              <w:bottom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992" w:type="dxa"/>
            <w:tcBorders>
              <w:left w:val="single" w:color="auto" w:sz="4" w:space="0"/>
              <w:bottom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440" w:type="dxa"/>
            <w:tcBorders>
              <w:top w:val="single" w:color="auto" w:sz="4" w:space="0"/>
              <w:bottom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320" w:type="dxa"/>
            <w:tcBorders>
              <w:top w:val="single" w:color="auto" w:sz="4" w:space="0"/>
              <w:bottom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161" w:type="dxa"/>
            <w:tcBorders>
              <w:top w:val="single" w:color="auto" w:sz="4" w:space="0"/>
              <w:bottom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69" w:type="dxa"/>
            <w:gridSpan w:val="2"/>
            <w:tcBorders>
              <w:top w:val="single" w:color="auto" w:sz="4" w:space="0"/>
              <w:bottom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62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992" w:type="dxa"/>
            <w:tcBorders>
              <w:top w:val="single" w:color="auto" w:sz="4" w:space="0"/>
              <w:left w:val="single" w:color="auto" w:sz="4" w:space="0"/>
              <w:bottom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440" w:type="dxa"/>
            <w:tcBorders>
              <w:top w:val="single" w:color="auto" w:sz="4" w:space="0"/>
              <w:bottom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320" w:type="dxa"/>
            <w:tcBorders>
              <w:top w:val="single" w:color="auto" w:sz="4" w:space="0"/>
              <w:bottom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161" w:type="dxa"/>
            <w:tcBorders>
              <w:top w:val="single" w:color="auto" w:sz="4" w:space="0"/>
              <w:bottom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69" w:type="dxa"/>
            <w:gridSpan w:val="2"/>
            <w:tcBorders>
              <w:top w:val="single" w:color="auto" w:sz="4" w:space="0"/>
              <w:bottom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62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992" w:type="dxa"/>
            <w:tcBorders>
              <w:top w:val="single" w:color="auto" w:sz="4" w:space="0"/>
              <w:left w:val="single" w:color="auto" w:sz="4" w:space="0"/>
              <w:bottom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20" w:type="dxa"/>
            <w:tcBorders>
              <w:top w:val="single" w:color="auto" w:sz="4" w:space="0"/>
              <w:bottom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440" w:type="dxa"/>
            <w:tcBorders>
              <w:top w:val="single" w:color="auto" w:sz="4" w:space="0"/>
              <w:bottom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320" w:type="dxa"/>
            <w:tcBorders>
              <w:top w:val="single" w:color="auto" w:sz="4" w:space="0"/>
              <w:bottom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161" w:type="dxa"/>
            <w:tcBorders>
              <w:top w:val="single" w:color="auto" w:sz="4" w:space="0"/>
              <w:bottom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69" w:type="dxa"/>
            <w:gridSpan w:val="2"/>
            <w:tcBorders>
              <w:top w:val="single" w:color="auto" w:sz="4" w:space="0"/>
              <w:bottom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62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992" w:type="dxa"/>
            <w:tcBorders>
              <w:top w:val="single" w:color="auto" w:sz="4" w:space="0"/>
              <w:left w:val="single" w:color="auto" w:sz="4" w:space="0"/>
              <w:bottom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20" w:type="dxa"/>
            <w:tcBorders>
              <w:top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440" w:type="dxa"/>
            <w:tcBorders>
              <w:top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320" w:type="dxa"/>
            <w:tcBorders>
              <w:top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161" w:type="dxa"/>
            <w:tcBorders>
              <w:top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69" w:type="dxa"/>
            <w:gridSpan w:val="2"/>
            <w:tcBorders>
              <w:top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621" w:type="dxa"/>
            <w:tcBorders>
              <w:top w:val="single" w:color="auto" w:sz="4" w:space="0"/>
              <w:left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992" w:type="dxa"/>
            <w:tcBorders>
              <w:top w:val="single" w:color="auto" w:sz="4" w:space="0"/>
              <w:lef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r>
    </w:tbl>
    <w:p>
      <w:pPr>
        <w:spacing w:line="360" w:lineRule="auto"/>
        <w:rPr>
          <w:rFonts w:ascii="宋体" w:hAnsi="宋体" w:cs="宋体"/>
          <w:color w:val="000000" w:themeColor="text1"/>
          <w:sz w:val="24"/>
          <w:highlight w:val="none"/>
          <w14:textFill>
            <w14:solidFill>
              <w14:schemeClr w14:val="tx1"/>
            </w14:solidFill>
          </w14:textFill>
        </w:rPr>
      </w:pP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注：1、以上业绩需提供招标文件要求的有关书面证明材料；</w:t>
      </w:r>
    </w:p>
    <w:p>
      <w:pPr>
        <w:pStyle w:val="13"/>
        <w:rPr>
          <w:color w:val="000000" w:themeColor="text1"/>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2、此项不做必填项若不提供的可用/填充</w:t>
      </w:r>
    </w:p>
    <w:p>
      <w:pPr>
        <w:spacing w:line="360" w:lineRule="auto"/>
        <w:rPr>
          <w:rFonts w:ascii="宋体" w:hAnsi="宋体" w:cs="宋体"/>
          <w:color w:val="000000" w:themeColor="text1"/>
          <w:sz w:val="24"/>
          <w:highlight w:val="none"/>
          <w14:textFill>
            <w14:solidFill>
              <w14:schemeClr w14:val="tx1"/>
            </w14:solidFill>
          </w14:textFill>
        </w:rPr>
      </w:pP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投标人名称：XXXX（单位盖章）。</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法定代表人/单位负责人或授权代表（签字或加盖个人名章）：XXXX。</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投标日期: XXXX。</w:t>
      </w:r>
    </w:p>
    <w:p>
      <w:pPr>
        <w:pStyle w:val="4"/>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highlight w:val="none"/>
          <w14:textFill>
            <w14:solidFill>
              <w14:schemeClr w14:val="tx1"/>
            </w14:solidFill>
          </w14:textFill>
        </w:rPr>
        <w:t>格式2-</w:t>
      </w:r>
      <w:r>
        <w:rPr>
          <w:rFonts w:hint="eastAsia" w:ascii="宋体" w:hAnsi="宋体" w:cs="宋体"/>
          <w:color w:val="000000" w:themeColor="text1"/>
          <w:highlight w:val="none"/>
          <w:lang w:val="en-US" w:eastAsia="zh-CN"/>
          <w14:textFill>
            <w14:solidFill>
              <w14:schemeClr w14:val="tx1"/>
            </w14:solidFill>
          </w14:textFill>
        </w:rPr>
        <w:t>10</w:t>
      </w:r>
      <w:r>
        <w:rPr>
          <w:rFonts w:hint="eastAsia" w:ascii="宋体" w:hAnsi="宋体" w:cs="宋体"/>
          <w:color w:val="000000" w:themeColor="text1"/>
          <w:highlight w:val="none"/>
          <w14:textFill>
            <w14:solidFill>
              <w14:schemeClr w14:val="tx1"/>
            </w14:solidFill>
          </w14:textFill>
        </w:rPr>
        <w:t xml:space="preserve"> 商务应答表</w:t>
      </w:r>
    </w:p>
    <w:p>
      <w:pPr>
        <w:spacing w:line="400" w:lineRule="exact"/>
        <w:ind w:firstLine="643" w:firstLineChars="200"/>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lang w:eastAsia="zh-CN"/>
          <w14:textFill>
            <w14:solidFill>
              <w14:schemeClr w14:val="tx1"/>
            </w14:solidFill>
          </w14:textFill>
        </w:rPr>
        <w:t>八</w:t>
      </w:r>
      <w:r>
        <w:rPr>
          <w:rFonts w:hint="eastAsia" w:ascii="宋体" w:hAnsi="宋体" w:cs="宋体"/>
          <w:b/>
          <w:color w:val="000000" w:themeColor="text1"/>
          <w:sz w:val="32"/>
          <w:szCs w:val="32"/>
          <w:highlight w:val="none"/>
          <w14:textFill>
            <w14:solidFill>
              <w14:schemeClr w14:val="tx1"/>
            </w14:solidFill>
          </w14:textFill>
        </w:rPr>
        <w:t>、商务应答表</w:t>
      </w:r>
      <w:bookmarkEnd w:id="146"/>
    </w:p>
    <w:p>
      <w:pPr>
        <w:spacing w:line="360" w:lineRule="auto"/>
        <w:rPr>
          <w:rFonts w:ascii="宋体" w:hAnsi="宋体" w:cs="宋体"/>
          <w:color w:val="000000" w:themeColor="text1"/>
          <w:sz w:val="24"/>
          <w:highlight w:val="none"/>
          <w14:textFill>
            <w14:solidFill>
              <w14:schemeClr w14:val="tx1"/>
            </w14:solidFill>
          </w14:textFill>
        </w:rPr>
      </w:pP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项目编号：</w:t>
      </w:r>
    </w:p>
    <w:tbl>
      <w:tblPr>
        <w:tblStyle w:val="2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956"/>
        <w:gridCol w:w="1516"/>
        <w:gridCol w:w="4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956"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序号</w:t>
            </w:r>
          </w:p>
        </w:tc>
        <w:tc>
          <w:tcPr>
            <w:tcW w:w="956"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包号</w:t>
            </w:r>
          </w:p>
        </w:tc>
        <w:tc>
          <w:tcPr>
            <w:tcW w:w="1516"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招标要求</w:t>
            </w:r>
          </w:p>
        </w:tc>
        <w:tc>
          <w:tcPr>
            <w:tcW w:w="4852"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spacing w:line="360" w:lineRule="auto"/>
              <w:rPr>
                <w:rFonts w:ascii="宋体" w:hAnsi="宋体" w:cs="宋体"/>
                <w:color w:val="000000" w:themeColor="text1"/>
                <w:sz w:val="24"/>
                <w:highlight w:val="none"/>
                <w14:textFill>
                  <w14:solidFill>
                    <w14:schemeClr w14:val="tx1"/>
                  </w14:solidFill>
                </w14:textFill>
              </w:rPr>
            </w:pPr>
          </w:p>
        </w:tc>
        <w:tc>
          <w:tcPr>
            <w:tcW w:w="956" w:type="dxa"/>
          </w:tcPr>
          <w:p>
            <w:pPr>
              <w:spacing w:line="360" w:lineRule="auto"/>
              <w:rPr>
                <w:rFonts w:ascii="宋体" w:hAnsi="宋体" w:cs="宋体"/>
                <w:color w:val="000000" w:themeColor="text1"/>
                <w:sz w:val="24"/>
                <w:highlight w:val="none"/>
                <w14:textFill>
                  <w14:solidFill>
                    <w14:schemeClr w14:val="tx1"/>
                  </w14:solidFill>
                </w14:textFill>
              </w:rPr>
            </w:pPr>
          </w:p>
        </w:tc>
        <w:tc>
          <w:tcPr>
            <w:tcW w:w="1516" w:type="dxa"/>
          </w:tcPr>
          <w:p>
            <w:pPr>
              <w:spacing w:line="360" w:lineRule="auto"/>
              <w:rPr>
                <w:rFonts w:ascii="宋体" w:hAnsi="宋体" w:cs="宋体"/>
                <w:color w:val="000000" w:themeColor="text1"/>
                <w:sz w:val="24"/>
                <w:highlight w:val="none"/>
                <w14:textFill>
                  <w14:solidFill>
                    <w14:schemeClr w14:val="tx1"/>
                  </w14:solidFill>
                </w14:textFill>
              </w:rPr>
            </w:pPr>
          </w:p>
        </w:tc>
        <w:tc>
          <w:tcPr>
            <w:tcW w:w="4852" w:type="dxa"/>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spacing w:line="360" w:lineRule="auto"/>
              <w:rPr>
                <w:rFonts w:ascii="宋体" w:hAnsi="宋体" w:cs="宋体"/>
                <w:color w:val="000000" w:themeColor="text1"/>
                <w:sz w:val="24"/>
                <w:highlight w:val="none"/>
                <w14:textFill>
                  <w14:solidFill>
                    <w14:schemeClr w14:val="tx1"/>
                  </w14:solidFill>
                </w14:textFill>
              </w:rPr>
            </w:pPr>
          </w:p>
        </w:tc>
        <w:tc>
          <w:tcPr>
            <w:tcW w:w="956" w:type="dxa"/>
          </w:tcPr>
          <w:p>
            <w:pPr>
              <w:spacing w:line="360" w:lineRule="auto"/>
              <w:rPr>
                <w:rFonts w:ascii="宋体" w:hAnsi="宋体" w:cs="宋体"/>
                <w:color w:val="000000" w:themeColor="text1"/>
                <w:sz w:val="24"/>
                <w:highlight w:val="none"/>
                <w14:textFill>
                  <w14:solidFill>
                    <w14:schemeClr w14:val="tx1"/>
                  </w14:solidFill>
                </w14:textFill>
              </w:rPr>
            </w:pPr>
          </w:p>
        </w:tc>
        <w:tc>
          <w:tcPr>
            <w:tcW w:w="1516" w:type="dxa"/>
          </w:tcPr>
          <w:p>
            <w:pPr>
              <w:spacing w:line="360" w:lineRule="auto"/>
              <w:rPr>
                <w:rFonts w:ascii="宋体" w:hAnsi="宋体" w:cs="宋体"/>
                <w:color w:val="000000" w:themeColor="text1"/>
                <w:sz w:val="24"/>
                <w:highlight w:val="none"/>
                <w14:textFill>
                  <w14:solidFill>
                    <w14:schemeClr w14:val="tx1"/>
                  </w14:solidFill>
                </w14:textFill>
              </w:rPr>
            </w:pPr>
          </w:p>
        </w:tc>
        <w:tc>
          <w:tcPr>
            <w:tcW w:w="4852" w:type="dxa"/>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spacing w:line="360" w:lineRule="auto"/>
              <w:rPr>
                <w:rFonts w:ascii="宋体" w:hAnsi="宋体" w:cs="宋体"/>
                <w:color w:val="000000" w:themeColor="text1"/>
                <w:sz w:val="24"/>
                <w:highlight w:val="none"/>
                <w14:textFill>
                  <w14:solidFill>
                    <w14:schemeClr w14:val="tx1"/>
                  </w14:solidFill>
                </w14:textFill>
              </w:rPr>
            </w:pPr>
          </w:p>
        </w:tc>
        <w:tc>
          <w:tcPr>
            <w:tcW w:w="956" w:type="dxa"/>
          </w:tcPr>
          <w:p>
            <w:pPr>
              <w:spacing w:line="360" w:lineRule="auto"/>
              <w:rPr>
                <w:rFonts w:ascii="宋体" w:hAnsi="宋体" w:cs="宋体"/>
                <w:color w:val="000000" w:themeColor="text1"/>
                <w:sz w:val="24"/>
                <w:highlight w:val="none"/>
                <w14:textFill>
                  <w14:solidFill>
                    <w14:schemeClr w14:val="tx1"/>
                  </w14:solidFill>
                </w14:textFill>
              </w:rPr>
            </w:pPr>
          </w:p>
        </w:tc>
        <w:tc>
          <w:tcPr>
            <w:tcW w:w="1516" w:type="dxa"/>
          </w:tcPr>
          <w:p>
            <w:pPr>
              <w:spacing w:line="360" w:lineRule="auto"/>
              <w:rPr>
                <w:rFonts w:ascii="宋体" w:hAnsi="宋体" w:cs="宋体"/>
                <w:color w:val="000000" w:themeColor="text1"/>
                <w:sz w:val="24"/>
                <w:highlight w:val="none"/>
                <w14:textFill>
                  <w14:solidFill>
                    <w14:schemeClr w14:val="tx1"/>
                  </w14:solidFill>
                </w14:textFill>
              </w:rPr>
            </w:pPr>
          </w:p>
        </w:tc>
        <w:tc>
          <w:tcPr>
            <w:tcW w:w="4852" w:type="dxa"/>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spacing w:line="360" w:lineRule="auto"/>
              <w:rPr>
                <w:rFonts w:ascii="宋体" w:hAnsi="宋体" w:cs="宋体"/>
                <w:color w:val="000000" w:themeColor="text1"/>
                <w:sz w:val="24"/>
                <w:highlight w:val="none"/>
                <w14:textFill>
                  <w14:solidFill>
                    <w14:schemeClr w14:val="tx1"/>
                  </w14:solidFill>
                </w14:textFill>
              </w:rPr>
            </w:pPr>
          </w:p>
        </w:tc>
        <w:tc>
          <w:tcPr>
            <w:tcW w:w="956" w:type="dxa"/>
          </w:tcPr>
          <w:p>
            <w:pPr>
              <w:spacing w:line="360" w:lineRule="auto"/>
              <w:rPr>
                <w:rFonts w:ascii="宋体" w:hAnsi="宋体" w:cs="宋体"/>
                <w:color w:val="000000" w:themeColor="text1"/>
                <w:sz w:val="24"/>
                <w:highlight w:val="none"/>
                <w14:textFill>
                  <w14:solidFill>
                    <w14:schemeClr w14:val="tx1"/>
                  </w14:solidFill>
                </w14:textFill>
              </w:rPr>
            </w:pPr>
          </w:p>
        </w:tc>
        <w:tc>
          <w:tcPr>
            <w:tcW w:w="1516" w:type="dxa"/>
          </w:tcPr>
          <w:p>
            <w:pPr>
              <w:spacing w:line="360" w:lineRule="auto"/>
              <w:rPr>
                <w:rFonts w:ascii="宋体" w:hAnsi="宋体" w:cs="宋体"/>
                <w:color w:val="000000" w:themeColor="text1"/>
                <w:sz w:val="24"/>
                <w:highlight w:val="none"/>
                <w14:textFill>
                  <w14:solidFill>
                    <w14:schemeClr w14:val="tx1"/>
                  </w14:solidFill>
                </w14:textFill>
              </w:rPr>
            </w:pPr>
          </w:p>
        </w:tc>
        <w:tc>
          <w:tcPr>
            <w:tcW w:w="4852" w:type="dxa"/>
          </w:tcPr>
          <w:p>
            <w:pPr>
              <w:spacing w:line="360" w:lineRule="auto"/>
              <w:rPr>
                <w:rFonts w:ascii="宋体" w:hAnsi="宋体" w:cs="宋体"/>
                <w:color w:val="000000" w:themeColor="text1"/>
                <w:sz w:val="24"/>
                <w:highlight w:val="none"/>
                <w14:textFill>
                  <w14:solidFill>
                    <w14:schemeClr w14:val="tx1"/>
                  </w14:solidFill>
                </w14:textFill>
              </w:rPr>
            </w:pPr>
          </w:p>
        </w:tc>
      </w:tr>
    </w:tbl>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注：1. 按照招标项目商务要求的顺序逐条对应填写。</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2．投标人必须据实填写，不得虚假填写，否则将取消其投标或中标资格。</w:t>
      </w:r>
    </w:p>
    <w:p>
      <w:pPr>
        <w:spacing w:line="360" w:lineRule="auto"/>
        <w:rPr>
          <w:rFonts w:ascii="宋体" w:hAnsi="宋体" w:cs="宋体"/>
          <w:color w:val="000000" w:themeColor="text1"/>
          <w:sz w:val="24"/>
          <w:highlight w:val="none"/>
          <w14:textFill>
            <w14:solidFill>
              <w14:schemeClr w14:val="tx1"/>
            </w14:solidFill>
          </w14:textFill>
        </w:rPr>
      </w:pP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投标人名称：XXXX（单位盖章）。</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法定代表人/单位负责人或授权代表（签字或加盖个人名章）：XXXX。</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投标日期: XXXX。</w:t>
      </w:r>
    </w:p>
    <w:p>
      <w:pPr>
        <w:pStyle w:val="4"/>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highlight w:val="none"/>
          <w14:textFill>
            <w14:solidFill>
              <w14:schemeClr w14:val="tx1"/>
            </w14:solidFill>
          </w14:textFill>
        </w:rPr>
        <w:t>格式2-</w:t>
      </w:r>
      <w:r>
        <w:rPr>
          <w:rFonts w:hint="eastAsia" w:ascii="宋体" w:hAnsi="宋体" w:cs="宋体"/>
          <w:color w:val="000000" w:themeColor="text1"/>
          <w:highlight w:val="none"/>
          <w:lang w:val="en-US" w:eastAsia="zh-CN"/>
          <w14:textFill>
            <w14:solidFill>
              <w14:schemeClr w14:val="tx1"/>
            </w14:solidFill>
          </w14:textFill>
        </w:rPr>
        <w:t>11</w:t>
      </w:r>
      <w:r>
        <w:rPr>
          <w:rFonts w:hint="eastAsia" w:ascii="宋体" w:hAnsi="宋体" w:cs="宋体"/>
          <w:color w:val="000000" w:themeColor="text1"/>
          <w:highlight w:val="none"/>
          <w14:textFill>
            <w14:solidFill>
              <w14:schemeClr w14:val="tx1"/>
            </w14:solidFill>
          </w14:textFill>
        </w:rPr>
        <w:t xml:space="preserve"> 商务、技术、服务应答附表</w:t>
      </w:r>
    </w:p>
    <w:p>
      <w:pPr>
        <w:spacing w:line="400" w:lineRule="exact"/>
        <w:ind w:firstLine="643" w:firstLineChars="200"/>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lang w:eastAsia="zh-CN"/>
          <w14:textFill>
            <w14:solidFill>
              <w14:schemeClr w14:val="tx1"/>
            </w14:solidFill>
          </w14:textFill>
        </w:rPr>
        <w:t>九</w:t>
      </w:r>
      <w:r>
        <w:rPr>
          <w:rFonts w:hint="eastAsia" w:ascii="宋体" w:hAnsi="宋体" w:cs="宋体"/>
          <w:b/>
          <w:color w:val="000000" w:themeColor="text1"/>
          <w:sz w:val="32"/>
          <w:szCs w:val="32"/>
          <w:highlight w:val="none"/>
          <w14:textFill>
            <w14:solidFill>
              <w14:schemeClr w14:val="tx1"/>
            </w14:solidFill>
          </w14:textFill>
        </w:rPr>
        <w:t>、商务、技术、服务应答附表</w:t>
      </w:r>
    </w:p>
    <w:p>
      <w:pPr>
        <w:spacing w:line="360" w:lineRule="auto"/>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（仅用于中标、中标结果公告，此表不作为评审内容）</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根据《中华人民共和国政府采购法实施条例》第四十三条第三款要求，中标、中标结果公告应当公告中标（中标）投标人的相关内容，请投标人根据响应情况如实完善以下内容，结果公告时公布中标（中标）投标人的相关信息。</w:t>
      </w:r>
    </w:p>
    <w:tbl>
      <w:tblPr>
        <w:tblStyle w:val="23"/>
        <w:tblW w:w="0" w:type="auto"/>
        <w:tblInd w:w="-728"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281"/>
        <w:gridCol w:w="1188"/>
        <w:gridCol w:w="1635"/>
        <w:gridCol w:w="750"/>
        <w:gridCol w:w="600"/>
        <w:gridCol w:w="30"/>
        <w:gridCol w:w="1529"/>
        <w:gridCol w:w="31"/>
        <w:gridCol w:w="276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804" w:type="dxa"/>
            <w:gridSpan w:val="9"/>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中标（中标）投标人的相关信息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2469"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*项目名称</w:t>
            </w:r>
          </w:p>
        </w:tc>
        <w:tc>
          <w:tcPr>
            <w:tcW w:w="7335" w:type="dxa"/>
            <w:gridSpan w:val="7"/>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2469"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w:t>
            </w:r>
          </w:p>
        </w:tc>
        <w:tc>
          <w:tcPr>
            <w:tcW w:w="7335" w:type="dxa"/>
            <w:gridSpan w:val="7"/>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2469"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*注册地址</w:t>
            </w:r>
          </w:p>
        </w:tc>
        <w:tc>
          <w:tcPr>
            <w:tcW w:w="2985" w:type="dxa"/>
            <w:gridSpan w:val="3"/>
            <w:tcBorders>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590" w:type="dxa"/>
            <w:gridSpan w:val="3"/>
            <w:tcBorders>
              <w:left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*行政区域</w:t>
            </w:r>
          </w:p>
        </w:tc>
        <w:tc>
          <w:tcPr>
            <w:tcW w:w="2760" w:type="dxa"/>
            <w:tcBorders>
              <w:lef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2469"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*投标人规模</w:t>
            </w:r>
          </w:p>
        </w:tc>
        <w:tc>
          <w:tcPr>
            <w:tcW w:w="7335" w:type="dxa"/>
            <w:gridSpan w:val="7"/>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□大型企业   □中型企业   □小微型企业（对应处打“√”）</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2469" w:type="dxa"/>
            <w:gridSpan w:val="2"/>
            <w:vMerge w:val="restart"/>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*单位联系方式</w:t>
            </w:r>
          </w:p>
        </w:tc>
        <w:tc>
          <w:tcPr>
            <w:tcW w:w="1635"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*单位联系人</w:t>
            </w:r>
          </w:p>
        </w:tc>
        <w:tc>
          <w:tcPr>
            <w:tcW w:w="1380" w:type="dxa"/>
            <w:gridSpan w:val="3"/>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529"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*单位电话</w:t>
            </w:r>
          </w:p>
        </w:tc>
        <w:tc>
          <w:tcPr>
            <w:tcW w:w="2791"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2469" w:type="dxa"/>
            <w:gridSpan w:val="2"/>
            <w:vMerge w:val="continue"/>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635"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*单位邮箱</w:t>
            </w:r>
          </w:p>
        </w:tc>
        <w:tc>
          <w:tcPr>
            <w:tcW w:w="5700" w:type="dxa"/>
            <w:gridSpan w:val="6"/>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9804" w:type="dxa"/>
            <w:gridSpan w:val="9"/>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注：以上*号项信息投标人须如实填写，信息将录入四川省政府采购计划执行系统，若因投标人提供错误信息造成的问题，由其自身承担。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81" w:type="dxa"/>
            <w:vMerge w:val="restart"/>
            <w:tcBorders>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投标人应答“采购文件”的主要内容</w:t>
            </w:r>
          </w:p>
        </w:tc>
        <w:tc>
          <w:tcPr>
            <w:tcW w:w="3573" w:type="dxa"/>
            <w:gridSpan w:val="3"/>
            <w:tcBorders>
              <w:left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主要中标或者中标标的的名称</w:t>
            </w:r>
          </w:p>
        </w:tc>
        <w:tc>
          <w:tcPr>
            <w:tcW w:w="4950" w:type="dxa"/>
            <w:gridSpan w:val="5"/>
            <w:tcBorders>
              <w:lef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81" w:type="dxa"/>
            <w:vMerge w:val="continue"/>
            <w:tcBorders>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3573" w:type="dxa"/>
            <w:gridSpan w:val="3"/>
            <w:tcBorders>
              <w:left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主要中标或者中标标的的规格型号</w:t>
            </w:r>
          </w:p>
        </w:tc>
        <w:tc>
          <w:tcPr>
            <w:tcW w:w="4950" w:type="dxa"/>
            <w:gridSpan w:val="5"/>
            <w:tcBorders>
              <w:lef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81" w:type="dxa"/>
            <w:vMerge w:val="continue"/>
            <w:tcBorders>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3573" w:type="dxa"/>
            <w:gridSpan w:val="3"/>
            <w:tcBorders>
              <w:left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主要中标或者中标标的的数量</w:t>
            </w:r>
          </w:p>
        </w:tc>
        <w:tc>
          <w:tcPr>
            <w:tcW w:w="4950" w:type="dxa"/>
            <w:gridSpan w:val="5"/>
            <w:tcBorders>
              <w:lef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81" w:type="dxa"/>
            <w:vMerge w:val="continue"/>
            <w:tcBorders>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3573" w:type="dxa"/>
            <w:gridSpan w:val="3"/>
            <w:tcBorders>
              <w:left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主要中标或者中标标的的单价</w:t>
            </w:r>
          </w:p>
        </w:tc>
        <w:tc>
          <w:tcPr>
            <w:tcW w:w="4950" w:type="dxa"/>
            <w:gridSpan w:val="5"/>
            <w:tcBorders>
              <w:lef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81" w:type="dxa"/>
            <w:vMerge w:val="continue"/>
            <w:tcBorders>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3573" w:type="dxa"/>
            <w:gridSpan w:val="3"/>
            <w:tcBorders>
              <w:left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主要中标或者中标标的的服务要求（如：交货期、质保期、售后服务等等）</w:t>
            </w:r>
          </w:p>
        </w:tc>
        <w:tc>
          <w:tcPr>
            <w:tcW w:w="4950" w:type="dxa"/>
            <w:gridSpan w:val="5"/>
            <w:tcBorders>
              <w:lef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p>
        </w:tc>
      </w:tr>
    </w:tbl>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投标人需如实完善表格内容。</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投标人应答的主要内容应与投标文件一致，可以进行简要概括性表述。</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投标人应答的主要内容仅用于结果公告，投标人自行完善的内容视为不涉及投标人商业秘密。若投标人没有填写或没有递交此表，视为允许采购代理机构将投标人投标文件中所有相关的应答内容进行公告。</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投标人名称：XXXX（单位盖章）。</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法定代表人/单位负责人或授权代表（签字或加盖个人名章）：XXXX。</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投标日期: XXXX。</w:t>
      </w:r>
    </w:p>
    <w:p>
      <w:pPr>
        <w:pStyle w:val="4"/>
        <w:rPr>
          <w:rFonts w:ascii="宋体" w:hAnsi="宋体" w:cs="宋体"/>
          <w:color w:val="000000" w:themeColor="text1"/>
          <w:highlight w:val="none"/>
          <w14:textFill>
            <w14:solidFill>
              <w14:schemeClr w14:val="tx1"/>
            </w14:solidFill>
          </w14:textFill>
        </w:rPr>
      </w:pPr>
      <w:bookmarkStart w:id="149" w:name="_Toc217446088"/>
      <w:r>
        <w:rPr>
          <w:rFonts w:hint="eastAsia" w:ascii="宋体" w:hAnsi="宋体" w:cs="宋体"/>
          <w:color w:val="000000" w:themeColor="text1"/>
          <w:highlight w:val="none"/>
          <w14:textFill>
            <w14:solidFill>
              <w14:schemeClr w14:val="tx1"/>
            </w14:solidFill>
          </w14:textFill>
        </w:rPr>
        <w:br w:type="page"/>
      </w:r>
      <w:r>
        <w:rPr>
          <w:rFonts w:hint="eastAsia" w:ascii="宋体" w:hAnsi="宋体" w:cs="宋体"/>
          <w:color w:val="000000" w:themeColor="text1"/>
          <w:highlight w:val="none"/>
          <w14:textFill>
            <w14:solidFill>
              <w14:schemeClr w14:val="tx1"/>
            </w14:solidFill>
          </w14:textFill>
        </w:rPr>
        <w:t>格式2-</w:t>
      </w:r>
      <w:r>
        <w:rPr>
          <w:rFonts w:hint="eastAsia" w:ascii="宋体" w:hAnsi="宋体" w:cs="宋体"/>
          <w:color w:val="000000" w:themeColor="text1"/>
          <w:highlight w:val="none"/>
          <w:lang w:val="en-US" w:eastAsia="zh-CN"/>
          <w14:textFill>
            <w14:solidFill>
              <w14:schemeClr w14:val="tx1"/>
            </w14:solidFill>
          </w14:textFill>
        </w:rPr>
        <w:t>12</w:t>
      </w:r>
      <w:r>
        <w:rPr>
          <w:rFonts w:hint="eastAsia" w:ascii="宋体" w:hAnsi="宋体" w:cs="宋体"/>
          <w:color w:val="000000" w:themeColor="text1"/>
          <w:highlight w:val="none"/>
          <w14:textFill>
            <w14:solidFill>
              <w14:schemeClr w14:val="tx1"/>
            </w14:solidFill>
          </w14:textFill>
        </w:rPr>
        <w:t xml:space="preserve"> 投标人基本情况表</w:t>
      </w:r>
    </w:p>
    <w:p>
      <w:pPr>
        <w:spacing w:line="400" w:lineRule="exact"/>
        <w:ind w:firstLine="643" w:firstLineChars="200"/>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lang w:eastAsia="zh-CN"/>
          <w14:textFill>
            <w14:solidFill>
              <w14:schemeClr w14:val="tx1"/>
            </w14:solidFill>
          </w14:textFill>
        </w:rPr>
        <w:t>十</w:t>
      </w:r>
      <w:r>
        <w:rPr>
          <w:rFonts w:hint="eastAsia" w:ascii="宋体" w:hAnsi="宋体" w:cs="宋体"/>
          <w:b/>
          <w:color w:val="000000" w:themeColor="text1"/>
          <w:sz w:val="32"/>
          <w:szCs w:val="32"/>
          <w:highlight w:val="none"/>
          <w14:textFill>
            <w14:solidFill>
              <w14:schemeClr w14:val="tx1"/>
            </w14:solidFill>
          </w14:textFill>
        </w:rPr>
        <w:t>、投标人基本情况表</w:t>
      </w:r>
      <w:bookmarkEnd w:id="149"/>
    </w:p>
    <w:tbl>
      <w:tblPr>
        <w:tblStyle w:val="23"/>
        <w:tblW w:w="0" w:type="auto"/>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957"/>
        <w:gridCol w:w="1239"/>
        <w:gridCol w:w="1247"/>
        <w:gridCol w:w="1320"/>
        <w:gridCol w:w="336"/>
        <w:gridCol w:w="514"/>
        <w:gridCol w:w="108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w:t>
            </w:r>
          </w:p>
        </w:tc>
        <w:tc>
          <w:tcPr>
            <w:tcW w:w="6693" w:type="dxa"/>
            <w:gridSpan w:val="7"/>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注册地址</w:t>
            </w:r>
          </w:p>
        </w:tc>
        <w:tc>
          <w:tcPr>
            <w:tcW w:w="3443" w:type="dxa"/>
            <w:gridSpan w:val="3"/>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320"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邮政编码</w:t>
            </w:r>
          </w:p>
        </w:tc>
        <w:tc>
          <w:tcPr>
            <w:tcW w:w="1930" w:type="dxa"/>
            <w:gridSpan w:val="3"/>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Merge w:val="restart"/>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联系方式</w:t>
            </w:r>
          </w:p>
        </w:tc>
        <w:tc>
          <w:tcPr>
            <w:tcW w:w="957"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联系人</w:t>
            </w:r>
          </w:p>
        </w:tc>
        <w:tc>
          <w:tcPr>
            <w:tcW w:w="2486"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320"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电话</w:t>
            </w:r>
          </w:p>
        </w:tc>
        <w:tc>
          <w:tcPr>
            <w:tcW w:w="1930" w:type="dxa"/>
            <w:gridSpan w:val="3"/>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522" w:type="dxa"/>
            <w:vMerge w:val="continue"/>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957"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传真</w:t>
            </w:r>
          </w:p>
        </w:tc>
        <w:tc>
          <w:tcPr>
            <w:tcW w:w="2486"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320"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网址</w:t>
            </w:r>
          </w:p>
        </w:tc>
        <w:tc>
          <w:tcPr>
            <w:tcW w:w="1930" w:type="dxa"/>
            <w:gridSpan w:val="3"/>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组织结构</w:t>
            </w:r>
          </w:p>
        </w:tc>
        <w:tc>
          <w:tcPr>
            <w:tcW w:w="6693" w:type="dxa"/>
            <w:gridSpan w:val="7"/>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522"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法定代表人/单位负责人</w:t>
            </w:r>
          </w:p>
        </w:tc>
        <w:tc>
          <w:tcPr>
            <w:tcW w:w="957"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姓名</w:t>
            </w:r>
          </w:p>
        </w:tc>
        <w:tc>
          <w:tcPr>
            <w:tcW w:w="1239"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47"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技术职称</w:t>
            </w:r>
          </w:p>
        </w:tc>
        <w:tc>
          <w:tcPr>
            <w:tcW w:w="132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50"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电话</w:t>
            </w:r>
          </w:p>
        </w:tc>
        <w:tc>
          <w:tcPr>
            <w:tcW w:w="108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522"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技术负责人</w:t>
            </w:r>
          </w:p>
        </w:tc>
        <w:tc>
          <w:tcPr>
            <w:tcW w:w="957"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姓名</w:t>
            </w:r>
          </w:p>
        </w:tc>
        <w:tc>
          <w:tcPr>
            <w:tcW w:w="1239"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47"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技术职称</w:t>
            </w:r>
          </w:p>
        </w:tc>
        <w:tc>
          <w:tcPr>
            <w:tcW w:w="132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50"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电话</w:t>
            </w:r>
          </w:p>
        </w:tc>
        <w:tc>
          <w:tcPr>
            <w:tcW w:w="1080" w:type="dxa"/>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成立时间</w:t>
            </w:r>
          </w:p>
        </w:tc>
        <w:tc>
          <w:tcPr>
            <w:tcW w:w="2196"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4497" w:type="dxa"/>
            <w:gridSpan w:val="5"/>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企业资质等级</w:t>
            </w:r>
          </w:p>
        </w:tc>
        <w:tc>
          <w:tcPr>
            <w:tcW w:w="2196"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47" w:type="dxa"/>
            <w:vMerge w:val="restart"/>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其中</w:t>
            </w:r>
          </w:p>
        </w:tc>
        <w:tc>
          <w:tcPr>
            <w:tcW w:w="1656"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项目经理</w:t>
            </w:r>
          </w:p>
        </w:tc>
        <w:tc>
          <w:tcPr>
            <w:tcW w:w="1594"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营业执照号</w:t>
            </w:r>
          </w:p>
        </w:tc>
        <w:tc>
          <w:tcPr>
            <w:tcW w:w="2196"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47" w:type="dxa"/>
            <w:vMerge w:val="continue"/>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656"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高级职称人员</w:t>
            </w:r>
          </w:p>
        </w:tc>
        <w:tc>
          <w:tcPr>
            <w:tcW w:w="1594"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注册资金</w:t>
            </w:r>
          </w:p>
        </w:tc>
        <w:tc>
          <w:tcPr>
            <w:tcW w:w="2196"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47" w:type="dxa"/>
            <w:vMerge w:val="continue"/>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656"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中级职称人员</w:t>
            </w:r>
          </w:p>
        </w:tc>
        <w:tc>
          <w:tcPr>
            <w:tcW w:w="1594"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开户银行</w:t>
            </w:r>
          </w:p>
        </w:tc>
        <w:tc>
          <w:tcPr>
            <w:tcW w:w="2196"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47" w:type="dxa"/>
            <w:vMerge w:val="continue"/>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656"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初级职称人员</w:t>
            </w:r>
          </w:p>
        </w:tc>
        <w:tc>
          <w:tcPr>
            <w:tcW w:w="1594"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账号</w:t>
            </w:r>
          </w:p>
        </w:tc>
        <w:tc>
          <w:tcPr>
            <w:tcW w:w="2196"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247" w:type="dxa"/>
            <w:vMerge w:val="continue"/>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1656"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技工</w:t>
            </w:r>
          </w:p>
        </w:tc>
        <w:tc>
          <w:tcPr>
            <w:tcW w:w="1594" w:type="dxa"/>
            <w:gridSpan w:val="2"/>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226" w:hRule="atLeast"/>
        </w:trPr>
        <w:tc>
          <w:tcPr>
            <w:tcW w:w="1522"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经营范围</w:t>
            </w:r>
          </w:p>
        </w:tc>
        <w:tc>
          <w:tcPr>
            <w:tcW w:w="6693" w:type="dxa"/>
            <w:gridSpan w:val="7"/>
            <w:vAlign w:val="center"/>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99" w:hRule="atLeast"/>
        </w:trPr>
        <w:tc>
          <w:tcPr>
            <w:tcW w:w="1522" w:type="dxa"/>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备注</w:t>
            </w:r>
          </w:p>
        </w:tc>
        <w:tc>
          <w:tcPr>
            <w:tcW w:w="6693" w:type="dxa"/>
            <w:gridSpan w:val="7"/>
          </w:tcPr>
          <w:p>
            <w:pPr>
              <w:spacing w:line="360" w:lineRule="auto"/>
              <w:rPr>
                <w:rFonts w:ascii="宋体" w:hAnsi="宋体" w:cs="宋体"/>
                <w:color w:val="000000" w:themeColor="text1"/>
                <w:sz w:val="24"/>
                <w:highlight w:val="none"/>
                <w14:textFill>
                  <w14:solidFill>
                    <w14:schemeClr w14:val="tx1"/>
                  </w14:solidFill>
                </w14:textFill>
              </w:rPr>
            </w:pPr>
          </w:p>
        </w:tc>
      </w:tr>
    </w:tbl>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投标人名称：XXXX（单位盖章）。</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法定代表人/单位负责人或授权代表（签字或加盖个人名章）：XXXX。</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投标日期: XXXX。</w:t>
      </w:r>
    </w:p>
    <w:p>
      <w:pPr>
        <w:pStyle w:val="4"/>
        <w:rPr>
          <w:rFonts w:ascii="宋体" w:hAnsi="宋体" w:cs="宋体"/>
          <w:color w:val="000000" w:themeColor="text1"/>
          <w:highlight w:val="none"/>
          <w14:textFill>
            <w14:solidFill>
              <w14:schemeClr w14:val="tx1"/>
            </w14:solidFill>
          </w14:textFill>
        </w:rPr>
      </w:pPr>
      <w:bookmarkStart w:id="150" w:name="_Toc217446090"/>
      <w:r>
        <w:rPr>
          <w:rFonts w:hint="eastAsia" w:ascii="宋体" w:hAnsi="宋体" w:cs="宋体"/>
          <w:color w:val="000000" w:themeColor="text1"/>
          <w:highlight w:val="none"/>
          <w14:textFill>
            <w14:solidFill>
              <w14:schemeClr w14:val="tx1"/>
            </w14:solidFill>
          </w14:textFill>
        </w:rPr>
        <w:br w:type="page"/>
      </w:r>
      <w:r>
        <w:rPr>
          <w:rFonts w:hint="eastAsia" w:ascii="宋体" w:hAnsi="宋体" w:cs="宋体"/>
          <w:color w:val="000000" w:themeColor="text1"/>
          <w:highlight w:val="none"/>
          <w14:textFill>
            <w14:solidFill>
              <w14:schemeClr w14:val="tx1"/>
            </w14:solidFill>
          </w14:textFill>
        </w:rPr>
        <w:t>格式2-</w:t>
      </w:r>
      <w:r>
        <w:rPr>
          <w:rFonts w:hint="eastAsia" w:ascii="宋体" w:hAnsi="宋体" w:cs="宋体"/>
          <w:color w:val="000000" w:themeColor="text1"/>
          <w:highlight w:val="none"/>
          <w:lang w:val="en-US" w:eastAsia="zh-CN"/>
          <w14:textFill>
            <w14:solidFill>
              <w14:schemeClr w14:val="tx1"/>
            </w14:solidFill>
          </w14:textFill>
        </w:rPr>
        <w:t xml:space="preserve">13 </w:t>
      </w:r>
      <w:r>
        <w:rPr>
          <w:rFonts w:hint="eastAsia" w:ascii="宋体" w:hAnsi="宋体" w:cs="宋体"/>
          <w:color w:val="000000" w:themeColor="text1"/>
          <w:highlight w:val="none"/>
          <w14:textFill>
            <w14:solidFill>
              <w14:schemeClr w14:val="tx1"/>
            </w14:solidFill>
          </w14:textFill>
        </w:rPr>
        <w:t>技术应答表</w:t>
      </w:r>
    </w:p>
    <w:p>
      <w:pPr>
        <w:spacing w:line="400" w:lineRule="exact"/>
        <w:ind w:firstLine="643" w:firstLineChars="20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十</w:t>
      </w:r>
      <w:r>
        <w:rPr>
          <w:rFonts w:hint="eastAsia" w:ascii="宋体" w:hAnsi="宋体" w:cs="宋体"/>
          <w:b/>
          <w:color w:val="000000" w:themeColor="text1"/>
          <w:sz w:val="32"/>
          <w:szCs w:val="32"/>
          <w:highlight w:val="none"/>
          <w:lang w:eastAsia="zh-CN"/>
          <w14:textFill>
            <w14:solidFill>
              <w14:schemeClr w14:val="tx1"/>
            </w14:solidFill>
          </w14:textFill>
        </w:rPr>
        <w:t>一</w:t>
      </w:r>
      <w:r>
        <w:rPr>
          <w:rFonts w:hint="eastAsia" w:ascii="宋体" w:hAnsi="宋体" w:cs="宋体"/>
          <w:b/>
          <w:color w:val="000000" w:themeColor="text1"/>
          <w:sz w:val="32"/>
          <w:szCs w:val="32"/>
          <w:highlight w:val="none"/>
          <w14:textFill>
            <w14:solidFill>
              <w14:schemeClr w14:val="tx1"/>
            </w14:solidFill>
          </w14:textFill>
        </w:rPr>
        <w:t>、技术</w:t>
      </w:r>
      <w:bookmarkEnd w:id="150"/>
      <w:r>
        <w:rPr>
          <w:rFonts w:hint="eastAsia" w:ascii="宋体" w:hAnsi="宋体" w:cs="宋体"/>
          <w:b/>
          <w:color w:val="000000" w:themeColor="text1"/>
          <w:sz w:val="32"/>
          <w:szCs w:val="32"/>
          <w:highlight w:val="none"/>
          <w14:textFill>
            <w14:solidFill>
              <w14:schemeClr w14:val="tx1"/>
            </w14:solidFill>
          </w14:textFill>
        </w:rPr>
        <w:t>应答表</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项目编号：</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881"/>
        <w:gridCol w:w="2050"/>
        <w:gridCol w:w="1851"/>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序号</w:t>
            </w:r>
          </w:p>
        </w:tc>
        <w:tc>
          <w:tcPr>
            <w:tcW w:w="881"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包号 </w:t>
            </w:r>
          </w:p>
        </w:tc>
        <w:tc>
          <w:tcPr>
            <w:tcW w:w="2050"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货物（设备）名称</w:t>
            </w:r>
          </w:p>
        </w:tc>
        <w:tc>
          <w:tcPr>
            <w:tcW w:w="1851"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招标文件要求</w:t>
            </w:r>
          </w:p>
        </w:tc>
        <w:tc>
          <w:tcPr>
            <w:tcW w:w="2340" w:type="dxa"/>
            <w:vAlign w:val="center"/>
          </w:tcPr>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spacing w:line="360" w:lineRule="auto"/>
              <w:rPr>
                <w:rFonts w:ascii="宋体" w:hAnsi="宋体" w:cs="宋体"/>
                <w:color w:val="000000" w:themeColor="text1"/>
                <w:sz w:val="24"/>
                <w:highlight w:val="none"/>
                <w14:textFill>
                  <w14:solidFill>
                    <w14:schemeClr w14:val="tx1"/>
                  </w14:solidFill>
                </w14:textFill>
              </w:rPr>
            </w:pPr>
          </w:p>
        </w:tc>
        <w:tc>
          <w:tcPr>
            <w:tcW w:w="881" w:type="dxa"/>
          </w:tcPr>
          <w:p>
            <w:pPr>
              <w:spacing w:line="360" w:lineRule="auto"/>
              <w:rPr>
                <w:rFonts w:ascii="宋体" w:hAnsi="宋体" w:cs="宋体"/>
                <w:color w:val="000000" w:themeColor="text1"/>
                <w:sz w:val="24"/>
                <w:highlight w:val="none"/>
                <w14:textFill>
                  <w14:solidFill>
                    <w14:schemeClr w14:val="tx1"/>
                  </w14:solidFill>
                </w14:textFill>
              </w:rPr>
            </w:pPr>
          </w:p>
        </w:tc>
        <w:tc>
          <w:tcPr>
            <w:tcW w:w="2050" w:type="dxa"/>
          </w:tcPr>
          <w:p>
            <w:pPr>
              <w:spacing w:line="360" w:lineRule="auto"/>
              <w:rPr>
                <w:rFonts w:ascii="宋体" w:hAnsi="宋体" w:cs="宋体"/>
                <w:color w:val="000000" w:themeColor="text1"/>
                <w:sz w:val="24"/>
                <w:highlight w:val="none"/>
                <w14:textFill>
                  <w14:solidFill>
                    <w14:schemeClr w14:val="tx1"/>
                  </w14:solidFill>
                </w14:textFill>
              </w:rPr>
            </w:pPr>
          </w:p>
        </w:tc>
        <w:tc>
          <w:tcPr>
            <w:tcW w:w="1851" w:type="dxa"/>
          </w:tcPr>
          <w:p>
            <w:pPr>
              <w:spacing w:line="360" w:lineRule="auto"/>
              <w:rPr>
                <w:rFonts w:ascii="宋体" w:hAnsi="宋体" w:cs="宋体"/>
                <w:color w:val="000000" w:themeColor="text1"/>
                <w:sz w:val="24"/>
                <w:highlight w:val="none"/>
                <w14:textFill>
                  <w14:solidFill>
                    <w14:schemeClr w14:val="tx1"/>
                  </w14:solidFill>
                </w14:textFill>
              </w:rPr>
            </w:pPr>
          </w:p>
        </w:tc>
        <w:tc>
          <w:tcPr>
            <w:tcW w:w="2340" w:type="dxa"/>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spacing w:line="360" w:lineRule="auto"/>
              <w:rPr>
                <w:rFonts w:ascii="宋体" w:hAnsi="宋体" w:cs="宋体"/>
                <w:color w:val="000000" w:themeColor="text1"/>
                <w:sz w:val="24"/>
                <w:highlight w:val="none"/>
                <w14:textFill>
                  <w14:solidFill>
                    <w14:schemeClr w14:val="tx1"/>
                  </w14:solidFill>
                </w14:textFill>
              </w:rPr>
            </w:pPr>
          </w:p>
        </w:tc>
        <w:tc>
          <w:tcPr>
            <w:tcW w:w="881" w:type="dxa"/>
          </w:tcPr>
          <w:p>
            <w:pPr>
              <w:spacing w:line="360" w:lineRule="auto"/>
              <w:rPr>
                <w:rFonts w:ascii="宋体" w:hAnsi="宋体" w:cs="宋体"/>
                <w:color w:val="000000" w:themeColor="text1"/>
                <w:sz w:val="24"/>
                <w:highlight w:val="none"/>
                <w14:textFill>
                  <w14:solidFill>
                    <w14:schemeClr w14:val="tx1"/>
                  </w14:solidFill>
                </w14:textFill>
              </w:rPr>
            </w:pPr>
          </w:p>
        </w:tc>
        <w:tc>
          <w:tcPr>
            <w:tcW w:w="2050" w:type="dxa"/>
          </w:tcPr>
          <w:p>
            <w:pPr>
              <w:spacing w:line="360" w:lineRule="auto"/>
              <w:rPr>
                <w:rFonts w:ascii="宋体" w:hAnsi="宋体" w:cs="宋体"/>
                <w:color w:val="000000" w:themeColor="text1"/>
                <w:sz w:val="24"/>
                <w:highlight w:val="none"/>
                <w14:textFill>
                  <w14:solidFill>
                    <w14:schemeClr w14:val="tx1"/>
                  </w14:solidFill>
                </w14:textFill>
              </w:rPr>
            </w:pPr>
          </w:p>
        </w:tc>
        <w:tc>
          <w:tcPr>
            <w:tcW w:w="1851" w:type="dxa"/>
          </w:tcPr>
          <w:p>
            <w:pPr>
              <w:spacing w:line="360" w:lineRule="auto"/>
              <w:rPr>
                <w:rFonts w:ascii="宋体" w:hAnsi="宋体" w:cs="宋体"/>
                <w:color w:val="000000" w:themeColor="text1"/>
                <w:sz w:val="24"/>
                <w:highlight w:val="none"/>
                <w14:textFill>
                  <w14:solidFill>
                    <w14:schemeClr w14:val="tx1"/>
                  </w14:solidFill>
                </w14:textFill>
              </w:rPr>
            </w:pPr>
          </w:p>
        </w:tc>
        <w:tc>
          <w:tcPr>
            <w:tcW w:w="2340" w:type="dxa"/>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spacing w:line="360" w:lineRule="auto"/>
              <w:rPr>
                <w:rFonts w:ascii="宋体" w:hAnsi="宋体" w:cs="宋体"/>
                <w:color w:val="000000" w:themeColor="text1"/>
                <w:sz w:val="24"/>
                <w:highlight w:val="none"/>
                <w14:textFill>
                  <w14:solidFill>
                    <w14:schemeClr w14:val="tx1"/>
                  </w14:solidFill>
                </w14:textFill>
              </w:rPr>
            </w:pPr>
          </w:p>
        </w:tc>
        <w:tc>
          <w:tcPr>
            <w:tcW w:w="881" w:type="dxa"/>
          </w:tcPr>
          <w:p>
            <w:pPr>
              <w:spacing w:line="360" w:lineRule="auto"/>
              <w:rPr>
                <w:rFonts w:ascii="宋体" w:hAnsi="宋体" w:cs="宋体"/>
                <w:color w:val="000000" w:themeColor="text1"/>
                <w:sz w:val="24"/>
                <w:highlight w:val="none"/>
                <w14:textFill>
                  <w14:solidFill>
                    <w14:schemeClr w14:val="tx1"/>
                  </w14:solidFill>
                </w14:textFill>
              </w:rPr>
            </w:pPr>
          </w:p>
        </w:tc>
        <w:tc>
          <w:tcPr>
            <w:tcW w:w="2050" w:type="dxa"/>
          </w:tcPr>
          <w:p>
            <w:pPr>
              <w:spacing w:line="360" w:lineRule="auto"/>
              <w:rPr>
                <w:rFonts w:ascii="宋体" w:hAnsi="宋体" w:cs="宋体"/>
                <w:color w:val="000000" w:themeColor="text1"/>
                <w:sz w:val="24"/>
                <w:highlight w:val="none"/>
                <w14:textFill>
                  <w14:solidFill>
                    <w14:schemeClr w14:val="tx1"/>
                  </w14:solidFill>
                </w14:textFill>
              </w:rPr>
            </w:pPr>
          </w:p>
        </w:tc>
        <w:tc>
          <w:tcPr>
            <w:tcW w:w="1851" w:type="dxa"/>
          </w:tcPr>
          <w:p>
            <w:pPr>
              <w:spacing w:line="360" w:lineRule="auto"/>
              <w:rPr>
                <w:rFonts w:ascii="宋体" w:hAnsi="宋体" w:cs="宋体"/>
                <w:color w:val="000000" w:themeColor="text1"/>
                <w:sz w:val="24"/>
                <w:highlight w:val="none"/>
                <w14:textFill>
                  <w14:solidFill>
                    <w14:schemeClr w14:val="tx1"/>
                  </w14:solidFill>
                </w14:textFill>
              </w:rPr>
            </w:pPr>
          </w:p>
        </w:tc>
        <w:tc>
          <w:tcPr>
            <w:tcW w:w="2340" w:type="dxa"/>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spacing w:line="360" w:lineRule="auto"/>
              <w:rPr>
                <w:rFonts w:ascii="宋体" w:hAnsi="宋体" w:cs="宋体"/>
                <w:color w:val="000000" w:themeColor="text1"/>
                <w:sz w:val="24"/>
                <w:highlight w:val="none"/>
                <w14:textFill>
                  <w14:solidFill>
                    <w14:schemeClr w14:val="tx1"/>
                  </w14:solidFill>
                </w14:textFill>
              </w:rPr>
            </w:pPr>
          </w:p>
        </w:tc>
        <w:tc>
          <w:tcPr>
            <w:tcW w:w="881" w:type="dxa"/>
          </w:tcPr>
          <w:p>
            <w:pPr>
              <w:spacing w:line="360" w:lineRule="auto"/>
              <w:rPr>
                <w:rFonts w:ascii="宋体" w:hAnsi="宋体" w:cs="宋体"/>
                <w:color w:val="000000" w:themeColor="text1"/>
                <w:sz w:val="24"/>
                <w:highlight w:val="none"/>
                <w14:textFill>
                  <w14:solidFill>
                    <w14:schemeClr w14:val="tx1"/>
                  </w14:solidFill>
                </w14:textFill>
              </w:rPr>
            </w:pPr>
          </w:p>
        </w:tc>
        <w:tc>
          <w:tcPr>
            <w:tcW w:w="2050" w:type="dxa"/>
          </w:tcPr>
          <w:p>
            <w:pPr>
              <w:spacing w:line="360" w:lineRule="auto"/>
              <w:rPr>
                <w:rFonts w:ascii="宋体" w:hAnsi="宋体" w:cs="宋体"/>
                <w:color w:val="000000" w:themeColor="text1"/>
                <w:sz w:val="24"/>
                <w:highlight w:val="none"/>
                <w14:textFill>
                  <w14:solidFill>
                    <w14:schemeClr w14:val="tx1"/>
                  </w14:solidFill>
                </w14:textFill>
              </w:rPr>
            </w:pPr>
          </w:p>
        </w:tc>
        <w:tc>
          <w:tcPr>
            <w:tcW w:w="1851" w:type="dxa"/>
          </w:tcPr>
          <w:p>
            <w:pPr>
              <w:spacing w:line="360" w:lineRule="auto"/>
              <w:rPr>
                <w:rFonts w:ascii="宋体" w:hAnsi="宋体" w:cs="宋体"/>
                <w:color w:val="000000" w:themeColor="text1"/>
                <w:sz w:val="24"/>
                <w:highlight w:val="none"/>
                <w14:textFill>
                  <w14:solidFill>
                    <w14:schemeClr w14:val="tx1"/>
                  </w14:solidFill>
                </w14:textFill>
              </w:rPr>
            </w:pPr>
          </w:p>
        </w:tc>
        <w:tc>
          <w:tcPr>
            <w:tcW w:w="2340" w:type="dxa"/>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spacing w:line="360" w:lineRule="auto"/>
              <w:rPr>
                <w:rFonts w:ascii="宋体" w:hAnsi="宋体" w:cs="宋体"/>
                <w:color w:val="000000" w:themeColor="text1"/>
                <w:sz w:val="24"/>
                <w:highlight w:val="none"/>
                <w14:textFill>
                  <w14:solidFill>
                    <w14:schemeClr w14:val="tx1"/>
                  </w14:solidFill>
                </w14:textFill>
              </w:rPr>
            </w:pPr>
          </w:p>
        </w:tc>
        <w:tc>
          <w:tcPr>
            <w:tcW w:w="881" w:type="dxa"/>
          </w:tcPr>
          <w:p>
            <w:pPr>
              <w:spacing w:line="360" w:lineRule="auto"/>
              <w:rPr>
                <w:rFonts w:ascii="宋体" w:hAnsi="宋体" w:cs="宋体"/>
                <w:color w:val="000000" w:themeColor="text1"/>
                <w:sz w:val="24"/>
                <w:highlight w:val="none"/>
                <w14:textFill>
                  <w14:solidFill>
                    <w14:schemeClr w14:val="tx1"/>
                  </w14:solidFill>
                </w14:textFill>
              </w:rPr>
            </w:pPr>
          </w:p>
        </w:tc>
        <w:tc>
          <w:tcPr>
            <w:tcW w:w="2050" w:type="dxa"/>
          </w:tcPr>
          <w:p>
            <w:pPr>
              <w:spacing w:line="360" w:lineRule="auto"/>
              <w:rPr>
                <w:rFonts w:ascii="宋体" w:hAnsi="宋体" w:cs="宋体"/>
                <w:color w:val="000000" w:themeColor="text1"/>
                <w:sz w:val="24"/>
                <w:highlight w:val="none"/>
                <w14:textFill>
                  <w14:solidFill>
                    <w14:schemeClr w14:val="tx1"/>
                  </w14:solidFill>
                </w14:textFill>
              </w:rPr>
            </w:pPr>
          </w:p>
        </w:tc>
        <w:tc>
          <w:tcPr>
            <w:tcW w:w="1851" w:type="dxa"/>
          </w:tcPr>
          <w:p>
            <w:pPr>
              <w:spacing w:line="360" w:lineRule="auto"/>
              <w:rPr>
                <w:rFonts w:ascii="宋体" w:hAnsi="宋体" w:cs="宋体"/>
                <w:color w:val="000000" w:themeColor="text1"/>
                <w:sz w:val="24"/>
                <w:highlight w:val="none"/>
                <w14:textFill>
                  <w14:solidFill>
                    <w14:schemeClr w14:val="tx1"/>
                  </w14:solidFill>
                </w14:textFill>
              </w:rPr>
            </w:pPr>
          </w:p>
        </w:tc>
        <w:tc>
          <w:tcPr>
            <w:tcW w:w="2340" w:type="dxa"/>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spacing w:line="360" w:lineRule="auto"/>
              <w:rPr>
                <w:rFonts w:ascii="宋体" w:hAnsi="宋体" w:cs="宋体"/>
                <w:color w:val="000000" w:themeColor="text1"/>
                <w:sz w:val="24"/>
                <w:highlight w:val="none"/>
                <w14:textFill>
                  <w14:solidFill>
                    <w14:schemeClr w14:val="tx1"/>
                  </w14:solidFill>
                </w14:textFill>
              </w:rPr>
            </w:pPr>
          </w:p>
        </w:tc>
        <w:tc>
          <w:tcPr>
            <w:tcW w:w="881" w:type="dxa"/>
          </w:tcPr>
          <w:p>
            <w:pPr>
              <w:spacing w:line="360" w:lineRule="auto"/>
              <w:rPr>
                <w:rFonts w:ascii="宋体" w:hAnsi="宋体" w:cs="宋体"/>
                <w:color w:val="000000" w:themeColor="text1"/>
                <w:sz w:val="24"/>
                <w:highlight w:val="none"/>
                <w14:textFill>
                  <w14:solidFill>
                    <w14:schemeClr w14:val="tx1"/>
                  </w14:solidFill>
                </w14:textFill>
              </w:rPr>
            </w:pPr>
          </w:p>
        </w:tc>
        <w:tc>
          <w:tcPr>
            <w:tcW w:w="2050" w:type="dxa"/>
          </w:tcPr>
          <w:p>
            <w:pPr>
              <w:spacing w:line="360" w:lineRule="auto"/>
              <w:rPr>
                <w:rFonts w:ascii="宋体" w:hAnsi="宋体" w:cs="宋体"/>
                <w:color w:val="000000" w:themeColor="text1"/>
                <w:sz w:val="24"/>
                <w:highlight w:val="none"/>
                <w14:textFill>
                  <w14:solidFill>
                    <w14:schemeClr w14:val="tx1"/>
                  </w14:solidFill>
                </w14:textFill>
              </w:rPr>
            </w:pPr>
          </w:p>
        </w:tc>
        <w:tc>
          <w:tcPr>
            <w:tcW w:w="1851" w:type="dxa"/>
          </w:tcPr>
          <w:p>
            <w:pPr>
              <w:spacing w:line="360" w:lineRule="auto"/>
              <w:rPr>
                <w:rFonts w:ascii="宋体" w:hAnsi="宋体" w:cs="宋体"/>
                <w:color w:val="000000" w:themeColor="text1"/>
                <w:sz w:val="24"/>
                <w:highlight w:val="none"/>
                <w14:textFill>
                  <w14:solidFill>
                    <w14:schemeClr w14:val="tx1"/>
                  </w14:solidFill>
                </w14:textFill>
              </w:rPr>
            </w:pPr>
          </w:p>
        </w:tc>
        <w:tc>
          <w:tcPr>
            <w:tcW w:w="2340" w:type="dxa"/>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spacing w:line="360" w:lineRule="auto"/>
              <w:rPr>
                <w:rFonts w:ascii="宋体" w:hAnsi="宋体" w:cs="宋体"/>
                <w:color w:val="000000" w:themeColor="text1"/>
                <w:sz w:val="24"/>
                <w:highlight w:val="none"/>
                <w14:textFill>
                  <w14:solidFill>
                    <w14:schemeClr w14:val="tx1"/>
                  </w14:solidFill>
                </w14:textFill>
              </w:rPr>
            </w:pPr>
          </w:p>
        </w:tc>
        <w:tc>
          <w:tcPr>
            <w:tcW w:w="881" w:type="dxa"/>
          </w:tcPr>
          <w:p>
            <w:pPr>
              <w:spacing w:line="360" w:lineRule="auto"/>
              <w:rPr>
                <w:rFonts w:ascii="宋体" w:hAnsi="宋体" w:cs="宋体"/>
                <w:color w:val="000000" w:themeColor="text1"/>
                <w:sz w:val="24"/>
                <w:highlight w:val="none"/>
                <w14:textFill>
                  <w14:solidFill>
                    <w14:schemeClr w14:val="tx1"/>
                  </w14:solidFill>
                </w14:textFill>
              </w:rPr>
            </w:pPr>
          </w:p>
        </w:tc>
        <w:tc>
          <w:tcPr>
            <w:tcW w:w="2050" w:type="dxa"/>
          </w:tcPr>
          <w:p>
            <w:pPr>
              <w:spacing w:line="360" w:lineRule="auto"/>
              <w:rPr>
                <w:rFonts w:ascii="宋体" w:hAnsi="宋体" w:cs="宋体"/>
                <w:color w:val="000000" w:themeColor="text1"/>
                <w:sz w:val="24"/>
                <w:highlight w:val="none"/>
                <w14:textFill>
                  <w14:solidFill>
                    <w14:schemeClr w14:val="tx1"/>
                  </w14:solidFill>
                </w14:textFill>
              </w:rPr>
            </w:pPr>
          </w:p>
        </w:tc>
        <w:tc>
          <w:tcPr>
            <w:tcW w:w="1851" w:type="dxa"/>
          </w:tcPr>
          <w:p>
            <w:pPr>
              <w:spacing w:line="360" w:lineRule="auto"/>
              <w:rPr>
                <w:rFonts w:ascii="宋体" w:hAnsi="宋体" w:cs="宋体"/>
                <w:color w:val="000000" w:themeColor="text1"/>
                <w:sz w:val="24"/>
                <w:highlight w:val="none"/>
                <w14:textFill>
                  <w14:solidFill>
                    <w14:schemeClr w14:val="tx1"/>
                  </w14:solidFill>
                </w14:textFill>
              </w:rPr>
            </w:pPr>
          </w:p>
        </w:tc>
        <w:tc>
          <w:tcPr>
            <w:tcW w:w="2340" w:type="dxa"/>
          </w:tcPr>
          <w:p>
            <w:pPr>
              <w:spacing w:line="360" w:lineRule="auto"/>
              <w:rPr>
                <w:rFonts w:ascii="宋体" w:hAnsi="宋体" w:cs="宋体"/>
                <w:color w:val="000000" w:themeColor="text1"/>
                <w:sz w:val="24"/>
                <w:highlight w:val="none"/>
                <w14:textFill>
                  <w14:solidFill>
                    <w14:schemeClr w14:val="tx1"/>
                  </w14:solidFill>
                </w14:textFill>
              </w:rPr>
            </w:pPr>
          </w:p>
        </w:tc>
      </w:tr>
    </w:tbl>
    <w:p>
      <w:pPr>
        <w:spacing w:line="360" w:lineRule="auto"/>
        <w:rPr>
          <w:rFonts w:ascii="宋体" w:hAnsi="宋体" w:cs="宋体"/>
          <w:color w:val="000000" w:themeColor="text1"/>
          <w:sz w:val="24"/>
          <w:highlight w:val="none"/>
          <w14:textFill>
            <w14:solidFill>
              <w14:schemeClr w14:val="tx1"/>
            </w14:solidFill>
          </w14:textFill>
        </w:rPr>
      </w:pPr>
    </w:p>
    <w:p>
      <w:pPr>
        <w:spacing w:line="360" w:lineRule="auto"/>
        <w:ind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注：1. 按照招标项目技术要求的顺序逐条对应填写。</w:t>
      </w:r>
    </w:p>
    <w:p>
      <w:pPr>
        <w:spacing w:line="360" w:lineRule="auto"/>
        <w:ind w:firstLine="960" w:firstLineChars="4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2．投标人据实填写，不得虚假填写，否则将取消其投标或中标资格。</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投标人名称：XXXX（单位盖章）。</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法定代表人/单位负责人或授权代表（签字或加盖个人名章）：XXXX。</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投标日期: XXXX。</w:t>
      </w:r>
    </w:p>
    <w:p>
      <w:pPr>
        <w:spacing w:line="360" w:lineRule="auto"/>
        <w:rPr>
          <w:rFonts w:ascii="宋体" w:hAnsi="宋体" w:cs="宋体"/>
          <w:color w:val="000000" w:themeColor="text1"/>
          <w:sz w:val="24"/>
          <w:highlight w:val="none"/>
          <w14:textFill>
            <w14:solidFill>
              <w14:schemeClr w14:val="tx1"/>
            </w14:solidFill>
          </w14:textFill>
        </w:rPr>
      </w:pPr>
    </w:p>
    <w:p>
      <w:pPr>
        <w:pStyle w:val="4"/>
        <w:rPr>
          <w:rFonts w:ascii="宋体" w:hAnsi="宋体" w:cs="宋体"/>
          <w:color w:val="000000" w:themeColor="text1"/>
          <w:highlight w:val="none"/>
          <w14:textFill>
            <w14:solidFill>
              <w14:schemeClr w14:val="tx1"/>
            </w14:solidFill>
          </w14:textFill>
        </w:rPr>
      </w:pPr>
      <w:bookmarkStart w:id="151" w:name="_Toc217446091"/>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highlight w:val="none"/>
          <w14:textFill>
            <w14:solidFill>
              <w14:schemeClr w14:val="tx1"/>
            </w14:solidFill>
          </w14:textFill>
        </w:rPr>
        <w:t>格式2-</w:t>
      </w:r>
      <w:r>
        <w:rPr>
          <w:rFonts w:hint="eastAsia" w:ascii="宋体" w:hAnsi="宋体" w:cs="宋体"/>
          <w:color w:val="000000" w:themeColor="text1"/>
          <w:highlight w:val="none"/>
          <w:lang w:val="en-US" w:eastAsia="zh-CN"/>
          <w14:textFill>
            <w14:solidFill>
              <w14:schemeClr w14:val="tx1"/>
            </w14:solidFill>
          </w14:textFill>
        </w:rPr>
        <w:t>14</w:t>
      </w:r>
      <w:r>
        <w:rPr>
          <w:rFonts w:hint="eastAsia" w:ascii="宋体" w:hAnsi="宋体" w:cs="宋体"/>
          <w:color w:val="000000" w:themeColor="text1"/>
          <w:highlight w:val="none"/>
          <w14:textFill>
            <w14:solidFill>
              <w14:schemeClr w14:val="tx1"/>
            </w14:solidFill>
          </w14:textFill>
        </w:rPr>
        <w:t xml:space="preserve"> 投标人本项目管理、技术、服务人员情况表</w:t>
      </w:r>
    </w:p>
    <w:p>
      <w:pPr>
        <w:spacing w:line="400" w:lineRule="exact"/>
        <w:ind w:firstLine="643" w:firstLineChars="20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十</w:t>
      </w:r>
      <w:r>
        <w:rPr>
          <w:rFonts w:hint="eastAsia" w:ascii="宋体" w:hAnsi="宋体" w:cs="宋体"/>
          <w:b/>
          <w:color w:val="000000" w:themeColor="text1"/>
          <w:sz w:val="32"/>
          <w:szCs w:val="32"/>
          <w:highlight w:val="none"/>
          <w:lang w:eastAsia="zh-CN"/>
          <w14:textFill>
            <w14:solidFill>
              <w14:schemeClr w14:val="tx1"/>
            </w14:solidFill>
          </w14:textFill>
        </w:rPr>
        <w:t>二</w:t>
      </w:r>
      <w:r>
        <w:rPr>
          <w:rFonts w:hint="eastAsia" w:ascii="宋体" w:hAnsi="宋体" w:cs="宋体"/>
          <w:b/>
          <w:color w:val="000000" w:themeColor="text1"/>
          <w:sz w:val="32"/>
          <w:szCs w:val="32"/>
          <w:highlight w:val="none"/>
          <w14:textFill>
            <w14:solidFill>
              <w14:schemeClr w14:val="tx1"/>
            </w14:solidFill>
          </w14:textFill>
        </w:rPr>
        <w:t>、投标人本项目管理、技术、服务人员情况表</w:t>
      </w:r>
      <w:bookmarkEnd w:id="151"/>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项目编号：</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8"/>
        <w:gridCol w:w="807"/>
        <w:gridCol w:w="807"/>
        <w:gridCol w:w="807"/>
        <w:gridCol w:w="807"/>
        <w:gridCol w:w="943"/>
        <w:gridCol w:w="868"/>
        <w:gridCol w:w="847"/>
        <w:gridCol w:w="1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948" w:type="dxa"/>
            <w:vMerge w:val="restart"/>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类别</w:t>
            </w:r>
          </w:p>
        </w:tc>
        <w:tc>
          <w:tcPr>
            <w:tcW w:w="807" w:type="dxa"/>
            <w:vMerge w:val="restart"/>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职务</w:t>
            </w:r>
          </w:p>
        </w:tc>
        <w:tc>
          <w:tcPr>
            <w:tcW w:w="807" w:type="dxa"/>
            <w:vMerge w:val="restart"/>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姓名</w:t>
            </w:r>
          </w:p>
        </w:tc>
        <w:tc>
          <w:tcPr>
            <w:tcW w:w="807" w:type="dxa"/>
            <w:vMerge w:val="restart"/>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职称</w:t>
            </w:r>
          </w:p>
        </w:tc>
        <w:tc>
          <w:tcPr>
            <w:tcW w:w="807" w:type="dxa"/>
            <w:vMerge w:val="restart"/>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常住地</w:t>
            </w:r>
          </w:p>
        </w:tc>
        <w:tc>
          <w:tcPr>
            <w:tcW w:w="3704" w:type="dxa"/>
            <w:gridSpan w:val="4"/>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948" w:type="dxa"/>
            <w:vMerge w:val="continue"/>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vMerge w:val="continue"/>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vMerge w:val="continue"/>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vMerge w:val="continue"/>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vMerge w:val="continue"/>
            <w:vAlign w:val="center"/>
          </w:tcPr>
          <w:p>
            <w:pPr>
              <w:spacing w:line="360" w:lineRule="auto"/>
              <w:rPr>
                <w:rFonts w:ascii="宋体" w:hAnsi="宋体" w:cs="宋体"/>
                <w:color w:val="000000" w:themeColor="text1"/>
                <w:sz w:val="24"/>
                <w:highlight w:val="none"/>
                <w14:textFill>
                  <w14:solidFill>
                    <w14:schemeClr w14:val="tx1"/>
                  </w14:solidFill>
                </w14:textFill>
              </w:rPr>
            </w:pPr>
          </w:p>
        </w:tc>
        <w:tc>
          <w:tcPr>
            <w:tcW w:w="943"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证书</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名称</w:t>
            </w:r>
          </w:p>
        </w:tc>
        <w:tc>
          <w:tcPr>
            <w:tcW w:w="868"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级别</w:t>
            </w:r>
          </w:p>
        </w:tc>
        <w:tc>
          <w:tcPr>
            <w:tcW w:w="847"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证号</w:t>
            </w:r>
          </w:p>
        </w:tc>
        <w:tc>
          <w:tcPr>
            <w:tcW w:w="1046" w:type="dxa"/>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948" w:type="dxa"/>
            <w:vMerge w:val="restart"/>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管理人员</w:t>
            </w: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943" w:type="dxa"/>
          </w:tcPr>
          <w:p>
            <w:pPr>
              <w:spacing w:line="360" w:lineRule="auto"/>
              <w:rPr>
                <w:rFonts w:ascii="宋体" w:hAnsi="宋体" w:cs="宋体"/>
                <w:color w:val="000000" w:themeColor="text1"/>
                <w:sz w:val="24"/>
                <w:highlight w:val="none"/>
                <w14:textFill>
                  <w14:solidFill>
                    <w14:schemeClr w14:val="tx1"/>
                  </w14:solidFill>
                </w14:textFill>
              </w:rPr>
            </w:pPr>
          </w:p>
        </w:tc>
        <w:tc>
          <w:tcPr>
            <w:tcW w:w="868" w:type="dxa"/>
          </w:tcPr>
          <w:p>
            <w:pPr>
              <w:spacing w:line="360" w:lineRule="auto"/>
              <w:rPr>
                <w:rFonts w:ascii="宋体" w:hAnsi="宋体" w:cs="宋体"/>
                <w:color w:val="000000" w:themeColor="text1"/>
                <w:sz w:val="24"/>
                <w:highlight w:val="none"/>
                <w14:textFill>
                  <w14:solidFill>
                    <w14:schemeClr w14:val="tx1"/>
                  </w14:solidFill>
                </w14:textFill>
              </w:rPr>
            </w:pPr>
          </w:p>
        </w:tc>
        <w:tc>
          <w:tcPr>
            <w:tcW w:w="847" w:type="dxa"/>
          </w:tcPr>
          <w:p>
            <w:pPr>
              <w:spacing w:line="360" w:lineRule="auto"/>
              <w:rPr>
                <w:rFonts w:ascii="宋体" w:hAnsi="宋体" w:cs="宋体"/>
                <w:color w:val="000000" w:themeColor="text1"/>
                <w:sz w:val="24"/>
                <w:highlight w:val="none"/>
                <w14:textFill>
                  <w14:solidFill>
                    <w14:schemeClr w14:val="tx1"/>
                  </w14:solidFill>
                </w14:textFill>
              </w:rPr>
            </w:pPr>
          </w:p>
        </w:tc>
        <w:tc>
          <w:tcPr>
            <w:tcW w:w="1046" w:type="dxa"/>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948" w:type="dxa"/>
            <w:vMerge w:val="continue"/>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943" w:type="dxa"/>
          </w:tcPr>
          <w:p>
            <w:pPr>
              <w:spacing w:line="360" w:lineRule="auto"/>
              <w:rPr>
                <w:rFonts w:ascii="宋体" w:hAnsi="宋体" w:cs="宋体"/>
                <w:color w:val="000000" w:themeColor="text1"/>
                <w:sz w:val="24"/>
                <w:highlight w:val="none"/>
                <w14:textFill>
                  <w14:solidFill>
                    <w14:schemeClr w14:val="tx1"/>
                  </w14:solidFill>
                </w14:textFill>
              </w:rPr>
            </w:pPr>
          </w:p>
        </w:tc>
        <w:tc>
          <w:tcPr>
            <w:tcW w:w="868" w:type="dxa"/>
          </w:tcPr>
          <w:p>
            <w:pPr>
              <w:spacing w:line="360" w:lineRule="auto"/>
              <w:rPr>
                <w:rFonts w:ascii="宋体" w:hAnsi="宋体" w:cs="宋体"/>
                <w:color w:val="000000" w:themeColor="text1"/>
                <w:sz w:val="24"/>
                <w:highlight w:val="none"/>
                <w14:textFill>
                  <w14:solidFill>
                    <w14:schemeClr w14:val="tx1"/>
                  </w14:solidFill>
                </w14:textFill>
              </w:rPr>
            </w:pPr>
          </w:p>
        </w:tc>
        <w:tc>
          <w:tcPr>
            <w:tcW w:w="847" w:type="dxa"/>
          </w:tcPr>
          <w:p>
            <w:pPr>
              <w:spacing w:line="360" w:lineRule="auto"/>
              <w:rPr>
                <w:rFonts w:ascii="宋体" w:hAnsi="宋体" w:cs="宋体"/>
                <w:color w:val="000000" w:themeColor="text1"/>
                <w:sz w:val="24"/>
                <w:highlight w:val="none"/>
                <w14:textFill>
                  <w14:solidFill>
                    <w14:schemeClr w14:val="tx1"/>
                  </w14:solidFill>
                </w14:textFill>
              </w:rPr>
            </w:pPr>
          </w:p>
        </w:tc>
        <w:tc>
          <w:tcPr>
            <w:tcW w:w="1046" w:type="dxa"/>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948" w:type="dxa"/>
            <w:vMerge w:val="continue"/>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943" w:type="dxa"/>
          </w:tcPr>
          <w:p>
            <w:pPr>
              <w:spacing w:line="360" w:lineRule="auto"/>
              <w:rPr>
                <w:rFonts w:ascii="宋体" w:hAnsi="宋体" w:cs="宋体"/>
                <w:color w:val="000000" w:themeColor="text1"/>
                <w:sz w:val="24"/>
                <w:highlight w:val="none"/>
                <w14:textFill>
                  <w14:solidFill>
                    <w14:schemeClr w14:val="tx1"/>
                  </w14:solidFill>
                </w14:textFill>
              </w:rPr>
            </w:pPr>
          </w:p>
        </w:tc>
        <w:tc>
          <w:tcPr>
            <w:tcW w:w="868" w:type="dxa"/>
          </w:tcPr>
          <w:p>
            <w:pPr>
              <w:spacing w:line="360" w:lineRule="auto"/>
              <w:rPr>
                <w:rFonts w:ascii="宋体" w:hAnsi="宋体" w:cs="宋体"/>
                <w:color w:val="000000" w:themeColor="text1"/>
                <w:sz w:val="24"/>
                <w:highlight w:val="none"/>
                <w14:textFill>
                  <w14:solidFill>
                    <w14:schemeClr w14:val="tx1"/>
                  </w14:solidFill>
                </w14:textFill>
              </w:rPr>
            </w:pPr>
          </w:p>
        </w:tc>
        <w:tc>
          <w:tcPr>
            <w:tcW w:w="847" w:type="dxa"/>
          </w:tcPr>
          <w:p>
            <w:pPr>
              <w:spacing w:line="360" w:lineRule="auto"/>
              <w:rPr>
                <w:rFonts w:ascii="宋体" w:hAnsi="宋体" w:cs="宋体"/>
                <w:color w:val="000000" w:themeColor="text1"/>
                <w:sz w:val="24"/>
                <w:highlight w:val="none"/>
                <w14:textFill>
                  <w14:solidFill>
                    <w14:schemeClr w14:val="tx1"/>
                  </w14:solidFill>
                </w14:textFill>
              </w:rPr>
            </w:pPr>
          </w:p>
        </w:tc>
        <w:tc>
          <w:tcPr>
            <w:tcW w:w="1046" w:type="dxa"/>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948" w:type="dxa"/>
            <w:vMerge w:val="restart"/>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技术人员</w:t>
            </w: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943" w:type="dxa"/>
          </w:tcPr>
          <w:p>
            <w:pPr>
              <w:spacing w:line="360" w:lineRule="auto"/>
              <w:rPr>
                <w:rFonts w:ascii="宋体" w:hAnsi="宋体" w:cs="宋体"/>
                <w:color w:val="000000" w:themeColor="text1"/>
                <w:sz w:val="24"/>
                <w:highlight w:val="none"/>
                <w14:textFill>
                  <w14:solidFill>
                    <w14:schemeClr w14:val="tx1"/>
                  </w14:solidFill>
                </w14:textFill>
              </w:rPr>
            </w:pPr>
          </w:p>
        </w:tc>
        <w:tc>
          <w:tcPr>
            <w:tcW w:w="868" w:type="dxa"/>
          </w:tcPr>
          <w:p>
            <w:pPr>
              <w:spacing w:line="360" w:lineRule="auto"/>
              <w:rPr>
                <w:rFonts w:ascii="宋体" w:hAnsi="宋体" w:cs="宋体"/>
                <w:color w:val="000000" w:themeColor="text1"/>
                <w:sz w:val="24"/>
                <w:highlight w:val="none"/>
                <w14:textFill>
                  <w14:solidFill>
                    <w14:schemeClr w14:val="tx1"/>
                  </w14:solidFill>
                </w14:textFill>
              </w:rPr>
            </w:pPr>
          </w:p>
        </w:tc>
        <w:tc>
          <w:tcPr>
            <w:tcW w:w="847" w:type="dxa"/>
          </w:tcPr>
          <w:p>
            <w:pPr>
              <w:spacing w:line="360" w:lineRule="auto"/>
              <w:rPr>
                <w:rFonts w:ascii="宋体" w:hAnsi="宋体" w:cs="宋体"/>
                <w:color w:val="000000" w:themeColor="text1"/>
                <w:sz w:val="24"/>
                <w:highlight w:val="none"/>
                <w14:textFill>
                  <w14:solidFill>
                    <w14:schemeClr w14:val="tx1"/>
                  </w14:solidFill>
                </w14:textFill>
              </w:rPr>
            </w:pPr>
          </w:p>
        </w:tc>
        <w:tc>
          <w:tcPr>
            <w:tcW w:w="1046" w:type="dxa"/>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948" w:type="dxa"/>
            <w:vMerge w:val="continue"/>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943" w:type="dxa"/>
          </w:tcPr>
          <w:p>
            <w:pPr>
              <w:spacing w:line="360" w:lineRule="auto"/>
              <w:rPr>
                <w:rFonts w:ascii="宋体" w:hAnsi="宋体" w:cs="宋体"/>
                <w:color w:val="000000" w:themeColor="text1"/>
                <w:sz w:val="24"/>
                <w:highlight w:val="none"/>
                <w14:textFill>
                  <w14:solidFill>
                    <w14:schemeClr w14:val="tx1"/>
                  </w14:solidFill>
                </w14:textFill>
              </w:rPr>
            </w:pPr>
          </w:p>
        </w:tc>
        <w:tc>
          <w:tcPr>
            <w:tcW w:w="868" w:type="dxa"/>
          </w:tcPr>
          <w:p>
            <w:pPr>
              <w:spacing w:line="360" w:lineRule="auto"/>
              <w:rPr>
                <w:rFonts w:ascii="宋体" w:hAnsi="宋体" w:cs="宋体"/>
                <w:color w:val="000000" w:themeColor="text1"/>
                <w:sz w:val="24"/>
                <w:highlight w:val="none"/>
                <w14:textFill>
                  <w14:solidFill>
                    <w14:schemeClr w14:val="tx1"/>
                  </w14:solidFill>
                </w14:textFill>
              </w:rPr>
            </w:pPr>
          </w:p>
        </w:tc>
        <w:tc>
          <w:tcPr>
            <w:tcW w:w="847" w:type="dxa"/>
          </w:tcPr>
          <w:p>
            <w:pPr>
              <w:spacing w:line="360" w:lineRule="auto"/>
              <w:rPr>
                <w:rFonts w:ascii="宋体" w:hAnsi="宋体" w:cs="宋体"/>
                <w:color w:val="000000" w:themeColor="text1"/>
                <w:sz w:val="24"/>
                <w:highlight w:val="none"/>
                <w14:textFill>
                  <w14:solidFill>
                    <w14:schemeClr w14:val="tx1"/>
                  </w14:solidFill>
                </w14:textFill>
              </w:rPr>
            </w:pPr>
          </w:p>
        </w:tc>
        <w:tc>
          <w:tcPr>
            <w:tcW w:w="1046" w:type="dxa"/>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948" w:type="dxa"/>
            <w:vMerge w:val="continue"/>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943" w:type="dxa"/>
          </w:tcPr>
          <w:p>
            <w:pPr>
              <w:spacing w:line="360" w:lineRule="auto"/>
              <w:rPr>
                <w:rFonts w:ascii="宋体" w:hAnsi="宋体" w:cs="宋体"/>
                <w:color w:val="000000" w:themeColor="text1"/>
                <w:sz w:val="24"/>
                <w:highlight w:val="none"/>
                <w14:textFill>
                  <w14:solidFill>
                    <w14:schemeClr w14:val="tx1"/>
                  </w14:solidFill>
                </w14:textFill>
              </w:rPr>
            </w:pPr>
          </w:p>
        </w:tc>
        <w:tc>
          <w:tcPr>
            <w:tcW w:w="868" w:type="dxa"/>
          </w:tcPr>
          <w:p>
            <w:pPr>
              <w:spacing w:line="360" w:lineRule="auto"/>
              <w:rPr>
                <w:rFonts w:ascii="宋体" w:hAnsi="宋体" w:cs="宋体"/>
                <w:color w:val="000000" w:themeColor="text1"/>
                <w:sz w:val="24"/>
                <w:highlight w:val="none"/>
                <w14:textFill>
                  <w14:solidFill>
                    <w14:schemeClr w14:val="tx1"/>
                  </w14:solidFill>
                </w14:textFill>
              </w:rPr>
            </w:pPr>
          </w:p>
        </w:tc>
        <w:tc>
          <w:tcPr>
            <w:tcW w:w="847" w:type="dxa"/>
          </w:tcPr>
          <w:p>
            <w:pPr>
              <w:spacing w:line="360" w:lineRule="auto"/>
              <w:rPr>
                <w:rFonts w:ascii="宋体" w:hAnsi="宋体" w:cs="宋体"/>
                <w:color w:val="000000" w:themeColor="text1"/>
                <w:sz w:val="24"/>
                <w:highlight w:val="none"/>
                <w14:textFill>
                  <w14:solidFill>
                    <w14:schemeClr w14:val="tx1"/>
                  </w14:solidFill>
                </w14:textFill>
              </w:rPr>
            </w:pPr>
          </w:p>
        </w:tc>
        <w:tc>
          <w:tcPr>
            <w:tcW w:w="1046" w:type="dxa"/>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948" w:type="dxa"/>
            <w:vMerge w:val="restart"/>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售后服务人员</w:t>
            </w: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943" w:type="dxa"/>
          </w:tcPr>
          <w:p>
            <w:pPr>
              <w:spacing w:line="360" w:lineRule="auto"/>
              <w:rPr>
                <w:rFonts w:ascii="宋体" w:hAnsi="宋体" w:cs="宋体"/>
                <w:color w:val="000000" w:themeColor="text1"/>
                <w:sz w:val="24"/>
                <w:highlight w:val="none"/>
                <w14:textFill>
                  <w14:solidFill>
                    <w14:schemeClr w14:val="tx1"/>
                  </w14:solidFill>
                </w14:textFill>
              </w:rPr>
            </w:pPr>
          </w:p>
        </w:tc>
        <w:tc>
          <w:tcPr>
            <w:tcW w:w="868" w:type="dxa"/>
          </w:tcPr>
          <w:p>
            <w:pPr>
              <w:spacing w:line="360" w:lineRule="auto"/>
              <w:rPr>
                <w:rFonts w:ascii="宋体" w:hAnsi="宋体" w:cs="宋体"/>
                <w:color w:val="000000" w:themeColor="text1"/>
                <w:sz w:val="24"/>
                <w:highlight w:val="none"/>
                <w14:textFill>
                  <w14:solidFill>
                    <w14:schemeClr w14:val="tx1"/>
                  </w14:solidFill>
                </w14:textFill>
              </w:rPr>
            </w:pPr>
          </w:p>
        </w:tc>
        <w:tc>
          <w:tcPr>
            <w:tcW w:w="847" w:type="dxa"/>
          </w:tcPr>
          <w:p>
            <w:pPr>
              <w:spacing w:line="360" w:lineRule="auto"/>
              <w:rPr>
                <w:rFonts w:ascii="宋体" w:hAnsi="宋体" w:cs="宋体"/>
                <w:color w:val="000000" w:themeColor="text1"/>
                <w:sz w:val="24"/>
                <w:highlight w:val="none"/>
                <w14:textFill>
                  <w14:solidFill>
                    <w14:schemeClr w14:val="tx1"/>
                  </w14:solidFill>
                </w14:textFill>
              </w:rPr>
            </w:pPr>
          </w:p>
        </w:tc>
        <w:tc>
          <w:tcPr>
            <w:tcW w:w="1046" w:type="dxa"/>
          </w:tcPr>
          <w:p>
            <w:pPr>
              <w:spacing w:line="360" w:lineRule="auto"/>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948" w:type="dxa"/>
            <w:vMerge w:val="continue"/>
            <w:tcBorders>
              <w:bottom w:val="single" w:color="auto" w:sz="4" w:space="0"/>
            </w:tcBorders>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Borders>
              <w:bottom w:val="single" w:color="auto" w:sz="4" w:space="0"/>
            </w:tcBorders>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807" w:type="dxa"/>
          </w:tcPr>
          <w:p>
            <w:pPr>
              <w:spacing w:line="360" w:lineRule="auto"/>
              <w:rPr>
                <w:rFonts w:ascii="宋体" w:hAnsi="宋体" w:cs="宋体"/>
                <w:color w:val="000000" w:themeColor="text1"/>
                <w:sz w:val="24"/>
                <w:highlight w:val="none"/>
                <w14:textFill>
                  <w14:solidFill>
                    <w14:schemeClr w14:val="tx1"/>
                  </w14:solidFill>
                </w14:textFill>
              </w:rPr>
            </w:pPr>
          </w:p>
        </w:tc>
        <w:tc>
          <w:tcPr>
            <w:tcW w:w="943" w:type="dxa"/>
          </w:tcPr>
          <w:p>
            <w:pPr>
              <w:spacing w:line="360" w:lineRule="auto"/>
              <w:rPr>
                <w:rFonts w:ascii="宋体" w:hAnsi="宋体" w:cs="宋体"/>
                <w:color w:val="000000" w:themeColor="text1"/>
                <w:sz w:val="24"/>
                <w:highlight w:val="none"/>
                <w14:textFill>
                  <w14:solidFill>
                    <w14:schemeClr w14:val="tx1"/>
                  </w14:solidFill>
                </w14:textFill>
              </w:rPr>
            </w:pPr>
          </w:p>
        </w:tc>
        <w:tc>
          <w:tcPr>
            <w:tcW w:w="868" w:type="dxa"/>
          </w:tcPr>
          <w:p>
            <w:pPr>
              <w:spacing w:line="360" w:lineRule="auto"/>
              <w:rPr>
                <w:rFonts w:ascii="宋体" w:hAnsi="宋体" w:cs="宋体"/>
                <w:color w:val="000000" w:themeColor="text1"/>
                <w:sz w:val="24"/>
                <w:highlight w:val="none"/>
                <w14:textFill>
                  <w14:solidFill>
                    <w14:schemeClr w14:val="tx1"/>
                  </w14:solidFill>
                </w14:textFill>
              </w:rPr>
            </w:pPr>
          </w:p>
        </w:tc>
        <w:tc>
          <w:tcPr>
            <w:tcW w:w="847" w:type="dxa"/>
          </w:tcPr>
          <w:p>
            <w:pPr>
              <w:spacing w:line="360" w:lineRule="auto"/>
              <w:rPr>
                <w:rFonts w:ascii="宋体" w:hAnsi="宋体" w:cs="宋体"/>
                <w:color w:val="000000" w:themeColor="text1"/>
                <w:sz w:val="24"/>
                <w:highlight w:val="none"/>
                <w14:textFill>
                  <w14:solidFill>
                    <w14:schemeClr w14:val="tx1"/>
                  </w14:solidFill>
                </w14:textFill>
              </w:rPr>
            </w:pPr>
          </w:p>
        </w:tc>
        <w:tc>
          <w:tcPr>
            <w:tcW w:w="1046" w:type="dxa"/>
          </w:tcPr>
          <w:p>
            <w:pPr>
              <w:spacing w:line="360" w:lineRule="auto"/>
              <w:rPr>
                <w:rFonts w:ascii="宋体" w:hAnsi="宋体" w:cs="宋体"/>
                <w:color w:val="000000" w:themeColor="text1"/>
                <w:sz w:val="24"/>
                <w:highlight w:val="none"/>
                <w14:textFill>
                  <w14:solidFill>
                    <w14:schemeClr w14:val="tx1"/>
                  </w14:solidFill>
                </w14:textFill>
              </w:rPr>
            </w:pPr>
          </w:p>
        </w:tc>
      </w:tr>
    </w:tbl>
    <w:p>
      <w:pPr>
        <w:spacing w:line="360" w:lineRule="auto"/>
        <w:rPr>
          <w:rFonts w:ascii="宋体" w:hAnsi="宋体" w:cs="宋体"/>
          <w:color w:val="000000" w:themeColor="text1"/>
          <w:sz w:val="24"/>
          <w:highlight w:val="none"/>
          <w14:textFill>
            <w14:solidFill>
              <w14:schemeClr w14:val="tx1"/>
            </w14:solidFill>
          </w14:textFill>
        </w:rPr>
      </w:pP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投标人名称：XXXX（单位盖章）。</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法定代表人/单位负责人或授权代表（签字或加盖个人名章）：XXXX。</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投标日期: XXXX。</w:t>
      </w:r>
    </w:p>
    <w:p>
      <w:pPr>
        <w:spacing w:line="360" w:lineRule="auto"/>
        <w:rPr>
          <w:rFonts w:ascii="宋体" w:hAnsi="宋体" w:cs="宋体"/>
          <w:color w:val="000000" w:themeColor="text1"/>
          <w:sz w:val="24"/>
          <w:highlight w:val="none"/>
          <w14:textFill>
            <w14:solidFill>
              <w14:schemeClr w14:val="tx1"/>
            </w14:solidFill>
          </w14:textFill>
        </w:rPr>
      </w:pPr>
    </w:p>
    <w:p>
      <w:pPr>
        <w:spacing w:line="360" w:lineRule="auto"/>
        <w:rPr>
          <w:rFonts w:ascii="宋体" w:hAnsi="宋体" w:cs="宋体"/>
          <w:color w:val="000000" w:themeColor="text1"/>
          <w:sz w:val="24"/>
          <w:highlight w:val="none"/>
          <w14:textFill>
            <w14:solidFill>
              <w14:schemeClr w14:val="tx1"/>
            </w14:solidFill>
          </w14:textFill>
        </w:rPr>
      </w:pPr>
    </w:p>
    <w:p>
      <w:pPr>
        <w:spacing w:line="360" w:lineRule="auto"/>
        <w:rPr>
          <w:rFonts w:ascii="宋体" w:hAnsi="宋体" w:cs="宋体"/>
          <w:color w:val="000000" w:themeColor="text1"/>
          <w:sz w:val="24"/>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pPr>
        <w:pStyle w:val="4"/>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格式2-</w:t>
      </w:r>
      <w:r>
        <w:rPr>
          <w:rFonts w:hint="eastAsia" w:ascii="宋体" w:hAnsi="宋体" w:cs="宋体"/>
          <w:color w:val="000000" w:themeColor="text1"/>
          <w:highlight w:val="none"/>
          <w:lang w:val="en-US" w:eastAsia="zh-CN"/>
          <w14:textFill>
            <w14:solidFill>
              <w14:schemeClr w14:val="tx1"/>
            </w14:solidFill>
          </w14:textFill>
        </w:rPr>
        <w:t xml:space="preserve">15 </w:t>
      </w:r>
      <w:r>
        <w:rPr>
          <w:rFonts w:hint="eastAsia" w:ascii="宋体" w:hAnsi="宋体" w:cs="宋体"/>
          <w:color w:val="000000" w:themeColor="text1"/>
          <w:highlight w:val="none"/>
          <w14:textFill>
            <w14:solidFill>
              <w14:schemeClr w14:val="tx1"/>
            </w14:solidFill>
          </w14:textFill>
        </w:rPr>
        <w:t>知识产权的承诺函</w:t>
      </w:r>
    </w:p>
    <w:p>
      <w:pPr>
        <w:rPr>
          <w:rFonts w:ascii="宋体" w:hAnsi="宋体" w:cs="宋体"/>
          <w:b/>
          <w:color w:val="000000" w:themeColor="text1"/>
          <w:sz w:val="32"/>
          <w:szCs w:val="32"/>
          <w:highlight w:val="none"/>
          <w14:textFill>
            <w14:solidFill>
              <w14:schemeClr w14:val="tx1"/>
            </w14:solidFill>
          </w14:textFill>
        </w:rPr>
      </w:pPr>
    </w:p>
    <w:p>
      <w:pPr>
        <w:pStyle w:val="13"/>
        <w:rPr>
          <w:rFonts w:ascii="宋体" w:hAnsi="宋体" w:cs="宋体"/>
          <w:b/>
          <w:color w:val="000000" w:themeColor="text1"/>
          <w:sz w:val="32"/>
          <w:szCs w:val="32"/>
          <w:highlight w:val="none"/>
          <w14:textFill>
            <w14:solidFill>
              <w14:schemeClr w14:val="tx1"/>
            </w14:solidFill>
          </w14:textFill>
        </w:rPr>
      </w:pPr>
    </w:p>
    <w:p>
      <w:pPr>
        <w:pStyle w:val="13"/>
        <w:rPr>
          <w:rFonts w:ascii="宋体" w:hAnsi="宋体" w:cs="宋体"/>
          <w:b/>
          <w:color w:val="000000" w:themeColor="text1"/>
          <w:sz w:val="32"/>
          <w:szCs w:val="32"/>
          <w:highlight w:val="none"/>
          <w14:textFill>
            <w14:solidFill>
              <w14:schemeClr w14:val="tx1"/>
            </w14:solidFill>
          </w14:textFill>
        </w:rPr>
      </w:pPr>
    </w:p>
    <w:p>
      <w:pPr>
        <w:pStyle w:val="13"/>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注：格式自拟</w:t>
      </w:r>
    </w:p>
    <w:p>
      <w:pPr>
        <w:pStyle w:val="13"/>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br w:type="page"/>
      </w:r>
    </w:p>
    <w:p>
      <w:pPr>
        <w:pStyle w:val="4"/>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格式2-1</w:t>
      </w:r>
      <w:r>
        <w:rPr>
          <w:rFonts w:hint="eastAsia" w:ascii="宋体" w:hAnsi="宋体" w:cs="宋体"/>
          <w:color w:val="000000" w:themeColor="text1"/>
          <w:highlight w:val="none"/>
          <w:lang w:val="en-US" w:eastAsia="zh-CN"/>
          <w14:textFill>
            <w14:solidFill>
              <w14:schemeClr w14:val="tx1"/>
            </w14:solidFill>
          </w14:textFill>
        </w:rPr>
        <w:t>6</w:t>
      </w:r>
      <w:r>
        <w:rPr>
          <w:rFonts w:hint="eastAsia" w:ascii="宋体" w:hAnsi="宋体" w:cs="宋体"/>
          <w:color w:val="000000" w:themeColor="text1"/>
          <w:highlight w:val="none"/>
          <w14:textFill>
            <w14:solidFill>
              <w14:schemeClr w14:val="tx1"/>
            </w14:solidFill>
          </w14:textFill>
        </w:rPr>
        <w:t xml:space="preserve"> 所投产品如涉及国家3C强制认证产品的，所投产品均在3C认证清单内的承诺函</w:t>
      </w:r>
    </w:p>
    <w:p>
      <w:pPr>
        <w:rPr>
          <w:rFonts w:ascii="宋体" w:hAnsi="宋体" w:cs="宋体"/>
          <w:b/>
          <w:color w:val="000000" w:themeColor="text1"/>
          <w:sz w:val="32"/>
          <w:szCs w:val="32"/>
          <w:highlight w:val="none"/>
          <w14:textFill>
            <w14:solidFill>
              <w14:schemeClr w14:val="tx1"/>
            </w14:solidFill>
          </w14:textFill>
        </w:rPr>
      </w:pPr>
    </w:p>
    <w:p>
      <w:pPr>
        <w:pStyle w:val="13"/>
        <w:rPr>
          <w:rFonts w:ascii="宋体" w:hAnsi="宋体" w:cs="宋体"/>
          <w:b/>
          <w:color w:val="000000" w:themeColor="text1"/>
          <w:sz w:val="32"/>
          <w:szCs w:val="32"/>
          <w:highlight w:val="none"/>
          <w14:textFill>
            <w14:solidFill>
              <w14:schemeClr w14:val="tx1"/>
            </w14:solidFill>
          </w14:textFill>
        </w:rPr>
      </w:pPr>
    </w:p>
    <w:p>
      <w:pPr>
        <w:pStyle w:val="13"/>
        <w:rPr>
          <w:rFonts w:ascii="宋体" w:hAnsi="宋体" w:cs="宋体"/>
          <w:b/>
          <w:color w:val="000000" w:themeColor="text1"/>
          <w:sz w:val="32"/>
          <w:szCs w:val="32"/>
          <w:highlight w:val="none"/>
          <w14:textFill>
            <w14:solidFill>
              <w14:schemeClr w14:val="tx1"/>
            </w14:solidFill>
          </w14:textFill>
        </w:rPr>
      </w:pPr>
    </w:p>
    <w:p>
      <w:pPr>
        <w:pStyle w:val="13"/>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注：格式自拟</w:t>
      </w:r>
    </w:p>
    <w:p>
      <w:pPr>
        <w:pStyle w:val="13"/>
        <w:jc w:val="center"/>
        <w:rPr>
          <w:rFonts w:ascii="宋体" w:hAnsi="宋体" w:cs="宋体"/>
          <w:b/>
          <w:color w:val="000000" w:themeColor="text1"/>
          <w:sz w:val="32"/>
          <w:szCs w:val="32"/>
          <w:highlight w:val="none"/>
          <w14:textFill>
            <w14:solidFill>
              <w14:schemeClr w14:val="tx1"/>
            </w14:solidFill>
          </w14:textFill>
        </w:rPr>
        <w:sectPr>
          <w:footerReference r:id="rId15" w:type="default"/>
          <w:pgSz w:w="11906" w:h="16838"/>
          <w:pgMar w:top="1440" w:right="1800" w:bottom="1440" w:left="1800" w:header="851" w:footer="992" w:gutter="0"/>
          <w:cols w:space="720" w:num="1"/>
          <w:docGrid w:type="lines" w:linePitch="312" w:charSpace="0"/>
        </w:sectPr>
      </w:pPr>
    </w:p>
    <w:p>
      <w:pPr>
        <w:pStyle w:val="4"/>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格式2-1</w:t>
      </w:r>
      <w:r>
        <w:rPr>
          <w:rFonts w:hint="eastAsia" w:ascii="宋体" w:hAnsi="宋体" w:cs="宋体"/>
          <w:color w:val="000000" w:themeColor="text1"/>
          <w:highlight w:val="none"/>
          <w:lang w:val="en-US" w:eastAsia="zh-CN"/>
          <w14:textFill>
            <w14:solidFill>
              <w14:schemeClr w14:val="tx1"/>
            </w14:solidFill>
          </w14:textFill>
        </w:rPr>
        <w:t>7</w:t>
      </w:r>
      <w:r>
        <w:rPr>
          <w:rFonts w:hint="eastAsia" w:ascii="宋体" w:hAnsi="宋体" w:cs="宋体"/>
          <w:color w:val="000000" w:themeColor="text1"/>
          <w:highlight w:val="none"/>
          <w14:textFill>
            <w14:solidFill>
              <w14:schemeClr w14:val="tx1"/>
            </w14:solidFill>
          </w14:textFill>
        </w:rPr>
        <w:t>其它相关材料</w:t>
      </w:r>
    </w:p>
    <w:p>
      <w:pPr>
        <w:pStyle w:val="9"/>
        <w:ind w:firstLine="643"/>
        <w:rPr>
          <w:rFonts w:ascii="宋体" w:hAnsi="宋体" w:cs="宋体"/>
          <w:b/>
          <w:color w:val="000000" w:themeColor="text1"/>
          <w:sz w:val="32"/>
          <w:szCs w:val="32"/>
          <w:highlight w:val="none"/>
          <w14:textFill>
            <w14:solidFill>
              <w14:schemeClr w14:val="tx1"/>
            </w14:solidFill>
          </w14:textFill>
        </w:rPr>
      </w:pPr>
    </w:p>
    <w:p>
      <w:pPr>
        <w:pStyle w:val="9"/>
        <w:ind w:firstLine="643"/>
        <w:rPr>
          <w:rFonts w:ascii="宋体" w:hAnsi="宋体" w:cs="宋体"/>
          <w:b/>
          <w:color w:val="000000" w:themeColor="text1"/>
          <w:sz w:val="32"/>
          <w:szCs w:val="32"/>
          <w:highlight w:val="none"/>
          <w14:textFill>
            <w14:solidFill>
              <w14:schemeClr w14:val="tx1"/>
            </w14:solidFill>
          </w14:textFill>
        </w:rPr>
      </w:pPr>
    </w:p>
    <w:p>
      <w:pPr>
        <w:pStyle w:val="9"/>
        <w:ind w:firstLine="643"/>
        <w:rPr>
          <w:rFonts w:ascii="宋体" w:hAnsi="宋体" w:cs="宋体"/>
          <w:b/>
          <w:color w:val="000000" w:themeColor="text1"/>
          <w:sz w:val="32"/>
          <w:szCs w:val="32"/>
          <w:highlight w:val="none"/>
          <w14:textFill>
            <w14:solidFill>
              <w14:schemeClr w14:val="tx1"/>
            </w14:solidFill>
          </w14:textFill>
        </w:rPr>
      </w:pPr>
    </w:p>
    <w:p>
      <w:pPr>
        <w:pStyle w:val="9"/>
        <w:ind w:firstLine="643"/>
        <w:rPr>
          <w:rFonts w:ascii="宋体" w:hAnsi="宋体" w:cs="宋体"/>
          <w:b/>
          <w:color w:val="000000" w:themeColor="text1"/>
          <w:sz w:val="32"/>
          <w:szCs w:val="32"/>
          <w:highlight w:val="none"/>
          <w14:textFill>
            <w14:solidFill>
              <w14:schemeClr w14:val="tx1"/>
            </w14:solidFill>
          </w14:textFill>
        </w:rPr>
      </w:pPr>
    </w:p>
    <w:bookmarkEnd w:id="28"/>
    <w:p>
      <w:pPr>
        <w:pStyle w:val="13"/>
        <w:jc w:val="center"/>
        <w:rPr>
          <w:rFonts w:ascii="宋体" w:hAnsi="宋体" w:cs="宋体"/>
          <w:b/>
          <w:color w:val="000000" w:themeColor="text1"/>
          <w:sz w:val="32"/>
          <w:szCs w:val="32"/>
          <w:highlight w:val="none"/>
          <w14:textFill>
            <w14:solidFill>
              <w14:schemeClr w14:val="tx1"/>
            </w14:solidFill>
          </w14:textFill>
        </w:rPr>
        <w:sectPr>
          <w:footerReference r:id="rId16" w:type="default"/>
          <w:pgSz w:w="11906" w:h="16838"/>
          <w:pgMar w:top="1440" w:right="1800" w:bottom="1440" w:left="1800" w:header="851" w:footer="992" w:gutter="0"/>
          <w:cols w:space="720" w:num="1"/>
          <w:docGrid w:type="lines" w:linePitch="312" w:charSpace="0"/>
        </w:sectPr>
      </w:pPr>
      <w:bookmarkStart w:id="152" w:name="_Toc28495"/>
      <w:bookmarkStart w:id="153" w:name="_Toc28654"/>
      <w:r>
        <w:rPr>
          <w:rFonts w:hint="eastAsia" w:ascii="宋体" w:hAnsi="宋体" w:cs="宋体"/>
          <w:b/>
          <w:color w:val="000000" w:themeColor="text1"/>
          <w:sz w:val="32"/>
          <w:szCs w:val="32"/>
          <w:highlight w:val="none"/>
          <w14:textFill>
            <w14:solidFill>
              <w14:schemeClr w14:val="tx1"/>
            </w14:solidFill>
          </w14:textFill>
        </w:rPr>
        <w:t>注：格式自拟</w:t>
      </w:r>
    </w:p>
    <w:p>
      <w:pPr>
        <w:pStyle w:val="2"/>
        <w:jc w:val="center"/>
        <w:rPr>
          <w:rFonts w:ascii="宋体" w:hAnsi="宋体" w:cs="宋体"/>
          <w:color w:val="000000" w:themeColor="text1"/>
          <w:sz w:val="36"/>
          <w:szCs w:val="36"/>
          <w:highlight w:val="none"/>
          <w14:textFill>
            <w14:solidFill>
              <w14:schemeClr w14:val="tx1"/>
            </w14:solidFill>
          </w14:textFill>
        </w:rPr>
      </w:pPr>
      <w:bookmarkStart w:id="154" w:name="_Toc18868"/>
      <w:bookmarkStart w:id="155" w:name="_Toc9275"/>
      <w:bookmarkStart w:id="156" w:name="_Toc19050"/>
      <w:r>
        <w:rPr>
          <w:rFonts w:hint="eastAsia" w:ascii="宋体" w:hAnsi="宋体" w:cs="宋体"/>
          <w:color w:val="000000" w:themeColor="text1"/>
          <w:sz w:val="36"/>
          <w:szCs w:val="36"/>
          <w:highlight w:val="none"/>
          <w14:textFill>
            <w14:solidFill>
              <w14:schemeClr w14:val="tx1"/>
            </w14:solidFill>
          </w14:textFill>
        </w:rPr>
        <w:t>第四章  投标人和投标产品的资格、资质性及其他类似效力要求</w:t>
      </w:r>
      <w:bookmarkEnd w:id="152"/>
      <w:bookmarkEnd w:id="153"/>
      <w:bookmarkEnd w:id="154"/>
      <w:bookmarkEnd w:id="155"/>
      <w:bookmarkEnd w:id="156"/>
    </w:p>
    <w:p>
      <w:pPr>
        <w:pStyle w:val="3"/>
        <w:jc w:val="both"/>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一、投标人资格、资质性要求</w:t>
      </w:r>
    </w:p>
    <w:p>
      <w:pPr>
        <w:numPr>
          <w:ilvl w:val="0"/>
          <w:numId w:val="0"/>
        </w:numPr>
        <w:snapToGri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一</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符合《中华人民共和国政府采购法》第二十二条规定</w:t>
      </w:r>
    </w:p>
    <w:p>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1、具有独立承担民事责任的能力；</w:t>
      </w:r>
    </w:p>
    <w:p>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2、具有良好的商业信誉和健全的财务会计制度；</w:t>
      </w:r>
    </w:p>
    <w:p>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3、具有履行合同所必需的设备和专业技术能力；</w:t>
      </w:r>
    </w:p>
    <w:p>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4、有依法缴纳税收和社会保障资金的良好记录；</w:t>
      </w:r>
    </w:p>
    <w:p>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5、参加政府采购活动前三年内，在经营活动中没有重大违法违规记录；</w:t>
      </w:r>
    </w:p>
    <w:p>
      <w:pPr>
        <w:snapToGrid w:val="0"/>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6、法律、行政法规规定的其他条件。</w:t>
      </w:r>
    </w:p>
    <w:p>
      <w:pPr>
        <w:snapToGrid w:val="0"/>
        <w:spacing w:line="360" w:lineRule="auto"/>
        <w:rPr>
          <w:rFonts w:hint="eastAsia" w:eastAsia="宋体"/>
          <w:color w:val="000000" w:themeColor="text1"/>
          <w:highlight w:val="none"/>
          <w:lang w:eastAsia="zh-CN"/>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（二）</w:t>
      </w:r>
      <w:r>
        <w:rPr>
          <w:rFonts w:hint="eastAsia" w:hAnsi="宋体" w:cs="宋体"/>
          <w:color w:val="000000" w:themeColor="text1"/>
          <w:sz w:val="24"/>
          <w:highlight w:val="none"/>
          <w:lang w:val="en-US" w:eastAsia="zh-CN"/>
          <w14:textFill>
            <w14:solidFill>
              <w14:schemeClr w14:val="tx1"/>
            </w14:solidFill>
          </w14:textFill>
        </w:rPr>
        <w:t>其他</w:t>
      </w:r>
      <w:r>
        <w:rPr>
          <w:rFonts w:hint="eastAsia" w:hAnsi="宋体" w:cs="宋体"/>
          <w:color w:val="000000" w:themeColor="text1"/>
          <w:sz w:val="24"/>
          <w:highlight w:val="none"/>
          <w14:textFill>
            <w14:solidFill>
              <w14:schemeClr w14:val="tx1"/>
            </w14:solidFill>
          </w14:textFill>
        </w:rPr>
        <w:t>要求：</w:t>
      </w:r>
    </w:p>
    <w:p>
      <w:pPr>
        <w:pStyle w:val="38"/>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7</w:t>
      </w:r>
      <w:r>
        <w:rPr>
          <w:rFonts w:hint="eastAsia" w:ascii="宋体" w:hAnsi="宋体" w:eastAsia="宋体" w:cs="宋体"/>
          <w:color w:val="000000" w:themeColor="text1"/>
          <w:sz w:val="24"/>
          <w:szCs w:val="24"/>
          <w:highlight w:val="none"/>
          <w14:textFill>
            <w14:solidFill>
              <w14:schemeClr w14:val="tx1"/>
            </w14:solidFill>
          </w14:textFill>
        </w:rPr>
        <w:t>.采购人根据采购项目提出的特殊要求：</w:t>
      </w:r>
      <w:r>
        <w:rPr>
          <w:rFonts w:hint="eastAsia" w:ascii="宋体" w:hAnsi="宋体" w:eastAsia="宋体" w:cs="宋体"/>
          <w:color w:val="000000" w:themeColor="text1"/>
          <w:sz w:val="24"/>
          <w:szCs w:val="24"/>
          <w:highlight w:val="none"/>
          <w:lang w:val="en-US" w:eastAsia="zh-CN"/>
          <w14:textFill>
            <w14:solidFill>
              <w14:schemeClr w14:val="tx1"/>
            </w14:solidFill>
          </w14:textFill>
        </w:rPr>
        <w:t>无</w:t>
      </w:r>
    </w:p>
    <w:p>
      <w:pPr>
        <w:pStyle w:val="38"/>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8、拒绝列入失信被执行人名单、重大税收违法案件当事人名单、政府采购严重违法失信行为记录名单中的供应商参加本项目的采购活动。</w:t>
      </w:r>
    </w:p>
    <w:p>
      <w:pPr>
        <w:pStyle w:val="38"/>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9、供应商单位及其现任法定代表人、主要负责人不得具有行贿犯罪记录。</w:t>
      </w:r>
    </w:p>
    <w:p>
      <w:pPr>
        <w:pStyle w:val="38"/>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10.本项目不允许联合体参加。</w:t>
      </w:r>
    </w:p>
    <w:p>
      <w:pPr>
        <w:pStyle w:val="3"/>
        <w:jc w:val="both"/>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二、其他类似效力要求：</w:t>
      </w:r>
    </w:p>
    <w:p>
      <w:pPr>
        <w:pStyle w:val="38"/>
        <w:ind w:firstLine="0" w:firstLineChars="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（1）授权参加本次投标活动的投标人代表证明材料；</w:t>
      </w:r>
    </w:p>
    <w:p>
      <w:pPr>
        <w:pStyle w:val="38"/>
        <w:ind w:firstLine="0" w:firstLineChars="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（2）证明投标投标人资格符合招标文件规定的其他证明文件或承诺函。</w:t>
      </w:r>
    </w:p>
    <w:p>
      <w:pPr>
        <w:pStyle w:val="38"/>
        <w:ind w:firstLine="0" w:firstLineChars="0"/>
        <w:rPr>
          <w:rFonts w:ascii="宋体" w:hAnsi="宋体" w:cs="宋体"/>
          <w:color w:val="000000" w:themeColor="text1"/>
          <w:sz w:val="24"/>
          <w:highlight w:val="none"/>
          <w14:textFill>
            <w14:solidFill>
              <w14:schemeClr w14:val="tx1"/>
            </w14:solidFill>
          </w14:textFill>
        </w:rPr>
      </w:pPr>
    </w:p>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注：1、本项目确定投标人重大违法违规记录中较大数额罚款的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50000元为准。</w:t>
      </w:r>
    </w:p>
    <w:p>
      <w:pPr>
        <w:pStyle w:val="38"/>
        <w:keepNext w:val="0"/>
        <w:keepLines w:val="0"/>
        <w:pageBreakBefore w:val="0"/>
        <w:widowControl w:val="0"/>
        <w:numPr>
          <w:ilvl w:val="0"/>
          <w:numId w:val="6"/>
        </w:numPr>
        <w:kinsoku/>
        <w:wordWrap/>
        <w:overflowPunct/>
        <w:topLinePunct w:val="0"/>
        <w:autoSpaceDE/>
        <w:autoSpaceDN/>
        <w:bidi w:val="0"/>
        <w:adjustRightInd/>
        <w:snapToGrid/>
        <w:spacing w:line="240" w:lineRule="auto"/>
        <w:ind w:firstLine="472" w:firstLineChars="196"/>
        <w:textAlignment w:val="auto"/>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投标人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2"/>
        <w:spacing w:line="360" w:lineRule="auto"/>
        <w:jc w:val="center"/>
        <w:rPr>
          <w:rFonts w:ascii="宋体" w:hAnsi="宋体" w:cs="宋体"/>
          <w:color w:val="000000" w:themeColor="text1"/>
          <w:sz w:val="36"/>
          <w:szCs w:val="36"/>
          <w:highlight w:val="none"/>
          <w14:textFill>
            <w14:solidFill>
              <w14:schemeClr w14:val="tx1"/>
            </w14:solidFill>
          </w14:textFill>
        </w:rPr>
      </w:pPr>
      <w:bookmarkStart w:id="157" w:name="_Toc1588"/>
      <w:bookmarkStart w:id="158" w:name="_Toc3806"/>
      <w:r>
        <w:rPr>
          <w:rFonts w:hint="eastAsia" w:ascii="宋体" w:hAnsi="宋体" w:cs="宋体"/>
          <w:color w:val="000000" w:themeColor="text1"/>
          <w:sz w:val="36"/>
          <w:szCs w:val="36"/>
          <w:highlight w:val="none"/>
          <w14:textFill>
            <w14:solidFill>
              <w14:schemeClr w14:val="tx1"/>
            </w14:solidFill>
          </w14:textFill>
        </w:rPr>
        <w:br w:type="page"/>
      </w:r>
      <w:bookmarkStart w:id="159" w:name="_Toc6340"/>
      <w:bookmarkStart w:id="160" w:name="_Toc27733"/>
      <w:bookmarkStart w:id="161" w:name="_Toc15990"/>
      <w:r>
        <w:rPr>
          <w:rFonts w:hint="eastAsia" w:ascii="宋体" w:hAnsi="宋体" w:cs="宋体"/>
          <w:color w:val="000000" w:themeColor="text1"/>
          <w:sz w:val="36"/>
          <w:szCs w:val="36"/>
          <w:highlight w:val="none"/>
          <w14:textFill>
            <w14:solidFill>
              <w14:schemeClr w14:val="tx1"/>
            </w14:solidFill>
          </w14:textFill>
        </w:rPr>
        <w:t>第五章  投标人应当提供的资格、资质性及其他类似效力要求的相关证明材料</w:t>
      </w:r>
      <w:bookmarkEnd w:id="157"/>
      <w:bookmarkEnd w:id="158"/>
      <w:bookmarkEnd w:id="159"/>
      <w:bookmarkEnd w:id="160"/>
      <w:bookmarkEnd w:id="161"/>
    </w:p>
    <w:p>
      <w:pPr>
        <w:pStyle w:val="3"/>
        <w:rPr>
          <w:color w:val="000000" w:themeColor="text1"/>
          <w:highlight w:val="none"/>
          <w14:textFill>
            <w14:solidFill>
              <w14:schemeClr w14:val="tx1"/>
            </w14:solidFill>
          </w14:textFill>
        </w:rPr>
      </w:pPr>
      <w:bookmarkStart w:id="162" w:name="_Toc2122"/>
      <w:bookmarkStart w:id="163" w:name="_Toc217446093"/>
      <w:r>
        <w:rPr>
          <w:rFonts w:hint="eastAsia"/>
          <w:color w:val="000000" w:themeColor="text1"/>
          <w:highlight w:val="none"/>
          <w14:textFill>
            <w14:solidFill>
              <w14:schemeClr w14:val="tx1"/>
            </w14:solidFill>
          </w14:textFill>
        </w:rPr>
        <w:t>一、应当提供的投标人资格、资质性要求的相关证明材料</w:t>
      </w:r>
    </w:p>
    <w:p>
      <w:pPr>
        <w:spacing w:line="360" w:lineRule="auto"/>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（一）资格要求相关证明材料：</w:t>
      </w:r>
    </w:p>
    <w:p>
      <w:pPr>
        <w:pStyle w:val="38"/>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具有独立承担民事责任的能力。（注：①投标人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pStyle w:val="38"/>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2、具备良好商业信誉的证明材料（可提供承诺函，格式详见第三章格式1-4）；</w:t>
      </w:r>
    </w:p>
    <w:p>
      <w:pPr>
        <w:pStyle w:val="38"/>
        <w:ind w:firstLine="480"/>
        <w:rPr>
          <w:rFonts w:hint="eastAsia" w:ascii="宋体" w:hAnsi="宋体" w:cs="宋体"/>
          <w:b/>
          <w:bCs/>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3、具备健全的财务会计制度的证明材料。</w:t>
      </w:r>
      <w:r>
        <w:rPr>
          <w:rFonts w:hint="eastAsia" w:ascii="宋体" w:hAnsi="宋体" w:cs="宋体"/>
          <w:b/>
          <w:bCs/>
          <w:color w:val="000000" w:themeColor="text1"/>
          <w:sz w:val="24"/>
          <w:highlight w:val="none"/>
          <w14:textFill>
            <w14:solidFill>
              <w14:schemeClr w14:val="tx1"/>
            </w14:solidFill>
          </w14:textFill>
        </w:rPr>
        <w:t>｛注：①可提供2019年度经审计的财务报告复印件（包含审计报告和审计报告中所涉及的财务报表和报表附注），②也可提供2019年度投标人内部的财务报表复印件（至少包含资产负债表），③也可提供截至投标文件递交截止日一年内银行出具的资信证明（复印件），④投标人注册时间截至投标文件递交截止日不足一年的，也可提供在工商备案的公司章程（复印件）。｝</w:t>
      </w:r>
    </w:p>
    <w:p>
      <w:pPr>
        <w:pStyle w:val="38"/>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4、具有依法缴纳税收和社会保障资金的良好记录（可提供承诺函，格式详见第三章格式1-5）；</w:t>
      </w:r>
    </w:p>
    <w:p>
      <w:pPr>
        <w:pStyle w:val="38"/>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5、具备履行合同所必需的设备和专业技术能力的证明材料（可提供承诺函，格式详见第三章格式1-6）；</w:t>
      </w:r>
    </w:p>
    <w:p>
      <w:pPr>
        <w:pStyle w:val="38"/>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6、参加政府采购活动前三年内在经营活动中没有重大违法违规记录的承诺函（格式详见第三章格式1-8）；</w:t>
      </w:r>
    </w:p>
    <w:p>
      <w:pPr>
        <w:pStyle w:val="38"/>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7、具备法律、行政法规规定的其他条件的证明材料（可提供承诺函，格式详见第三章格式1-9）；</w:t>
      </w:r>
    </w:p>
    <w:p>
      <w:pPr>
        <w:tabs>
          <w:tab w:val="left" w:pos="7665"/>
        </w:tabs>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8、投标人单位及其现任法定代表人/主要负责人不得具有行贿犯罪记录（可提供承诺函，格式详见第三章格式1-7）；</w:t>
      </w:r>
    </w:p>
    <w:p>
      <w:pPr>
        <w:pStyle w:val="38"/>
        <w:ind w:firstLine="480"/>
        <w:rPr>
          <w:rFonts w:ascii="宋体" w:hAnsi="宋体" w:cs="宋体"/>
          <w:b/>
          <w:bCs/>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9、证明投标投标人资格符合招标文件规定的其他证明文件或承诺函，</w:t>
      </w:r>
      <w:r>
        <w:rPr>
          <w:rFonts w:hint="eastAsia" w:ascii="宋体" w:hAnsi="宋体" w:cs="宋体"/>
          <w:iCs/>
          <w:color w:val="000000" w:themeColor="text1"/>
          <w:sz w:val="24"/>
          <w:highlight w:val="none"/>
          <w14:textFill>
            <w14:solidFill>
              <w14:schemeClr w14:val="tx1"/>
            </w14:solidFill>
          </w14:textFill>
        </w:rPr>
        <w:t>要求投标投标人提供的资格证明文件复印件</w:t>
      </w:r>
      <w:r>
        <w:rPr>
          <w:rFonts w:hint="eastAsia" w:ascii="宋体" w:hAnsi="宋体" w:cs="宋体"/>
          <w:color w:val="000000" w:themeColor="text1"/>
          <w:sz w:val="24"/>
          <w:highlight w:val="none"/>
          <w14:textFill>
            <w14:solidFill>
              <w14:schemeClr w14:val="tx1"/>
            </w14:solidFill>
          </w14:textFill>
        </w:rPr>
        <w:t>或承诺函</w:t>
      </w:r>
      <w:r>
        <w:rPr>
          <w:rFonts w:hint="eastAsia" w:ascii="宋体" w:hAnsi="宋体" w:cs="宋体"/>
          <w:iCs/>
          <w:color w:val="000000" w:themeColor="text1"/>
          <w:sz w:val="24"/>
          <w:highlight w:val="none"/>
          <w14:textFill>
            <w14:solidFill>
              <w14:schemeClr w14:val="tx1"/>
            </w14:solidFill>
          </w14:textFill>
        </w:rPr>
        <w:t>必须加盖投标投标人鲜章</w:t>
      </w:r>
      <w:r>
        <w:rPr>
          <w:rFonts w:hint="eastAsia" w:ascii="宋体" w:hAnsi="宋体" w:cs="宋体"/>
          <w:b/>
          <w:bCs/>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格式详见第三章格式1-10</w:t>
      </w:r>
      <w:r>
        <w:rPr>
          <w:rFonts w:hint="eastAsia" w:ascii="宋体" w:hAnsi="宋体" w:cs="宋体"/>
          <w:b/>
          <w:bCs/>
          <w:color w:val="000000" w:themeColor="text1"/>
          <w:sz w:val="24"/>
          <w:highlight w:val="none"/>
          <w14:textFill>
            <w14:solidFill>
              <w14:schemeClr w14:val="tx1"/>
            </w14:solidFill>
          </w14:textFill>
        </w:rPr>
        <w:t>）</w:t>
      </w:r>
      <w:r>
        <w:rPr>
          <w:rFonts w:hint="eastAsia" w:ascii="宋体" w:hAnsi="宋体" w:cs="宋体"/>
          <w:b/>
          <w:bCs/>
          <w:iCs/>
          <w:color w:val="000000" w:themeColor="text1"/>
          <w:sz w:val="24"/>
          <w:highlight w:val="none"/>
          <w14:textFill>
            <w14:solidFill>
              <w14:schemeClr w14:val="tx1"/>
            </w14:solidFill>
          </w14:textFill>
        </w:rPr>
        <w:t>；</w:t>
      </w:r>
    </w:p>
    <w:p>
      <w:pPr>
        <w:pStyle w:val="38"/>
        <w:ind w:firstLine="480"/>
        <w:rPr>
          <w:rFonts w:ascii="宋体" w:hAnsi="宋体" w:cs="宋体"/>
          <w:b/>
          <w:bCs/>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10、投标人须提供“截至投标截止日未被列入失信被执行人、重大税收违法案件当事人名单、政府采购严重违法失信行为记录名单的承诺函”</w:t>
      </w:r>
      <w:r>
        <w:rPr>
          <w:rFonts w:hint="eastAsia" w:ascii="宋体" w:hAnsi="宋体" w:cs="宋体"/>
          <w:b/>
          <w:bCs/>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格式详见第三章格式1-11</w:t>
      </w:r>
      <w:r>
        <w:rPr>
          <w:rFonts w:hint="eastAsia" w:ascii="宋体" w:hAnsi="宋体" w:cs="宋体"/>
          <w:b/>
          <w:bCs/>
          <w:color w:val="000000" w:themeColor="text1"/>
          <w:sz w:val="24"/>
          <w:highlight w:val="none"/>
          <w14:textFill>
            <w14:solidFill>
              <w14:schemeClr w14:val="tx1"/>
            </w14:solidFill>
          </w14:textFill>
        </w:rPr>
        <w:t>）</w:t>
      </w:r>
    </w:p>
    <w:p>
      <w:pPr>
        <w:bidi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注：采购人或采购代理机构将于资格审查时在‘信用中国’网站、 ‘中国政府采购网’网站等渠道对投标人进行信用记录查询，并将查询记录存档。凡被列入失信被执行人、重大税收违法案件当事人名单、政府采购严重违法失信行为记录名单的，视为存在不良信用记录，参与本项目的将被视为无效投标。 （两个以上的自然人、法人</w:t>
      </w:r>
      <w:r>
        <w:rPr>
          <w:rFonts w:hint="eastAsia" w:ascii="宋体" w:hAnsi="宋体" w:cs="宋体"/>
          <w:color w:val="000000" w:themeColor="text1"/>
          <w:szCs w:val="24"/>
          <w:highlight w:val="none"/>
          <w14:textFill>
            <w14:solidFill>
              <w14:schemeClr w14:val="tx1"/>
            </w14:solidFill>
          </w14:textFill>
        </w:rPr>
        <w:t>或者其他组织组成一个联合体，以一个投标人的身份共同参加政府采购活动的，将对所有联合体成员进行信用记录查询，联合体成员存在不良信用记录的，视</w:t>
      </w:r>
      <w:r>
        <w:rPr>
          <w:rFonts w:hint="eastAsia" w:ascii="宋体" w:hAnsi="宋体" w:eastAsia="宋体" w:cs="宋体"/>
          <w:color w:val="000000" w:themeColor="text1"/>
          <w:sz w:val="24"/>
          <w:szCs w:val="24"/>
          <w:highlight w:val="none"/>
          <w14:textFill>
            <w14:solidFill>
              <w14:schemeClr w14:val="tx1"/>
            </w14:solidFill>
          </w14:textFill>
        </w:rPr>
        <w:t>同联合体存在不良信用记录）。</w:t>
      </w:r>
    </w:p>
    <w:p>
      <w:pPr>
        <w:bidi w:val="0"/>
        <w:spacing w:line="360" w:lineRule="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lang w:eastAsia="zh-CN"/>
          <w14:textFill>
            <w14:solidFill>
              <w14:schemeClr w14:val="tx1"/>
            </w14:solidFill>
          </w14:textFill>
        </w:rPr>
        <w:t>（二）</w:t>
      </w:r>
      <w:r>
        <w:rPr>
          <w:rFonts w:hint="eastAsia" w:ascii="宋体" w:hAnsi="宋体" w:eastAsia="宋体" w:cs="宋体"/>
          <w:b/>
          <w:bCs/>
          <w:color w:val="000000" w:themeColor="text1"/>
          <w:sz w:val="24"/>
          <w:szCs w:val="24"/>
          <w:highlight w:val="none"/>
          <w14:textFill>
            <w14:solidFill>
              <w14:schemeClr w14:val="tx1"/>
            </w14:solidFill>
          </w14:textFill>
        </w:rPr>
        <w:t>特殊资质性要求相关证明材料：</w:t>
      </w:r>
      <w:r>
        <w:rPr>
          <w:rFonts w:hint="eastAsia" w:ascii="宋体" w:hAnsi="宋体" w:cs="宋体"/>
          <w:color w:val="000000" w:themeColor="text1"/>
          <w:sz w:val="24"/>
          <w:szCs w:val="24"/>
          <w:highlight w:val="none"/>
          <w:lang w:eastAsia="zh-CN"/>
          <w14:textFill>
            <w14:solidFill>
              <w14:schemeClr w14:val="tx1"/>
            </w14:solidFill>
          </w14:textFill>
        </w:rPr>
        <w:t>无</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pStyle w:val="3"/>
        <w:jc w:val="both"/>
        <w:rPr>
          <w:rFonts w:hint="eastAsia" w:ascii="宋体" w:hAnsi="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二、其他类似效力要求相关证明材料：</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1</w:t>
      </w:r>
      <w:r>
        <w:rPr>
          <w:rFonts w:hint="eastAsia" w:ascii="宋体" w:hAnsi="宋体" w:cs="宋体"/>
          <w:color w:val="000000" w:themeColor="text1"/>
          <w:sz w:val="24"/>
          <w:highlight w:val="none"/>
          <w14:textFill>
            <w14:solidFill>
              <w14:schemeClr w14:val="tx1"/>
            </w14:solidFill>
          </w14:textFill>
        </w:rPr>
        <w:t>）法定代表人/单位负责人身份证明材料复印件；</w:t>
      </w:r>
    </w:p>
    <w:p>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2</w:t>
      </w:r>
      <w:r>
        <w:rPr>
          <w:rFonts w:hint="eastAsia" w:ascii="宋体" w:hAnsi="宋体" w:cs="宋体"/>
          <w:color w:val="000000" w:themeColor="text1"/>
          <w:sz w:val="24"/>
          <w:highlight w:val="none"/>
          <w14:textFill>
            <w14:solidFill>
              <w14:schemeClr w14:val="tx1"/>
            </w14:solidFill>
          </w14:textFill>
        </w:rPr>
        <w:t>）法定代表人/单位负责人授权代理书原件及代理人身份证明材料复印件（注：①法定代表人/单位负责人授权代理书原件需加盖公章；②如投标文件均由投标人法定代表人/单位负责人签字的且法定代表人/单位负责人本人参与投标的，则可不提供）。</w:t>
      </w:r>
    </w:p>
    <w:p>
      <w:pPr>
        <w:spacing w:line="360" w:lineRule="auto"/>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注：以上要求的资料复印件（身份证明材料除外）均须加盖投标单位的公章（鲜章）。</w:t>
      </w:r>
    </w:p>
    <w:p>
      <w:pPr>
        <w:pStyle w:val="2"/>
        <w:jc w:val="center"/>
        <w:rPr>
          <w:rFonts w:ascii="宋体" w:hAnsi="宋体" w:cs="宋体"/>
          <w:color w:val="000000" w:themeColor="text1"/>
          <w:sz w:val="36"/>
          <w:szCs w:val="36"/>
          <w:highlight w:val="none"/>
          <w14:textFill>
            <w14:solidFill>
              <w14:schemeClr w14:val="tx1"/>
            </w14:solidFill>
          </w14:textFill>
        </w:rPr>
        <w:sectPr>
          <w:pgSz w:w="11906" w:h="16838"/>
          <w:pgMar w:top="1440" w:right="1800" w:bottom="1440" w:left="1800" w:header="851" w:footer="992" w:gutter="0"/>
          <w:cols w:space="720" w:num="1"/>
          <w:docGrid w:type="lines" w:linePitch="312" w:charSpace="0"/>
        </w:sectPr>
      </w:pPr>
    </w:p>
    <w:p>
      <w:pPr>
        <w:pStyle w:val="2"/>
        <w:jc w:val="center"/>
        <w:rPr>
          <w:rFonts w:ascii="宋体" w:hAnsi="宋体" w:cs="宋体"/>
          <w:color w:val="000000" w:themeColor="text1"/>
          <w:sz w:val="36"/>
          <w:szCs w:val="36"/>
          <w:highlight w:val="none"/>
          <w14:textFill>
            <w14:solidFill>
              <w14:schemeClr w14:val="tx1"/>
            </w14:solidFill>
          </w14:textFill>
        </w:rPr>
      </w:pPr>
      <w:bookmarkStart w:id="164" w:name="_Toc4373"/>
      <w:bookmarkStart w:id="165" w:name="_Toc2341"/>
      <w:bookmarkStart w:id="166" w:name="_Toc3131"/>
      <w:r>
        <w:rPr>
          <w:rFonts w:hint="eastAsia" w:ascii="宋体" w:hAnsi="宋体" w:cs="宋体"/>
          <w:color w:val="000000" w:themeColor="text1"/>
          <w:sz w:val="36"/>
          <w:szCs w:val="36"/>
          <w:highlight w:val="none"/>
          <w14:textFill>
            <w14:solidFill>
              <w14:schemeClr w14:val="tx1"/>
            </w14:solidFill>
          </w14:textFill>
        </w:rPr>
        <w:t>第六章  招标项目技术、服务、政府采购合同内容条款及其他商务要求</w:t>
      </w:r>
      <w:bookmarkEnd w:id="162"/>
      <w:bookmarkEnd w:id="164"/>
      <w:bookmarkEnd w:id="165"/>
      <w:bookmarkEnd w:id="166"/>
    </w:p>
    <w:bookmarkEnd w:id="163"/>
    <w:p>
      <w:pPr>
        <w:pStyle w:val="3"/>
        <w:numPr>
          <w:ilvl w:val="0"/>
          <w:numId w:val="0"/>
        </w:numPr>
        <w:bidi w:val="0"/>
        <w:ind w:leftChars="0"/>
        <w:jc w:val="both"/>
        <w:rPr>
          <w:rFonts w:hint="eastAsia"/>
          <w:color w:val="000000" w:themeColor="text1"/>
          <w:highlight w:val="none"/>
          <w14:textFill>
            <w14:solidFill>
              <w14:schemeClr w14:val="tx1"/>
            </w14:solidFill>
          </w14:textFill>
        </w:rPr>
      </w:pPr>
      <w:bookmarkStart w:id="167" w:name="_Toc31810"/>
      <w:bookmarkStart w:id="168" w:name="_Toc24786"/>
      <w:bookmarkStart w:id="169" w:name="_Toc7390"/>
      <w:r>
        <w:rPr>
          <w:rFonts w:hint="eastAsia"/>
          <w:color w:val="000000" w:themeColor="text1"/>
          <w:highlight w:val="none"/>
          <w14:textFill>
            <w14:solidFill>
              <w14:schemeClr w14:val="tx1"/>
            </w14:solidFill>
          </w14:textFill>
        </w:rPr>
        <w:t>一、项目概述：</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成都市双流区教育技术装备管理中心因工作需要，拟空港第三幼儿园等2所幼儿园中央空调采购，以满足学校教学需求采购。</w:t>
      </w:r>
    </w:p>
    <w:p>
      <w:pPr>
        <w:pStyle w:val="3"/>
        <w:numPr>
          <w:ilvl w:val="0"/>
          <w:numId w:val="0"/>
        </w:numPr>
        <w:bidi w:val="0"/>
        <w:ind w:leftChars="0"/>
        <w:jc w:val="both"/>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二、</w:t>
      </w:r>
      <w:r>
        <w:rPr>
          <w:rFonts w:hint="eastAsia"/>
          <w:color w:val="000000" w:themeColor="text1"/>
          <w:highlight w:val="none"/>
          <w14:textFill>
            <w14:solidFill>
              <w14:schemeClr w14:val="tx1"/>
            </w14:solidFill>
          </w14:textFill>
        </w:rPr>
        <w:t>项目采购清单</w:t>
      </w:r>
    </w:p>
    <w:p>
      <w:pPr>
        <w:pStyle w:val="4"/>
        <w:numPr>
          <w:ilvl w:val="0"/>
          <w:numId w:val="7"/>
        </w:num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新建协和柏顺幼儿园工程</w:t>
      </w:r>
      <w:r>
        <w:rPr>
          <w:rFonts w:hint="eastAsia"/>
          <w:color w:val="000000" w:themeColor="text1"/>
          <w:highlight w:val="none"/>
          <w:lang w:val="en-US" w:eastAsia="zh-CN"/>
          <w14:textFill>
            <w14:solidFill>
              <w14:schemeClr w14:val="tx1"/>
            </w14:solidFill>
          </w14:textFill>
        </w:rPr>
        <w:t xml:space="preserve">  </w:t>
      </w:r>
    </w:p>
    <w:p>
      <w:pPr>
        <w:pStyle w:val="33"/>
        <w:numPr>
          <w:ilvl w:val="0"/>
          <w:numId w:val="0"/>
        </w:numPr>
        <w:spacing w:line="360" w:lineRule="auto"/>
        <w:ind w:firstLine="482"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 xml:space="preserve">1.1 </w:t>
      </w:r>
      <w:r>
        <w:rPr>
          <w:rFonts w:hint="eastAsia" w:ascii="宋体" w:hAnsi="宋体" w:eastAsia="宋体" w:cs="宋体"/>
          <w:b/>
          <w:bCs/>
          <w:color w:val="000000" w:themeColor="text1"/>
          <w:sz w:val="24"/>
          <w:szCs w:val="24"/>
          <w:highlight w:val="none"/>
          <w14:textFill>
            <w14:solidFill>
              <w14:schemeClr w14:val="tx1"/>
            </w14:solidFill>
          </w14:textFill>
        </w:rPr>
        <w:t>项目清单</w:t>
      </w:r>
    </w:p>
    <w:tbl>
      <w:tblPr>
        <w:tblStyle w:val="23"/>
        <w:tblW w:w="5000" w:type="pct"/>
        <w:tblInd w:w="0" w:type="dxa"/>
        <w:tblLayout w:type="autofit"/>
        <w:tblCellMar>
          <w:top w:w="0" w:type="dxa"/>
          <w:left w:w="108" w:type="dxa"/>
          <w:bottom w:w="0" w:type="dxa"/>
          <w:right w:w="108" w:type="dxa"/>
        </w:tblCellMar>
      </w:tblPr>
      <w:tblGrid>
        <w:gridCol w:w="1616"/>
        <w:gridCol w:w="945"/>
        <w:gridCol w:w="2705"/>
        <w:gridCol w:w="1242"/>
        <w:gridCol w:w="2008"/>
      </w:tblGrid>
      <w:tr>
        <w:tblPrEx>
          <w:tblCellMar>
            <w:top w:w="0" w:type="dxa"/>
            <w:left w:w="108" w:type="dxa"/>
            <w:bottom w:w="0" w:type="dxa"/>
            <w:right w:w="108" w:type="dxa"/>
          </w:tblCellMar>
        </w:tblPrEx>
        <w:trPr>
          <w:trHeight w:val="328" w:hRule="atLeast"/>
        </w:trPr>
        <w:tc>
          <w:tcPr>
            <w:tcW w:w="948"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宋体" w:hAnsi="宋体" w:cs="宋体"/>
                <w:b/>
                <w:color w:val="000000" w:themeColor="text1"/>
                <w:sz w:val="22"/>
                <w:highlight w:val="none"/>
                <w14:textFill>
                  <w14:solidFill>
                    <w14:schemeClr w14:val="tx1"/>
                  </w14:solidFill>
                </w14:textFill>
              </w:rPr>
            </w:pPr>
            <w:r>
              <w:rPr>
                <w:rFonts w:hint="eastAsia" w:ascii="宋体" w:hAnsi="宋体" w:cs="宋体"/>
                <w:b/>
                <w:color w:val="000000" w:themeColor="text1"/>
                <w:kern w:val="0"/>
                <w:sz w:val="22"/>
                <w:highlight w:val="none"/>
                <w:lang w:bidi="ar"/>
                <w14:textFill>
                  <w14:solidFill>
                    <w14:schemeClr w14:val="tx1"/>
                  </w14:solidFill>
                </w14:textFill>
              </w:rPr>
              <w:t>分类</w:t>
            </w:r>
          </w:p>
        </w:tc>
        <w:tc>
          <w:tcPr>
            <w:tcW w:w="555"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宋体" w:hAnsi="宋体" w:cs="宋体"/>
                <w:b/>
                <w:color w:val="000000" w:themeColor="text1"/>
                <w:sz w:val="22"/>
                <w:highlight w:val="none"/>
                <w14:textFill>
                  <w14:solidFill>
                    <w14:schemeClr w14:val="tx1"/>
                  </w14:solidFill>
                </w14:textFill>
              </w:rPr>
            </w:pPr>
            <w:r>
              <w:rPr>
                <w:rFonts w:hint="eastAsia" w:ascii="宋体" w:hAnsi="宋体" w:cs="宋体"/>
                <w:b/>
                <w:color w:val="000000" w:themeColor="text1"/>
                <w:kern w:val="0"/>
                <w:sz w:val="22"/>
                <w:highlight w:val="none"/>
                <w:lang w:bidi="ar"/>
                <w14:textFill>
                  <w14:solidFill>
                    <w14:schemeClr w14:val="tx1"/>
                  </w14:solidFill>
                </w14:textFill>
              </w:rPr>
              <w:t>序号</w:t>
            </w:r>
          </w:p>
        </w:tc>
        <w:tc>
          <w:tcPr>
            <w:tcW w:w="1587" w:type="pct"/>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ascii="宋体" w:hAnsi="宋体" w:cs="宋体"/>
                <w:b/>
                <w:color w:val="000000" w:themeColor="text1"/>
                <w:sz w:val="22"/>
                <w:highlight w:val="none"/>
                <w14:textFill>
                  <w14:solidFill>
                    <w14:schemeClr w14:val="tx1"/>
                  </w14:solidFill>
                </w14:textFill>
              </w:rPr>
            </w:pPr>
            <w:r>
              <w:rPr>
                <w:rFonts w:hint="eastAsia" w:ascii="宋体" w:hAnsi="宋体" w:cs="宋体"/>
                <w:b/>
                <w:color w:val="000000" w:themeColor="text1"/>
                <w:kern w:val="0"/>
                <w:sz w:val="22"/>
                <w:highlight w:val="none"/>
                <w:lang w:bidi="ar"/>
                <w14:textFill>
                  <w14:solidFill>
                    <w14:schemeClr w14:val="tx1"/>
                  </w14:solidFill>
                </w14:textFill>
              </w:rPr>
              <w:t>设备名称</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b/>
                <w:color w:val="000000" w:themeColor="text1"/>
                <w:sz w:val="22"/>
                <w:highlight w:val="none"/>
                <w14:textFill>
                  <w14:solidFill>
                    <w14:schemeClr w14:val="tx1"/>
                  </w14:solidFill>
                </w14:textFill>
              </w:rPr>
            </w:pPr>
            <w:r>
              <w:rPr>
                <w:rFonts w:hint="eastAsia" w:ascii="宋体" w:hAnsi="宋体" w:cs="宋体"/>
                <w:b/>
                <w:color w:val="000000" w:themeColor="text1"/>
                <w:kern w:val="0"/>
                <w:sz w:val="22"/>
                <w:highlight w:val="none"/>
                <w:lang w:bidi="ar"/>
                <w14:textFill>
                  <w14:solidFill>
                    <w14:schemeClr w14:val="tx1"/>
                  </w14:solidFill>
                </w14:textFill>
              </w:rPr>
              <w:t>数量</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b/>
                <w:color w:val="000000" w:themeColor="text1"/>
                <w:sz w:val="22"/>
                <w:highlight w:val="none"/>
                <w14:textFill>
                  <w14:solidFill>
                    <w14:schemeClr w14:val="tx1"/>
                  </w14:solidFill>
                </w14:textFill>
              </w:rPr>
            </w:pPr>
            <w:r>
              <w:rPr>
                <w:rFonts w:hint="eastAsia" w:ascii="宋体" w:hAnsi="宋体" w:cs="宋体"/>
                <w:b/>
                <w:color w:val="000000" w:themeColor="text1"/>
                <w:kern w:val="0"/>
                <w:sz w:val="22"/>
                <w:highlight w:val="none"/>
                <w:lang w:bidi="ar"/>
                <w14:textFill>
                  <w14:solidFill>
                    <w14:schemeClr w14:val="tx1"/>
                  </w14:solidFill>
                </w14:textFill>
              </w:rPr>
              <w:t>单位</w:t>
            </w:r>
          </w:p>
        </w:tc>
      </w:tr>
      <w:tr>
        <w:tblPrEx>
          <w:tblCellMar>
            <w:top w:w="0" w:type="dxa"/>
            <w:left w:w="108" w:type="dxa"/>
            <w:bottom w:w="0" w:type="dxa"/>
            <w:right w:w="108" w:type="dxa"/>
          </w:tblCellMar>
        </w:tblPrEx>
        <w:trPr>
          <w:trHeight w:val="270" w:hRule="atLeast"/>
        </w:trPr>
        <w:tc>
          <w:tcPr>
            <w:tcW w:w="948" w:type="pct"/>
            <w:vMerge w:val="restart"/>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主要设备</w:t>
            </w:r>
          </w:p>
        </w:tc>
        <w:tc>
          <w:tcPr>
            <w:tcW w:w="555" w:type="pct"/>
            <w:tcBorders>
              <w:top w:val="single" w:color="auto"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风机盘管FP-51</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风机盘管FP-85</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31</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风机盘管FP-136</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62</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风冷模块机</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吊顶空气处理机组</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全热交换机组</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单向流新风机</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单向流新风机</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单向流新风机</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全综合水处理器</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冷热水循环水泵(一用一备)</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水泵控制柜</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54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13</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闭式膨胀补水系统（俩台补水泵)</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270" w:hRule="atLeast"/>
        </w:trPr>
        <w:tc>
          <w:tcPr>
            <w:tcW w:w="948"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宋体" w:hAnsi="宋体" w:eastAsia="宋体" w:cs="宋体"/>
                <w:b/>
                <w:color w:val="000000" w:themeColor="text1"/>
                <w:kern w:val="0"/>
                <w:sz w:val="22"/>
                <w:highlight w:val="none"/>
                <w:lang w:bidi="ar"/>
                <w14:textFill>
                  <w14:solidFill>
                    <w14:schemeClr w14:val="tx1"/>
                  </w14:solidFill>
                </w14:textFill>
              </w:rPr>
            </w:pPr>
            <w:r>
              <w:rPr>
                <w:rFonts w:hint="eastAsia" w:ascii="宋体" w:hAnsi="宋体" w:eastAsia="宋体" w:cs="宋体"/>
                <w:b/>
                <w:color w:val="000000" w:themeColor="text1"/>
                <w:kern w:val="0"/>
                <w:sz w:val="22"/>
                <w:highlight w:val="none"/>
                <w:lang w:bidi="ar"/>
                <w14:textFill>
                  <w14:solidFill>
                    <w14:schemeClr w14:val="tx1"/>
                  </w14:solidFill>
                </w14:textFill>
              </w:rPr>
              <w:t>分类</w:t>
            </w:r>
          </w:p>
        </w:tc>
        <w:tc>
          <w:tcPr>
            <w:tcW w:w="555" w:type="pct"/>
            <w:tcBorders>
              <w:top w:val="single" w:color="000000" w:sz="4" w:space="0"/>
              <w:left w:val="nil"/>
              <w:bottom w:val="single" w:color="000000" w:sz="4" w:space="0"/>
              <w:right w:val="single" w:color="000000" w:sz="4" w:space="0"/>
            </w:tcBorders>
            <w:noWrap/>
            <w:vAlign w:val="center"/>
          </w:tcPr>
          <w:p>
            <w:pPr>
              <w:widowControl/>
              <w:jc w:val="left"/>
              <w:textAlignment w:val="center"/>
              <w:rPr>
                <w:rFonts w:hint="eastAsia" w:ascii="宋体" w:hAnsi="宋体" w:eastAsia="宋体" w:cs="宋体"/>
                <w:b/>
                <w:color w:val="000000" w:themeColor="text1"/>
                <w:kern w:val="0"/>
                <w:sz w:val="22"/>
                <w:highlight w:val="none"/>
                <w:lang w:bidi="ar"/>
                <w14:textFill>
                  <w14:solidFill>
                    <w14:schemeClr w14:val="tx1"/>
                  </w14:solidFill>
                </w14:textFill>
              </w:rPr>
            </w:pPr>
            <w:r>
              <w:rPr>
                <w:rFonts w:hint="eastAsia" w:ascii="宋体" w:hAnsi="宋体" w:eastAsia="宋体" w:cs="宋体"/>
                <w:b/>
                <w:color w:val="000000" w:themeColor="text1"/>
                <w:kern w:val="0"/>
                <w:sz w:val="22"/>
                <w:highlight w:val="none"/>
                <w:lang w:bidi="ar"/>
                <w14:textFill>
                  <w14:solidFill>
                    <w14:schemeClr w14:val="tx1"/>
                  </w14:solidFill>
                </w14:textFill>
              </w:rPr>
              <w:t>序号</w:t>
            </w:r>
          </w:p>
        </w:tc>
        <w:tc>
          <w:tcPr>
            <w:tcW w:w="158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宋体" w:hAnsi="宋体" w:eastAsia="宋体" w:cs="宋体"/>
                <w:b/>
                <w:color w:val="000000" w:themeColor="text1"/>
                <w:kern w:val="0"/>
                <w:sz w:val="22"/>
                <w:highlight w:val="none"/>
                <w:lang w:bidi="ar"/>
                <w14:textFill>
                  <w14:solidFill>
                    <w14:schemeClr w14:val="tx1"/>
                  </w14:solidFill>
                </w14:textFill>
              </w:rPr>
            </w:pPr>
            <w:r>
              <w:rPr>
                <w:rFonts w:hint="eastAsia" w:ascii="宋体" w:hAnsi="宋体" w:eastAsia="宋体" w:cs="宋体"/>
                <w:b/>
                <w:color w:val="000000" w:themeColor="text1"/>
                <w:kern w:val="0"/>
                <w:sz w:val="22"/>
                <w:highlight w:val="none"/>
                <w:lang w:bidi="ar"/>
                <w14:textFill>
                  <w14:solidFill>
                    <w14:schemeClr w14:val="tx1"/>
                  </w14:solidFill>
                </w14:textFill>
              </w:rPr>
              <w:t>名称</w:t>
            </w:r>
          </w:p>
        </w:tc>
        <w:tc>
          <w:tcPr>
            <w:tcW w:w="729"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宋体" w:hAnsi="宋体" w:eastAsia="宋体" w:cs="宋体"/>
                <w:b/>
                <w:color w:val="000000" w:themeColor="text1"/>
                <w:kern w:val="0"/>
                <w:sz w:val="22"/>
                <w:highlight w:val="none"/>
                <w:lang w:bidi="ar"/>
                <w14:textFill>
                  <w14:solidFill>
                    <w14:schemeClr w14:val="tx1"/>
                  </w14:solidFill>
                </w14:textFill>
              </w:rPr>
            </w:pPr>
            <w:r>
              <w:rPr>
                <w:rFonts w:hint="eastAsia" w:ascii="宋体" w:hAnsi="宋体" w:eastAsia="宋体" w:cs="宋体"/>
                <w:b/>
                <w:color w:val="000000" w:themeColor="text1"/>
                <w:kern w:val="0"/>
                <w:sz w:val="22"/>
                <w:highlight w:val="none"/>
                <w:lang w:bidi="ar"/>
                <w14:textFill>
                  <w14:solidFill>
                    <w14:schemeClr w14:val="tx1"/>
                  </w14:solidFill>
                </w14:textFill>
              </w:rPr>
              <w:t>数量</w:t>
            </w:r>
          </w:p>
        </w:tc>
        <w:tc>
          <w:tcPr>
            <w:tcW w:w="1178"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宋体" w:hAnsi="宋体" w:eastAsia="宋体" w:cs="宋体"/>
                <w:b/>
                <w:color w:val="000000" w:themeColor="text1"/>
                <w:kern w:val="0"/>
                <w:sz w:val="22"/>
                <w:highlight w:val="none"/>
                <w:lang w:bidi="ar"/>
                <w14:textFill>
                  <w14:solidFill>
                    <w14:schemeClr w14:val="tx1"/>
                  </w14:solidFill>
                </w14:textFill>
              </w:rPr>
            </w:pPr>
            <w:r>
              <w:rPr>
                <w:rFonts w:hint="eastAsia" w:ascii="宋体" w:hAnsi="宋体" w:eastAsia="宋体" w:cs="宋体"/>
                <w:b/>
                <w:color w:val="000000" w:themeColor="text1"/>
                <w:kern w:val="0"/>
                <w:sz w:val="22"/>
                <w:highlight w:val="none"/>
                <w:lang w:bidi="ar"/>
                <w14:textFill>
                  <w14:solidFill>
                    <w14:schemeClr w14:val="tx1"/>
                  </w14:solidFill>
                </w14:textFill>
              </w:rPr>
              <w:t>单位</w:t>
            </w:r>
          </w:p>
        </w:tc>
      </w:tr>
      <w:tr>
        <w:tblPrEx>
          <w:tblCellMar>
            <w:top w:w="0" w:type="dxa"/>
            <w:left w:w="108" w:type="dxa"/>
            <w:bottom w:w="0" w:type="dxa"/>
            <w:right w:w="108" w:type="dxa"/>
          </w:tblCellMar>
        </w:tblPrEx>
        <w:trPr>
          <w:trHeight w:val="270" w:hRule="atLeast"/>
        </w:trPr>
        <w:tc>
          <w:tcPr>
            <w:tcW w:w="948"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其它设备及材料</w:t>
            </w: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单层百叶风口</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62</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单层百叶风口</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单层百叶风口</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28</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单层百叶风口</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单层百叶风口</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30</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单层百叶风口</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防雨百叶</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防雨百叶</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防雨百叶</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手动对开多页调节阀</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止回阀</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回风箱</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95</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13</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镀锌钢板</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jc w:val="center"/>
              <w:textAlignment w:val="center"/>
              <w:rPr>
                <w:rFonts w:ascii="宋体" w:hAnsi="宋体" w:cs="宋体"/>
                <w:color w:val="000000" w:themeColor="text1"/>
                <w:kern w:val="0"/>
                <w:sz w:val="20"/>
                <w:szCs w:val="20"/>
                <w:highlight w:val="none"/>
                <w:lang w:bidi="ar"/>
                <w14:textFill>
                  <w14:solidFill>
                    <w14:schemeClr w14:val="tx1"/>
                  </w14:solidFill>
                </w14:textFill>
              </w:rPr>
            </w:pPr>
            <w:r>
              <w:rPr>
                <w:rFonts w:ascii="宋体" w:hAnsi="宋体" w:cs="宋体"/>
                <w:color w:val="000000" w:themeColor="text1"/>
                <w:kern w:val="0"/>
                <w:sz w:val="20"/>
                <w:szCs w:val="20"/>
                <w:highlight w:val="none"/>
                <w:lang w:bidi="ar"/>
                <w14:textFill>
                  <w14:solidFill>
                    <w14:schemeClr w14:val="tx1"/>
                  </w14:solidFill>
                </w14:textFill>
              </w:rPr>
              <w:t>480</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14</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镀锌钢板</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jc w:val="center"/>
              <w:textAlignment w:val="center"/>
              <w:rPr>
                <w:rFonts w:ascii="宋体" w:hAnsi="宋体" w:cs="宋体"/>
                <w:color w:val="000000" w:themeColor="text1"/>
                <w:kern w:val="0"/>
                <w:sz w:val="20"/>
                <w:szCs w:val="20"/>
                <w:highlight w:val="none"/>
                <w:lang w:bidi="ar"/>
                <w14:textFill>
                  <w14:solidFill>
                    <w14:schemeClr w14:val="tx1"/>
                  </w14:solidFill>
                </w14:textFill>
              </w:rPr>
            </w:pPr>
            <w:r>
              <w:rPr>
                <w:rFonts w:ascii="宋体" w:hAnsi="宋体" w:cs="宋体"/>
                <w:color w:val="000000" w:themeColor="text1"/>
                <w:kern w:val="0"/>
                <w:sz w:val="20"/>
                <w:szCs w:val="20"/>
                <w:highlight w:val="none"/>
                <w:lang w:bidi="ar"/>
                <w14:textFill>
                  <w14:solidFill>
                    <w14:schemeClr w14:val="tx1"/>
                  </w14:solidFill>
                </w14:textFill>
              </w:rPr>
              <w:t>242</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w:t>
            </w:r>
          </w:p>
        </w:tc>
        <w:tc>
          <w:tcPr>
            <w:tcW w:w="158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A级不燃离心玻璃棉</w:t>
            </w:r>
          </w:p>
        </w:tc>
        <w:tc>
          <w:tcPr>
            <w:tcW w:w="729" w:type="pct"/>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center"/>
              <w:rPr>
                <w:rFonts w:ascii="宋体" w:hAnsi="宋体" w:cs="宋体"/>
                <w:color w:val="000000" w:themeColor="text1"/>
                <w:kern w:val="0"/>
                <w:sz w:val="20"/>
                <w:szCs w:val="20"/>
                <w:highlight w:val="none"/>
                <w:lang w:bidi="ar"/>
                <w14:textFill>
                  <w14:solidFill>
                    <w14:schemeClr w14:val="tx1"/>
                  </w14:solidFill>
                </w14:textFill>
              </w:rPr>
            </w:pPr>
            <w:r>
              <w:rPr>
                <w:rFonts w:ascii="宋体" w:hAnsi="宋体" w:cs="宋体"/>
                <w:color w:val="000000" w:themeColor="text1"/>
                <w:kern w:val="0"/>
                <w:sz w:val="20"/>
                <w:szCs w:val="20"/>
                <w:highlight w:val="none"/>
                <w:lang w:bidi="ar"/>
                <w14:textFill>
                  <w14:solidFill>
                    <w14:schemeClr w14:val="tx1"/>
                  </w14:solidFill>
                </w14:textFill>
              </w:rPr>
              <w:t>15</w:t>
            </w:r>
          </w:p>
        </w:tc>
        <w:tc>
          <w:tcPr>
            <w:tcW w:w="1178"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m³</w:t>
            </w:r>
          </w:p>
        </w:tc>
      </w:tr>
      <w:tr>
        <w:tblPrEx>
          <w:tblCellMar>
            <w:top w:w="0" w:type="dxa"/>
            <w:left w:w="108" w:type="dxa"/>
            <w:bottom w:w="0" w:type="dxa"/>
            <w:right w:w="108" w:type="dxa"/>
          </w:tblCellMar>
        </w:tblPrEx>
        <w:trPr>
          <w:trHeight w:val="30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16</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防火帆布软接</w:t>
            </w:r>
          </w:p>
        </w:tc>
        <w:tc>
          <w:tcPr>
            <w:tcW w:w="729" w:type="pct"/>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center"/>
              <w:rPr>
                <w:rFonts w:ascii="宋体" w:hAnsi="宋体" w:cs="宋体"/>
                <w:color w:val="000000" w:themeColor="text1"/>
                <w:kern w:val="0"/>
                <w:sz w:val="20"/>
                <w:szCs w:val="20"/>
                <w:highlight w:val="none"/>
                <w:lang w:bidi="ar"/>
                <w14:textFill>
                  <w14:solidFill>
                    <w14:schemeClr w14:val="tx1"/>
                  </w14:solidFill>
                </w14:textFill>
              </w:rPr>
            </w:pPr>
            <w:r>
              <w:rPr>
                <w:rFonts w:ascii="宋体" w:hAnsi="宋体" w:cs="宋体"/>
                <w:color w:val="000000" w:themeColor="text1"/>
                <w:kern w:val="0"/>
                <w:sz w:val="20"/>
                <w:szCs w:val="20"/>
                <w:highlight w:val="none"/>
                <w:lang w:bidi="ar"/>
                <w14:textFill>
                  <w14:solidFill>
                    <w14:schemeClr w14:val="tx1"/>
                  </w14:solidFill>
                </w14:textFill>
              </w:rPr>
              <w:t>237</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Style w:val="51"/>
                <w:rFonts w:hint="default"/>
                <w:color w:val="000000" w:themeColor="text1"/>
                <w:sz w:val="20"/>
                <w:szCs w:val="20"/>
                <w:highlight w:val="none"/>
                <w:lang w:bidi="ar"/>
                <w14:textFill>
                  <w14:solidFill>
                    <w14:schemeClr w14:val="tx1"/>
                  </w14:solidFill>
                </w14:textFill>
              </w:rPr>
              <w:t>m</w:t>
            </w:r>
            <w:r>
              <w:rPr>
                <w:rStyle w:val="52"/>
                <w:rFonts w:hint="default"/>
                <w:color w:val="000000" w:themeColor="text1"/>
                <w:sz w:val="20"/>
                <w:szCs w:val="20"/>
                <w:highlight w:val="none"/>
                <w:lang w:bidi="ar"/>
                <w14:textFill>
                  <w14:solidFill>
                    <w14:schemeClr w14:val="tx1"/>
                  </w14:solidFill>
                </w14:textFill>
              </w:rPr>
              <w:t>2</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17</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抗阻消声器</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18</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抗阻消声器</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19</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电动对开多页调节阀</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20</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70°防火调节阀</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21</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70°防火调节阀</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22</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70°防火调节阀</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23</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手动调节阀</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24</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手动调节阀</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25</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手动调节阀</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26</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手动调节阀</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27</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手动调节阀</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28</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手动调节阀</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29</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双层百叶风口</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30</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双层百叶风口</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25</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31</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双层百叶风口</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32</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双层百叶风口</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33</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双层百叶风口</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34</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双层百叶风口</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35</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双层百叶风口</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36</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双层百叶风口</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37</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双层百叶风口</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38</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双层百叶风口</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39</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双层百叶风口</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40</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双层百叶风口</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41</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双层百叶风口</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42</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双层百叶风口</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62</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43</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室内穿内墙打孔</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44</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设备、管道支架型钢</w:t>
            </w:r>
          </w:p>
        </w:tc>
        <w:tc>
          <w:tcPr>
            <w:tcW w:w="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45</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镀锌钢管</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542</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46</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镀锌钢管</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469</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47</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镀锌钢管</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23</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48</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镀锌钢管</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174</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49</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无缝钢管</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332</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50</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无缝钢管</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229</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51</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无缝钢管</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150</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52</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无缝钢管</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135</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53</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水管保温</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14</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m³</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54</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水管管件</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55</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冷凝水管镀锌钢管</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305</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56</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冷凝水管镀锌钢管</w:t>
            </w:r>
          </w:p>
        </w:tc>
        <w:tc>
          <w:tcPr>
            <w:tcW w:w="729"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46</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57</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冷凝水管镀锌钢管</w:t>
            </w:r>
          </w:p>
        </w:tc>
        <w:tc>
          <w:tcPr>
            <w:tcW w:w="729"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326</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58</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冷凝水管管件</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59</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冷凝水管保温</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2</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m³</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60</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电动二通阀</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96</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61</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截止阀</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196</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62</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截止阀</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63</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碟阀</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64</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碟阀</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65</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碟阀</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66</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碟阀</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67</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金属软接</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192</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68</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金属软接</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69</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金属软接</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70</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金属软接</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71</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橡胶软接头</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72</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橡胶软接头</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73</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Y型过滤器</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96</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74</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Y型过滤器</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75</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Y型过滤器</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76</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Y型过滤器</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77</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阀门安装套件</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78</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压力表</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14</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79</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温度计</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80</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电磁阀</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81</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泄水阀</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82</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自动排气阀</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83</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数字锁定平衡阀</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84</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数字锁定平衡阀</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85</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数字锁定平衡阀</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86</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（缓闭型)限流止回阀</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87</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（缓闭型)限流止回阀</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88</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（缓闭型)限流止回阀</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89</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倒流防止器</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90</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镀锌钢板</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35</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91</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减震器</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92</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控制线</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180</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93</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控制线</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950 </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94</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风机盘管控制器</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95</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95</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穿线管</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1100</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96</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线盒</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110</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97</w:t>
            </w:r>
          </w:p>
        </w:tc>
        <w:tc>
          <w:tcPr>
            <w:tcW w:w="158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打孔及开线槽</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98</w:t>
            </w:r>
          </w:p>
        </w:tc>
        <w:tc>
          <w:tcPr>
            <w:tcW w:w="1587" w:type="pct"/>
            <w:tcBorders>
              <w:top w:val="single" w:color="000000" w:sz="4" w:space="0"/>
              <w:left w:val="single" w:color="000000" w:sz="4" w:space="0"/>
              <w:bottom w:val="nil"/>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配电柜</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4 </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99</w:t>
            </w:r>
          </w:p>
        </w:tc>
        <w:tc>
          <w:tcPr>
            <w:tcW w:w="1587" w:type="pct"/>
            <w:tcBorders>
              <w:top w:val="single" w:color="000000" w:sz="4" w:space="0"/>
              <w:left w:val="single" w:color="000000" w:sz="4" w:space="0"/>
              <w:bottom w:val="nil"/>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配电柜</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1 </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100</w:t>
            </w:r>
          </w:p>
        </w:tc>
        <w:tc>
          <w:tcPr>
            <w:tcW w:w="1587" w:type="pct"/>
            <w:tcBorders>
              <w:top w:val="single" w:color="000000" w:sz="4" w:space="0"/>
              <w:left w:val="single" w:color="000000" w:sz="4" w:space="0"/>
              <w:bottom w:val="nil"/>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配电柜</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3 </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101</w:t>
            </w:r>
          </w:p>
        </w:tc>
        <w:tc>
          <w:tcPr>
            <w:tcW w:w="1587" w:type="pct"/>
            <w:tcBorders>
              <w:top w:val="single" w:color="000000" w:sz="4" w:space="0"/>
              <w:left w:val="single" w:color="000000" w:sz="4" w:space="0"/>
              <w:bottom w:val="nil"/>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电缆</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2350</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102</w:t>
            </w:r>
          </w:p>
        </w:tc>
        <w:tc>
          <w:tcPr>
            <w:tcW w:w="1587" w:type="pct"/>
            <w:tcBorders>
              <w:top w:val="single" w:color="000000" w:sz="4" w:space="0"/>
              <w:left w:val="single" w:color="000000" w:sz="4" w:space="0"/>
              <w:bottom w:val="nil"/>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电缆</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283</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103</w:t>
            </w:r>
          </w:p>
        </w:tc>
        <w:tc>
          <w:tcPr>
            <w:tcW w:w="1587" w:type="pct"/>
            <w:tcBorders>
              <w:top w:val="single" w:color="000000" w:sz="4" w:space="0"/>
              <w:left w:val="single" w:color="000000" w:sz="4" w:space="0"/>
              <w:bottom w:val="nil"/>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电缆</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76</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104</w:t>
            </w:r>
          </w:p>
        </w:tc>
        <w:tc>
          <w:tcPr>
            <w:tcW w:w="1587" w:type="pct"/>
            <w:tcBorders>
              <w:top w:val="single" w:color="000000" w:sz="4" w:space="0"/>
              <w:left w:val="single" w:color="000000" w:sz="4" w:space="0"/>
              <w:bottom w:val="nil"/>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电缆</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53</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105</w:t>
            </w:r>
          </w:p>
        </w:tc>
        <w:tc>
          <w:tcPr>
            <w:tcW w:w="1587" w:type="pct"/>
            <w:tcBorders>
              <w:top w:val="single" w:color="000000" w:sz="4" w:space="0"/>
              <w:left w:val="single" w:color="000000" w:sz="4" w:space="0"/>
              <w:bottom w:val="nil"/>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电缆</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112</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106</w:t>
            </w:r>
          </w:p>
        </w:tc>
        <w:tc>
          <w:tcPr>
            <w:tcW w:w="1587"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电气配管</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405</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m </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107</w:t>
            </w:r>
          </w:p>
        </w:tc>
        <w:tc>
          <w:tcPr>
            <w:tcW w:w="1587" w:type="pct"/>
            <w:vMerge w:val="continue"/>
            <w:tcBorders>
              <w:top w:val="single" w:color="000000" w:sz="4" w:space="0"/>
              <w:left w:val="single" w:color="000000" w:sz="4" w:space="0"/>
              <w:bottom w:val="single" w:color="000000" w:sz="4" w:space="0"/>
              <w:right w:val="single" w:color="000000" w:sz="4" w:space="0"/>
            </w:tcBorders>
            <w:noWrap/>
            <w:vAlign w:val="center"/>
          </w:tcPr>
          <w:p>
            <w:pPr>
              <w:jc w:val="left"/>
              <w:rPr>
                <w:rFonts w:ascii="宋体" w:hAnsi="宋体" w:cs="宋体"/>
                <w:color w:val="000000" w:themeColor="text1"/>
                <w:sz w:val="20"/>
                <w:szCs w:val="20"/>
                <w:highlight w:val="none"/>
                <w14:textFill>
                  <w14:solidFill>
                    <w14:schemeClr w14:val="tx1"/>
                  </w14:solidFill>
                </w14:textFill>
              </w:rPr>
            </w:pP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138</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108</w:t>
            </w:r>
          </w:p>
        </w:tc>
        <w:tc>
          <w:tcPr>
            <w:tcW w:w="1587" w:type="pct"/>
            <w:vMerge w:val="continue"/>
            <w:tcBorders>
              <w:top w:val="single" w:color="000000" w:sz="4" w:space="0"/>
              <w:left w:val="single" w:color="000000" w:sz="4" w:space="0"/>
              <w:bottom w:val="single" w:color="000000" w:sz="4" w:space="0"/>
              <w:right w:val="single" w:color="000000" w:sz="4" w:space="0"/>
            </w:tcBorders>
            <w:noWrap/>
            <w:vAlign w:val="center"/>
          </w:tcPr>
          <w:p>
            <w:pPr>
              <w:jc w:val="left"/>
              <w:rPr>
                <w:rFonts w:ascii="宋体" w:hAnsi="宋体" w:cs="宋体"/>
                <w:color w:val="000000" w:themeColor="text1"/>
                <w:sz w:val="20"/>
                <w:szCs w:val="20"/>
                <w:highlight w:val="none"/>
                <w14:textFill>
                  <w14:solidFill>
                    <w14:schemeClr w14:val="tx1"/>
                  </w14:solidFill>
                </w14:textFill>
              </w:rPr>
            </w:pP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75</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109</w:t>
            </w:r>
          </w:p>
        </w:tc>
        <w:tc>
          <w:tcPr>
            <w:tcW w:w="1587" w:type="pct"/>
            <w:vMerge w:val="continue"/>
            <w:tcBorders>
              <w:top w:val="single" w:color="000000" w:sz="4" w:space="0"/>
              <w:left w:val="single" w:color="000000" w:sz="4" w:space="0"/>
              <w:bottom w:val="single" w:color="000000" w:sz="4" w:space="0"/>
              <w:right w:val="single" w:color="000000" w:sz="4" w:space="0"/>
            </w:tcBorders>
            <w:noWrap/>
            <w:vAlign w:val="center"/>
          </w:tcPr>
          <w:p>
            <w:pPr>
              <w:jc w:val="left"/>
              <w:rPr>
                <w:rFonts w:ascii="宋体" w:hAnsi="宋体" w:cs="宋体"/>
                <w:color w:val="000000" w:themeColor="text1"/>
                <w:sz w:val="20"/>
                <w:szCs w:val="20"/>
                <w:highlight w:val="none"/>
                <w14:textFill>
                  <w14:solidFill>
                    <w14:schemeClr w14:val="tx1"/>
                  </w14:solidFill>
                </w14:textFill>
              </w:rPr>
            </w:pP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43</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110</w:t>
            </w:r>
          </w:p>
        </w:tc>
        <w:tc>
          <w:tcPr>
            <w:tcW w:w="1587" w:type="pct"/>
            <w:vMerge w:val="continue"/>
            <w:tcBorders>
              <w:top w:val="single" w:color="000000" w:sz="4" w:space="0"/>
              <w:left w:val="single" w:color="000000" w:sz="4" w:space="0"/>
              <w:bottom w:val="single" w:color="000000" w:sz="4" w:space="0"/>
              <w:right w:val="single" w:color="000000" w:sz="4" w:space="0"/>
            </w:tcBorders>
            <w:noWrap/>
            <w:vAlign w:val="center"/>
          </w:tcPr>
          <w:p>
            <w:pPr>
              <w:jc w:val="left"/>
              <w:rPr>
                <w:rFonts w:ascii="宋体" w:hAnsi="宋体" w:cs="宋体"/>
                <w:color w:val="000000" w:themeColor="text1"/>
                <w:sz w:val="20"/>
                <w:szCs w:val="20"/>
                <w:highlight w:val="none"/>
                <w14:textFill>
                  <w14:solidFill>
                    <w14:schemeClr w14:val="tx1"/>
                  </w14:solidFill>
                </w14:textFill>
              </w:rPr>
            </w:pP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1349</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111</w:t>
            </w:r>
          </w:p>
        </w:tc>
        <w:tc>
          <w:tcPr>
            <w:tcW w:w="1587" w:type="pct"/>
            <w:vMerge w:val="continue"/>
            <w:tcBorders>
              <w:top w:val="single" w:color="000000" w:sz="4" w:space="0"/>
              <w:left w:val="single" w:color="000000" w:sz="4" w:space="0"/>
              <w:bottom w:val="single" w:color="000000" w:sz="4" w:space="0"/>
              <w:right w:val="single" w:color="000000" w:sz="4" w:space="0"/>
            </w:tcBorders>
            <w:noWrap/>
            <w:vAlign w:val="center"/>
          </w:tcPr>
          <w:p>
            <w:pPr>
              <w:jc w:val="left"/>
              <w:rPr>
                <w:rFonts w:ascii="宋体" w:hAnsi="宋体" w:cs="宋体"/>
                <w:color w:val="000000" w:themeColor="text1"/>
                <w:sz w:val="20"/>
                <w:szCs w:val="20"/>
                <w:highlight w:val="none"/>
                <w14:textFill>
                  <w14:solidFill>
                    <w14:schemeClr w14:val="tx1"/>
                  </w14:solidFill>
                </w14:textFill>
              </w:rPr>
            </w:pP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284</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112</w:t>
            </w:r>
          </w:p>
        </w:tc>
        <w:tc>
          <w:tcPr>
            <w:tcW w:w="1587" w:type="pct"/>
            <w:vMerge w:val="continue"/>
            <w:tcBorders>
              <w:top w:val="single" w:color="000000" w:sz="4" w:space="0"/>
              <w:left w:val="single" w:color="000000" w:sz="4" w:space="0"/>
              <w:bottom w:val="single" w:color="000000" w:sz="4" w:space="0"/>
              <w:right w:val="single" w:color="000000" w:sz="4" w:space="0"/>
            </w:tcBorders>
            <w:noWrap/>
            <w:vAlign w:val="center"/>
          </w:tcPr>
          <w:p>
            <w:pPr>
              <w:jc w:val="left"/>
              <w:rPr>
                <w:rFonts w:ascii="宋体" w:hAnsi="宋体" w:cs="宋体"/>
                <w:color w:val="000000" w:themeColor="text1"/>
                <w:sz w:val="20"/>
                <w:szCs w:val="20"/>
                <w:highlight w:val="none"/>
                <w14:textFill>
                  <w14:solidFill>
                    <w14:schemeClr w14:val="tx1"/>
                  </w14:solidFill>
                </w14:textFill>
              </w:rPr>
            </w:pP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63</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113</w:t>
            </w:r>
          </w:p>
        </w:tc>
        <w:tc>
          <w:tcPr>
            <w:tcW w:w="1587" w:type="pct"/>
            <w:vMerge w:val="continue"/>
            <w:tcBorders>
              <w:top w:val="single" w:color="000000" w:sz="4" w:space="0"/>
              <w:left w:val="single" w:color="000000" w:sz="4" w:space="0"/>
              <w:bottom w:val="single" w:color="000000" w:sz="4" w:space="0"/>
              <w:right w:val="single" w:color="000000" w:sz="4" w:space="0"/>
            </w:tcBorders>
            <w:noWrap/>
            <w:vAlign w:val="center"/>
          </w:tcPr>
          <w:p>
            <w:pPr>
              <w:jc w:val="left"/>
              <w:rPr>
                <w:rFonts w:ascii="宋体" w:hAnsi="宋体" w:cs="宋体"/>
                <w:color w:val="000000" w:themeColor="text1"/>
                <w:sz w:val="20"/>
                <w:szCs w:val="20"/>
                <w:highlight w:val="none"/>
                <w14:textFill>
                  <w14:solidFill>
                    <w14:schemeClr w14:val="tx1"/>
                  </w14:solidFill>
                </w14:textFill>
              </w:rPr>
            </w:pP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42</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114</w:t>
            </w:r>
          </w:p>
        </w:tc>
        <w:tc>
          <w:tcPr>
            <w:tcW w:w="1587"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桥架</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368 </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115</w:t>
            </w:r>
          </w:p>
        </w:tc>
        <w:tc>
          <w:tcPr>
            <w:tcW w:w="1587" w:type="pct"/>
            <w:vMerge w:val="continue"/>
            <w:tcBorders>
              <w:top w:val="single" w:color="000000" w:sz="4" w:space="0"/>
              <w:left w:val="single" w:color="000000" w:sz="4" w:space="0"/>
              <w:bottom w:val="single" w:color="000000" w:sz="4" w:space="0"/>
              <w:right w:val="single" w:color="000000" w:sz="4" w:space="0"/>
            </w:tcBorders>
            <w:noWrap/>
            <w:vAlign w:val="center"/>
          </w:tcPr>
          <w:p>
            <w:pPr>
              <w:jc w:val="left"/>
              <w:rPr>
                <w:rFonts w:ascii="宋体" w:hAnsi="宋体" w:cs="宋体"/>
                <w:color w:val="000000" w:themeColor="text1"/>
                <w:sz w:val="20"/>
                <w:szCs w:val="20"/>
                <w:highlight w:val="none"/>
                <w14:textFill>
                  <w14:solidFill>
                    <w14:schemeClr w14:val="tx1"/>
                  </w14:solidFill>
                </w14:textFill>
              </w:rPr>
            </w:pP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80 </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116</w:t>
            </w:r>
          </w:p>
        </w:tc>
        <w:tc>
          <w:tcPr>
            <w:tcW w:w="158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线管吊卡</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467 </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117</w:t>
            </w:r>
          </w:p>
        </w:tc>
        <w:tc>
          <w:tcPr>
            <w:tcW w:w="158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线管吊卡</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86 </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118</w:t>
            </w:r>
          </w:p>
        </w:tc>
        <w:tc>
          <w:tcPr>
            <w:tcW w:w="158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桥架支撑架、支吊架、基础</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150 </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119</w:t>
            </w:r>
          </w:p>
        </w:tc>
        <w:tc>
          <w:tcPr>
            <w:tcW w:w="158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电力电缆头</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12 </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120</w:t>
            </w:r>
          </w:p>
        </w:tc>
        <w:tc>
          <w:tcPr>
            <w:tcW w:w="158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电力电缆头</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18 </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121</w:t>
            </w:r>
          </w:p>
        </w:tc>
        <w:tc>
          <w:tcPr>
            <w:tcW w:w="158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电力电缆头</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16 </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122</w:t>
            </w:r>
          </w:p>
        </w:tc>
        <w:tc>
          <w:tcPr>
            <w:tcW w:w="158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电力电缆头</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14 </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123</w:t>
            </w:r>
          </w:p>
        </w:tc>
        <w:tc>
          <w:tcPr>
            <w:tcW w:w="158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低压配电柜基础</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3 </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124</w:t>
            </w:r>
          </w:p>
        </w:tc>
        <w:tc>
          <w:tcPr>
            <w:tcW w:w="158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强电墙面开孔</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12 </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个 </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125</w:t>
            </w:r>
          </w:p>
        </w:tc>
        <w:tc>
          <w:tcPr>
            <w:tcW w:w="158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钢制接线盒</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489</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126</w:t>
            </w:r>
          </w:p>
        </w:tc>
        <w:tc>
          <w:tcPr>
            <w:tcW w:w="158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墙面开槽，修补</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50 </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127</w:t>
            </w:r>
          </w:p>
        </w:tc>
        <w:tc>
          <w:tcPr>
            <w:tcW w:w="158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桥架开孔封堵</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48 </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处</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128</w:t>
            </w:r>
          </w:p>
        </w:tc>
        <w:tc>
          <w:tcPr>
            <w:tcW w:w="158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脚手架租凭</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箱</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129</w:t>
            </w:r>
          </w:p>
        </w:tc>
        <w:tc>
          <w:tcPr>
            <w:tcW w:w="158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辅材耗材</w:t>
            </w:r>
          </w:p>
        </w:tc>
        <w:tc>
          <w:tcPr>
            <w:tcW w:w="72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1 </w:t>
            </w:r>
          </w:p>
        </w:tc>
        <w:tc>
          <w:tcPr>
            <w:tcW w:w="117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270" w:hRule="atLeast"/>
        </w:trPr>
        <w:tc>
          <w:tcPr>
            <w:tcW w:w="94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555" w:type="pct"/>
            <w:tcBorders>
              <w:top w:val="single" w:color="000000" w:sz="4" w:space="0"/>
              <w:left w:val="nil"/>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130</w:t>
            </w:r>
          </w:p>
        </w:tc>
        <w:tc>
          <w:tcPr>
            <w:tcW w:w="158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成排水管吊装侧向抗震支架</w:t>
            </w:r>
          </w:p>
        </w:tc>
        <w:tc>
          <w:tcPr>
            <w:tcW w:w="729"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178"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项</w:t>
            </w:r>
          </w:p>
        </w:tc>
      </w:tr>
    </w:tbl>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widowControl/>
        <w:jc w:val="both"/>
        <w:textAlignment w:val="center"/>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1.2、</w:t>
      </w:r>
      <w:r>
        <w:rPr>
          <w:rFonts w:hint="eastAsia" w:ascii="宋体" w:hAnsi="宋体" w:cs="宋体"/>
          <w:b/>
          <w:bCs/>
          <w:color w:val="000000" w:themeColor="text1"/>
          <w:kern w:val="0"/>
          <w:sz w:val="22"/>
          <w:highlight w:val="none"/>
          <w:lang w:bidi="ar"/>
          <w14:textFill>
            <w14:solidFill>
              <w14:schemeClr w14:val="tx1"/>
            </w14:solidFill>
          </w14:textFill>
        </w:rPr>
        <w:t>主要设备主要配置功能及技术参数要求</w:t>
      </w:r>
    </w:p>
    <w:p>
      <w:pPr>
        <w:rPr>
          <w:color w:val="000000" w:themeColor="text1"/>
          <w:highlight w:val="none"/>
          <w14:textFill>
            <w14:solidFill>
              <w14:schemeClr w14:val="tx1"/>
            </w14:solidFill>
          </w14:textFill>
        </w:rPr>
      </w:pPr>
    </w:p>
    <w:tbl>
      <w:tblPr>
        <w:tblStyle w:val="23"/>
        <w:tblW w:w="5000" w:type="pct"/>
        <w:tblInd w:w="0" w:type="dxa"/>
        <w:tblLayout w:type="autofit"/>
        <w:tblCellMar>
          <w:top w:w="0" w:type="dxa"/>
          <w:left w:w="108" w:type="dxa"/>
          <w:bottom w:w="0" w:type="dxa"/>
          <w:right w:w="108" w:type="dxa"/>
        </w:tblCellMar>
      </w:tblPr>
      <w:tblGrid>
        <w:gridCol w:w="598"/>
        <w:gridCol w:w="2338"/>
        <w:gridCol w:w="4537"/>
        <w:gridCol w:w="600"/>
        <w:gridCol w:w="443"/>
      </w:tblGrid>
      <w:tr>
        <w:tblPrEx>
          <w:tblCellMar>
            <w:top w:w="0" w:type="dxa"/>
            <w:left w:w="108" w:type="dxa"/>
            <w:bottom w:w="0" w:type="dxa"/>
            <w:right w:w="108" w:type="dxa"/>
          </w:tblCellMar>
        </w:tblPrEx>
        <w:trPr>
          <w:trHeight w:val="642" w:hRule="atLeast"/>
        </w:trPr>
        <w:tc>
          <w:tcPr>
            <w:tcW w:w="351"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b/>
                <w:color w:val="000000" w:themeColor="text1"/>
                <w:sz w:val="22"/>
                <w:highlight w:val="none"/>
                <w14:textFill>
                  <w14:solidFill>
                    <w14:schemeClr w14:val="tx1"/>
                  </w14:solidFill>
                </w14:textFill>
              </w:rPr>
            </w:pPr>
            <w:r>
              <w:rPr>
                <w:rFonts w:hint="eastAsia" w:ascii="宋体" w:hAnsi="宋体" w:cs="宋体"/>
                <w:b/>
                <w:color w:val="000000" w:themeColor="text1"/>
                <w:kern w:val="0"/>
                <w:sz w:val="22"/>
                <w:highlight w:val="none"/>
                <w:lang w:bidi="ar"/>
                <w14:textFill>
                  <w14:solidFill>
                    <w14:schemeClr w14:val="tx1"/>
                  </w14:solidFill>
                </w14:textFill>
              </w:rPr>
              <w:t>序号</w:t>
            </w:r>
          </w:p>
        </w:tc>
        <w:tc>
          <w:tcPr>
            <w:tcW w:w="137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b/>
                <w:color w:val="000000" w:themeColor="text1"/>
                <w:sz w:val="22"/>
                <w:highlight w:val="none"/>
                <w14:textFill>
                  <w14:solidFill>
                    <w14:schemeClr w14:val="tx1"/>
                  </w14:solidFill>
                </w14:textFill>
              </w:rPr>
            </w:pPr>
            <w:r>
              <w:rPr>
                <w:rFonts w:hint="eastAsia" w:ascii="宋体" w:hAnsi="宋体" w:cs="宋体"/>
                <w:b/>
                <w:color w:val="000000" w:themeColor="text1"/>
                <w:kern w:val="0"/>
                <w:sz w:val="22"/>
                <w:highlight w:val="none"/>
                <w:lang w:bidi="ar"/>
                <w14:textFill>
                  <w14:solidFill>
                    <w14:schemeClr w14:val="tx1"/>
                  </w14:solidFill>
                </w14:textFill>
              </w:rPr>
              <w:t>设备名称</w:t>
            </w:r>
          </w:p>
        </w:tc>
        <w:tc>
          <w:tcPr>
            <w:tcW w:w="266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b/>
                <w:color w:val="000000" w:themeColor="text1"/>
                <w:sz w:val="22"/>
                <w:highlight w:val="none"/>
                <w14:textFill>
                  <w14:solidFill>
                    <w14:schemeClr w14:val="tx1"/>
                  </w14:solidFill>
                </w14:textFill>
              </w:rPr>
            </w:pPr>
            <w:r>
              <w:rPr>
                <w:rFonts w:hint="eastAsia" w:ascii="宋体" w:hAnsi="宋体" w:cs="宋体"/>
                <w:b/>
                <w:color w:val="000000" w:themeColor="text1"/>
                <w:kern w:val="0"/>
                <w:sz w:val="22"/>
                <w:highlight w:val="none"/>
                <w:lang w:bidi="ar"/>
                <w14:textFill>
                  <w14:solidFill>
                    <w14:schemeClr w14:val="tx1"/>
                  </w14:solidFill>
                </w14:textFill>
              </w:rPr>
              <w:t>技术参数要求</w:t>
            </w:r>
          </w:p>
        </w:tc>
        <w:tc>
          <w:tcPr>
            <w:tcW w:w="35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b/>
                <w:color w:val="000000" w:themeColor="text1"/>
                <w:sz w:val="22"/>
                <w:highlight w:val="none"/>
                <w14:textFill>
                  <w14:solidFill>
                    <w14:schemeClr w14:val="tx1"/>
                  </w14:solidFill>
                </w14:textFill>
              </w:rPr>
            </w:pPr>
            <w:r>
              <w:rPr>
                <w:rFonts w:hint="eastAsia" w:ascii="宋体" w:hAnsi="宋体" w:cs="宋体"/>
                <w:b/>
                <w:color w:val="000000" w:themeColor="text1"/>
                <w:kern w:val="0"/>
                <w:sz w:val="22"/>
                <w:highlight w:val="none"/>
                <w:lang w:bidi="ar"/>
                <w14:textFill>
                  <w14:solidFill>
                    <w14:schemeClr w14:val="tx1"/>
                  </w14:solidFill>
                </w14:textFill>
              </w:rPr>
              <w:t>数量</w:t>
            </w:r>
          </w:p>
        </w:tc>
        <w:tc>
          <w:tcPr>
            <w:tcW w:w="260"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b/>
                <w:color w:val="000000" w:themeColor="text1"/>
                <w:sz w:val="22"/>
                <w:highlight w:val="none"/>
                <w14:textFill>
                  <w14:solidFill>
                    <w14:schemeClr w14:val="tx1"/>
                  </w14:solidFill>
                </w14:textFill>
              </w:rPr>
            </w:pPr>
            <w:r>
              <w:rPr>
                <w:rFonts w:hint="eastAsia" w:ascii="宋体" w:hAnsi="宋体" w:cs="宋体"/>
                <w:b/>
                <w:color w:val="000000" w:themeColor="text1"/>
                <w:kern w:val="0"/>
                <w:sz w:val="22"/>
                <w:highlight w:val="none"/>
                <w:lang w:bidi="ar"/>
                <w14:textFill>
                  <w14:solidFill>
                    <w14:schemeClr w14:val="tx1"/>
                  </w14:solidFill>
                </w14:textFill>
              </w:rPr>
              <w:t>单位</w:t>
            </w:r>
          </w:p>
        </w:tc>
      </w:tr>
      <w:tr>
        <w:tblPrEx>
          <w:tblCellMar>
            <w:top w:w="0" w:type="dxa"/>
            <w:left w:w="108" w:type="dxa"/>
            <w:bottom w:w="0" w:type="dxa"/>
            <w:right w:w="108" w:type="dxa"/>
          </w:tblCellMar>
        </w:tblPrEx>
        <w:trPr>
          <w:trHeight w:val="1302"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37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风机盘管FP-51</w:t>
            </w:r>
          </w:p>
        </w:tc>
        <w:tc>
          <w:tcPr>
            <w:tcW w:w="266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numPr>
                <w:ilvl w:val="0"/>
                <w:numId w:val="8"/>
              </w:numPr>
              <w:jc w:val="left"/>
              <w:textAlignment w:val="center"/>
              <w:rPr>
                <w:rFonts w:hint="eastAsia"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风量≥510/320/210m3/h；制冷量≥3.1/2.5/2.1KW；制热量≥5.3/4/3.2KW；机外静压≥50Pa   </w:t>
            </w:r>
          </w:p>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2、功率≤66W；噪音≤44dB(A）</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2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132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37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风机盘管FP-85</w:t>
            </w:r>
          </w:p>
        </w:tc>
        <w:tc>
          <w:tcPr>
            <w:tcW w:w="266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numPr>
                <w:ilvl w:val="0"/>
                <w:numId w:val="9"/>
              </w:numPr>
              <w:jc w:val="left"/>
              <w:textAlignment w:val="center"/>
              <w:rPr>
                <w:rFonts w:hint="eastAsia"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风量≥850/565/375m3/h；制冷量≥4.5/3.7/3.2KW；制热量≥7.5/5.8/4.8KW；机外静压≥50Pa           </w:t>
            </w:r>
          </w:p>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2、功率≤100W；噪音≤47dB(A)</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31</w:t>
            </w:r>
          </w:p>
        </w:tc>
        <w:tc>
          <w:tcPr>
            <w:tcW w:w="2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1279"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137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风机盘管FP-136</w:t>
            </w:r>
          </w:p>
        </w:tc>
        <w:tc>
          <w:tcPr>
            <w:tcW w:w="266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风量≥1360/855/580m3/h；制冷量≥7.6/6.1/5.4KW；制热量≥13.5/10.3/8.5KW；机外静压≥50Pa    </w:t>
            </w:r>
          </w:p>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功率≤174W；噪音≤48dB(A)</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62</w:t>
            </w:r>
          </w:p>
        </w:tc>
        <w:tc>
          <w:tcPr>
            <w:tcW w:w="2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1279"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137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风冷模块机</w:t>
            </w:r>
          </w:p>
        </w:tc>
        <w:tc>
          <w:tcPr>
            <w:tcW w:w="266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1.制冷量≥130.0kw。</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2.制热量≥142.0kw。</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3.制冷功率≤39.5KW。</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4.制热功率≤41KW。</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2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138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137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吊顶空气处理机组</w:t>
            </w:r>
          </w:p>
        </w:tc>
        <w:tc>
          <w:tcPr>
            <w:tcW w:w="266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制冷量≥27.0KW；制热量≥32KW ；额定功率≤1500W；风量≥2000m³/h；机外余压≥280Pa</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2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1260" w:hRule="atLeast"/>
        </w:trPr>
        <w:tc>
          <w:tcPr>
            <w:tcW w:w="351"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137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全热交换机组</w:t>
            </w:r>
          </w:p>
        </w:tc>
        <w:tc>
          <w:tcPr>
            <w:tcW w:w="2663"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风量≥1000m3/h；输入功率≤160w；机外静压≥120Pa；噪声≤43db(A)     </w:t>
            </w:r>
          </w:p>
          <w:p>
            <w:pPr>
              <w:widowControl/>
              <w:jc w:val="left"/>
              <w:textAlignment w:val="center"/>
              <w:rPr>
                <w:rFonts w:hint="eastAsia"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热回收效率≥70%   </w:t>
            </w:r>
          </w:p>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PM2.5过滤功能、过滤效率95%</w:t>
            </w:r>
          </w:p>
        </w:tc>
        <w:tc>
          <w:tcPr>
            <w:tcW w:w="35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w:t>
            </w:r>
          </w:p>
        </w:tc>
        <w:tc>
          <w:tcPr>
            <w:tcW w:w="260"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859" w:hRule="atLeast"/>
        </w:trPr>
        <w:tc>
          <w:tcPr>
            <w:tcW w:w="351"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w:t>
            </w:r>
          </w:p>
        </w:tc>
        <w:tc>
          <w:tcPr>
            <w:tcW w:w="137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单向流新风机</w:t>
            </w:r>
          </w:p>
        </w:tc>
        <w:tc>
          <w:tcPr>
            <w:tcW w:w="2663"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 PM2.5过滤功能、风量：200m3/h</w:t>
            </w:r>
          </w:p>
        </w:tc>
        <w:tc>
          <w:tcPr>
            <w:tcW w:w="35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260"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822" w:hRule="atLeast"/>
        </w:trPr>
        <w:tc>
          <w:tcPr>
            <w:tcW w:w="351"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137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单向流新风机</w:t>
            </w:r>
          </w:p>
        </w:tc>
        <w:tc>
          <w:tcPr>
            <w:tcW w:w="2663"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 PM2.5过滤功能、风量：350m3/h</w:t>
            </w:r>
          </w:p>
        </w:tc>
        <w:tc>
          <w:tcPr>
            <w:tcW w:w="35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260"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960" w:hRule="atLeast"/>
        </w:trPr>
        <w:tc>
          <w:tcPr>
            <w:tcW w:w="351"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w:t>
            </w:r>
          </w:p>
        </w:tc>
        <w:tc>
          <w:tcPr>
            <w:tcW w:w="137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单向流新风机</w:t>
            </w:r>
          </w:p>
        </w:tc>
        <w:tc>
          <w:tcPr>
            <w:tcW w:w="2663"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 PM2.5过滤功能、风量：500m3/h</w:t>
            </w:r>
          </w:p>
        </w:tc>
        <w:tc>
          <w:tcPr>
            <w:tcW w:w="35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260"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642" w:hRule="atLeast"/>
        </w:trPr>
        <w:tc>
          <w:tcPr>
            <w:tcW w:w="351"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w:t>
            </w:r>
          </w:p>
        </w:tc>
        <w:tc>
          <w:tcPr>
            <w:tcW w:w="137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全综合水处理器</w:t>
            </w:r>
          </w:p>
        </w:tc>
        <w:tc>
          <w:tcPr>
            <w:tcW w:w="2663"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处理流量：60-130m3/h</w:t>
            </w:r>
          </w:p>
        </w:tc>
        <w:tc>
          <w:tcPr>
            <w:tcW w:w="35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260"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642" w:hRule="atLeast"/>
        </w:trPr>
        <w:tc>
          <w:tcPr>
            <w:tcW w:w="351"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w:t>
            </w:r>
          </w:p>
        </w:tc>
        <w:tc>
          <w:tcPr>
            <w:tcW w:w="137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冷热水循环水泵(一用一备)</w:t>
            </w:r>
          </w:p>
        </w:tc>
        <w:tc>
          <w:tcPr>
            <w:tcW w:w="2663"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流量：105m3/h，扬程：28mH2O，电机功率：15kW</w:t>
            </w:r>
          </w:p>
        </w:tc>
        <w:tc>
          <w:tcPr>
            <w:tcW w:w="35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260"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642" w:hRule="atLeast"/>
        </w:trPr>
        <w:tc>
          <w:tcPr>
            <w:tcW w:w="351"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w:t>
            </w:r>
          </w:p>
        </w:tc>
        <w:tc>
          <w:tcPr>
            <w:tcW w:w="137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水泵控制柜</w:t>
            </w:r>
          </w:p>
        </w:tc>
        <w:tc>
          <w:tcPr>
            <w:tcW w:w="2663"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（15kw）一用一备</w:t>
            </w:r>
          </w:p>
        </w:tc>
        <w:tc>
          <w:tcPr>
            <w:tcW w:w="35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260"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1403" w:hRule="atLeast"/>
        </w:trPr>
        <w:tc>
          <w:tcPr>
            <w:tcW w:w="351"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13</w:t>
            </w:r>
          </w:p>
        </w:tc>
        <w:tc>
          <w:tcPr>
            <w:tcW w:w="137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闭式膨胀补水系统（俩台补水泵)</w:t>
            </w:r>
          </w:p>
        </w:tc>
        <w:tc>
          <w:tcPr>
            <w:tcW w:w="2663"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不容纳膨胀水量的隔膜式；定压罐最小容积137L（计算值）,补水泵流量3.0m3/h，扬程为300kPa,共2台,补水泵为变频泵；承压1.0MPa。</w:t>
            </w:r>
          </w:p>
        </w:tc>
        <w:tc>
          <w:tcPr>
            <w:tcW w:w="35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260"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r>
    </w:tbl>
    <w:p>
      <w:pPr>
        <w:rPr>
          <w:rFonts w:ascii="宋体" w:hAnsi="宋体" w:cs="宋体"/>
          <w:b/>
          <w:bCs/>
          <w:color w:val="000000" w:themeColor="text1"/>
          <w:kern w:val="0"/>
          <w:sz w:val="22"/>
          <w:highlight w:val="none"/>
          <w:lang w:bidi="ar"/>
          <w14:textFill>
            <w14:solidFill>
              <w14:schemeClr w14:val="tx1"/>
            </w14:solidFill>
          </w14:textFill>
        </w:rPr>
      </w:pPr>
    </w:p>
    <w:p>
      <w:pPr>
        <w:widowControl/>
        <w:jc w:val="both"/>
        <w:textAlignment w:val="center"/>
        <w:rPr>
          <w:rFonts w:hint="eastAsia" w:ascii="宋体" w:hAnsi="宋体" w:eastAsia="宋体" w:cs="宋体"/>
          <w:b/>
          <w:bCs/>
          <w:color w:val="000000" w:themeColor="text1"/>
          <w:kern w:val="0"/>
          <w:sz w:val="22"/>
          <w:highlight w:val="none"/>
          <w:lang w:bidi="ar"/>
          <w14:textFill>
            <w14:solidFill>
              <w14:schemeClr w14:val="tx1"/>
            </w14:solidFill>
          </w14:textFill>
        </w:rPr>
      </w:pPr>
      <w:r>
        <w:rPr>
          <w:rFonts w:hint="eastAsia" w:ascii="宋体" w:hAnsi="宋体" w:eastAsia="宋体" w:cs="宋体"/>
          <w:b/>
          <w:bCs/>
          <w:color w:val="000000" w:themeColor="text1"/>
          <w:kern w:val="0"/>
          <w:sz w:val="22"/>
          <w:highlight w:val="none"/>
          <w:lang w:val="en-US" w:eastAsia="zh-CN" w:bidi="ar"/>
          <w14:textFill>
            <w14:solidFill>
              <w14:schemeClr w14:val="tx1"/>
            </w14:solidFill>
          </w14:textFill>
        </w:rPr>
        <w:t>1.3</w:t>
      </w:r>
      <w:r>
        <w:rPr>
          <w:rFonts w:hint="eastAsia" w:ascii="宋体" w:hAnsi="宋体" w:eastAsia="宋体" w:cs="宋体"/>
          <w:b/>
          <w:bCs/>
          <w:color w:val="000000" w:themeColor="text1"/>
          <w:kern w:val="0"/>
          <w:sz w:val="22"/>
          <w:highlight w:val="none"/>
          <w:lang w:bidi="ar"/>
          <w14:textFill>
            <w14:solidFill>
              <w14:schemeClr w14:val="tx1"/>
            </w14:solidFill>
          </w14:textFill>
        </w:rPr>
        <w:t>其他设备及材料主要配置功能及技术参数要求</w:t>
      </w:r>
    </w:p>
    <w:tbl>
      <w:tblPr>
        <w:tblStyle w:val="23"/>
        <w:tblW w:w="4870" w:type="pct"/>
        <w:tblInd w:w="0" w:type="dxa"/>
        <w:tblLayout w:type="autofit"/>
        <w:tblCellMar>
          <w:top w:w="0" w:type="dxa"/>
          <w:left w:w="108" w:type="dxa"/>
          <w:bottom w:w="0" w:type="dxa"/>
          <w:right w:w="108" w:type="dxa"/>
        </w:tblCellMar>
      </w:tblPr>
      <w:tblGrid>
        <w:gridCol w:w="630"/>
        <w:gridCol w:w="2467"/>
        <w:gridCol w:w="4155"/>
        <w:gridCol w:w="633"/>
        <w:gridCol w:w="631"/>
      </w:tblGrid>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color w:val="000000" w:themeColor="text1"/>
                <w:sz w:val="22"/>
                <w:highlight w:val="none"/>
                <w14:textFill>
                  <w14:solidFill>
                    <w14:schemeClr w14:val="tx1"/>
                  </w14:solidFill>
                </w14:textFill>
              </w:rPr>
            </w:pPr>
            <w:r>
              <w:rPr>
                <w:rFonts w:hint="eastAsia" w:ascii="宋体" w:hAnsi="宋体" w:cs="宋体"/>
                <w:b/>
                <w:color w:val="000000" w:themeColor="text1"/>
                <w:kern w:val="0"/>
                <w:sz w:val="22"/>
                <w:highlight w:val="none"/>
                <w:lang w:bidi="ar"/>
                <w14:textFill>
                  <w14:solidFill>
                    <w14:schemeClr w14:val="tx1"/>
                  </w14:solidFill>
                </w14:textFill>
              </w:rPr>
              <w:t>序号</w:t>
            </w:r>
          </w:p>
        </w:tc>
        <w:tc>
          <w:tcPr>
            <w:tcW w:w="1447"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color w:val="000000" w:themeColor="text1"/>
                <w:sz w:val="22"/>
                <w:highlight w:val="none"/>
                <w14:textFill>
                  <w14:solidFill>
                    <w14:schemeClr w14:val="tx1"/>
                  </w14:solidFill>
                </w14:textFill>
              </w:rPr>
            </w:pPr>
            <w:r>
              <w:rPr>
                <w:rFonts w:hint="eastAsia" w:ascii="宋体" w:hAnsi="宋体" w:cs="宋体"/>
                <w:b/>
                <w:color w:val="000000" w:themeColor="text1"/>
                <w:kern w:val="0"/>
                <w:sz w:val="22"/>
                <w:highlight w:val="none"/>
                <w:lang w:bidi="ar"/>
                <w14:textFill>
                  <w14:solidFill>
                    <w14:schemeClr w14:val="tx1"/>
                  </w14:solidFill>
                </w14:textFill>
              </w:rPr>
              <w:t>名称</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color w:val="000000" w:themeColor="text1"/>
                <w:sz w:val="22"/>
                <w:highlight w:val="none"/>
                <w14:textFill>
                  <w14:solidFill>
                    <w14:schemeClr w14:val="tx1"/>
                  </w14:solidFill>
                </w14:textFill>
              </w:rPr>
            </w:pPr>
            <w:r>
              <w:rPr>
                <w:rFonts w:hint="eastAsia" w:ascii="宋体" w:hAnsi="宋体" w:cs="宋体"/>
                <w:b/>
                <w:color w:val="000000" w:themeColor="text1"/>
                <w:kern w:val="0"/>
                <w:sz w:val="22"/>
                <w:highlight w:val="none"/>
                <w:lang w:bidi="ar"/>
                <w14:textFill>
                  <w14:solidFill>
                    <w14:schemeClr w14:val="tx1"/>
                  </w14:solidFill>
                </w14:textFill>
              </w:rPr>
              <w:t>技术参数要求</w:t>
            </w:r>
          </w:p>
        </w:tc>
        <w:tc>
          <w:tcPr>
            <w:tcW w:w="37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color w:val="000000" w:themeColor="text1"/>
                <w:sz w:val="22"/>
                <w:highlight w:val="none"/>
                <w14:textFill>
                  <w14:solidFill>
                    <w14:schemeClr w14:val="tx1"/>
                  </w14:solidFill>
                </w14:textFill>
              </w:rPr>
            </w:pPr>
            <w:r>
              <w:rPr>
                <w:rFonts w:hint="eastAsia" w:ascii="宋体" w:hAnsi="宋体" w:cs="宋体"/>
                <w:b/>
                <w:color w:val="000000" w:themeColor="text1"/>
                <w:kern w:val="0"/>
                <w:sz w:val="22"/>
                <w:highlight w:val="none"/>
                <w:lang w:bidi="ar"/>
                <w14:textFill>
                  <w14:solidFill>
                    <w14:schemeClr w14:val="tx1"/>
                  </w14:solidFill>
                </w14:textFill>
              </w:rPr>
              <w:t>数量</w:t>
            </w:r>
          </w:p>
        </w:tc>
        <w:tc>
          <w:tcPr>
            <w:tcW w:w="37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color w:val="000000" w:themeColor="text1"/>
                <w:sz w:val="22"/>
                <w:highlight w:val="none"/>
                <w14:textFill>
                  <w14:solidFill>
                    <w14:schemeClr w14:val="tx1"/>
                  </w14:solidFill>
                </w14:textFill>
              </w:rPr>
            </w:pPr>
            <w:r>
              <w:rPr>
                <w:rFonts w:hint="eastAsia" w:ascii="宋体" w:hAnsi="宋体" w:cs="宋体"/>
                <w:b/>
                <w:color w:val="000000" w:themeColor="text1"/>
                <w:kern w:val="0"/>
                <w:sz w:val="22"/>
                <w:highlight w:val="none"/>
                <w:lang w:bidi="ar"/>
                <w14:textFill>
                  <w14:solidFill>
                    <w14:schemeClr w14:val="tx1"/>
                  </w14:solidFill>
                </w14:textFill>
              </w:rPr>
              <w:t>单位</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单层百叶风口</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铝合金喷塑风口1000mm*160mm</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单层百叶风口</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铝合金喷塑风口400mm*150mm</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单层百叶风口</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铝合金喷塑风口700mm*150mm</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28</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单层百叶风口</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铝合金喷塑风口800mm*120mm</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单层百叶风口</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铝合金喷塑风口250mm*250mm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30</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单层百叶风口</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铝合金喷塑风口1000mm*120mm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15</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7</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防雨百叶</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500mm*200mm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15</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8</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防雨百叶</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200mm*200mm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10</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9</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防雨百叶</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800mm*250mm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10</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手动对开多页调节阀</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300mm*100mm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15</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11</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止回阀</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250mm*200mm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15</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12</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回风箱</w:t>
            </w:r>
          </w:p>
        </w:tc>
        <w:tc>
          <w:tcPr>
            <w:tcW w:w="24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按各个盘管相关尺寸定制、制作并安装</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95</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13</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镀锌钢板</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0.6mm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kern w:val="0"/>
                <w:sz w:val="20"/>
                <w:szCs w:val="20"/>
                <w:highlight w:val="none"/>
                <w:lang w:bidi="ar"/>
                <w14:textFill>
                  <w14:solidFill>
                    <w14:schemeClr w14:val="tx1"/>
                  </w14:solidFill>
                </w14:textFill>
              </w:rPr>
            </w:pPr>
            <w:r>
              <w:rPr>
                <w:rFonts w:ascii="等线" w:hAnsi="等线" w:cs="宋体"/>
                <w:color w:val="000000" w:themeColor="text1"/>
                <w:kern w:val="0"/>
                <w:sz w:val="20"/>
                <w:szCs w:val="20"/>
                <w:highlight w:val="none"/>
                <w:lang w:bidi="ar"/>
                <w14:textFill>
                  <w14:solidFill>
                    <w14:schemeClr w14:val="tx1"/>
                  </w14:solidFill>
                </w14:textFill>
              </w:rPr>
              <w:t>480</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14</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镀锌钢板</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0.75mm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kern w:val="0"/>
                <w:sz w:val="20"/>
                <w:szCs w:val="20"/>
                <w:highlight w:val="none"/>
                <w:lang w:bidi="ar"/>
                <w14:textFill>
                  <w14:solidFill>
                    <w14:schemeClr w14:val="tx1"/>
                  </w14:solidFill>
                </w14:textFill>
              </w:rPr>
            </w:pPr>
            <w:r>
              <w:rPr>
                <w:rFonts w:ascii="等线" w:hAnsi="等线" w:cs="宋体"/>
                <w:color w:val="000000" w:themeColor="text1"/>
                <w:kern w:val="0"/>
                <w:sz w:val="20"/>
                <w:szCs w:val="20"/>
                <w:highlight w:val="none"/>
                <w:lang w:bidi="ar"/>
                <w14:textFill>
                  <w14:solidFill>
                    <w14:schemeClr w14:val="tx1"/>
                  </w14:solidFill>
                </w14:textFill>
              </w:rPr>
              <w:t>242</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w:t>
            </w:r>
          </w:p>
        </w:tc>
      </w:tr>
      <w:tr>
        <w:tblPrEx>
          <w:tblCellMar>
            <w:top w:w="0" w:type="dxa"/>
            <w:left w:w="108" w:type="dxa"/>
            <w:bottom w:w="0" w:type="dxa"/>
            <w:right w:w="108" w:type="dxa"/>
          </w:tblCellMar>
        </w:tblPrEx>
        <w:trPr>
          <w:trHeight w:val="1020"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15</w:t>
            </w:r>
          </w:p>
        </w:tc>
        <w:tc>
          <w:tcPr>
            <w:tcW w:w="144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A级不燃离心玻璃棉</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20mm</w:t>
            </w:r>
            <w:r>
              <w:rPr>
                <w:rFonts w:ascii="等线" w:hAnsi="等线" w:cs="宋体"/>
                <w:color w:val="000000" w:themeColor="text1"/>
                <w:kern w:val="0"/>
                <w:sz w:val="20"/>
                <w:szCs w:val="20"/>
                <w:highlight w:val="none"/>
                <w:lang w:bidi="ar"/>
                <w14:textFill>
                  <w14:solidFill>
                    <w14:schemeClr w14:val="tx1"/>
                  </w14:solidFill>
                </w14:textFill>
              </w:rPr>
              <w:t>,</w:t>
            </w:r>
            <w:r>
              <w:rPr>
                <w:rFonts w:hint="eastAsia" w:ascii="等线" w:hAnsi="等线" w:cs="宋体"/>
                <w:color w:val="000000" w:themeColor="text1"/>
                <w:kern w:val="0"/>
                <w:sz w:val="20"/>
                <w:szCs w:val="20"/>
                <w:highlight w:val="none"/>
                <w:lang w:bidi="ar"/>
                <w14:textFill>
                  <w14:solidFill>
                    <w14:schemeClr w14:val="tx1"/>
                  </w14:solidFill>
                </w14:textFill>
              </w:rPr>
              <w:t xml:space="preserve"> 容重48~80Kg/m3，20℃导热系数≤0.04（m·K））+特强防潮防腐白色贴面（或满足国标）</w:t>
            </w:r>
          </w:p>
        </w:tc>
        <w:tc>
          <w:tcPr>
            <w:tcW w:w="37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kern w:val="0"/>
                <w:sz w:val="20"/>
                <w:szCs w:val="20"/>
                <w:highlight w:val="none"/>
                <w:lang w:bidi="ar"/>
                <w14:textFill>
                  <w14:solidFill>
                    <w14:schemeClr w14:val="tx1"/>
                  </w14:solidFill>
                </w14:textFill>
              </w:rPr>
            </w:pPr>
            <w:r>
              <w:rPr>
                <w:rFonts w:ascii="等线" w:hAnsi="等线" w:cs="宋体"/>
                <w:color w:val="000000" w:themeColor="text1"/>
                <w:kern w:val="0"/>
                <w:sz w:val="20"/>
                <w:szCs w:val="20"/>
                <w:highlight w:val="none"/>
                <w:lang w:bidi="ar"/>
                <w14:textFill>
                  <w14:solidFill>
                    <w14:schemeClr w14:val="tx1"/>
                  </w14:solidFill>
                </w14:textFill>
              </w:rPr>
              <w:t>15</w:t>
            </w:r>
          </w:p>
        </w:tc>
        <w:tc>
          <w:tcPr>
            <w:tcW w:w="37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m³</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16</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防火帆布软接</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非燃烧材料, 连接风口,室内机</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kern w:val="0"/>
                <w:sz w:val="20"/>
                <w:szCs w:val="20"/>
                <w:highlight w:val="none"/>
                <w:lang w:bidi="ar"/>
                <w14:textFill>
                  <w14:solidFill>
                    <w14:schemeClr w14:val="tx1"/>
                  </w14:solidFill>
                </w14:textFill>
              </w:rPr>
            </w:pPr>
            <w:r>
              <w:rPr>
                <w:rFonts w:ascii="等线" w:hAnsi="等线" w:cs="宋体"/>
                <w:color w:val="000000" w:themeColor="text1"/>
                <w:kern w:val="0"/>
                <w:sz w:val="20"/>
                <w:szCs w:val="20"/>
                <w:highlight w:val="none"/>
                <w:lang w:bidi="ar"/>
                <w14:textFill>
                  <w14:solidFill>
                    <w14:schemeClr w14:val="tx1"/>
                  </w14:solidFill>
                </w14:textFill>
              </w:rPr>
              <w:t>237</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r>
              <w:rPr>
                <w:rFonts w:hint="eastAsia" w:ascii="等线" w:hAnsi="等线" w:cs="宋体"/>
                <w:color w:val="000000" w:themeColor="text1"/>
                <w:kern w:val="0"/>
                <w:sz w:val="20"/>
                <w:szCs w:val="20"/>
                <w:highlight w:val="none"/>
                <w:vertAlign w:val="superscript"/>
                <w:lang w:bidi="ar"/>
                <w14:textFill>
                  <w14:solidFill>
                    <w14:schemeClr w14:val="tx1"/>
                  </w14:solidFill>
                </w14:textFill>
              </w:rPr>
              <w:t>2</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17</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抗阻消声器</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960mm*250mm*1000mm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18</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抗阻消声器</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600mm*250mm*1000mm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19</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电动对开多页调节阀</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800mm*250mm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20</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70°防火调节阀</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250mm*200mm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15</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21</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70°防火调节阀</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500mm*200mm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22</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70°防火调节阀</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200mm*100mm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23</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手动调节阀</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150mm*100mm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24</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手动调节阀</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200mm*100mm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25</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手动调节阀</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200mm*200mm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12</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26</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手动调节阀</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250mm*150mm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27</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手动调节阀</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300mm*100mm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28</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手动调节阀</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400mm*150mm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29</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双层百叶风口</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铝合金500mm*100mm</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30</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双层百叶风口</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铝合金600mm*120mm</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25</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31</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双层百叶风口</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铝合金800mm*100mm</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32</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双层百叶风口</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铝合金800mm*150mm</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33</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双层百叶风口</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铝合金100mm*100mm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34</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双层百叶风口</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铝合金150mm*100mm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35</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双层百叶风口</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铝合金200mm*100mm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36</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双层百叶风口</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铝合金200mm*120mm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37</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双层百叶风口</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铝合金200mm*150mm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38</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双层百叶风口</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铝合金300mm*100mm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39</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双层百叶风口</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铝合金400mm*100mm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40</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双层百叶风口</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铝合金400mm*150mm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41</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双层百叶风口</w:t>
            </w:r>
          </w:p>
        </w:tc>
        <w:tc>
          <w:tcPr>
            <w:tcW w:w="2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铝合金500mm*160mm</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42</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双层百叶风口</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铝合金1000mm*120mm</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43</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室内穿内墙打孔</w:t>
            </w:r>
          </w:p>
        </w:tc>
        <w:tc>
          <w:tcPr>
            <w:tcW w:w="24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44</w:t>
            </w:r>
          </w:p>
        </w:tc>
        <w:tc>
          <w:tcPr>
            <w:tcW w:w="14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设备、管道支架型钢</w:t>
            </w:r>
          </w:p>
        </w:tc>
        <w:tc>
          <w:tcPr>
            <w:tcW w:w="24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45</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镀锌钢管</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DN20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542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46</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镀锌钢管</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DN32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469</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47</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镀锌钢管</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DN40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23</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48</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镀锌钢管</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DN50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174</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49</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无缝钢管</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DN65</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332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50</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无缝钢管</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DN80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229</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51</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无缝钢管</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DN100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150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52</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无缝钢管</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DN125</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135</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810"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53</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水管保温</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橡塑保温管径DN20-DN40，厚度为 25mm，DN50-DN125厚度为 28mm</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14</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m³</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54</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水管管件</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管路连接管件（弯头、大小头、三通、法兰等）</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55</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冷凝水管镀锌钢管</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DN20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305</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56</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冷凝水管镀锌钢管</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DN25</w:t>
            </w:r>
          </w:p>
        </w:tc>
        <w:tc>
          <w:tcPr>
            <w:tcW w:w="37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46</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57</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冷凝水管镀锌钢管</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DN32</w:t>
            </w:r>
          </w:p>
        </w:tc>
        <w:tc>
          <w:tcPr>
            <w:tcW w:w="37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326</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58</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冷凝水管管件</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810"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59</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冷凝水管保温</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B1级橡塑保温,15mm</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m³</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60</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电动二通阀</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DN20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96</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61</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截止阀</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DN20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196</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62</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截止阀</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DN40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63</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碟阀</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DN65</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64</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碟阀</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DN80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11</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65</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碟阀</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DN100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66</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碟阀</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DN125</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8</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67</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金属软接</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DN20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192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68</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金属软接</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DN40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69</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金属软接</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DN80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70</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金属软接</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DN100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71</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橡胶软接头</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DN80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8</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72</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橡胶软接头</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DN125</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73</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Y型过滤器</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DN20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96</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74</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Y型过滤器</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DN40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75</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Y型过滤器</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DN80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76</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Y型过滤器</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DN125</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77</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阀门安装套件</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78</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压力表</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0-0.6Mpa</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14</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79</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温度计</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0-100℃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80</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电磁阀</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DN80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81</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泄水阀</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DN40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82</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自动排气阀</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DN25</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83</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数字锁定平衡阀</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DN65</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84</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数字锁定平衡阀</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DN80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85</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数字锁定平衡阀</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DN100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86</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（缓闭型)限流止回阀</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DN65</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87</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（缓闭型)限流止回阀</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DN80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88</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（缓闭型)限流止回阀</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DN100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89</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倒流防止器</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DN125</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90</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镀锌钢板</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镀锌钢板0.5mm</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35</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91</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减震器</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92</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控制线</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RVV5*0.75mm2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180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93</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控制线</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RVV7*0.75mm2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 xml:space="preserve">950 </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94</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风机盘管控制器</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95</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95</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穿线管</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1100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96</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线盒</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86型</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110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97</w:t>
            </w:r>
          </w:p>
        </w:tc>
        <w:tc>
          <w:tcPr>
            <w:tcW w:w="1447"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打孔及开线槽</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642" w:hRule="atLeast"/>
        </w:trPr>
        <w:tc>
          <w:tcPr>
            <w:tcW w:w="373" w:type="pct"/>
            <w:vMerge w:val="restart"/>
            <w:tcBorders>
              <w:top w:val="single" w:color="000000" w:sz="4" w:space="0"/>
              <w:left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98</w:t>
            </w:r>
          </w:p>
        </w:tc>
        <w:tc>
          <w:tcPr>
            <w:tcW w:w="1447" w:type="pct"/>
            <w:tcBorders>
              <w:top w:val="single" w:color="000000" w:sz="4" w:space="0"/>
              <w:left w:val="single" w:color="000000" w:sz="4" w:space="0"/>
              <w:bottom w:val="nil"/>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配电柜</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 xml:space="preserve">低压配电柜钢制室外型、120KW、    </w:t>
            </w:r>
            <w:r>
              <w:rPr>
                <w:rFonts w:hint="eastAsia" w:ascii="等线" w:hAnsi="等线"/>
                <w:color w:val="000000" w:themeColor="text1"/>
                <w:sz w:val="20"/>
                <w:szCs w:val="20"/>
                <w:highlight w:val="none"/>
                <w14:textFill>
                  <w14:solidFill>
                    <w14:schemeClr w14:val="tx1"/>
                  </w14:solidFill>
                </w14:textFill>
              </w:rPr>
              <w:t xml:space="preserve">             防护等级≥IP65 </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ascii="等线" w:hAnsi="等线" w:cs="宋体"/>
                <w:color w:val="000000" w:themeColor="text1"/>
                <w:kern w:val="0"/>
                <w:sz w:val="20"/>
                <w:szCs w:val="20"/>
                <w:highlight w:val="none"/>
                <w:lang w:bidi="ar"/>
                <w14:textFill>
                  <w14:solidFill>
                    <w14:schemeClr w14:val="tx1"/>
                  </w14:solidFill>
                </w14:textFill>
              </w:rPr>
              <w:t>1</w:t>
            </w:r>
            <w:r>
              <w:rPr>
                <w:rFonts w:hint="eastAsia" w:ascii="等线" w:hAnsi="等线" w:cs="宋体"/>
                <w:color w:val="000000" w:themeColor="text1"/>
                <w:kern w:val="0"/>
                <w:sz w:val="20"/>
                <w:szCs w:val="20"/>
                <w:highlight w:val="none"/>
                <w:lang w:bidi="ar"/>
                <w14:textFill>
                  <w14:solidFill>
                    <w14:schemeClr w14:val="tx1"/>
                  </w14:solidFill>
                </w14:textFill>
              </w:rPr>
              <w:t xml:space="preserve"> </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642" w:hRule="atLeast"/>
        </w:trPr>
        <w:tc>
          <w:tcPr>
            <w:tcW w:w="373" w:type="pct"/>
            <w:vMerge w:val="continue"/>
            <w:tcBorders>
              <w:left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kern w:val="0"/>
                <w:sz w:val="20"/>
                <w:szCs w:val="20"/>
                <w:highlight w:val="none"/>
                <w:lang w:bidi="ar"/>
                <w14:textFill>
                  <w14:solidFill>
                    <w14:schemeClr w14:val="tx1"/>
                  </w14:solidFill>
                </w14:textFill>
              </w:rPr>
            </w:pPr>
          </w:p>
        </w:tc>
        <w:tc>
          <w:tcPr>
            <w:tcW w:w="1447" w:type="pct"/>
            <w:tcBorders>
              <w:top w:val="single" w:color="000000" w:sz="4" w:space="0"/>
              <w:left w:val="single" w:color="000000" w:sz="4" w:space="0"/>
              <w:bottom w:val="nil"/>
              <w:right w:val="single" w:color="000000" w:sz="4" w:space="0"/>
            </w:tcBorders>
            <w:noWrap/>
            <w:vAlign w:val="center"/>
          </w:tcPr>
          <w:p>
            <w:pPr>
              <w:widowControl/>
              <w:jc w:val="left"/>
              <w:textAlignment w:val="center"/>
              <w:rPr>
                <w:rFonts w:ascii="等线" w:hAnsi="等线" w:cs="宋体"/>
                <w:color w:val="000000" w:themeColor="text1"/>
                <w:kern w:val="0"/>
                <w:sz w:val="20"/>
                <w:szCs w:val="20"/>
                <w:highlight w:val="none"/>
                <w:lang w:bidi="ar"/>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配电柜</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低压配电柜钢制室外型、</w:t>
            </w:r>
            <w:r>
              <w:rPr>
                <w:rFonts w:ascii="等线" w:hAnsi="等线" w:cs="宋体"/>
                <w:color w:val="000000" w:themeColor="text1"/>
                <w:kern w:val="0"/>
                <w:sz w:val="20"/>
                <w:szCs w:val="20"/>
                <w:highlight w:val="none"/>
                <w:lang w:bidi="ar"/>
                <w14:textFill>
                  <w14:solidFill>
                    <w14:schemeClr w14:val="tx1"/>
                  </w14:solidFill>
                </w14:textFill>
              </w:rPr>
              <w:t>8</w:t>
            </w:r>
            <w:r>
              <w:rPr>
                <w:rFonts w:hint="eastAsia" w:ascii="等线" w:hAnsi="等线" w:cs="宋体"/>
                <w:color w:val="000000" w:themeColor="text1"/>
                <w:kern w:val="0"/>
                <w:sz w:val="20"/>
                <w:szCs w:val="20"/>
                <w:highlight w:val="none"/>
                <w:lang w:bidi="ar"/>
                <w14:textFill>
                  <w14:solidFill>
                    <w14:schemeClr w14:val="tx1"/>
                  </w14:solidFill>
                </w14:textFill>
              </w:rPr>
              <w:t xml:space="preserve">0KW、    </w:t>
            </w:r>
            <w:r>
              <w:rPr>
                <w:rFonts w:hint="eastAsia" w:ascii="等线" w:hAnsi="等线"/>
                <w:color w:val="000000" w:themeColor="text1"/>
                <w:sz w:val="20"/>
                <w:szCs w:val="20"/>
                <w:highlight w:val="none"/>
                <w14:textFill>
                  <w14:solidFill>
                    <w14:schemeClr w14:val="tx1"/>
                  </w14:solidFill>
                </w14:textFill>
              </w:rPr>
              <w:t xml:space="preserve">             防护等级≥IP65 </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kern w:val="0"/>
                <w:sz w:val="20"/>
                <w:szCs w:val="20"/>
                <w:highlight w:val="none"/>
                <w:lang w:bidi="ar"/>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sz w:val="20"/>
                <w:szCs w:val="20"/>
                <w:highlight w:val="none"/>
                <w14:textFill>
                  <w14:solidFill>
                    <w14:schemeClr w14:val="tx1"/>
                  </w14:solidFill>
                </w14:textFill>
              </w:rPr>
              <w:t>台</w:t>
            </w:r>
          </w:p>
        </w:tc>
      </w:tr>
      <w:tr>
        <w:tblPrEx>
          <w:tblCellMar>
            <w:top w:w="0" w:type="dxa"/>
            <w:left w:w="108" w:type="dxa"/>
            <w:bottom w:w="0" w:type="dxa"/>
            <w:right w:w="108" w:type="dxa"/>
          </w:tblCellMar>
        </w:tblPrEx>
        <w:trPr>
          <w:trHeight w:val="642" w:hRule="atLeast"/>
        </w:trPr>
        <w:tc>
          <w:tcPr>
            <w:tcW w:w="373" w:type="pct"/>
            <w:vMerge w:val="continue"/>
            <w:tcBorders>
              <w:left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kern w:val="0"/>
                <w:sz w:val="20"/>
                <w:szCs w:val="20"/>
                <w:highlight w:val="none"/>
                <w:lang w:bidi="ar"/>
                <w14:textFill>
                  <w14:solidFill>
                    <w14:schemeClr w14:val="tx1"/>
                  </w14:solidFill>
                </w14:textFill>
              </w:rPr>
            </w:pPr>
          </w:p>
        </w:tc>
        <w:tc>
          <w:tcPr>
            <w:tcW w:w="1447" w:type="pct"/>
            <w:tcBorders>
              <w:top w:val="single" w:color="000000" w:sz="4" w:space="0"/>
              <w:left w:val="single" w:color="000000" w:sz="4" w:space="0"/>
              <w:bottom w:val="nil"/>
              <w:right w:val="single" w:color="000000" w:sz="4" w:space="0"/>
            </w:tcBorders>
            <w:noWrap/>
            <w:vAlign w:val="center"/>
          </w:tcPr>
          <w:p>
            <w:pPr>
              <w:widowControl/>
              <w:jc w:val="left"/>
              <w:textAlignment w:val="center"/>
              <w:rPr>
                <w:rFonts w:ascii="等线" w:hAnsi="等线" w:cs="宋体"/>
                <w:color w:val="000000" w:themeColor="text1"/>
                <w:kern w:val="0"/>
                <w:sz w:val="20"/>
                <w:szCs w:val="20"/>
                <w:highlight w:val="none"/>
                <w:lang w:bidi="ar"/>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配电柜</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低压配电柜钢制室外型、</w:t>
            </w:r>
            <w:r>
              <w:rPr>
                <w:rFonts w:ascii="等线" w:hAnsi="等线" w:cs="宋体"/>
                <w:color w:val="000000" w:themeColor="text1"/>
                <w:kern w:val="0"/>
                <w:sz w:val="20"/>
                <w:szCs w:val="20"/>
                <w:highlight w:val="none"/>
                <w:lang w:bidi="ar"/>
                <w14:textFill>
                  <w14:solidFill>
                    <w14:schemeClr w14:val="tx1"/>
                  </w14:solidFill>
                </w14:textFill>
              </w:rPr>
              <w:t>3</w:t>
            </w:r>
            <w:r>
              <w:rPr>
                <w:rFonts w:hint="eastAsia" w:ascii="等线" w:hAnsi="等线" w:cs="宋体"/>
                <w:color w:val="000000" w:themeColor="text1"/>
                <w:kern w:val="0"/>
                <w:sz w:val="20"/>
                <w:szCs w:val="20"/>
                <w:highlight w:val="none"/>
                <w:lang w:bidi="ar"/>
                <w14:textFill>
                  <w14:solidFill>
                    <w14:schemeClr w14:val="tx1"/>
                  </w14:solidFill>
                </w14:textFill>
              </w:rPr>
              <w:t xml:space="preserve">0KW、    </w:t>
            </w:r>
            <w:r>
              <w:rPr>
                <w:rFonts w:hint="eastAsia" w:ascii="等线" w:hAnsi="等线"/>
                <w:color w:val="000000" w:themeColor="text1"/>
                <w:sz w:val="20"/>
                <w:szCs w:val="20"/>
                <w:highlight w:val="none"/>
                <w14:textFill>
                  <w14:solidFill>
                    <w14:schemeClr w14:val="tx1"/>
                  </w14:solidFill>
                </w14:textFill>
              </w:rPr>
              <w:t xml:space="preserve">             防护等级≥IP65 </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kern w:val="0"/>
                <w:sz w:val="20"/>
                <w:szCs w:val="20"/>
                <w:highlight w:val="none"/>
                <w:lang w:bidi="ar"/>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sz w:val="20"/>
                <w:szCs w:val="20"/>
                <w:highlight w:val="none"/>
                <w14:textFill>
                  <w14:solidFill>
                    <w14:schemeClr w14:val="tx1"/>
                  </w14:solidFill>
                </w14:textFill>
              </w:rPr>
              <w:t>台</w:t>
            </w:r>
          </w:p>
        </w:tc>
      </w:tr>
      <w:tr>
        <w:tblPrEx>
          <w:tblCellMar>
            <w:top w:w="0" w:type="dxa"/>
            <w:left w:w="108" w:type="dxa"/>
            <w:bottom w:w="0" w:type="dxa"/>
            <w:right w:w="108" w:type="dxa"/>
          </w:tblCellMar>
        </w:tblPrEx>
        <w:trPr>
          <w:trHeight w:val="642" w:hRule="atLeast"/>
        </w:trPr>
        <w:tc>
          <w:tcPr>
            <w:tcW w:w="373" w:type="pct"/>
            <w:vMerge w:val="continue"/>
            <w:tcBorders>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kern w:val="0"/>
                <w:sz w:val="20"/>
                <w:szCs w:val="20"/>
                <w:highlight w:val="none"/>
                <w:lang w:bidi="ar"/>
                <w14:textFill>
                  <w14:solidFill>
                    <w14:schemeClr w14:val="tx1"/>
                  </w14:solidFill>
                </w14:textFill>
              </w:rPr>
            </w:pPr>
          </w:p>
        </w:tc>
        <w:tc>
          <w:tcPr>
            <w:tcW w:w="1447" w:type="pct"/>
            <w:tcBorders>
              <w:top w:val="single" w:color="000000" w:sz="4" w:space="0"/>
              <w:left w:val="single" w:color="000000" w:sz="4" w:space="0"/>
              <w:bottom w:val="nil"/>
              <w:right w:val="single" w:color="000000" w:sz="4" w:space="0"/>
            </w:tcBorders>
            <w:noWrap/>
            <w:vAlign w:val="center"/>
          </w:tcPr>
          <w:p>
            <w:pPr>
              <w:widowControl/>
              <w:jc w:val="left"/>
              <w:textAlignment w:val="center"/>
              <w:rPr>
                <w:rFonts w:ascii="等线" w:hAnsi="等线" w:cs="宋体"/>
                <w:color w:val="000000" w:themeColor="text1"/>
                <w:kern w:val="0"/>
                <w:sz w:val="20"/>
                <w:szCs w:val="20"/>
                <w:highlight w:val="none"/>
                <w:lang w:bidi="ar"/>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配电柜</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低压配电柜钢制室外型、</w:t>
            </w:r>
            <w:r>
              <w:rPr>
                <w:rFonts w:ascii="等线" w:hAnsi="等线" w:cs="宋体"/>
                <w:color w:val="000000" w:themeColor="text1"/>
                <w:kern w:val="0"/>
                <w:sz w:val="20"/>
                <w:szCs w:val="20"/>
                <w:highlight w:val="none"/>
                <w:lang w:bidi="ar"/>
                <w14:textFill>
                  <w14:solidFill>
                    <w14:schemeClr w14:val="tx1"/>
                  </w14:solidFill>
                </w14:textFill>
              </w:rPr>
              <w:t>6</w:t>
            </w:r>
            <w:r>
              <w:rPr>
                <w:rFonts w:hint="eastAsia" w:ascii="等线" w:hAnsi="等线" w:cs="宋体"/>
                <w:color w:val="000000" w:themeColor="text1"/>
                <w:kern w:val="0"/>
                <w:sz w:val="20"/>
                <w:szCs w:val="20"/>
                <w:highlight w:val="none"/>
                <w:lang w:bidi="ar"/>
                <w14:textFill>
                  <w14:solidFill>
                    <w14:schemeClr w14:val="tx1"/>
                  </w14:solidFill>
                </w14:textFill>
              </w:rPr>
              <w:t xml:space="preserve">KW、    </w:t>
            </w:r>
            <w:r>
              <w:rPr>
                <w:rFonts w:hint="eastAsia" w:ascii="等线" w:hAnsi="等线"/>
                <w:color w:val="000000" w:themeColor="text1"/>
                <w:sz w:val="20"/>
                <w:szCs w:val="20"/>
                <w:highlight w:val="none"/>
                <w14:textFill>
                  <w14:solidFill>
                    <w14:schemeClr w14:val="tx1"/>
                  </w14:solidFill>
                </w14:textFill>
              </w:rPr>
              <w:t xml:space="preserve">             防护等级≥IP65 </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kern w:val="0"/>
                <w:sz w:val="20"/>
                <w:szCs w:val="20"/>
                <w:highlight w:val="none"/>
                <w:lang w:bidi="ar"/>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sz w:val="20"/>
                <w:szCs w:val="20"/>
                <w:highlight w:val="none"/>
                <w14:textFill>
                  <w14:solidFill>
                    <w14:schemeClr w14:val="tx1"/>
                  </w14:solidFill>
                </w14:textFill>
              </w:rPr>
              <w:t>台</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99</w:t>
            </w:r>
          </w:p>
        </w:tc>
        <w:tc>
          <w:tcPr>
            <w:tcW w:w="1447" w:type="pct"/>
            <w:tcBorders>
              <w:top w:val="single" w:color="000000" w:sz="4" w:space="0"/>
              <w:left w:val="single" w:color="000000" w:sz="4" w:space="0"/>
              <w:bottom w:val="nil"/>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配电柜</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低压配电箱、</w:t>
            </w:r>
            <w:r>
              <w:rPr>
                <w:rFonts w:ascii="等线" w:hAnsi="等线" w:cs="宋体"/>
                <w:color w:val="000000" w:themeColor="text1"/>
                <w:kern w:val="0"/>
                <w:sz w:val="20"/>
                <w:szCs w:val="20"/>
                <w:highlight w:val="none"/>
                <w:lang w:bidi="ar"/>
                <w14:textFill>
                  <w14:solidFill>
                    <w14:schemeClr w14:val="tx1"/>
                  </w14:solidFill>
                </w14:textFill>
              </w:rPr>
              <w:t>15</w:t>
            </w:r>
            <w:r>
              <w:rPr>
                <w:rFonts w:hint="eastAsia" w:ascii="等线" w:hAnsi="等线" w:cs="宋体"/>
                <w:color w:val="000000" w:themeColor="text1"/>
                <w:kern w:val="0"/>
                <w:sz w:val="20"/>
                <w:szCs w:val="20"/>
                <w:highlight w:val="none"/>
                <w:lang w:bidi="ar"/>
                <w14:textFill>
                  <w14:solidFill>
                    <w14:schemeClr w14:val="tx1"/>
                  </w14:solidFill>
                </w14:textFill>
              </w:rPr>
              <w:t>KW、</w:t>
            </w:r>
            <w:r>
              <w:rPr>
                <w:rFonts w:hint="eastAsia" w:ascii="等线" w:hAnsi="等线"/>
                <w:color w:val="000000" w:themeColor="text1"/>
                <w:sz w:val="20"/>
                <w:szCs w:val="20"/>
                <w:highlight w:val="none"/>
                <w14:textFill>
                  <w14:solidFill>
                    <w14:schemeClr w14:val="tx1"/>
                  </w14:solidFill>
                </w14:textFill>
              </w:rPr>
              <w:t>防护等级≥IP55</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 xml:space="preserve">1 </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100</w:t>
            </w:r>
          </w:p>
        </w:tc>
        <w:tc>
          <w:tcPr>
            <w:tcW w:w="1447" w:type="pct"/>
            <w:tcBorders>
              <w:top w:val="single" w:color="000000" w:sz="4" w:space="0"/>
              <w:left w:val="single" w:color="000000" w:sz="4" w:space="0"/>
              <w:bottom w:val="nil"/>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配电柜</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低压配电箱、</w:t>
            </w:r>
            <w:r>
              <w:rPr>
                <w:rFonts w:ascii="等线" w:hAnsi="等线" w:cs="宋体"/>
                <w:color w:val="000000" w:themeColor="text1"/>
                <w:kern w:val="0"/>
                <w:sz w:val="20"/>
                <w:szCs w:val="20"/>
                <w:highlight w:val="none"/>
                <w:lang w:bidi="ar"/>
                <w14:textFill>
                  <w14:solidFill>
                    <w14:schemeClr w14:val="tx1"/>
                  </w14:solidFill>
                </w14:textFill>
              </w:rPr>
              <w:t>5</w:t>
            </w:r>
            <w:r>
              <w:rPr>
                <w:rFonts w:hint="eastAsia" w:ascii="等线" w:hAnsi="等线" w:cs="宋体"/>
                <w:color w:val="000000" w:themeColor="text1"/>
                <w:kern w:val="0"/>
                <w:sz w:val="20"/>
                <w:szCs w:val="20"/>
                <w:highlight w:val="none"/>
                <w:lang w:bidi="ar"/>
                <w14:textFill>
                  <w14:solidFill>
                    <w14:schemeClr w14:val="tx1"/>
                  </w14:solidFill>
                </w14:textFill>
              </w:rPr>
              <w:t>KW、防护等级≥IP55</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 xml:space="preserve">3 </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101</w:t>
            </w:r>
          </w:p>
        </w:tc>
        <w:tc>
          <w:tcPr>
            <w:tcW w:w="1447" w:type="pct"/>
            <w:tcBorders>
              <w:top w:val="single" w:color="000000" w:sz="4" w:space="0"/>
              <w:left w:val="single" w:color="000000" w:sz="4" w:space="0"/>
              <w:bottom w:val="nil"/>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电缆</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电力电缆 WDZ-YJY-0.6/1kV-3*2.5mm2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2350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102</w:t>
            </w:r>
          </w:p>
        </w:tc>
        <w:tc>
          <w:tcPr>
            <w:tcW w:w="1447" w:type="pct"/>
            <w:tcBorders>
              <w:top w:val="single" w:color="000000" w:sz="4" w:space="0"/>
              <w:left w:val="single" w:color="000000" w:sz="4" w:space="0"/>
              <w:bottom w:val="nil"/>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电缆</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电力电缆 WDZ-YJY-0.6/1kV-5*4mm2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283</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103</w:t>
            </w:r>
          </w:p>
        </w:tc>
        <w:tc>
          <w:tcPr>
            <w:tcW w:w="1447" w:type="pct"/>
            <w:tcBorders>
              <w:top w:val="single" w:color="000000" w:sz="4" w:space="0"/>
              <w:left w:val="single" w:color="000000" w:sz="4" w:space="0"/>
              <w:bottom w:val="nil"/>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电缆</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电力电缆 WDZ-YJY-0.6/1kV-5*6mm2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76</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104</w:t>
            </w:r>
          </w:p>
        </w:tc>
        <w:tc>
          <w:tcPr>
            <w:tcW w:w="1447" w:type="pct"/>
            <w:tcBorders>
              <w:top w:val="single" w:color="000000" w:sz="4" w:space="0"/>
              <w:left w:val="single" w:color="000000" w:sz="4" w:space="0"/>
              <w:bottom w:val="nil"/>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电缆</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电力电缆 WDZ-YJY-0.6/1kV-5*10mm2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53</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105</w:t>
            </w:r>
          </w:p>
        </w:tc>
        <w:tc>
          <w:tcPr>
            <w:tcW w:w="1447" w:type="pct"/>
            <w:tcBorders>
              <w:top w:val="single" w:color="000000" w:sz="4" w:space="0"/>
              <w:left w:val="single" w:color="000000" w:sz="4" w:space="0"/>
              <w:bottom w:val="nil"/>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电缆</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电力电缆 WDZ-YJY-0.6/1kV-5*25mm2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112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106</w:t>
            </w:r>
          </w:p>
        </w:tc>
        <w:tc>
          <w:tcPr>
            <w:tcW w:w="1447"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电气配管</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themeColor="text1"/>
                <w:sz w:val="20"/>
                <w:szCs w:val="20"/>
                <w:highlight w:val="none"/>
                <w14:textFill>
                  <w14:solidFill>
                    <w14:schemeClr w14:val="tx1"/>
                  </w14:solidFill>
                </w14:textFill>
              </w:rPr>
            </w:pPr>
            <w:r>
              <w:rPr>
                <w:rFonts w:hint="eastAsia"/>
                <w:color w:val="000000" w:themeColor="text1"/>
                <w:sz w:val="20"/>
                <w:szCs w:val="20"/>
                <w:highlight w:val="none"/>
                <w14:textFill>
                  <w14:solidFill>
                    <w14:schemeClr w14:val="tx1"/>
                  </w14:solidFill>
                </w14:textFill>
              </w:rPr>
              <w:t>金属软管 φ20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405</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hint="eastAsia" w:ascii="宋体" w:hAnsi="宋体"/>
                <w:color w:val="000000" w:themeColor="text1"/>
                <w:sz w:val="20"/>
                <w:szCs w:val="20"/>
                <w:highlight w:val="none"/>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107</w:t>
            </w:r>
          </w:p>
        </w:tc>
        <w:tc>
          <w:tcPr>
            <w:tcW w:w="1447" w:type="pct"/>
            <w:vMerge w:val="continue"/>
            <w:tcBorders>
              <w:top w:val="single" w:color="000000" w:sz="4" w:space="0"/>
              <w:left w:val="single" w:color="000000" w:sz="4" w:space="0"/>
              <w:bottom w:val="single" w:color="000000" w:sz="4" w:space="0"/>
              <w:right w:val="single" w:color="000000" w:sz="4" w:space="0"/>
            </w:tcBorders>
            <w:noWrap/>
            <w:vAlign w:val="center"/>
          </w:tcPr>
          <w:p>
            <w:pPr>
              <w:jc w:val="left"/>
              <w:rPr>
                <w:rFonts w:ascii="等线" w:hAnsi="等线" w:cs="宋体"/>
                <w:color w:val="000000" w:themeColor="text1"/>
                <w:sz w:val="20"/>
                <w:szCs w:val="20"/>
                <w:highlight w:val="none"/>
                <w14:textFill>
                  <w14:solidFill>
                    <w14:schemeClr w14:val="tx1"/>
                  </w14:solidFill>
                </w14:textFill>
              </w:rPr>
            </w:pP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金属软管 φ25</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138</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108</w:t>
            </w:r>
          </w:p>
        </w:tc>
        <w:tc>
          <w:tcPr>
            <w:tcW w:w="1447" w:type="pct"/>
            <w:vMerge w:val="continue"/>
            <w:tcBorders>
              <w:top w:val="single" w:color="000000" w:sz="4" w:space="0"/>
              <w:left w:val="single" w:color="000000" w:sz="4" w:space="0"/>
              <w:bottom w:val="single" w:color="000000" w:sz="4" w:space="0"/>
              <w:right w:val="single" w:color="000000" w:sz="4" w:space="0"/>
            </w:tcBorders>
            <w:noWrap/>
            <w:vAlign w:val="center"/>
          </w:tcPr>
          <w:p>
            <w:pPr>
              <w:jc w:val="left"/>
              <w:rPr>
                <w:rFonts w:ascii="等线" w:hAnsi="等线" w:cs="宋体"/>
                <w:color w:val="000000" w:themeColor="text1"/>
                <w:sz w:val="20"/>
                <w:szCs w:val="20"/>
                <w:highlight w:val="none"/>
                <w14:textFill>
                  <w14:solidFill>
                    <w14:schemeClr w14:val="tx1"/>
                  </w14:solidFill>
                </w14:textFill>
              </w:rPr>
            </w:pP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金属软管 φ32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75</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109</w:t>
            </w:r>
          </w:p>
        </w:tc>
        <w:tc>
          <w:tcPr>
            <w:tcW w:w="1447" w:type="pct"/>
            <w:vMerge w:val="continue"/>
            <w:tcBorders>
              <w:top w:val="single" w:color="000000" w:sz="4" w:space="0"/>
              <w:left w:val="single" w:color="000000" w:sz="4" w:space="0"/>
              <w:bottom w:val="single" w:color="000000" w:sz="4" w:space="0"/>
              <w:right w:val="single" w:color="000000" w:sz="4" w:space="0"/>
            </w:tcBorders>
            <w:noWrap/>
            <w:vAlign w:val="center"/>
          </w:tcPr>
          <w:p>
            <w:pPr>
              <w:jc w:val="left"/>
              <w:rPr>
                <w:rFonts w:ascii="等线" w:hAnsi="等线" w:cs="宋体"/>
                <w:color w:val="000000" w:themeColor="text1"/>
                <w:sz w:val="20"/>
                <w:szCs w:val="20"/>
                <w:highlight w:val="none"/>
                <w14:textFill>
                  <w14:solidFill>
                    <w14:schemeClr w14:val="tx1"/>
                  </w14:solidFill>
                </w14:textFill>
              </w:rPr>
            </w:pP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金属软管 φ50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43</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110</w:t>
            </w:r>
          </w:p>
        </w:tc>
        <w:tc>
          <w:tcPr>
            <w:tcW w:w="1447" w:type="pct"/>
            <w:vMerge w:val="continue"/>
            <w:tcBorders>
              <w:top w:val="single" w:color="000000" w:sz="4" w:space="0"/>
              <w:left w:val="single" w:color="000000" w:sz="4" w:space="0"/>
              <w:bottom w:val="single" w:color="000000" w:sz="4" w:space="0"/>
              <w:right w:val="single" w:color="000000" w:sz="4" w:space="0"/>
            </w:tcBorders>
            <w:noWrap/>
            <w:vAlign w:val="center"/>
          </w:tcPr>
          <w:p>
            <w:pPr>
              <w:jc w:val="left"/>
              <w:rPr>
                <w:rFonts w:ascii="等线" w:hAnsi="等线" w:cs="宋体"/>
                <w:color w:val="000000" w:themeColor="text1"/>
                <w:sz w:val="20"/>
                <w:szCs w:val="20"/>
                <w:highlight w:val="none"/>
                <w14:textFill>
                  <w14:solidFill>
                    <w14:schemeClr w14:val="tx1"/>
                  </w14:solidFill>
                </w14:textFill>
              </w:rPr>
            </w:pP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电气配管 GDJ20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1349</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111</w:t>
            </w:r>
          </w:p>
        </w:tc>
        <w:tc>
          <w:tcPr>
            <w:tcW w:w="1447" w:type="pct"/>
            <w:vMerge w:val="continue"/>
            <w:tcBorders>
              <w:top w:val="single" w:color="000000" w:sz="4" w:space="0"/>
              <w:left w:val="single" w:color="000000" w:sz="4" w:space="0"/>
              <w:bottom w:val="single" w:color="000000" w:sz="4" w:space="0"/>
              <w:right w:val="single" w:color="000000" w:sz="4" w:space="0"/>
            </w:tcBorders>
            <w:noWrap/>
            <w:vAlign w:val="center"/>
          </w:tcPr>
          <w:p>
            <w:pPr>
              <w:jc w:val="left"/>
              <w:rPr>
                <w:rFonts w:ascii="等线" w:hAnsi="等线" w:cs="宋体"/>
                <w:color w:val="000000" w:themeColor="text1"/>
                <w:sz w:val="20"/>
                <w:szCs w:val="20"/>
                <w:highlight w:val="none"/>
                <w14:textFill>
                  <w14:solidFill>
                    <w14:schemeClr w14:val="tx1"/>
                  </w14:solidFill>
                </w14:textFill>
              </w:rPr>
            </w:pP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电气配管 GDJ25</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284</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112</w:t>
            </w:r>
          </w:p>
        </w:tc>
        <w:tc>
          <w:tcPr>
            <w:tcW w:w="1447" w:type="pct"/>
            <w:vMerge w:val="continue"/>
            <w:tcBorders>
              <w:top w:val="single" w:color="000000" w:sz="4" w:space="0"/>
              <w:left w:val="single" w:color="000000" w:sz="4" w:space="0"/>
              <w:bottom w:val="single" w:color="000000" w:sz="4" w:space="0"/>
              <w:right w:val="single" w:color="000000" w:sz="4" w:space="0"/>
            </w:tcBorders>
            <w:noWrap/>
            <w:vAlign w:val="center"/>
          </w:tcPr>
          <w:p>
            <w:pPr>
              <w:jc w:val="left"/>
              <w:rPr>
                <w:rFonts w:ascii="等线" w:hAnsi="等线" w:cs="宋体"/>
                <w:color w:val="000000" w:themeColor="text1"/>
                <w:sz w:val="20"/>
                <w:szCs w:val="20"/>
                <w:highlight w:val="none"/>
                <w14:textFill>
                  <w14:solidFill>
                    <w14:schemeClr w14:val="tx1"/>
                  </w14:solidFill>
                </w14:textFill>
              </w:rPr>
            </w:pP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电气配管 GDJ32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63</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113</w:t>
            </w:r>
          </w:p>
        </w:tc>
        <w:tc>
          <w:tcPr>
            <w:tcW w:w="1447" w:type="pct"/>
            <w:vMerge w:val="continue"/>
            <w:tcBorders>
              <w:top w:val="single" w:color="000000" w:sz="4" w:space="0"/>
              <w:left w:val="single" w:color="000000" w:sz="4" w:space="0"/>
              <w:bottom w:val="single" w:color="000000" w:sz="4" w:space="0"/>
              <w:right w:val="single" w:color="000000" w:sz="4" w:space="0"/>
            </w:tcBorders>
            <w:noWrap/>
            <w:vAlign w:val="center"/>
          </w:tcPr>
          <w:p>
            <w:pPr>
              <w:jc w:val="left"/>
              <w:rPr>
                <w:rFonts w:ascii="等线" w:hAnsi="等线" w:cs="宋体"/>
                <w:color w:val="000000" w:themeColor="text1"/>
                <w:sz w:val="20"/>
                <w:szCs w:val="20"/>
                <w:highlight w:val="none"/>
                <w14:textFill>
                  <w14:solidFill>
                    <w14:schemeClr w14:val="tx1"/>
                  </w14:solidFill>
                </w14:textFill>
              </w:rPr>
            </w:pP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电气配管 GDJ50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42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114</w:t>
            </w:r>
          </w:p>
        </w:tc>
        <w:tc>
          <w:tcPr>
            <w:tcW w:w="1447"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桥架</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金属线槽 100*100mm</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 xml:space="preserve">368 </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115</w:t>
            </w:r>
          </w:p>
        </w:tc>
        <w:tc>
          <w:tcPr>
            <w:tcW w:w="1447" w:type="pct"/>
            <w:vMerge w:val="continue"/>
            <w:tcBorders>
              <w:top w:val="single" w:color="000000" w:sz="4" w:space="0"/>
              <w:left w:val="single" w:color="000000" w:sz="4" w:space="0"/>
              <w:bottom w:val="single" w:color="000000" w:sz="4" w:space="0"/>
              <w:right w:val="single" w:color="000000" w:sz="4" w:space="0"/>
            </w:tcBorders>
            <w:noWrap/>
            <w:vAlign w:val="center"/>
          </w:tcPr>
          <w:p>
            <w:pPr>
              <w:jc w:val="left"/>
              <w:rPr>
                <w:rFonts w:ascii="等线" w:hAnsi="等线" w:cs="宋体"/>
                <w:color w:val="000000" w:themeColor="text1"/>
                <w:sz w:val="20"/>
                <w:szCs w:val="20"/>
                <w:highlight w:val="none"/>
                <w14:textFill>
                  <w14:solidFill>
                    <w14:schemeClr w14:val="tx1"/>
                  </w14:solidFill>
                </w14:textFill>
              </w:rPr>
            </w:pP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金属线槽 200*100mm</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 xml:space="preserve">80 </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116</w:t>
            </w:r>
          </w:p>
        </w:tc>
        <w:tc>
          <w:tcPr>
            <w:tcW w:w="144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线管吊卡</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φ20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 xml:space="preserve">467 </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117</w:t>
            </w:r>
          </w:p>
        </w:tc>
        <w:tc>
          <w:tcPr>
            <w:tcW w:w="144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线管吊卡</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φ25</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 xml:space="preserve">86 </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118</w:t>
            </w:r>
          </w:p>
        </w:tc>
        <w:tc>
          <w:tcPr>
            <w:tcW w:w="144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桥架支撑架、支吊架、基础</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 xml:space="preserve">150 </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119</w:t>
            </w:r>
          </w:p>
        </w:tc>
        <w:tc>
          <w:tcPr>
            <w:tcW w:w="144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电力电缆头</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 xml:space="preserve"> 五芯≤1kV 截面 ≤4mm2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 xml:space="preserve">12 </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120</w:t>
            </w:r>
          </w:p>
        </w:tc>
        <w:tc>
          <w:tcPr>
            <w:tcW w:w="144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电力电缆头</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五芯≤1kV 截面 ≤6mm2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 xml:space="preserve">18 </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121</w:t>
            </w:r>
          </w:p>
        </w:tc>
        <w:tc>
          <w:tcPr>
            <w:tcW w:w="144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电力电缆头</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 xml:space="preserve"> 五芯≤1kV 截面 ≤10mm2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 xml:space="preserve">16 </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122</w:t>
            </w:r>
          </w:p>
        </w:tc>
        <w:tc>
          <w:tcPr>
            <w:tcW w:w="144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电力电缆头</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 xml:space="preserve"> 五芯≤1kV 截面 ≤25mm2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 xml:space="preserve">14 </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123</w:t>
            </w:r>
          </w:p>
        </w:tc>
        <w:tc>
          <w:tcPr>
            <w:tcW w:w="144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低压配电柜基础</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 xml:space="preserve">3 </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124</w:t>
            </w:r>
          </w:p>
        </w:tc>
        <w:tc>
          <w:tcPr>
            <w:tcW w:w="144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强电墙面开孔</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墙面开孔</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 xml:space="preserve">12 </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 xml:space="preserve">个 </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125</w:t>
            </w:r>
          </w:p>
        </w:tc>
        <w:tc>
          <w:tcPr>
            <w:tcW w:w="144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等线" w:hAnsi="等线" w:cs="宋体"/>
                <w:color w:val="000000" w:themeColor="text1"/>
                <w:kern w:val="0"/>
                <w:sz w:val="20"/>
                <w:szCs w:val="20"/>
                <w:highlight w:val="none"/>
                <w:lang w:bidi="ar"/>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钢制接线盒</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kern w:val="0"/>
                <w:sz w:val="20"/>
                <w:szCs w:val="20"/>
                <w:highlight w:val="none"/>
                <w:lang w:bidi="ar"/>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钢制</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kern w:val="0"/>
                <w:sz w:val="20"/>
                <w:szCs w:val="20"/>
                <w:highlight w:val="none"/>
                <w:lang w:bidi="ar"/>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489</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kern w:val="0"/>
                <w:sz w:val="20"/>
                <w:szCs w:val="20"/>
                <w:highlight w:val="none"/>
                <w:lang w:bidi="ar"/>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126</w:t>
            </w:r>
          </w:p>
        </w:tc>
        <w:tc>
          <w:tcPr>
            <w:tcW w:w="144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墙面开槽，修补</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墙面开槽，修补</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 xml:space="preserve">50 </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127</w:t>
            </w:r>
          </w:p>
        </w:tc>
        <w:tc>
          <w:tcPr>
            <w:tcW w:w="144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桥架开孔封堵</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桥架开孔封堵</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 xml:space="preserve">48 </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处</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128</w:t>
            </w:r>
          </w:p>
        </w:tc>
        <w:tc>
          <w:tcPr>
            <w:tcW w:w="144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脚手架租凭</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脚手架租凭</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箱</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129</w:t>
            </w:r>
          </w:p>
        </w:tc>
        <w:tc>
          <w:tcPr>
            <w:tcW w:w="144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辅材耗材</w:t>
            </w:r>
          </w:p>
        </w:tc>
        <w:tc>
          <w:tcPr>
            <w:tcW w:w="243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辅材耗材</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 xml:space="preserve">1 </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642" w:hRule="atLeast"/>
        </w:trPr>
        <w:tc>
          <w:tcPr>
            <w:tcW w:w="37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130</w:t>
            </w:r>
          </w:p>
        </w:tc>
        <w:tc>
          <w:tcPr>
            <w:tcW w:w="1447"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成排水管吊装侧向抗震支架</w:t>
            </w:r>
          </w:p>
        </w:tc>
        <w:tc>
          <w:tcPr>
            <w:tcW w:w="243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w:t>
            </w:r>
          </w:p>
        </w:tc>
        <w:tc>
          <w:tcPr>
            <w:tcW w:w="37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项</w:t>
            </w:r>
          </w:p>
        </w:tc>
      </w:tr>
    </w:tbl>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33"/>
        <w:ind w:left="0" w:leftChars="0" w:firstLine="0" w:firstLineChars="0"/>
        <w:rPr>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pStyle w:val="4"/>
        <w:bidi w:val="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临江丽苑北侧规划幼儿园</w:t>
      </w:r>
    </w:p>
    <w:p>
      <w:pPr>
        <w:jc w:val="both"/>
        <w:rPr>
          <w:rFonts w:ascii="宋体" w:hAnsi="宋体" w:cs="宋体"/>
          <w:b/>
          <w:bCs/>
          <w:color w:val="000000" w:themeColor="text1"/>
          <w:kern w:val="0"/>
          <w:sz w:val="24"/>
          <w:szCs w:val="24"/>
          <w:highlight w:val="none"/>
          <w:lang w:bidi="ar"/>
          <w14:textFill>
            <w14:solidFill>
              <w14:schemeClr w14:val="tx1"/>
            </w14:solidFill>
          </w14:textFill>
        </w:rPr>
      </w:pPr>
      <w: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t xml:space="preserve">2.1 </w:t>
      </w:r>
      <w:r>
        <w:rPr>
          <w:rFonts w:hint="eastAsia" w:ascii="宋体" w:hAnsi="宋体" w:cs="宋体"/>
          <w:b/>
          <w:bCs/>
          <w:color w:val="000000" w:themeColor="text1"/>
          <w:kern w:val="0"/>
          <w:sz w:val="24"/>
          <w:szCs w:val="24"/>
          <w:highlight w:val="none"/>
          <w:lang w:bidi="ar"/>
          <w14:textFill>
            <w14:solidFill>
              <w14:schemeClr w14:val="tx1"/>
            </w14:solidFill>
          </w14:textFill>
        </w:rPr>
        <w:t>项目清单</w:t>
      </w:r>
    </w:p>
    <w:tbl>
      <w:tblPr>
        <w:tblStyle w:val="23"/>
        <w:tblW w:w="8925" w:type="dxa"/>
        <w:tblInd w:w="93" w:type="dxa"/>
        <w:tblLayout w:type="autofit"/>
        <w:tblCellMar>
          <w:top w:w="0" w:type="dxa"/>
          <w:left w:w="108" w:type="dxa"/>
          <w:bottom w:w="0" w:type="dxa"/>
          <w:right w:w="108" w:type="dxa"/>
        </w:tblCellMar>
      </w:tblPr>
      <w:tblGrid>
        <w:gridCol w:w="1800"/>
        <w:gridCol w:w="1080"/>
        <w:gridCol w:w="3420"/>
        <w:gridCol w:w="1080"/>
        <w:gridCol w:w="1545"/>
      </w:tblGrid>
      <w:tr>
        <w:tblPrEx>
          <w:tblCellMar>
            <w:top w:w="0" w:type="dxa"/>
            <w:left w:w="108" w:type="dxa"/>
            <w:bottom w:w="0" w:type="dxa"/>
            <w:right w:w="108" w:type="dxa"/>
          </w:tblCellMar>
        </w:tblPrEx>
        <w:trPr>
          <w:trHeight w:val="270" w:hRule="atLeast"/>
        </w:trPr>
        <w:tc>
          <w:tcPr>
            <w:tcW w:w="18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分类</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序号</w:t>
            </w:r>
          </w:p>
        </w:tc>
        <w:tc>
          <w:tcPr>
            <w:tcW w:w="34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设备名称</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数量</w:t>
            </w:r>
          </w:p>
        </w:tc>
        <w:tc>
          <w:tcPr>
            <w:tcW w:w="154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单位</w:t>
            </w:r>
          </w:p>
        </w:tc>
      </w:tr>
      <w:tr>
        <w:tblPrEx>
          <w:tblCellMar>
            <w:top w:w="0" w:type="dxa"/>
            <w:left w:w="108" w:type="dxa"/>
            <w:bottom w:w="0" w:type="dxa"/>
            <w:right w:w="108" w:type="dxa"/>
          </w:tblCellMar>
        </w:tblPrEx>
        <w:trPr>
          <w:trHeight w:val="270"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主要设备</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多联式新风室外机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多联式新风室外机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多联式空调室外机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多联式空调室外机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多联式空调室外机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暗藏风管机式室内机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暗藏风管机式室内机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暗藏风管机式室内机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暗藏风管机式室内机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81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暗藏风管机式室内机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新风室内机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线控器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108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分歧管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99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室外机并联组件</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分类</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序号</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名称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数量</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单位</w:t>
            </w:r>
          </w:p>
        </w:tc>
      </w:tr>
      <w:tr>
        <w:tblPrEx>
          <w:tblCellMar>
            <w:top w:w="0" w:type="dxa"/>
            <w:left w:w="108" w:type="dxa"/>
            <w:bottom w:w="0" w:type="dxa"/>
            <w:right w:w="108" w:type="dxa"/>
          </w:tblCellMar>
        </w:tblPrEx>
        <w:trPr>
          <w:trHeight w:val="270"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kern w:val="0"/>
                <w:sz w:val="20"/>
                <w:szCs w:val="20"/>
                <w:highlight w:val="none"/>
                <w:lang w:bidi="ar"/>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空调系统</w:t>
            </w:r>
          </w:p>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其它设备及材料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sz w:val="20"/>
                <w:szCs w:val="20"/>
                <w:highlight w:val="none"/>
                <w14:textFill>
                  <w14:solidFill>
                    <w14:schemeClr w14:val="tx1"/>
                  </w14:solidFill>
                </w14:textFill>
              </w:rPr>
              <w:t>1</w:t>
            </w:r>
            <w:r>
              <w:rPr>
                <w:rFonts w:ascii="等线" w:hAnsi="等线" w:cs="宋体"/>
                <w:color w:val="000000" w:themeColor="text1"/>
                <w:sz w:val="20"/>
                <w:szCs w:val="20"/>
                <w:highlight w:val="none"/>
                <w14:textFill>
                  <w14:solidFill>
                    <w14:schemeClr w14:val="tx1"/>
                  </w14:solidFill>
                </w14:textFill>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空气净化消毒装置</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sz w:val="20"/>
                <w:szCs w:val="20"/>
                <w:highlight w:val="none"/>
                <w14:textFill>
                  <w14:solidFill>
                    <w14:schemeClr w14:val="tx1"/>
                  </w14:solidFill>
                </w14:textFill>
              </w:rPr>
              <w:t>1</w:t>
            </w:r>
            <w:r>
              <w:rPr>
                <w:rFonts w:ascii="等线" w:hAnsi="等线" w:cs="宋体"/>
                <w:color w:val="000000" w:themeColor="text1"/>
                <w:sz w:val="20"/>
                <w:szCs w:val="20"/>
                <w:highlight w:val="none"/>
                <w14:textFill>
                  <w14:solidFill>
                    <w14:schemeClr w14:val="tx1"/>
                  </w14:solidFill>
                </w14:textFill>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双层百叶送风口（带阀）</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sz w:val="20"/>
                <w:szCs w:val="20"/>
                <w:highlight w:val="none"/>
                <w14:textFill>
                  <w14:solidFill>
                    <w14:schemeClr w14:val="tx1"/>
                  </w14:solidFill>
                </w14:textFill>
              </w:rPr>
              <w:t>1</w:t>
            </w:r>
            <w:r>
              <w:rPr>
                <w:rFonts w:ascii="等线" w:hAnsi="等线" w:cs="宋体"/>
                <w:color w:val="000000" w:themeColor="text1"/>
                <w:sz w:val="20"/>
                <w:szCs w:val="20"/>
                <w:highlight w:val="none"/>
                <w14:textFill>
                  <w14:solidFill>
                    <w14:schemeClr w14:val="tx1"/>
                  </w14:solidFill>
                </w14:textFill>
              </w:rP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双层百叶送风口（带阀）</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双层百叶送风口（带阀）</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双层百叶送风口（带阀）</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76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单层百叶回风口</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单层百叶回风口</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单层百叶回风口</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82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防雨百叶</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消声器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消声器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蝶阀</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蝶阀</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蝶阀</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蝶阀</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70℃防火阀</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电动双位阀</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热镀锌钢板风管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198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热镀锌钢板风管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88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热镀锌钢板风管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253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A级不燃无甲醛环保玻璃棉板</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17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软接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230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铜管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30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铜管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807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铜管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127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铜管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718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铜管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78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铜管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569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铜管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50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铜管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130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铜管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铜管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263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铜管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125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铜管橡塑保温管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30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铜管橡塑保温管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807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铜管橡塑保温管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127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铜管橡塑保温管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718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铜管橡塑保温管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78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铜管橡塑保温管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569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铜管橡塑保温管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50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铜管橡塑保温管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130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铜管橡塑保温管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铜管橡塑保温管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263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铜管橡塑保温管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125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冷凝水管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439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冷凝水管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292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冷凝水管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46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冷凝水管橡塑保温</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olor w:val="000000" w:themeColor="text1"/>
                <w:sz w:val="20"/>
                <w:szCs w:val="20"/>
                <w:highlight w:val="none"/>
                <w14:textFill>
                  <w14:solidFill>
                    <w14:schemeClr w14:val="tx1"/>
                  </w14:solidFill>
                </w14:textFill>
              </w:rPr>
            </w:pPr>
            <w:r>
              <w:rPr>
                <w:rFonts w:ascii="等线" w:hAnsi="等线"/>
                <w:color w:val="000000" w:themeColor="text1"/>
                <w:sz w:val="20"/>
                <w:szCs w:val="20"/>
                <w:highlight w:val="none"/>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冷媒追加</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180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kg</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型钢材料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内外机信号线</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圈</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线控器控制线</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圈</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穿线管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2400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室外机铜管铝皮保护</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室内穿内墙打孔</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分类</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序号</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名称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数量</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单位</w:t>
            </w:r>
          </w:p>
        </w:tc>
      </w:tr>
      <w:tr>
        <w:tblPrEx>
          <w:tblCellMar>
            <w:top w:w="0" w:type="dxa"/>
            <w:left w:w="108" w:type="dxa"/>
            <w:bottom w:w="0" w:type="dxa"/>
            <w:right w:w="108" w:type="dxa"/>
          </w:tblCellMar>
        </w:tblPrEx>
        <w:trPr>
          <w:trHeight w:val="270"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kern w:val="0"/>
                <w:sz w:val="20"/>
                <w:szCs w:val="20"/>
                <w:highlight w:val="none"/>
                <w:lang w:bidi="ar"/>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新风系统</w:t>
            </w:r>
          </w:p>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其它设备及材料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全热交换器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静音型风机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净化消毒装置</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sz w:val="20"/>
                <w:szCs w:val="20"/>
                <w:highlight w:val="none"/>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净化消毒装置</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热镀锌钢板风管</w:t>
            </w:r>
          </w:p>
        </w:tc>
        <w:tc>
          <w:tcPr>
            <w:tcW w:w="0" w:type="auto"/>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center"/>
              <w:rPr>
                <w:rFonts w:ascii="等线" w:hAnsi="等线" w:cs="宋体"/>
                <w:color w:val="000000" w:themeColor="text1"/>
                <w:kern w:val="0"/>
                <w:sz w:val="20"/>
                <w:szCs w:val="20"/>
                <w:highlight w:val="none"/>
                <w:lang w:bidi="ar"/>
                <w14:textFill>
                  <w14:solidFill>
                    <w14:schemeClr w14:val="tx1"/>
                  </w14:solidFill>
                </w14:textFill>
              </w:rPr>
            </w:pPr>
            <w:r>
              <w:rPr>
                <w:rFonts w:ascii="等线" w:hAnsi="等线" w:cs="宋体"/>
                <w:color w:val="000000" w:themeColor="text1"/>
                <w:kern w:val="0"/>
                <w:sz w:val="20"/>
                <w:szCs w:val="20"/>
                <w:highlight w:val="none"/>
                <w:lang w:bidi="ar"/>
                <w14:textFill>
                  <w14:solidFill>
                    <w14:schemeClr w14:val="tx1"/>
                  </w14:solidFill>
                </w14:textFill>
              </w:rPr>
              <w:t>308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m²</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热镀锌钢板风管</w:t>
            </w:r>
          </w:p>
        </w:tc>
        <w:tc>
          <w:tcPr>
            <w:tcW w:w="0" w:type="auto"/>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center"/>
              <w:rPr>
                <w:rFonts w:ascii="等线" w:hAnsi="等线" w:cs="宋体"/>
                <w:color w:val="000000" w:themeColor="text1"/>
                <w:kern w:val="0"/>
                <w:sz w:val="20"/>
                <w:szCs w:val="20"/>
                <w:highlight w:val="none"/>
                <w:lang w:bidi="ar"/>
                <w14:textFill>
                  <w14:solidFill>
                    <w14:schemeClr w14:val="tx1"/>
                  </w14:solidFill>
                </w14:textFill>
              </w:rPr>
            </w:pPr>
            <w:r>
              <w:rPr>
                <w:rFonts w:ascii="等线" w:hAnsi="等线" w:cs="宋体"/>
                <w:color w:val="000000" w:themeColor="text1"/>
                <w:kern w:val="0"/>
                <w:sz w:val="20"/>
                <w:szCs w:val="20"/>
                <w:highlight w:val="none"/>
                <w:lang w:bidi="ar"/>
                <w14:textFill>
                  <w14:solidFill>
                    <w14:schemeClr w14:val="tx1"/>
                  </w14:solidFill>
                </w14:textFill>
              </w:rPr>
              <w:t>50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m²</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热镀锌钢板风管</w:t>
            </w:r>
          </w:p>
        </w:tc>
        <w:tc>
          <w:tcPr>
            <w:tcW w:w="0" w:type="auto"/>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center"/>
              <w:rPr>
                <w:rFonts w:ascii="等线" w:hAnsi="等线" w:cs="宋体"/>
                <w:color w:val="000000" w:themeColor="text1"/>
                <w:kern w:val="0"/>
                <w:sz w:val="20"/>
                <w:szCs w:val="20"/>
                <w:highlight w:val="none"/>
                <w:lang w:bidi="ar"/>
                <w14:textFill>
                  <w14:solidFill>
                    <w14:schemeClr w14:val="tx1"/>
                  </w14:solidFill>
                </w14:textFill>
              </w:rPr>
            </w:pPr>
            <w:r>
              <w:rPr>
                <w:rFonts w:ascii="等线" w:hAnsi="等线" w:cs="宋体"/>
                <w:color w:val="000000" w:themeColor="text1"/>
                <w:kern w:val="0"/>
                <w:sz w:val="20"/>
                <w:szCs w:val="20"/>
                <w:highlight w:val="none"/>
                <w:lang w:bidi="ar"/>
                <w14:textFill>
                  <w14:solidFill>
                    <w14:schemeClr w14:val="tx1"/>
                  </w14:solidFill>
                </w14:textFill>
              </w:rP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m²</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A级不燃无甲醛环保玻璃棉板</w:t>
            </w:r>
          </w:p>
        </w:tc>
        <w:tc>
          <w:tcPr>
            <w:tcW w:w="0" w:type="auto"/>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center"/>
              <w:rPr>
                <w:rFonts w:ascii="等线" w:hAnsi="等线" w:cs="宋体"/>
                <w:color w:val="000000" w:themeColor="text1"/>
                <w:kern w:val="0"/>
                <w:sz w:val="20"/>
                <w:szCs w:val="20"/>
                <w:highlight w:val="none"/>
                <w:lang w:bidi="ar"/>
                <w14:textFill>
                  <w14:solidFill>
                    <w14:schemeClr w14:val="tx1"/>
                  </w14:solidFill>
                </w14:textFill>
              </w:rPr>
            </w:pPr>
            <w:r>
              <w:rPr>
                <w:rFonts w:ascii="等线" w:hAnsi="等线" w:cs="宋体"/>
                <w:color w:val="000000" w:themeColor="text1"/>
                <w:kern w:val="0"/>
                <w:sz w:val="20"/>
                <w:szCs w:val="20"/>
                <w:highlight w:val="none"/>
                <w:lang w:bidi="ar"/>
                <w14:textFill>
                  <w14:solidFill>
                    <w14:schemeClr w14:val="tx1"/>
                  </w14:solidFill>
                </w14:textFill>
              </w:rPr>
              <w:t>11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m³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软接</w:t>
            </w:r>
          </w:p>
        </w:tc>
        <w:tc>
          <w:tcPr>
            <w:tcW w:w="0" w:type="auto"/>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center"/>
              <w:rPr>
                <w:rFonts w:ascii="等线" w:hAnsi="等线" w:cs="宋体"/>
                <w:color w:val="000000" w:themeColor="text1"/>
                <w:kern w:val="0"/>
                <w:sz w:val="20"/>
                <w:szCs w:val="20"/>
                <w:highlight w:val="none"/>
                <w:lang w:bidi="ar"/>
                <w14:textFill>
                  <w14:solidFill>
                    <w14:schemeClr w14:val="tx1"/>
                  </w14:solidFill>
                </w14:textFill>
              </w:rPr>
            </w:pPr>
            <w:r>
              <w:rPr>
                <w:rFonts w:ascii="等线" w:hAnsi="等线" w:cs="宋体"/>
                <w:color w:val="000000" w:themeColor="text1"/>
                <w:kern w:val="0"/>
                <w:sz w:val="20"/>
                <w:szCs w:val="20"/>
                <w:highlight w:val="none"/>
                <w:lang w:bidi="ar"/>
                <w14:textFill>
                  <w14:solidFill>
                    <w14:schemeClr w14:val="tx1"/>
                  </w14:solidFill>
                </w14:textFill>
              </w:rPr>
              <w:t>66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静压箱</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单层百叶风口</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单层百叶风口</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双层百叶风口</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蝶阀</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30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70℃防火阀</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电动双位阀</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控制线</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圈</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穿线管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200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型钢材料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cs="宋体"/>
                <w:color w:val="000000" w:themeColor="text1"/>
                <w:sz w:val="20"/>
                <w:szCs w:val="20"/>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21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室内穿内墙打孔</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cs="宋体"/>
                <w:color w:val="000000" w:themeColor="text1"/>
                <w:sz w:val="20"/>
                <w:szCs w:val="20"/>
                <w:highlight w:val="none"/>
                <w14:textFill>
                  <w14:solidFill>
                    <w14:schemeClr w14:val="tx1"/>
                  </w14:solidFill>
                </w14:textFill>
              </w:rPr>
            </w:pPr>
            <w:r>
              <w:rPr>
                <w:rFonts w:hint="eastAsia" w:ascii="等线" w:hAnsi="等线" w:cs="宋体"/>
                <w:color w:val="000000" w:themeColor="text1"/>
                <w:kern w:val="0"/>
                <w:sz w:val="20"/>
                <w:szCs w:val="20"/>
                <w:highlight w:val="none"/>
                <w:lang w:bidi="ar"/>
                <w14:textFill>
                  <w14:solidFill>
                    <w14:schemeClr w14:val="tx1"/>
                  </w14:solidFill>
                </w14:textFill>
              </w:rPr>
              <w:t>项</w:t>
            </w:r>
          </w:p>
        </w:tc>
      </w:tr>
    </w:tbl>
    <w:p>
      <w:pPr>
        <w:widowControl/>
        <w:textAlignment w:val="center"/>
        <w:rPr>
          <w:rFonts w:ascii="宋体" w:hAnsi="宋体" w:cs="宋体"/>
          <w:b/>
          <w:bCs/>
          <w:color w:val="000000" w:themeColor="text1"/>
          <w:sz w:val="22"/>
          <w:highlight w:val="none"/>
          <w14:textFill>
            <w14:solidFill>
              <w14:schemeClr w14:val="tx1"/>
            </w14:solidFill>
          </w14:textFill>
        </w:rPr>
      </w:pPr>
      <w:r>
        <w:rPr>
          <w:rFonts w:hint="eastAsia" w:ascii="宋体" w:hAnsi="宋体" w:cs="宋体"/>
          <w:b/>
          <w:bCs/>
          <w:color w:val="000000" w:themeColor="text1"/>
          <w:kern w:val="0"/>
          <w:sz w:val="22"/>
          <w:highlight w:val="none"/>
          <w:lang w:val="en-US" w:eastAsia="zh-CN" w:bidi="ar"/>
          <w14:textFill>
            <w14:solidFill>
              <w14:schemeClr w14:val="tx1"/>
            </w14:solidFill>
          </w14:textFill>
        </w:rPr>
        <w:t xml:space="preserve">2.2 </w:t>
      </w:r>
      <w:r>
        <w:rPr>
          <w:rFonts w:hint="eastAsia" w:ascii="宋体" w:hAnsi="宋体" w:cs="宋体"/>
          <w:b/>
          <w:bCs/>
          <w:color w:val="000000" w:themeColor="text1"/>
          <w:kern w:val="0"/>
          <w:sz w:val="22"/>
          <w:highlight w:val="none"/>
          <w:lang w:bidi="ar"/>
          <w14:textFill>
            <w14:solidFill>
              <w14:schemeClr w14:val="tx1"/>
            </w14:solidFill>
          </w14:textFill>
        </w:rPr>
        <w:t>主要设备主要配置功能及技术参数要求</w:t>
      </w:r>
    </w:p>
    <w:p>
      <w:pPr>
        <w:rPr>
          <w:color w:val="000000" w:themeColor="text1"/>
          <w:highlight w:val="none"/>
          <w14:textFill>
            <w14:solidFill>
              <w14:schemeClr w14:val="tx1"/>
            </w14:solidFill>
          </w14:textFill>
        </w:rPr>
      </w:pPr>
    </w:p>
    <w:tbl>
      <w:tblPr>
        <w:tblStyle w:val="23"/>
        <w:tblW w:w="5297" w:type="pct"/>
        <w:tblInd w:w="0" w:type="dxa"/>
        <w:tblLayout w:type="fixed"/>
        <w:tblCellMar>
          <w:top w:w="0" w:type="dxa"/>
          <w:left w:w="108" w:type="dxa"/>
          <w:bottom w:w="0" w:type="dxa"/>
          <w:right w:w="108" w:type="dxa"/>
        </w:tblCellMar>
      </w:tblPr>
      <w:tblGrid>
        <w:gridCol w:w="502"/>
        <w:gridCol w:w="1359"/>
        <w:gridCol w:w="5652"/>
        <w:gridCol w:w="656"/>
        <w:gridCol w:w="853"/>
      </w:tblGrid>
      <w:tr>
        <w:tblPrEx>
          <w:tblCellMar>
            <w:top w:w="0" w:type="dxa"/>
            <w:left w:w="108" w:type="dxa"/>
            <w:bottom w:w="0" w:type="dxa"/>
            <w:right w:w="108" w:type="dxa"/>
          </w:tblCellMar>
        </w:tblPrEx>
        <w:trPr>
          <w:trHeight w:val="402" w:hRule="atLeast"/>
        </w:trPr>
        <w:tc>
          <w:tcPr>
            <w:tcW w:w="278"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序号</w:t>
            </w:r>
          </w:p>
        </w:tc>
        <w:tc>
          <w:tcPr>
            <w:tcW w:w="75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设备名称</w:t>
            </w:r>
          </w:p>
        </w:tc>
        <w:tc>
          <w:tcPr>
            <w:tcW w:w="313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b/>
                <w:color w:val="000000" w:themeColor="text1"/>
                <w:kern w:val="0"/>
                <w:sz w:val="22"/>
                <w:highlight w:val="none"/>
                <w:lang w:bidi="ar"/>
                <w14:textFill>
                  <w14:solidFill>
                    <w14:schemeClr w14:val="tx1"/>
                  </w14:solidFill>
                </w14:textFill>
              </w:rPr>
              <w:t>技术参数要求</w:t>
            </w:r>
          </w:p>
        </w:tc>
        <w:tc>
          <w:tcPr>
            <w:tcW w:w="36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数量</w:t>
            </w:r>
          </w:p>
        </w:tc>
        <w:tc>
          <w:tcPr>
            <w:tcW w:w="47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单位</w:t>
            </w:r>
          </w:p>
        </w:tc>
      </w:tr>
      <w:tr>
        <w:tblPrEx>
          <w:tblCellMar>
            <w:top w:w="0" w:type="dxa"/>
            <w:left w:w="108" w:type="dxa"/>
            <w:bottom w:w="0" w:type="dxa"/>
            <w:right w:w="108" w:type="dxa"/>
          </w:tblCellMar>
        </w:tblPrEx>
        <w:trPr>
          <w:trHeight w:val="1200" w:hRule="atLeast"/>
        </w:trPr>
        <w:tc>
          <w:tcPr>
            <w:tcW w:w="278"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75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多联式新风室外机</w:t>
            </w:r>
          </w:p>
        </w:tc>
        <w:tc>
          <w:tcPr>
            <w:tcW w:w="3132"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▲1.制冷量：≥25KW、制热量：≥2</w:t>
            </w:r>
            <w:r>
              <w:rPr>
                <w:rFonts w:ascii="宋体" w:hAnsi="宋体" w:cs="宋体"/>
                <w:color w:val="000000" w:themeColor="text1"/>
                <w:kern w:val="0"/>
                <w:sz w:val="20"/>
                <w:szCs w:val="20"/>
                <w:highlight w:val="none"/>
                <w:lang w:bidi="ar"/>
                <w14:textFill>
                  <w14:solidFill>
                    <w14:schemeClr w14:val="tx1"/>
                  </w14:solidFill>
                </w14:textFill>
              </w:rPr>
              <w:t>6</w:t>
            </w:r>
            <w:r>
              <w:rPr>
                <w:rFonts w:hint="eastAsia" w:ascii="宋体" w:hAnsi="宋体" w:cs="宋体"/>
                <w:color w:val="000000" w:themeColor="text1"/>
                <w:kern w:val="0"/>
                <w:sz w:val="20"/>
                <w:szCs w:val="20"/>
                <w:highlight w:val="none"/>
                <w:lang w:bidi="ar"/>
                <w14:textFill>
                  <w14:solidFill>
                    <w14:schemeClr w14:val="tx1"/>
                  </w14:solidFill>
                </w14:textFill>
              </w:rPr>
              <w:t>KW；</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▲2.制冷额定功率：≤5.</w:t>
            </w:r>
            <w:r>
              <w:rPr>
                <w:rFonts w:ascii="宋体" w:hAnsi="宋体" w:cs="宋体"/>
                <w:color w:val="000000" w:themeColor="text1"/>
                <w:kern w:val="0"/>
                <w:sz w:val="20"/>
                <w:szCs w:val="20"/>
                <w:highlight w:val="none"/>
                <w:lang w:bidi="ar"/>
                <w14:textFill>
                  <w14:solidFill>
                    <w14:schemeClr w14:val="tx1"/>
                  </w14:solidFill>
                </w14:textFill>
              </w:rPr>
              <w:t>5</w:t>
            </w:r>
            <w:r>
              <w:rPr>
                <w:rFonts w:hint="eastAsia" w:ascii="宋体" w:hAnsi="宋体" w:cs="宋体"/>
                <w:color w:val="000000" w:themeColor="text1"/>
                <w:kern w:val="0"/>
                <w:sz w:val="20"/>
                <w:szCs w:val="20"/>
                <w:highlight w:val="none"/>
                <w:lang w:bidi="ar"/>
                <w14:textFill>
                  <w14:solidFill>
                    <w14:schemeClr w14:val="tx1"/>
                  </w14:solidFill>
                </w14:textFill>
              </w:rPr>
              <w:t>KW、制热额定功率：≤5.</w:t>
            </w:r>
            <w:r>
              <w:rPr>
                <w:rFonts w:ascii="宋体" w:hAnsi="宋体" w:cs="宋体"/>
                <w:color w:val="000000" w:themeColor="text1"/>
                <w:kern w:val="0"/>
                <w:sz w:val="20"/>
                <w:szCs w:val="20"/>
                <w:highlight w:val="none"/>
                <w:lang w:bidi="ar"/>
                <w14:textFill>
                  <w14:solidFill>
                    <w14:schemeClr w14:val="tx1"/>
                  </w14:solidFill>
                </w14:textFill>
              </w:rPr>
              <w:t>75</w:t>
            </w:r>
            <w:r>
              <w:rPr>
                <w:rFonts w:hint="eastAsia" w:ascii="宋体" w:hAnsi="宋体" w:cs="宋体"/>
                <w:color w:val="000000" w:themeColor="text1"/>
                <w:kern w:val="0"/>
                <w:sz w:val="20"/>
                <w:szCs w:val="20"/>
                <w:highlight w:val="none"/>
                <w:lang w:bidi="ar"/>
                <w14:textFill>
                  <w14:solidFill>
                    <w14:schemeClr w14:val="tx1"/>
                  </w14:solidFill>
                </w14:textFill>
              </w:rPr>
              <w:t>KW；</w:t>
            </w:r>
          </w:p>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3.冷媒剂：R410A；</w:t>
            </w:r>
          </w:p>
        </w:tc>
        <w:tc>
          <w:tcPr>
            <w:tcW w:w="36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47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1256" w:hRule="atLeast"/>
        </w:trPr>
        <w:tc>
          <w:tcPr>
            <w:tcW w:w="278"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75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多联式新风室外机</w:t>
            </w:r>
          </w:p>
        </w:tc>
        <w:tc>
          <w:tcPr>
            <w:tcW w:w="3132"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1.制冷量：≥27.85KW、制热量：≥31KW；</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2.制冷额定功率：≤6.8KW、制热额定功率：≤6.8KW；</w:t>
            </w:r>
          </w:p>
          <w:p>
            <w:pPr>
              <w:widowControl/>
              <w:jc w:val="left"/>
              <w:textAlignment w:val="center"/>
              <w:rPr>
                <w:rFonts w:hint="eastAsia"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3.冷媒剂：R410A；</w:t>
            </w:r>
          </w:p>
        </w:tc>
        <w:tc>
          <w:tcPr>
            <w:tcW w:w="36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47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976" w:hRule="atLeast"/>
        </w:trPr>
        <w:tc>
          <w:tcPr>
            <w:tcW w:w="278"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75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多联式空调室外机</w:t>
            </w:r>
          </w:p>
        </w:tc>
        <w:tc>
          <w:tcPr>
            <w:tcW w:w="3132"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1.制冷量：≥85</w:t>
            </w:r>
            <w:r>
              <w:rPr>
                <w:rFonts w:ascii="宋体" w:hAnsi="宋体" w:cs="宋体"/>
                <w:color w:val="000000" w:themeColor="text1"/>
                <w:kern w:val="0"/>
                <w:sz w:val="20"/>
                <w:szCs w:val="20"/>
                <w:highlight w:val="none"/>
                <w:lang w:bidi="ar"/>
                <w14:textFill>
                  <w14:solidFill>
                    <w14:schemeClr w14:val="tx1"/>
                  </w14:solidFill>
                </w14:textFill>
              </w:rPr>
              <w:t>K</w:t>
            </w:r>
            <w:r>
              <w:rPr>
                <w:rFonts w:hint="eastAsia" w:ascii="宋体" w:hAnsi="宋体" w:cs="宋体"/>
                <w:color w:val="000000" w:themeColor="text1"/>
                <w:kern w:val="0"/>
                <w:sz w:val="20"/>
                <w:szCs w:val="20"/>
                <w:highlight w:val="none"/>
                <w:lang w:bidi="ar"/>
                <w14:textFill>
                  <w14:solidFill>
                    <w14:schemeClr w14:val="tx1"/>
                  </w14:solidFill>
                </w14:textFill>
              </w:rPr>
              <w:t>W、制热量：≥95KW；</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2.制冷额定功率：≤22.8KW、制热额定功率：≤22.9KW；</w:t>
            </w:r>
          </w:p>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 3.冷媒剂：R410A；</w:t>
            </w:r>
          </w:p>
        </w:tc>
        <w:tc>
          <w:tcPr>
            <w:tcW w:w="36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47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1350" w:hRule="atLeast"/>
        </w:trPr>
        <w:tc>
          <w:tcPr>
            <w:tcW w:w="278"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75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多联式空调室外机</w:t>
            </w:r>
          </w:p>
        </w:tc>
        <w:tc>
          <w:tcPr>
            <w:tcW w:w="3132"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▲1.制冷量：≥90</w:t>
            </w:r>
            <w:r>
              <w:rPr>
                <w:rFonts w:ascii="宋体" w:hAnsi="宋体" w:cs="宋体"/>
                <w:color w:val="000000" w:themeColor="text1"/>
                <w:kern w:val="0"/>
                <w:sz w:val="20"/>
                <w:szCs w:val="20"/>
                <w:highlight w:val="none"/>
                <w:lang w:bidi="ar"/>
                <w14:textFill>
                  <w14:solidFill>
                    <w14:schemeClr w14:val="tx1"/>
                  </w14:solidFill>
                </w14:textFill>
              </w:rPr>
              <w:t>K</w:t>
            </w:r>
            <w:r>
              <w:rPr>
                <w:rFonts w:hint="eastAsia" w:ascii="宋体" w:hAnsi="宋体" w:cs="宋体"/>
                <w:color w:val="000000" w:themeColor="text1"/>
                <w:kern w:val="0"/>
                <w:sz w:val="20"/>
                <w:szCs w:val="20"/>
                <w:highlight w:val="none"/>
                <w:lang w:bidi="ar"/>
                <w14:textFill>
                  <w14:solidFill>
                    <w14:schemeClr w14:val="tx1"/>
                  </w14:solidFill>
                </w14:textFill>
              </w:rPr>
              <w:t>W、制热量：≥100KW；</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▲2.制冷额定功率：≤24.6KW、制热额定功率：≤</w:t>
            </w:r>
            <w:r>
              <w:rPr>
                <w:rFonts w:ascii="宋体" w:hAnsi="宋体" w:cs="宋体"/>
                <w:color w:val="000000" w:themeColor="text1"/>
                <w:kern w:val="0"/>
                <w:sz w:val="20"/>
                <w:szCs w:val="20"/>
                <w:highlight w:val="none"/>
                <w:lang w:bidi="ar"/>
                <w14:textFill>
                  <w14:solidFill>
                    <w14:schemeClr w14:val="tx1"/>
                  </w14:solidFill>
                </w14:textFill>
              </w:rPr>
              <w:t>24.2</w:t>
            </w:r>
            <w:r>
              <w:rPr>
                <w:rFonts w:hint="eastAsia" w:ascii="宋体" w:hAnsi="宋体" w:cs="宋体"/>
                <w:color w:val="000000" w:themeColor="text1"/>
                <w:kern w:val="0"/>
                <w:sz w:val="20"/>
                <w:szCs w:val="20"/>
                <w:highlight w:val="none"/>
                <w:lang w:bidi="ar"/>
                <w14:textFill>
                  <w14:solidFill>
                    <w14:schemeClr w14:val="tx1"/>
                  </w14:solidFill>
                </w14:textFill>
              </w:rPr>
              <w:t>KW；</w:t>
            </w:r>
          </w:p>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 3.冷媒剂：R410A；</w:t>
            </w:r>
            <w:r>
              <w:rPr>
                <w:rFonts w:ascii="宋体" w:hAnsi="宋体" w:cs="宋体"/>
                <w:color w:val="000000" w:themeColor="text1"/>
                <w:sz w:val="20"/>
                <w:szCs w:val="20"/>
                <w:highlight w:val="none"/>
                <w14:textFill>
                  <w14:solidFill>
                    <w14:schemeClr w14:val="tx1"/>
                  </w14:solidFill>
                </w14:textFill>
              </w:rPr>
              <w:t xml:space="preserve"> </w:t>
            </w:r>
          </w:p>
        </w:tc>
        <w:tc>
          <w:tcPr>
            <w:tcW w:w="36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47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70" w:hRule="atLeast"/>
        </w:trPr>
        <w:tc>
          <w:tcPr>
            <w:tcW w:w="278"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75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多联式空调室外机</w:t>
            </w:r>
          </w:p>
        </w:tc>
        <w:tc>
          <w:tcPr>
            <w:tcW w:w="3132"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▲1.制冷量：≥135.50KW、制热量：≥150KW；</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▲2.制冷额定功率：≤36.98KW、制热额定功率：≤35.20KW；</w:t>
            </w:r>
          </w:p>
          <w:p>
            <w:pPr>
              <w:widowControl/>
              <w:jc w:val="left"/>
              <w:textAlignment w:val="center"/>
              <w:rPr>
                <w:rFonts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3.冷媒剂：R410A；</w:t>
            </w:r>
          </w:p>
          <w:p>
            <w:pPr>
              <w:widowControl/>
              <w:jc w:val="center"/>
              <w:textAlignment w:val="center"/>
              <w:rPr>
                <w:rFonts w:ascii="宋体" w:hAnsi="宋体" w:cs="宋体"/>
                <w:color w:val="000000" w:themeColor="text1"/>
                <w:sz w:val="20"/>
                <w:szCs w:val="20"/>
                <w:highlight w:val="none"/>
                <w14:textFill>
                  <w14:solidFill>
                    <w14:schemeClr w14:val="tx1"/>
                  </w14:solidFill>
                </w14:textFill>
              </w:rPr>
            </w:pPr>
          </w:p>
        </w:tc>
        <w:tc>
          <w:tcPr>
            <w:tcW w:w="36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47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1552" w:hRule="atLeast"/>
        </w:trPr>
        <w:tc>
          <w:tcPr>
            <w:tcW w:w="278"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75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天花暗藏风管机</w:t>
            </w:r>
          </w:p>
        </w:tc>
        <w:tc>
          <w:tcPr>
            <w:tcW w:w="3132"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 风量：≥</w:t>
            </w:r>
            <w:r>
              <w:rPr>
                <w:rFonts w:ascii="宋体" w:hAnsi="宋体" w:cs="宋体"/>
                <w:color w:val="000000" w:themeColor="text1"/>
                <w:kern w:val="0"/>
                <w:sz w:val="20"/>
                <w:szCs w:val="20"/>
                <w:highlight w:val="none"/>
                <w:lang w:bidi="ar"/>
                <w14:textFill>
                  <w14:solidFill>
                    <w14:schemeClr w14:val="tx1"/>
                  </w14:solidFill>
                </w14:textFill>
              </w:rPr>
              <w:t>72</w:t>
            </w:r>
            <w:r>
              <w:rPr>
                <w:rFonts w:hint="eastAsia" w:ascii="宋体" w:hAnsi="宋体" w:cs="宋体"/>
                <w:color w:val="000000" w:themeColor="text1"/>
                <w:kern w:val="0"/>
                <w:sz w:val="20"/>
                <w:szCs w:val="20"/>
                <w:highlight w:val="none"/>
                <w:lang w:bidi="ar"/>
                <w14:textFill>
                  <w14:solidFill>
                    <w14:schemeClr w14:val="tx1"/>
                  </w14:solidFill>
                </w14:textFill>
              </w:rPr>
              <w:t>0m³/h、制冷量：≥4.5KW、制热量：≥5.0KW、功率：≤</w:t>
            </w:r>
            <w:r>
              <w:rPr>
                <w:rFonts w:ascii="宋体" w:hAnsi="宋体" w:cs="宋体"/>
                <w:color w:val="000000" w:themeColor="text1"/>
                <w:kern w:val="0"/>
                <w:sz w:val="20"/>
                <w:szCs w:val="20"/>
                <w:highlight w:val="none"/>
                <w:lang w:bidi="ar"/>
                <w14:textFill>
                  <w14:solidFill>
                    <w14:schemeClr w14:val="tx1"/>
                  </w14:solidFill>
                </w14:textFill>
              </w:rPr>
              <w:t>6</w:t>
            </w:r>
            <w:r>
              <w:rPr>
                <w:rFonts w:hint="eastAsia" w:ascii="宋体" w:hAnsi="宋体" w:cs="宋体"/>
                <w:color w:val="000000" w:themeColor="text1"/>
                <w:kern w:val="0"/>
                <w:sz w:val="20"/>
                <w:szCs w:val="20"/>
                <w:highlight w:val="none"/>
                <w:lang w:bidi="ar"/>
                <w14:textFill>
                  <w14:solidFill>
                    <w14:schemeClr w14:val="tx1"/>
                  </w14:solidFill>
                </w14:textFill>
              </w:rPr>
              <w:t>0W；</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2.噪音：≤35dB（A）；冷媒剂：R410A；电源性能：220V/50Hz；</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3.带凝结水提升泵。</w:t>
            </w:r>
          </w:p>
        </w:tc>
        <w:tc>
          <w:tcPr>
            <w:tcW w:w="36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w:t>
            </w:r>
          </w:p>
        </w:tc>
        <w:tc>
          <w:tcPr>
            <w:tcW w:w="47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1620" w:hRule="atLeast"/>
        </w:trPr>
        <w:tc>
          <w:tcPr>
            <w:tcW w:w="278"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w:t>
            </w:r>
          </w:p>
        </w:tc>
        <w:tc>
          <w:tcPr>
            <w:tcW w:w="75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天花暗藏风管机</w:t>
            </w:r>
          </w:p>
        </w:tc>
        <w:tc>
          <w:tcPr>
            <w:tcW w:w="3132"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▲1.风量：≥</w:t>
            </w:r>
            <w:r>
              <w:rPr>
                <w:rFonts w:ascii="宋体" w:hAnsi="宋体" w:cs="宋体"/>
                <w:color w:val="000000" w:themeColor="text1"/>
                <w:kern w:val="0"/>
                <w:sz w:val="20"/>
                <w:szCs w:val="20"/>
                <w:highlight w:val="none"/>
                <w:lang w:bidi="ar"/>
                <w14:textFill>
                  <w14:solidFill>
                    <w14:schemeClr w14:val="tx1"/>
                  </w14:solidFill>
                </w14:textFill>
              </w:rPr>
              <w:t>75</w:t>
            </w:r>
            <w:r>
              <w:rPr>
                <w:rFonts w:hint="eastAsia" w:ascii="宋体" w:hAnsi="宋体" w:cs="宋体"/>
                <w:color w:val="000000" w:themeColor="text1"/>
                <w:kern w:val="0"/>
                <w:sz w:val="20"/>
                <w:szCs w:val="20"/>
                <w:highlight w:val="none"/>
                <w:lang w:bidi="ar"/>
                <w14:textFill>
                  <w14:solidFill>
                    <w14:schemeClr w14:val="tx1"/>
                  </w14:solidFill>
                </w14:textFill>
              </w:rPr>
              <w:t>0m³/h、制冷量：≥5.0KW、制热量：≥5.6KW、功率：≤65W；</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2.噪音：≤37dB（A）；                </w:t>
            </w:r>
          </w:p>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冷媒剂：R410A；电源性能：220V/50Hz。                      3.带凝结水提升泵。</w:t>
            </w:r>
          </w:p>
        </w:tc>
        <w:tc>
          <w:tcPr>
            <w:tcW w:w="36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w:t>
            </w:r>
          </w:p>
        </w:tc>
        <w:tc>
          <w:tcPr>
            <w:tcW w:w="47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1620" w:hRule="atLeast"/>
        </w:trPr>
        <w:tc>
          <w:tcPr>
            <w:tcW w:w="278"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75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天花暗藏风管机</w:t>
            </w:r>
          </w:p>
        </w:tc>
        <w:tc>
          <w:tcPr>
            <w:tcW w:w="3132"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 风量：≥8</w:t>
            </w:r>
            <w:r>
              <w:rPr>
                <w:rFonts w:ascii="宋体" w:hAnsi="宋体" w:cs="宋体"/>
                <w:color w:val="000000" w:themeColor="text1"/>
                <w:kern w:val="0"/>
                <w:sz w:val="20"/>
                <w:szCs w:val="20"/>
                <w:highlight w:val="none"/>
                <w:lang w:bidi="ar"/>
                <w14:textFill>
                  <w14:solidFill>
                    <w14:schemeClr w14:val="tx1"/>
                  </w14:solidFill>
                </w14:textFill>
              </w:rPr>
              <w:t>0</w:t>
            </w:r>
            <w:r>
              <w:rPr>
                <w:rFonts w:hint="eastAsia" w:ascii="宋体" w:hAnsi="宋体" w:cs="宋体"/>
                <w:color w:val="000000" w:themeColor="text1"/>
                <w:kern w:val="0"/>
                <w:sz w:val="20"/>
                <w:szCs w:val="20"/>
                <w:highlight w:val="none"/>
                <w:lang w:bidi="ar"/>
                <w14:textFill>
                  <w14:solidFill>
                    <w14:schemeClr w14:val="tx1"/>
                  </w14:solidFill>
                </w14:textFill>
              </w:rPr>
              <w:t>0m³/h、制冷量：≥5.6KW、制热量：≥6.3KW、功率：≤65W；</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2.噪音：≤37dB（A）；               </w:t>
            </w:r>
          </w:p>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 冷媒剂：R410A；电源性能：220V/50Hz；</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3.带凝结水提升泵。</w:t>
            </w:r>
          </w:p>
        </w:tc>
        <w:tc>
          <w:tcPr>
            <w:tcW w:w="36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47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1620" w:hRule="atLeast"/>
        </w:trPr>
        <w:tc>
          <w:tcPr>
            <w:tcW w:w="278"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w:t>
            </w:r>
          </w:p>
        </w:tc>
        <w:tc>
          <w:tcPr>
            <w:tcW w:w="75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天花暗藏风管机</w:t>
            </w:r>
          </w:p>
        </w:tc>
        <w:tc>
          <w:tcPr>
            <w:tcW w:w="3132"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 风量：≥1</w:t>
            </w:r>
            <w:r>
              <w:rPr>
                <w:rFonts w:ascii="宋体" w:hAnsi="宋体" w:cs="宋体"/>
                <w:color w:val="000000" w:themeColor="text1"/>
                <w:kern w:val="0"/>
                <w:sz w:val="20"/>
                <w:szCs w:val="20"/>
                <w:highlight w:val="none"/>
                <w:lang w:bidi="ar"/>
                <w14:textFill>
                  <w14:solidFill>
                    <w14:schemeClr w14:val="tx1"/>
                  </w14:solidFill>
                </w14:textFill>
              </w:rPr>
              <w:t>08</w:t>
            </w:r>
            <w:r>
              <w:rPr>
                <w:rFonts w:hint="eastAsia" w:ascii="宋体" w:hAnsi="宋体" w:cs="宋体"/>
                <w:color w:val="000000" w:themeColor="text1"/>
                <w:kern w:val="0"/>
                <w:sz w:val="20"/>
                <w:szCs w:val="20"/>
                <w:highlight w:val="none"/>
                <w:lang w:bidi="ar"/>
                <w14:textFill>
                  <w14:solidFill>
                    <w14:schemeClr w14:val="tx1"/>
                  </w14:solidFill>
                </w14:textFill>
              </w:rPr>
              <w:t>0m³/h、制冷量：≥6.3KW、制热量：≥7.1KW、功率：≤</w:t>
            </w:r>
            <w:r>
              <w:rPr>
                <w:rFonts w:ascii="宋体" w:hAnsi="宋体" w:cs="宋体"/>
                <w:color w:val="000000" w:themeColor="text1"/>
                <w:kern w:val="0"/>
                <w:sz w:val="20"/>
                <w:szCs w:val="20"/>
                <w:highlight w:val="none"/>
                <w:lang w:bidi="ar"/>
                <w14:textFill>
                  <w14:solidFill>
                    <w14:schemeClr w14:val="tx1"/>
                  </w14:solidFill>
                </w14:textFill>
              </w:rPr>
              <w:t>100</w:t>
            </w:r>
            <w:r>
              <w:rPr>
                <w:rFonts w:hint="eastAsia" w:ascii="宋体" w:hAnsi="宋体" w:cs="宋体"/>
                <w:color w:val="000000" w:themeColor="text1"/>
                <w:kern w:val="0"/>
                <w:sz w:val="20"/>
                <w:szCs w:val="20"/>
                <w:highlight w:val="none"/>
                <w:lang w:bidi="ar"/>
                <w14:textFill>
                  <w14:solidFill>
                    <w14:schemeClr w14:val="tx1"/>
                  </w14:solidFill>
                </w14:textFill>
              </w:rPr>
              <w:t>W；</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2.噪音：≤38dB（A）；                </w:t>
            </w:r>
          </w:p>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冷媒剂：R410A；电源性能：220V/50Hz；</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3.设备自带凝结水提升泵。</w:t>
            </w:r>
          </w:p>
        </w:tc>
        <w:tc>
          <w:tcPr>
            <w:tcW w:w="36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81</w:t>
            </w:r>
          </w:p>
        </w:tc>
        <w:tc>
          <w:tcPr>
            <w:tcW w:w="47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1620" w:hRule="atLeast"/>
        </w:trPr>
        <w:tc>
          <w:tcPr>
            <w:tcW w:w="278"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w:t>
            </w:r>
          </w:p>
        </w:tc>
        <w:tc>
          <w:tcPr>
            <w:tcW w:w="75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天花暗藏风管机</w:t>
            </w:r>
          </w:p>
        </w:tc>
        <w:tc>
          <w:tcPr>
            <w:tcW w:w="3132"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 风量：≥1</w:t>
            </w:r>
            <w:r>
              <w:rPr>
                <w:rFonts w:ascii="宋体" w:hAnsi="宋体" w:cs="宋体"/>
                <w:color w:val="000000" w:themeColor="text1"/>
                <w:kern w:val="0"/>
                <w:sz w:val="20"/>
                <w:szCs w:val="20"/>
                <w:highlight w:val="none"/>
                <w:lang w:bidi="ar"/>
                <w14:textFill>
                  <w14:solidFill>
                    <w14:schemeClr w14:val="tx1"/>
                  </w14:solidFill>
                </w14:textFill>
              </w:rPr>
              <w:t>08</w:t>
            </w:r>
            <w:r>
              <w:rPr>
                <w:rFonts w:hint="eastAsia" w:ascii="宋体" w:hAnsi="宋体" w:cs="宋体"/>
                <w:color w:val="000000" w:themeColor="text1"/>
                <w:kern w:val="0"/>
                <w:sz w:val="20"/>
                <w:szCs w:val="20"/>
                <w:highlight w:val="none"/>
                <w:lang w:bidi="ar"/>
                <w14:textFill>
                  <w14:solidFill>
                    <w14:schemeClr w14:val="tx1"/>
                  </w14:solidFill>
                </w14:textFill>
              </w:rPr>
              <w:t>0m³/h、制冷量：≥7.1KW、制热量：≥8.0KW、功率：≤</w:t>
            </w:r>
            <w:r>
              <w:rPr>
                <w:rFonts w:ascii="宋体" w:hAnsi="宋体" w:cs="宋体"/>
                <w:color w:val="000000" w:themeColor="text1"/>
                <w:kern w:val="0"/>
                <w:sz w:val="20"/>
                <w:szCs w:val="20"/>
                <w:highlight w:val="none"/>
                <w:lang w:bidi="ar"/>
                <w14:textFill>
                  <w14:solidFill>
                    <w14:schemeClr w14:val="tx1"/>
                  </w14:solidFill>
                </w14:textFill>
              </w:rPr>
              <w:t>100</w:t>
            </w:r>
            <w:r>
              <w:rPr>
                <w:rFonts w:hint="eastAsia" w:ascii="宋体" w:hAnsi="宋体" w:cs="宋体"/>
                <w:color w:val="000000" w:themeColor="text1"/>
                <w:kern w:val="0"/>
                <w:sz w:val="20"/>
                <w:szCs w:val="20"/>
                <w:highlight w:val="none"/>
                <w:lang w:bidi="ar"/>
                <w14:textFill>
                  <w14:solidFill>
                    <w14:schemeClr w14:val="tx1"/>
                  </w14:solidFill>
                </w14:textFill>
              </w:rPr>
              <w:t>W；</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2.噪音：≤38dB（A）；                </w:t>
            </w:r>
          </w:p>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冷媒剂：R410A；电源性能：220V/50Hz；</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3.带凝结水提升泵。</w:t>
            </w:r>
          </w:p>
        </w:tc>
        <w:tc>
          <w:tcPr>
            <w:tcW w:w="36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47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1620" w:hRule="atLeast"/>
        </w:trPr>
        <w:tc>
          <w:tcPr>
            <w:tcW w:w="278"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w:t>
            </w:r>
          </w:p>
        </w:tc>
        <w:tc>
          <w:tcPr>
            <w:tcW w:w="75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新风室内机</w:t>
            </w:r>
          </w:p>
        </w:tc>
        <w:tc>
          <w:tcPr>
            <w:tcW w:w="3132"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▲1.循环风量：≥1</w:t>
            </w:r>
            <w:r>
              <w:rPr>
                <w:rFonts w:ascii="宋体" w:hAnsi="宋体" w:cs="宋体"/>
                <w:color w:val="000000" w:themeColor="text1"/>
                <w:kern w:val="0"/>
                <w:sz w:val="20"/>
                <w:szCs w:val="20"/>
                <w:highlight w:val="none"/>
                <w:lang w:bidi="ar"/>
                <w14:textFill>
                  <w14:solidFill>
                    <w14:schemeClr w14:val="tx1"/>
                  </w14:solidFill>
                </w14:textFill>
              </w:rPr>
              <w:t>0</w:t>
            </w:r>
            <w:r>
              <w:rPr>
                <w:rFonts w:hint="eastAsia" w:ascii="宋体" w:hAnsi="宋体" w:cs="宋体"/>
                <w:color w:val="000000" w:themeColor="text1"/>
                <w:kern w:val="0"/>
                <w:sz w:val="20"/>
                <w:szCs w:val="20"/>
                <w:highlight w:val="none"/>
                <w:lang w:bidi="ar"/>
                <w14:textFill>
                  <w14:solidFill>
                    <w14:schemeClr w14:val="tx1"/>
                  </w14:solidFill>
                </w14:textFill>
              </w:rPr>
              <w:t>80m³/h、制冷量：≥13.85KW、制热量：≥9.8KW；</w:t>
            </w:r>
          </w:p>
          <w:p>
            <w:pPr>
              <w:widowControl/>
              <w:jc w:val="left"/>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2.噪音：≤49dB（A）；冷媒剂：R410A；电源性能：220V/50Hz；</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▲3.机器出口静压≥195Pa；</w:t>
            </w:r>
          </w:p>
        </w:tc>
        <w:tc>
          <w:tcPr>
            <w:tcW w:w="36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47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2" w:hRule="atLeast"/>
        </w:trPr>
        <w:tc>
          <w:tcPr>
            <w:tcW w:w="278"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r>
              <w:rPr>
                <w:rFonts w:ascii="宋体" w:hAnsi="宋体" w:cs="宋体"/>
                <w:color w:val="000000" w:themeColor="text1"/>
                <w:kern w:val="0"/>
                <w:sz w:val="20"/>
                <w:szCs w:val="20"/>
                <w:highlight w:val="none"/>
                <w:lang w:bidi="ar"/>
                <w14:textFill>
                  <w14:solidFill>
                    <w14:schemeClr w14:val="tx1"/>
                  </w14:solidFill>
                </w14:textFill>
              </w:rPr>
              <w:t>2</w:t>
            </w:r>
          </w:p>
        </w:tc>
        <w:tc>
          <w:tcPr>
            <w:tcW w:w="75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线控器</w:t>
            </w:r>
          </w:p>
        </w:tc>
        <w:tc>
          <w:tcPr>
            <w:tcW w:w="313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空调设备厂家原装出厂生产</w:t>
            </w:r>
          </w:p>
        </w:tc>
        <w:tc>
          <w:tcPr>
            <w:tcW w:w="36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108</w:t>
            </w:r>
          </w:p>
        </w:tc>
        <w:tc>
          <w:tcPr>
            <w:tcW w:w="47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278"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r>
              <w:rPr>
                <w:rFonts w:ascii="宋体" w:hAnsi="宋体" w:cs="宋体"/>
                <w:color w:val="000000" w:themeColor="text1"/>
                <w:kern w:val="0"/>
                <w:sz w:val="20"/>
                <w:szCs w:val="20"/>
                <w:highlight w:val="none"/>
                <w:lang w:bidi="ar"/>
                <w14:textFill>
                  <w14:solidFill>
                    <w14:schemeClr w14:val="tx1"/>
                  </w14:solidFill>
                </w14:textFill>
              </w:rPr>
              <w:t>3</w:t>
            </w:r>
          </w:p>
        </w:tc>
        <w:tc>
          <w:tcPr>
            <w:tcW w:w="75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分歧管</w:t>
            </w:r>
          </w:p>
        </w:tc>
        <w:tc>
          <w:tcPr>
            <w:tcW w:w="313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空调设备厂家原装出厂生产</w:t>
            </w:r>
          </w:p>
        </w:tc>
        <w:tc>
          <w:tcPr>
            <w:tcW w:w="36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99</w:t>
            </w:r>
          </w:p>
        </w:tc>
        <w:tc>
          <w:tcPr>
            <w:tcW w:w="47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2" w:hRule="atLeast"/>
        </w:trPr>
        <w:tc>
          <w:tcPr>
            <w:tcW w:w="278"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r>
              <w:rPr>
                <w:rFonts w:ascii="宋体" w:hAnsi="宋体" w:cs="宋体"/>
                <w:color w:val="000000" w:themeColor="text1"/>
                <w:kern w:val="0"/>
                <w:sz w:val="20"/>
                <w:szCs w:val="20"/>
                <w:highlight w:val="none"/>
                <w:lang w:bidi="ar"/>
                <w14:textFill>
                  <w14:solidFill>
                    <w14:schemeClr w14:val="tx1"/>
                  </w14:solidFill>
                </w14:textFill>
              </w:rPr>
              <w:t>4</w:t>
            </w:r>
          </w:p>
        </w:tc>
        <w:tc>
          <w:tcPr>
            <w:tcW w:w="75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室外机并联组件</w:t>
            </w:r>
          </w:p>
        </w:tc>
        <w:tc>
          <w:tcPr>
            <w:tcW w:w="313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空调设备厂家原装出厂生产</w:t>
            </w:r>
          </w:p>
        </w:tc>
        <w:tc>
          <w:tcPr>
            <w:tcW w:w="36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47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r>
    </w:tbl>
    <w:p>
      <w:pPr>
        <w:rPr>
          <w:rFonts w:ascii="宋体" w:hAnsi="宋体" w:cs="宋体"/>
          <w:b/>
          <w:bCs/>
          <w:color w:val="000000" w:themeColor="text1"/>
          <w:kern w:val="0"/>
          <w:sz w:val="22"/>
          <w:highlight w:val="none"/>
          <w:lang w:bidi="ar"/>
          <w14:textFill>
            <w14:solidFill>
              <w14:schemeClr w14:val="tx1"/>
            </w14:solidFill>
          </w14:textFill>
        </w:rPr>
      </w:pPr>
      <w:r>
        <w:rPr>
          <w:color w:val="000000" w:themeColor="text1"/>
          <w:highlight w:val="none"/>
          <w14:textFill>
            <w14:solidFill>
              <w14:schemeClr w14:val="tx1"/>
            </w14:solidFill>
          </w14:textFill>
        </w:rPr>
        <w:br w:type="page"/>
      </w:r>
      <w:r>
        <w:rPr>
          <w:rFonts w:hint="eastAsia"/>
          <w:color w:val="000000" w:themeColor="text1"/>
          <w:highlight w:val="none"/>
          <w:lang w:val="en-US" w:eastAsia="zh-CN"/>
          <w14:textFill>
            <w14:solidFill>
              <w14:schemeClr w14:val="tx1"/>
            </w14:solidFill>
          </w14:textFill>
        </w:rPr>
        <w:t>2.3</w:t>
      </w:r>
      <w:r>
        <w:rPr>
          <w:rFonts w:hint="eastAsia" w:ascii="宋体" w:hAnsi="宋体" w:cs="宋体"/>
          <w:b/>
          <w:bCs/>
          <w:color w:val="000000" w:themeColor="text1"/>
          <w:kern w:val="0"/>
          <w:sz w:val="22"/>
          <w:highlight w:val="none"/>
          <w:lang w:bidi="ar"/>
          <w14:textFill>
            <w14:solidFill>
              <w14:schemeClr w14:val="tx1"/>
            </w14:solidFill>
          </w14:textFill>
        </w:rPr>
        <w:t>其他设备及材料主要配置功能及技术参数要求</w:t>
      </w:r>
    </w:p>
    <w:p>
      <w:pPr>
        <w:pStyle w:val="33"/>
        <w:ind w:firstLine="0"/>
        <w:rPr>
          <w:rFonts w:hint="eastAsia"/>
          <w:color w:val="000000" w:themeColor="text1"/>
          <w:highlight w:val="none"/>
          <w:lang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 xml:space="preserve">2.3.1 </w:t>
      </w:r>
      <w:r>
        <w:rPr>
          <w:rFonts w:hint="eastAsia"/>
          <w:color w:val="000000" w:themeColor="text1"/>
          <w:highlight w:val="none"/>
          <w:lang w:bidi="ar"/>
          <w14:textFill>
            <w14:solidFill>
              <w14:schemeClr w14:val="tx1"/>
            </w14:solidFill>
          </w14:textFill>
        </w:rPr>
        <w:t>空调系统</w:t>
      </w:r>
    </w:p>
    <w:tbl>
      <w:tblPr>
        <w:tblStyle w:val="23"/>
        <w:tblW w:w="5000" w:type="pct"/>
        <w:tblInd w:w="0" w:type="dxa"/>
        <w:tblLayout w:type="fixed"/>
        <w:tblCellMar>
          <w:top w:w="0" w:type="dxa"/>
          <w:left w:w="108" w:type="dxa"/>
          <w:bottom w:w="0" w:type="dxa"/>
          <w:right w:w="108" w:type="dxa"/>
        </w:tblCellMar>
      </w:tblPr>
      <w:tblGrid>
        <w:gridCol w:w="564"/>
        <w:gridCol w:w="1332"/>
        <w:gridCol w:w="5476"/>
        <w:gridCol w:w="720"/>
        <w:gridCol w:w="424"/>
      </w:tblGrid>
      <w:tr>
        <w:tblPrEx>
          <w:tblCellMar>
            <w:top w:w="0" w:type="dxa"/>
            <w:left w:w="108" w:type="dxa"/>
            <w:bottom w:w="0" w:type="dxa"/>
            <w:right w:w="108" w:type="dxa"/>
          </w:tblCellMar>
        </w:tblPrEx>
        <w:trPr>
          <w:trHeight w:val="402"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序号</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名称</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技术参数要求</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数量</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单位</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color w:val="000000" w:themeColor="text1"/>
                <w:sz w:val="16"/>
                <w:szCs w:val="16"/>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15</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空气净化消毒装置</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1200m³/h</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color w:val="000000" w:themeColor="text1"/>
                <w:sz w:val="16"/>
                <w:szCs w:val="16"/>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16</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双层百叶送风口（带阀）</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铝合金250</w:t>
            </w:r>
            <w:r>
              <w:rPr>
                <w:rFonts w:hint="eastAsia" w:ascii="等线" w:hAnsi="等线" w:cs="宋体"/>
                <w:color w:val="000000" w:themeColor="text1"/>
                <w:kern w:val="0"/>
                <w:sz w:val="20"/>
                <w:szCs w:val="20"/>
                <w:highlight w:val="none"/>
                <w:lang w:bidi="ar"/>
                <w14:textFill>
                  <w14:solidFill>
                    <w14:schemeClr w14:val="tx1"/>
                  </w14:solidFill>
                </w14:textFill>
              </w:rPr>
              <w:t>mm</w:t>
            </w:r>
            <w:r>
              <w:rPr>
                <w:rFonts w:hint="eastAsia" w:ascii="宋体" w:hAnsi="宋体" w:cs="宋体"/>
                <w:color w:val="000000" w:themeColor="text1"/>
                <w:kern w:val="0"/>
                <w:sz w:val="20"/>
                <w:szCs w:val="20"/>
                <w:highlight w:val="none"/>
                <w:lang w:bidi="ar"/>
                <w14:textFill>
                  <w14:solidFill>
                    <w14:schemeClr w14:val="tx1"/>
                  </w14:solidFill>
                </w14:textFill>
              </w:rPr>
              <w:t>×200</w:t>
            </w:r>
            <w:r>
              <w:rPr>
                <w:rFonts w:hint="eastAsia" w:ascii="等线" w:hAnsi="等线" w:cs="宋体"/>
                <w:color w:val="000000" w:themeColor="text1"/>
                <w:kern w:val="0"/>
                <w:sz w:val="20"/>
                <w:szCs w:val="20"/>
                <w:highlight w:val="none"/>
                <w:lang w:bidi="ar"/>
                <w14:textFill>
                  <w14:solidFill>
                    <w14:schemeClr w14:val="tx1"/>
                  </w14:solidFill>
                </w14:textFill>
              </w:rPr>
              <w:t>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17</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双层百叶送风口（带阀）</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铝合金300</w:t>
            </w:r>
            <w:r>
              <w:rPr>
                <w:rFonts w:hint="eastAsia" w:ascii="等线" w:hAnsi="等线" w:cs="宋体"/>
                <w:color w:val="000000" w:themeColor="text1"/>
                <w:kern w:val="0"/>
                <w:sz w:val="20"/>
                <w:szCs w:val="20"/>
                <w:highlight w:val="none"/>
                <w:lang w:bidi="ar"/>
                <w14:textFill>
                  <w14:solidFill>
                    <w14:schemeClr w14:val="tx1"/>
                  </w14:solidFill>
                </w14:textFill>
              </w:rPr>
              <w:t>mm</w:t>
            </w:r>
            <w:r>
              <w:rPr>
                <w:rFonts w:hint="eastAsia" w:ascii="宋体" w:hAnsi="宋体" w:cs="宋体"/>
                <w:color w:val="000000" w:themeColor="text1"/>
                <w:kern w:val="0"/>
                <w:sz w:val="20"/>
                <w:szCs w:val="20"/>
                <w:highlight w:val="none"/>
                <w:lang w:bidi="ar"/>
                <w14:textFill>
                  <w14:solidFill>
                    <w14:schemeClr w14:val="tx1"/>
                  </w14:solidFill>
                </w14:textFill>
              </w:rPr>
              <w:t>×300</w:t>
            </w:r>
            <w:r>
              <w:rPr>
                <w:rFonts w:hint="eastAsia" w:ascii="等线" w:hAnsi="等线" w:cs="宋体"/>
                <w:color w:val="000000" w:themeColor="text1"/>
                <w:kern w:val="0"/>
                <w:sz w:val="20"/>
                <w:szCs w:val="20"/>
                <w:highlight w:val="none"/>
                <w:lang w:bidi="ar"/>
                <w14:textFill>
                  <w14:solidFill>
                    <w14:schemeClr w14:val="tx1"/>
                  </w14:solidFill>
                </w14:textFill>
              </w:rPr>
              <w:t>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18</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双层百叶送风口（带阀）</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铝合金600</w:t>
            </w:r>
            <w:r>
              <w:rPr>
                <w:rFonts w:hint="eastAsia" w:ascii="等线" w:hAnsi="等线" w:cs="宋体"/>
                <w:color w:val="000000" w:themeColor="text1"/>
                <w:kern w:val="0"/>
                <w:sz w:val="20"/>
                <w:szCs w:val="20"/>
                <w:highlight w:val="none"/>
                <w:lang w:bidi="ar"/>
                <w14:textFill>
                  <w14:solidFill>
                    <w14:schemeClr w14:val="tx1"/>
                  </w14:solidFill>
                </w14:textFill>
              </w:rPr>
              <w:t>mm</w:t>
            </w:r>
            <w:r>
              <w:rPr>
                <w:rFonts w:hint="eastAsia" w:ascii="宋体" w:hAnsi="宋体" w:cs="宋体"/>
                <w:color w:val="000000" w:themeColor="text1"/>
                <w:kern w:val="0"/>
                <w:sz w:val="20"/>
                <w:szCs w:val="20"/>
                <w:highlight w:val="none"/>
                <w:lang w:bidi="ar"/>
                <w14:textFill>
                  <w14:solidFill>
                    <w14:schemeClr w14:val="tx1"/>
                  </w14:solidFill>
                </w14:textFill>
              </w:rPr>
              <w:t>×600</w:t>
            </w:r>
            <w:r>
              <w:rPr>
                <w:rFonts w:hint="eastAsia" w:ascii="等线" w:hAnsi="等线" w:cs="宋体"/>
                <w:color w:val="000000" w:themeColor="text1"/>
                <w:kern w:val="0"/>
                <w:sz w:val="20"/>
                <w:szCs w:val="20"/>
                <w:highlight w:val="none"/>
                <w:lang w:bidi="ar"/>
                <w14:textFill>
                  <w14:solidFill>
                    <w14:schemeClr w14:val="tx1"/>
                  </w14:solidFill>
                </w14:textFill>
              </w:rPr>
              <w:t>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24</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19</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双层百叶送风口（带阀）</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铝合金1000</w:t>
            </w:r>
            <w:r>
              <w:rPr>
                <w:rFonts w:hint="eastAsia" w:ascii="等线" w:hAnsi="等线" w:cs="宋体"/>
                <w:color w:val="000000" w:themeColor="text1"/>
                <w:kern w:val="0"/>
                <w:sz w:val="20"/>
                <w:szCs w:val="20"/>
                <w:highlight w:val="none"/>
                <w:lang w:bidi="ar"/>
                <w14:textFill>
                  <w14:solidFill>
                    <w14:schemeClr w14:val="tx1"/>
                  </w14:solidFill>
                </w14:textFill>
              </w:rPr>
              <w:t>mm</w:t>
            </w:r>
            <w:r>
              <w:rPr>
                <w:rFonts w:hint="eastAsia" w:ascii="宋体" w:hAnsi="宋体" w:cs="宋体"/>
                <w:color w:val="000000" w:themeColor="text1"/>
                <w:kern w:val="0"/>
                <w:sz w:val="20"/>
                <w:szCs w:val="20"/>
                <w:highlight w:val="none"/>
                <w:lang w:bidi="ar"/>
                <w14:textFill>
                  <w14:solidFill>
                    <w14:schemeClr w14:val="tx1"/>
                  </w14:solidFill>
                </w14:textFill>
              </w:rPr>
              <w:t>×130</w:t>
            </w:r>
            <w:r>
              <w:rPr>
                <w:rFonts w:hint="eastAsia" w:ascii="等线" w:hAnsi="等线" w:cs="宋体"/>
                <w:color w:val="000000" w:themeColor="text1"/>
                <w:kern w:val="0"/>
                <w:sz w:val="20"/>
                <w:szCs w:val="20"/>
                <w:highlight w:val="none"/>
                <w:lang w:bidi="ar"/>
                <w14:textFill>
                  <w14:solidFill>
                    <w14:schemeClr w14:val="tx1"/>
                  </w14:solidFill>
                </w14:textFill>
              </w:rPr>
              <w:t>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76</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20</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单层百叶回风口</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铝合金600</w:t>
            </w:r>
            <w:r>
              <w:rPr>
                <w:rFonts w:hint="eastAsia" w:ascii="等线" w:hAnsi="等线" w:cs="宋体"/>
                <w:color w:val="000000" w:themeColor="text1"/>
                <w:kern w:val="0"/>
                <w:sz w:val="20"/>
                <w:szCs w:val="20"/>
                <w:highlight w:val="none"/>
                <w:lang w:bidi="ar"/>
                <w14:textFill>
                  <w14:solidFill>
                    <w14:schemeClr w14:val="tx1"/>
                  </w14:solidFill>
                </w14:textFill>
              </w:rPr>
              <w:t>mm</w:t>
            </w:r>
            <w:r>
              <w:rPr>
                <w:rFonts w:hint="eastAsia" w:ascii="宋体" w:hAnsi="宋体" w:cs="宋体"/>
                <w:color w:val="000000" w:themeColor="text1"/>
                <w:kern w:val="0"/>
                <w:sz w:val="20"/>
                <w:szCs w:val="20"/>
                <w:highlight w:val="none"/>
                <w:lang w:bidi="ar"/>
                <w14:textFill>
                  <w14:solidFill>
                    <w14:schemeClr w14:val="tx1"/>
                  </w14:solidFill>
                </w14:textFill>
              </w:rPr>
              <w:t>×250</w:t>
            </w:r>
            <w:r>
              <w:rPr>
                <w:rFonts w:hint="eastAsia" w:ascii="等线" w:hAnsi="等线" w:cs="宋体"/>
                <w:color w:val="000000" w:themeColor="text1"/>
                <w:kern w:val="0"/>
                <w:sz w:val="20"/>
                <w:szCs w:val="20"/>
                <w:highlight w:val="none"/>
                <w:lang w:bidi="ar"/>
                <w14:textFill>
                  <w14:solidFill>
                    <w14:schemeClr w14:val="tx1"/>
                  </w14:solidFill>
                </w14:textFill>
              </w:rPr>
              <w:t>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21</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单层百叶回风口</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铝合金800</w:t>
            </w:r>
            <w:r>
              <w:rPr>
                <w:rFonts w:hint="eastAsia" w:ascii="等线" w:hAnsi="等线" w:cs="宋体"/>
                <w:color w:val="000000" w:themeColor="text1"/>
                <w:kern w:val="0"/>
                <w:sz w:val="20"/>
                <w:szCs w:val="20"/>
                <w:highlight w:val="none"/>
                <w:lang w:bidi="ar"/>
                <w14:textFill>
                  <w14:solidFill>
                    <w14:schemeClr w14:val="tx1"/>
                  </w14:solidFill>
                </w14:textFill>
              </w:rPr>
              <w:t>mm</w:t>
            </w:r>
            <w:r>
              <w:rPr>
                <w:rFonts w:hint="eastAsia" w:ascii="宋体" w:hAnsi="宋体" w:cs="宋体"/>
                <w:color w:val="000000" w:themeColor="text1"/>
                <w:kern w:val="0"/>
                <w:sz w:val="20"/>
                <w:szCs w:val="20"/>
                <w:highlight w:val="none"/>
                <w:lang w:bidi="ar"/>
                <w14:textFill>
                  <w14:solidFill>
                    <w14:schemeClr w14:val="tx1"/>
                  </w14:solidFill>
                </w14:textFill>
              </w:rPr>
              <w:t>×250</w:t>
            </w:r>
            <w:r>
              <w:rPr>
                <w:rFonts w:hint="eastAsia" w:ascii="等线" w:hAnsi="等线" w:cs="宋体"/>
                <w:color w:val="000000" w:themeColor="text1"/>
                <w:kern w:val="0"/>
                <w:sz w:val="20"/>
                <w:szCs w:val="20"/>
                <w:highlight w:val="none"/>
                <w:lang w:bidi="ar"/>
                <w14:textFill>
                  <w14:solidFill>
                    <w14:schemeClr w14:val="tx1"/>
                  </w14:solidFill>
                </w14:textFill>
              </w:rPr>
              <w:t>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14</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22</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单层百叶回风口</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铝合金1000</w:t>
            </w:r>
            <w:r>
              <w:rPr>
                <w:rFonts w:hint="eastAsia" w:ascii="等线" w:hAnsi="等线" w:cs="宋体"/>
                <w:color w:val="000000" w:themeColor="text1"/>
                <w:kern w:val="0"/>
                <w:sz w:val="20"/>
                <w:szCs w:val="20"/>
                <w:highlight w:val="none"/>
                <w:lang w:bidi="ar"/>
                <w14:textFill>
                  <w14:solidFill>
                    <w14:schemeClr w14:val="tx1"/>
                  </w14:solidFill>
                </w14:textFill>
              </w:rPr>
              <w:t>mm</w:t>
            </w:r>
            <w:r>
              <w:rPr>
                <w:rFonts w:hint="eastAsia" w:ascii="宋体" w:hAnsi="宋体" w:cs="宋体"/>
                <w:color w:val="000000" w:themeColor="text1"/>
                <w:kern w:val="0"/>
                <w:sz w:val="20"/>
                <w:szCs w:val="20"/>
                <w:highlight w:val="none"/>
                <w:lang w:bidi="ar"/>
                <w14:textFill>
                  <w14:solidFill>
                    <w14:schemeClr w14:val="tx1"/>
                  </w14:solidFill>
                </w14:textFill>
              </w:rPr>
              <w:t>×250</w:t>
            </w:r>
            <w:r>
              <w:rPr>
                <w:rFonts w:hint="eastAsia" w:ascii="等线" w:hAnsi="等线" w:cs="宋体"/>
                <w:color w:val="000000" w:themeColor="text1"/>
                <w:kern w:val="0"/>
                <w:sz w:val="20"/>
                <w:szCs w:val="20"/>
                <w:highlight w:val="none"/>
                <w:lang w:bidi="ar"/>
                <w14:textFill>
                  <w14:solidFill>
                    <w14:schemeClr w14:val="tx1"/>
                  </w14:solidFill>
                </w14:textFill>
              </w:rPr>
              <w:t>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82</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23</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防雨百叶</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1000</w:t>
            </w:r>
            <w:r>
              <w:rPr>
                <w:rFonts w:hint="eastAsia" w:ascii="等线" w:hAnsi="等线" w:cs="宋体"/>
                <w:color w:val="000000" w:themeColor="text1"/>
                <w:kern w:val="0"/>
                <w:sz w:val="20"/>
                <w:szCs w:val="20"/>
                <w:highlight w:val="none"/>
                <w:lang w:bidi="ar"/>
                <w14:textFill>
                  <w14:solidFill>
                    <w14:schemeClr w14:val="tx1"/>
                  </w14:solidFill>
                </w14:textFill>
              </w:rPr>
              <w:t>mm</w:t>
            </w:r>
            <w:r>
              <w:rPr>
                <w:rFonts w:hint="eastAsia" w:ascii="宋体" w:hAnsi="宋体" w:cs="宋体"/>
                <w:color w:val="000000" w:themeColor="text1"/>
                <w:kern w:val="0"/>
                <w:sz w:val="20"/>
                <w:szCs w:val="20"/>
                <w:highlight w:val="none"/>
                <w:lang w:bidi="ar"/>
                <w14:textFill>
                  <w14:solidFill>
                    <w14:schemeClr w14:val="tx1"/>
                  </w14:solidFill>
                </w14:textFill>
              </w:rPr>
              <w:t>×200</w:t>
            </w:r>
            <w:r>
              <w:rPr>
                <w:rFonts w:hint="eastAsia" w:ascii="等线" w:hAnsi="等线" w:cs="宋体"/>
                <w:color w:val="000000" w:themeColor="text1"/>
                <w:kern w:val="0"/>
                <w:sz w:val="20"/>
                <w:szCs w:val="20"/>
                <w:highlight w:val="none"/>
                <w:lang w:bidi="ar"/>
                <w14:textFill>
                  <w14:solidFill>
                    <w14:schemeClr w14:val="tx1"/>
                  </w14:solidFill>
                </w14:textFill>
              </w:rPr>
              <w:t>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24</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消声器</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500</w:t>
            </w:r>
            <w:r>
              <w:rPr>
                <w:rFonts w:hint="eastAsia" w:ascii="等线" w:hAnsi="等线" w:cs="宋体"/>
                <w:color w:val="000000" w:themeColor="text1"/>
                <w:kern w:val="0"/>
                <w:sz w:val="20"/>
                <w:szCs w:val="20"/>
                <w:highlight w:val="none"/>
                <w:lang w:bidi="ar"/>
                <w14:textFill>
                  <w14:solidFill>
                    <w14:schemeClr w14:val="tx1"/>
                  </w14:solidFill>
                </w14:textFill>
              </w:rPr>
              <w:t>mm</w:t>
            </w:r>
            <w:r>
              <w:rPr>
                <w:rFonts w:hint="eastAsia" w:ascii="宋体" w:hAnsi="宋体" w:cs="宋体"/>
                <w:color w:val="000000" w:themeColor="text1"/>
                <w:kern w:val="0"/>
                <w:sz w:val="20"/>
                <w:szCs w:val="20"/>
                <w:highlight w:val="none"/>
                <w:lang w:bidi="ar"/>
                <w14:textFill>
                  <w14:solidFill>
                    <w14:schemeClr w14:val="tx1"/>
                  </w14:solidFill>
                </w14:textFill>
              </w:rPr>
              <w:t>×160</w:t>
            </w:r>
            <w:r>
              <w:rPr>
                <w:rFonts w:hint="eastAsia" w:ascii="等线" w:hAnsi="等线" w:cs="宋体"/>
                <w:color w:val="000000" w:themeColor="text1"/>
                <w:kern w:val="0"/>
                <w:sz w:val="20"/>
                <w:szCs w:val="20"/>
                <w:highlight w:val="none"/>
                <w:lang w:bidi="ar"/>
                <w14:textFill>
                  <w14:solidFill>
                    <w14:schemeClr w14:val="tx1"/>
                  </w14:solidFill>
                </w14:textFill>
              </w:rPr>
              <w:t>mm</w:t>
            </w:r>
            <w:r>
              <w:rPr>
                <w:rFonts w:hint="eastAsia" w:ascii="宋体" w:hAnsi="宋体" w:cs="宋体"/>
                <w:color w:val="000000" w:themeColor="text1"/>
                <w:kern w:val="0"/>
                <w:sz w:val="20"/>
                <w:szCs w:val="20"/>
                <w:highlight w:val="none"/>
                <w:lang w:bidi="ar"/>
                <w14:textFill>
                  <w14:solidFill>
                    <w14:schemeClr w14:val="tx1"/>
                  </w14:solidFill>
                </w14:textFill>
              </w:rPr>
              <w:t>×1000</w:t>
            </w:r>
            <w:r>
              <w:rPr>
                <w:rFonts w:hint="eastAsia" w:ascii="等线" w:hAnsi="等线" w:cs="宋体"/>
                <w:color w:val="000000" w:themeColor="text1"/>
                <w:kern w:val="0"/>
                <w:sz w:val="20"/>
                <w:szCs w:val="20"/>
                <w:highlight w:val="none"/>
                <w:lang w:bidi="ar"/>
                <w14:textFill>
                  <w14:solidFill>
                    <w14:schemeClr w14:val="tx1"/>
                  </w14:solidFill>
                </w14:textFill>
              </w:rPr>
              <w:t>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25</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消声器</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1000</w:t>
            </w:r>
            <w:r>
              <w:rPr>
                <w:rFonts w:hint="eastAsia" w:ascii="等线" w:hAnsi="等线" w:cs="宋体"/>
                <w:color w:val="000000" w:themeColor="text1"/>
                <w:kern w:val="0"/>
                <w:sz w:val="20"/>
                <w:szCs w:val="20"/>
                <w:highlight w:val="none"/>
                <w:lang w:bidi="ar"/>
                <w14:textFill>
                  <w14:solidFill>
                    <w14:schemeClr w14:val="tx1"/>
                  </w14:solidFill>
                </w14:textFill>
              </w:rPr>
              <w:t>mm</w:t>
            </w:r>
            <w:r>
              <w:rPr>
                <w:rFonts w:hint="eastAsia" w:ascii="宋体" w:hAnsi="宋体" w:cs="宋体"/>
                <w:color w:val="000000" w:themeColor="text1"/>
                <w:kern w:val="0"/>
                <w:sz w:val="20"/>
                <w:szCs w:val="20"/>
                <w:highlight w:val="none"/>
                <w:lang w:bidi="ar"/>
                <w14:textFill>
                  <w14:solidFill>
                    <w14:schemeClr w14:val="tx1"/>
                  </w14:solidFill>
                </w14:textFill>
              </w:rPr>
              <w:t>×200</w:t>
            </w:r>
            <w:r>
              <w:rPr>
                <w:rFonts w:hint="eastAsia" w:ascii="等线" w:hAnsi="等线" w:cs="宋体"/>
                <w:color w:val="000000" w:themeColor="text1"/>
                <w:kern w:val="0"/>
                <w:sz w:val="20"/>
                <w:szCs w:val="20"/>
                <w:highlight w:val="none"/>
                <w:lang w:bidi="ar"/>
                <w14:textFill>
                  <w14:solidFill>
                    <w14:schemeClr w14:val="tx1"/>
                  </w14:solidFill>
                </w14:textFill>
              </w:rPr>
              <w:t>mm</w:t>
            </w:r>
            <w:r>
              <w:rPr>
                <w:rFonts w:hint="eastAsia" w:ascii="宋体" w:hAnsi="宋体" w:cs="宋体"/>
                <w:color w:val="000000" w:themeColor="text1"/>
                <w:kern w:val="0"/>
                <w:sz w:val="20"/>
                <w:szCs w:val="20"/>
                <w:highlight w:val="none"/>
                <w:lang w:bidi="ar"/>
                <w14:textFill>
                  <w14:solidFill>
                    <w14:schemeClr w14:val="tx1"/>
                  </w14:solidFill>
                </w14:textFill>
              </w:rPr>
              <w:t>×1000</w:t>
            </w:r>
            <w:r>
              <w:rPr>
                <w:rFonts w:hint="eastAsia" w:ascii="等线" w:hAnsi="等线" w:cs="宋体"/>
                <w:color w:val="000000" w:themeColor="text1"/>
                <w:kern w:val="0"/>
                <w:sz w:val="20"/>
                <w:szCs w:val="20"/>
                <w:highlight w:val="none"/>
                <w:lang w:bidi="ar"/>
                <w14:textFill>
                  <w14:solidFill>
                    <w14:schemeClr w14:val="tx1"/>
                  </w14:solidFill>
                </w14:textFill>
              </w:rPr>
              <w:t>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26</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蝶阀</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120</w:t>
            </w:r>
            <w:r>
              <w:rPr>
                <w:rFonts w:hint="eastAsia" w:ascii="等线" w:hAnsi="等线" w:cs="宋体"/>
                <w:color w:val="000000" w:themeColor="text1"/>
                <w:kern w:val="0"/>
                <w:sz w:val="20"/>
                <w:szCs w:val="20"/>
                <w:highlight w:val="none"/>
                <w:lang w:bidi="ar"/>
                <w14:textFill>
                  <w14:solidFill>
                    <w14:schemeClr w14:val="tx1"/>
                  </w14:solidFill>
                </w14:textFill>
              </w:rPr>
              <w:t>mm</w:t>
            </w:r>
            <w:r>
              <w:rPr>
                <w:rFonts w:hint="eastAsia" w:ascii="宋体" w:hAnsi="宋体" w:cs="宋体"/>
                <w:color w:val="000000" w:themeColor="text1"/>
                <w:kern w:val="0"/>
                <w:sz w:val="20"/>
                <w:szCs w:val="20"/>
                <w:highlight w:val="none"/>
                <w:lang w:bidi="ar"/>
                <w14:textFill>
                  <w14:solidFill>
                    <w14:schemeClr w14:val="tx1"/>
                  </w14:solidFill>
                </w14:textFill>
              </w:rPr>
              <w:t>×130</w:t>
            </w:r>
            <w:r>
              <w:rPr>
                <w:rFonts w:hint="eastAsia" w:ascii="等线" w:hAnsi="等线" w:cs="宋体"/>
                <w:color w:val="000000" w:themeColor="text1"/>
                <w:kern w:val="0"/>
                <w:sz w:val="20"/>
                <w:szCs w:val="20"/>
                <w:highlight w:val="none"/>
                <w:lang w:bidi="ar"/>
                <w14:textFill>
                  <w14:solidFill>
                    <w14:schemeClr w14:val="tx1"/>
                  </w14:solidFill>
                </w14:textFill>
              </w:rPr>
              <w:t>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27</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蝶阀</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160</w:t>
            </w:r>
            <w:r>
              <w:rPr>
                <w:rFonts w:hint="eastAsia" w:ascii="等线" w:hAnsi="等线" w:cs="宋体"/>
                <w:color w:val="000000" w:themeColor="text1"/>
                <w:kern w:val="0"/>
                <w:sz w:val="20"/>
                <w:szCs w:val="20"/>
                <w:highlight w:val="none"/>
                <w:lang w:bidi="ar"/>
                <w14:textFill>
                  <w14:solidFill>
                    <w14:schemeClr w14:val="tx1"/>
                  </w14:solidFill>
                </w14:textFill>
              </w:rPr>
              <w:t>mm</w:t>
            </w:r>
            <w:r>
              <w:rPr>
                <w:rFonts w:hint="eastAsia" w:ascii="宋体" w:hAnsi="宋体" w:cs="宋体"/>
                <w:color w:val="000000" w:themeColor="text1"/>
                <w:kern w:val="0"/>
                <w:sz w:val="20"/>
                <w:szCs w:val="20"/>
                <w:highlight w:val="none"/>
                <w:lang w:bidi="ar"/>
                <w14:textFill>
                  <w14:solidFill>
                    <w14:schemeClr w14:val="tx1"/>
                  </w14:solidFill>
                </w14:textFill>
              </w:rPr>
              <w:t>×130</w:t>
            </w:r>
            <w:r>
              <w:rPr>
                <w:rFonts w:hint="eastAsia" w:ascii="等线" w:hAnsi="等线" w:cs="宋体"/>
                <w:color w:val="000000" w:themeColor="text1"/>
                <w:kern w:val="0"/>
                <w:sz w:val="20"/>
                <w:szCs w:val="20"/>
                <w:highlight w:val="none"/>
                <w:lang w:bidi="ar"/>
                <w14:textFill>
                  <w14:solidFill>
                    <w14:schemeClr w14:val="tx1"/>
                  </w14:solidFill>
                </w14:textFill>
              </w:rPr>
              <w:t>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19</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28</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蝶阀</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250</w:t>
            </w:r>
            <w:r>
              <w:rPr>
                <w:rFonts w:hint="eastAsia" w:ascii="等线" w:hAnsi="等线" w:cs="宋体"/>
                <w:color w:val="000000" w:themeColor="text1"/>
                <w:kern w:val="0"/>
                <w:sz w:val="20"/>
                <w:szCs w:val="20"/>
                <w:highlight w:val="none"/>
                <w:lang w:bidi="ar"/>
                <w14:textFill>
                  <w14:solidFill>
                    <w14:schemeClr w14:val="tx1"/>
                  </w14:solidFill>
                </w14:textFill>
              </w:rPr>
              <w:t>mm</w:t>
            </w:r>
            <w:r>
              <w:rPr>
                <w:rFonts w:hint="eastAsia" w:ascii="宋体" w:hAnsi="宋体" w:cs="宋体"/>
                <w:color w:val="000000" w:themeColor="text1"/>
                <w:kern w:val="0"/>
                <w:sz w:val="20"/>
                <w:szCs w:val="20"/>
                <w:highlight w:val="none"/>
                <w:lang w:bidi="ar"/>
                <w14:textFill>
                  <w14:solidFill>
                    <w14:schemeClr w14:val="tx1"/>
                  </w14:solidFill>
                </w14:textFill>
              </w:rPr>
              <w:t>×130</w:t>
            </w:r>
            <w:r>
              <w:rPr>
                <w:rFonts w:hint="eastAsia" w:ascii="等线" w:hAnsi="等线" w:cs="宋体"/>
                <w:color w:val="000000" w:themeColor="text1"/>
                <w:kern w:val="0"/>
                <w:sz w:val="20"/>
                <w:szCs w:val="20"/>
                <w:highlight w:val="none"/>
                <w:lang w:bidi="ar"/>
                <w14:textFill>
                  <w14:solidFill>
                    <w14:schemeClr w14:val="tx1"/>
                  </w14:solidFill>
                </w14:textFill>
              </w:rPr>
              <w:t>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29</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蝶阀</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250</w:t>
            </w:r>
            <w:r>
              <w:rPr>
                <w:rFonts w:hint="eastAsia" w:ascii="等线" w:hAnsi="等线" w:cs="宋体"/>
                <w:color w:val="000000" w:themeColor="text1"/>
                <w:kern w:val="0"/>
                <w:sz w:val="20"/>
                <w:szCs w:val="20"/>
                <w:highlight w:val="none"/>
                <w:lang w:bidi="ar"/>
                <w14:textFill>
                  <w14:solidFill>
                    <w14:schemeClr w14:val="tx1"/>
                  </w14:solidFill>
                </w14:textFill>
              </w:rPr>
              <w:t>mm</w:t>
            </w:r>
            <w:r>
              <w:rPr>
                <w:rFonts w:hint="eastAsia" w:ascii="宋体" w:hAnsi="宋体" w:cs="宋体"/>
                <w:color w:val="000000" w:themeColor="text1"/>
                <w:kern w:val="0"/>
                <w:sz w:val="20"/>
                <w:szCs w:val="20"/>
                <w:highlight w:val="none"/>
                <w:lang w:bidi="ar"/>
                <w14:textFill>
                  <w14:solidFill>
                    <w14:schemeClr w14:val="tx1"/>
                  </w14:solidFill>
                </w14:textFill>
              </w:rPr>
              <w:t>×160</w:t>
            </w:r>
            <w:r>
              <w:rPr>
                <w:rFonts w:hint="eastAsia" w:ascii="等线" w:hAnsi="等线" w:cs="宋体"/>
                <w:color w:val="000000" w:themeColor="text1"/>
                <w:kern w:val="0"/>
                <w:sz w:val="20"/>
                <w:szCs w:val="20"/>
                <w:highlight w:val="none"/>
                <w:lang w:bidi="ar"/>
                <w14:textFill>
                  <w14:solidFill>
                    <w14:schemeClr w14:val="tx1"/>
                  </w14:solidFill>
                </w14:textFill>
              </w:rPr>
              <w:t>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30</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70℃防火阀</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500</w:t>
            </w:r>
            <w:r>
              <w:rPr>
                <w:rFonts w:hint="eastAsia" w:ascii="等线" w:hAnsi="等线" w:cs="宋体"/>
                <w:color w:val="000000" w:themeColor="text1"/>
                <w:kern w:val="0"/>
                <w:sz w:val="20"/>
                <w:szCs w:val="20"/>
                <w:highlight w:val="none"/>
                <w:lang w:bidi="ar"/>
                <w14:textFill>
                  <w14:solidFill>
                    <w14:schemeClr w14:val="tx1"/>
                  </w14:solidFill>
                </w14:textFill>
              </w:rPr>
              <w:t>mm</w:t>
            </w:r>
            <w:r>
              <w:rPr>
                <w:rFonts w:hint="eastAsia" w:ascii="宋体" w:hAnsi="宋体" w:cs="宋体"/>
                <w:color w:val="000000" w:themeColor="text1"/>
                <w:kern w:val="0"/>
                <w:sz w:val="20"/>
                <w:szCs w:val="20"/>
                <w:highlight w:val="none"/>
                <w:lang w:bidi="ar"/>
                <w14:textFill>
                  <w14:solidFill>
                    <w14:schemeClr w14:val="tx1"/>
                  </w14:solidFill>
                </w14:textFill>
              </w:rPr>
              <w:t>×160</w:t>
            </w:r>
            <w:r>
              <w:rPr>
                <w:rFonts w:hint="eastAsia" w:ascii="等线" w:hAnsi="等线" w:cs="宋体"/>
                <w:color w:val="000000" w:themeColor="text1"/>
                <w:kern w:val="0"/>
                <w:sz w:val="20"/>
                <w:szCs w:val="20"/>
                <w:highlight w:val="none"/>
                <w:lang w:bidi="ar"/>
                <w14:textFill>
                  <w14:solidFill>
                    <w14:schemeClr w14:val="tx1"/>
                  </w14:solidFill>
                </w14:textFill>
              </w:rPr>
              <w:t>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31</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电动双位阀</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1000</w:t>
            </w:r>
            <w:r>
              <w:rPr>
                <w:rFonts w:hint="eastAsia" w:ascii="等线" w:hAnsi="等线" w:cs="宋体"/>
                <w:color w:val="000000" w:themeColor="text1"/>
                <w:kern w:val="0"/>
                <w:sz w:val="20"/>
                <w:szCs w:val="20"/>
                <w:highlight w:val="none"/>
                <w:lang w:bidi="ar"/>
                <w14:textFill>
                  <w14:solidFill>
                    <w14:schemeClr w14:val="tx1"/>
                  </w14:solidFill>
                </w14:textFill>
              </w:rPr>
              <w:t>mm</w:t>
            </w:r>
            <w:r>
              <w:rPr>
                <w:rFonts w:hint="eastAsia" w:ascii="宋体" w:hAnsi="宋体" w:cs="宋体"/>
                <w:color w:val="000000" w:themeColor="text1"/>
                <w:kern w:val="0"/>
                <w:sz w:val="20"/>
                <w:szCs w:val="20"/>
                <w:highlight w:val="none"/>
                <w:lang w:bidi="ar"/>
                <w14:textFill>
                  <w14:solidFill>
                    <w14:schemeClr w14:val="tx1"/>
                  </w14:solidFill>
                </w14:textFill>
              </w:rPr>
              <w:t>×200</w:t>
            </w:r>
            <w:r>
              <w:rPr>
                <w:rFonts w:hint="eastAsia" w:ascii="等线" w:hAnsi="等线" w:cs="宋体"/>
                <w:color w:val="000000" w:themeColor="text1"/>
                <w:kern w:val="0"/>
                <w:sz w:val="20"/>
                <w:szCs w:val="20"/>
                <w:highlight w:val="none"/>
                <w:lang w:bidi="ar"/>
                <w14:textFill>
                  <w14:solidFill>
                    <w14:schemeClr w14:val="tx1"/>
                  </w14:solidFill>
                </w14:textFill>
              </w:rPr>
              <w:t>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32</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热镀锌钢板风管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0.5mm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198</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33</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热镀锌钢板风管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0.6mm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88</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34</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热镀锌钢板风管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0.75mm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253</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w:t>
            </w:r>
          </w:p>
        </w:tc>
      </w:tr>
      <w:tr>
        <w:tblPrEx>
          <w:tblCellMar>
            <w:top w:w="0" w:type="dxa"/>
            <w:left w:w="108" w:type="dxa"/>
            <w:bottom w:w="0" w:type="dxa"/>
            <w:right w:w="108" w:type="dxa"/>
          </w:tblCellMar>
        </w:tblPrEx>
        <w:trPr>
          <w:trHeight w:val="810"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35</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A级不燃无甲醛环保玻璃棉板</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保温厚度30mm，20℃时，λ≤0.04-0.033W/m.K，容重48kg/m³，复合贴面后的玻璃棉产品燃烧性能须达到A2级（或满足国标）</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17</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36</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软接</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非燃烧材料</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230</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37</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铜管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φ6.4mm×0.8mm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30</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38</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铜管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φ9.5mm×0.8mm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807</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39</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铜管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φ12.7mm×0.9mm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127</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40</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铜管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φ15.9mm×1.0mm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718</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41</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铜管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φ19.1mm×1.0mm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78</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42</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铜管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φ22.2mm×1.2mm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569</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43</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铜管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φ25.4mm×1.2mm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50</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44</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铜管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φ28.6mm×1.2mm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130</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45</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铜管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φ31.8mm×1.3mm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4</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46</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铜管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φ38.1mm×1.3mm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263</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47</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铜管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φ41.2mm×1.4mm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125</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48</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铜管橡塑保温管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φ6.4,15mm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30</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49</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铜管橡塑保温管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φ9.5,15mm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807</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50</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铜管橡塑保温管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φ12.7,15mm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127</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51</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铜管橡塑保温管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φ15.9,15mm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718</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52</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铜管橡塑保温管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φ19.1,20mm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78</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53</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铜管橡塑保温管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φ22.2,20mm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569</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54</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铜管橡塑保温管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φ25.4,20mm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50</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55</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铜管橡塑保温管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φ28.6,20mm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130</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56</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铜管橡塑保温管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φ31.8,20mm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4</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57</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铜管橡塑保温管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φ38.1,20mm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263</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58</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铜管橡塑保温管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φ41.2,20mm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125</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59</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冷凝水管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UPVC ，DN25  </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439</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60</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冷凝水管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UPVC ，DN32  </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292</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61</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冷凝水管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UPVC ，DN40</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46</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1620"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62</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冷凝水管橡塑保温</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保温厚度15mm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18"/>
                <w:szCs w:val="18"/>
                <w:highlight w:val="none"/>
                <w14:textFill>
                  <w14:solidFill>
                    <w14:schemeClr w14:val="tx1"/>
                  </w14:solidFill>
                </w14:textFill>
              </w:rPr>
            </w:pPr>
            <w:r>
              <w:rPr>
                <w:rFonts w:ascii="宋体" w:hAnsi="宋体"/>
                <w:color w:val="000000" w:themeColor="text1"/>
                <w:sz w:val="18"/>
                <w:szCs w:val="18"/>
                <w:highlight w:val="none"/>
                <w14:textFill>
                  <w14:solidFill>
                    <w14:schemeClr w14:val="tx1"/>
                  </w14:solidFill>
                </w14:textFill>
              </w:rPr>
              <w:t>2</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63</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冷媒追加</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R410A</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180</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kg</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64</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型钢材料</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吊杆、丝杆等</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宋体" w:hAnsi="宋体" w:cs="宋体"/>
                <w:color w:val="000000" w:themeColor="text1"/>
                <w:sz w:val="16"/>
                <w:szCs w:val="16"/>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65</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内外机信号线</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RVVP3×0.75mm2</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13</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圈</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cs="宋体"/>
                <w:color w:val="000000" w:themeColor="text1"/>
                <w:sz w:val="16"/>
                <w:szCs w:val="16"/>
                <w:highlight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66</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线控器控制线</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RVV4×0.5mm2</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圈</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cs="宋体"/>
                <w:color w:val="000000" w:themeColor="text1"/>
                <w:sz w:val="16"/>
                <w:szCs w:val="16"/>
                <w:highlight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67</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穿线管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ф20mm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2400</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cs="宋体"/>
                <w:color w:val="000000" w:themeColor="text1"/>
                <w:sz w:val="16"/>
                <w:szCs w:val="16"/>
                <w:highlight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68</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室外机铜管铝皮保护</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UPVC ，</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402" w:hRule="atLeast"/>
        </w:trPr>
        <w:tc>
          <w:tcPr>
            <w:tcW w:w="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cs="宋体"/>
                <w:color w:val="000000" w:themeColor="text1"/>
                <w:sz w:val="16"/>
                <w:szCs w:val="16"/>
                <w:highlight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69</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室内穿内墙打孔</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270" w:hRule="atLeast"/>
        </w:trPr>
        <w:tc>
          <w:tcPr>
            <w:tcW w:w="5000" w:type="pct"/>
            <w:gridSpan w:val="5"/>
            <w:tcBorders>
              <w:top w:val="nil"/>
              <w:left w:val="nil"/>
              <w:bottom w:val="nil"/>
              <w:right w:val="nil"/>
            </w:tcBorders>
            <w:noWrap/>
            <w:vAlign w:val="center"/>
          </w:tcPr>
          <w:p>
            <w:pPr>
              <w:pStyle w:val="33"/>
              <w:ind w:firstLine="0"/>
              <w:jc w:val="left"/>
              <w:rPr>
                <w:color w:val="000000" w:themeColor="text1"/>
                <w:highlight w:val="none"/>
                <w14:textFill>
                  <w14:solidFill>
                    <w14:schemeClr w14:val="tx1"/>
                  </w14:solidFill>
                </w14:textFill>
              </w:rPr>
            </w:pPr>
            <w:r>
              <w:rPr>
                <w:color w:val="000000" w:themeColor="text1"/>
                <w:highlight w:val="none"/>
                <w:lang w:bidi="ar"/>
                <w14:textFill>
                  <w14:solidFill>
                    <w14:schemeClr w14:val="tx1"/>
                  </w14:solidFill>
                </w14:textFill>
              </w:rPr>
              <w:t xml:space="preserve"> </w:t>
            </w:r>
            <w:r>
              <w:rPr>
                <w:rFonts w:hint="eastAsia"/>
                <w:color w:val="000000" w:themeColor="text1"/>
                <w:highlight w:val="none"/>
                <w:lang w:val="en-US" w:eastAsia="zh-CN" w:bidi="ar"/>
                <w14:textFill>
                  <w14:solidFill>
                    <w14:schemeClr w14:val="tx1"/>
                  </w14:solidFill>
                </w14:textFill>
              </w:rPr>
              <w:t xml:space="preserve">2.3.2 </w:t>
            </w:r>
            <w:r>
              <w:rPr>
                <w:rFonts w:hint="eastAsia"/>
                <w:color w:val="000000" w:themeColor="text1"/>
                <w:highlight w:val="none"/>
                <w:lang w:bidi="ar"/>
                <w14:textFill>
                  <w14:solidFill>
                    <w14:schemeClr w14:val="tx1"/>
                  </w14:solidFill>
                </w14:textFill>
              </w:rPr>
              <w:t>新风系统</w:t>
            </w:r>
          </w:p>
        </w:tc>
      </w:tr>
      <w:tr>
        <w:tblPrEx>
          <w:tblCellMar>
            <w:top w:w="0" w:type="dxa"/>
            <w:left w:w="108" w:type="dxa"/>
            <w:bottom w:w="0" w:type="dxa"/>
            <w:right w:w="108" w:type="dxa"/>
          </w:tblCellMar>
        </w:tblPrEx>
        <w:trPr>
          <w:trHeight w:val="402"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序号</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名称</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数量</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单位</w:t>
            </w:r>
          </w:p>
        </w:tc>
      </w:tr>
      <w:tr>
        <w:tblPrEx>
          <w:tblCellMar>
            <w:top w:w="0" w:type="dxa"/>
            <w:left w:w="108" w:type="dxa"/>
            <w:bottom w:w="0" w:type="dxa"/>
            <w:right w:w="108" w:type="dxa"/>
          </w:tblCellMar>
        </w:tblPrEx>
        <w:trPr>
          <w:trHeight w:val="402"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全热交换器</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风量1000m³/h</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2"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静音型风机</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风量350m³/h</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2"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净化消毒装置</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1000m³/h</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净化消毒装置</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350m³/h</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热镀锌钢板风管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0.5mm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308</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m²</w:t>
            </w:r>
          </w:p>
        </w:tc>
      </w:tr>
      <w:tr>
        <w:tblPrEx>
          <w:tblCellMar>
            <w:top w:w="0" w:type="dxa"/>
            <w:left w:w="108" w:type="dxa"/>
            <w:bottom w:w="0" w:type="dxa"/>
            <w:right w:w="108" w:type="dxa"/>
          </w:tblCellMar>
        </w:tblPrEx>
        <w:trPr>
          <w:trHeight w:val="402"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热镀锌钢板风管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0.6mm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50</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m²</w:t>
            </w:r>
          </w:p>
        </w:tc>
      </w:tr>
      <w:tr>
        <w:tblPrEx>
          <w:tblCellMar>
            <w:top w:w="0" w:type="dxa"/>
            <w:left w:w="108" w:type="dxa"/>
            <w:bottom w:w="0" w:type="dxa"/>
            <w:right w:w="108" w:type="dxa"/>
          </w:tblCellMar>
        </w:tblPrEx>
        <w:trPr>
          <w:trHeight w:val="402"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热镀锌钢板风管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0.75mm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10</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m²</w:t>
            </w:r>
          </w:p>
        </w:tc>
      </w:tr>
      <w:tr>
        <w:tblPrEx>
          <w:tblCellMar>
            <w:top w:w="0" w:type="dxa"/>
            <w:left w:w="108" w:type="dxa"/>
            <w:bottom w:w="0" w:type="dxa"/>
            <w:right w:w="108" w:type="dxa"/>
          </w:tblCellMar>
        </w:tblPrEx>
        <w:trPr>
          <w:trHeight w:val="810"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A级不燃无甲醛环保玻璃棉板</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保温厚度30mm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11</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m³</w:t>
            </w:r>
          </w:p>
        </w:tc>
      </w:tr>
      <w:tr>
        <w:tblPrEx>
          <w:tblCellMar>
            <w:top w:w="0" w:type="dxa"/>
            <w:left w:w="108" w:type="dxa"/>
            <w:bottom w:w="0" w:type="dxa"/>
            <w:right w:w="108" w:type="dxa"/>
          </w:tblCellMar>
        </w:tblPrEx>
        <w:trPr>
          <w:trHeight w:val="402"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软接</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非燃烧材料</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 w:val="20"/>
                <w:szCs w:val="20"/>
                <w:highlight w:val="none"/>
                <w14:textFill>
                  <w14:solidFill>
                    <w14:schemeClr w14:val="tx1"/>
                  </w14:solidFill>
                </w14:textFill>
              </w:rPr>
            </w:pPr>
            <w:r>
              <w:rPr>
                <w:rFonts w:ascii="宋体" w:hAnsi="宋体"/>
                <w:color w:val="000000" w:themeColor="text1"/>
                <w:sz w:val="20"/>
                <w:szCs w:val="20"/>
                <w:highlight w:val="none"/>
                <w14:textFill>
                  <w14:solidFill>
                    <w14:schemeClr w14:val="tx1"/>
                  </w14:solidFill>
                </w14:textFill>
              </w:rPr>
              <w:t>66</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w:t>
            </w:r>
          </w:p>
        </w:tc>
      </w:tr>
      <w:tr>
        <w:tblPrEx>
          <w:tblCellMar>
            <w:top w:w="0" w:type="dxa"/>
            <w:left w:w="108" w:type="dxa"/>
            <w:bottom w:w="0" w:type="dxa"/>
            <w:right w:w="108" w:type="dxa"/>
          </w:tblCellMar>
        </w:tblPrEx>
        <w:trPr>
          <w:trHeight w:val="402"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静压箱</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400mm*1300mm*400mm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单层百叶风口</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500mm*250mm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单层百叶风口</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650mm*160mm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13</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双层百叶风口</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500mm*130mm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30</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14</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蝶阀</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250mm*200mm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30</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70℃防火阀</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320mm*320mm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16</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电动双位阀</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320mm*320mm</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17</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控制线</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RVV5×0.75mm2</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圈</w:t>
            </w:r>
          </w:p>
        </w:tc>
      </w:tr>
      <w:tr>
        <w:tblPrEx>
          <w:tblCellMar>
            <w:top w:w="0" w:type="dxa"/>
            <w:left w:w="108" w:type="dxa"/>
            <w:bottom w:w="0" w:type="dxa"/>
            <w:right w:w="108" w:type="dxa"/>
          </w:tblCellMar>
        </w:tblPrEx>
        <w:trPr>
          <w:trHeight w:val="402"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18</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穿线管</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P</w:t>
            </w:r>
            <w:r>
              <w:rPr>
                <w:rFonts w:ascii="宋体" w:hAnsi="宋体" w:cs="宋体"/>
                <w:color w:val="000000" w:themeColor="text1"/>
                <w:sz w:val="20"/>
                <w:szCs w:val="20"/>
                <w:highlight w:val="none"/>
                <w14:textFill>
                  <w14:solidFill>
                    <w14:schemeClr w14:val="tx1"/>
                  </w14:solidFill>
                </w14:textFill>
              </w:rPr>
              <w:t>VC</w:t>
            </w: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200</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2"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19</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型钢材料</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402" w:hRule="atLeast"/>
        </w:trPr>
        <w:tc>
          <w:tcPr>
            <w:tcW w:w="331"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21</w:t>
            </w:r>
          </w:p>
        </w:tc>
        <w:tc>
          <w:tcPr>
            <w:tcW w:w="782"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室内穿内墙打孔</w:t>
            </w:r>
          </w:p>
        </w:tc>
        <w:tc>
          <w:tcPr>
            <w:tcW w:w="321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42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24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项</w:t>
            </w:r>
          </w:p>
        </w:tc>
      </w:tr>
    </w:tbl>
    <w:p>
      <w:pPr>
        <w:rPr>
          <w:color w:val="000000" w:themeColor="text1"/>
          <w:highlight w:val="none"/>
          <w14:textFill>
            <w14:solidFill>
              <w14:schemeClr w14:val="tx1"/>
            </w14:solidFill>
          </w14:textFill>
        </w:rPr>
      </w:pPr>
    </w:p>
    <w:p>
      <w:pPr>
        <w:pStyle w:val="4"/>
        <w:bidi w:val="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根据设计图纸，技术、安装要求如下：</w:t>
      </w:r>
    </w:p>
    <w:p>
      <w:pPr>
        <w:pStyle w:val="15"/>
        <w:tabs>
          <w:tab w:val="left" w:pos="990"/>
        </w:tabs>
        <w:spacing w:line="360" w:lineRule="auto"/>
        <w:rPr>
          <w:rFonts w:hAnsi="宋体" w:cs="宋体"/>
          <w:b/>
          <w:color w:val="000000" w:themeColor="text1"/>
          <w:sz w:val="24"/>
          <w:highlight w:val="none"/>
          <w14:textFill>
            <w14:solidFill>
              <w14:schemeClr w14:val="tx1"/>
            </w14:solidFill>
          </w14:textFill>
        </w:rPr>
      </w:pPr>
      <w:r>
        <w:rPr>
          <w:rFonts w:hint="eastAsia" w:hAnsi="宋体" w:cs="宋体"/>
          <w:b/>
          <w:color w:val="000000" w:themeColor="text1"/>
          <w:sz w:val="24"/>
          <w:highlight w:val="none"/>
          <w14:textFill>
            <w14:solidFill>
              <w14:schemeClr w14:val="tx1"/>
            </w14:solidFill>
          </w14:textFill>
        </w:rPr>
        <w:t>（一）多联机部分</w:t>
      </w:r>
    </w:p>
    <w:p>
      <w:pPr>
        <w:pStyle w:val="15"/>
        <w:tabs>
          <w:tab w:val="left" w:pos="990"/>
        </w:tabs>
        <w:spacing w:line="360" w:lineRule="auto"/>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w:t>
      </w:r>
      <w:r>
        <w:rPr>
          <w:rFonts w:hAnsi="宋体" w:cs="宋体"/>
          <w:color w:val="000000" w:themeColor="text1"/>
          <w:sz w:val="24"/>
          <w:highlight w:val="none"/>
          <w14:textFill>
            <w14:solidFill>
              <w14:schemeClr w14:val="tx1"/>
            </w14:solidFill>
          </w14:textFill>
        </w:rPr>
        <w:t>1</w:t>
      </w:r>
      <w:r>
        <w:rPr>
          <w:rFonts w:hint="eastAsia" w:hAnsi="宋体" w:cs="宋体"/>
          <w:color w:val="000000" w:themeColor="text1"/>
          <w:sz w:val="24"/>
          <w:highlight w:val="none"/>
          <w14:textFill>
            <w14:solidFill>
              <w14:schemeClr w14:val="tx1"/>
            </w14:solidFill>
          </w14:textFill>
        </w:rPr>
        <w:t>）▲为保证建筑的安全性，机组具有联动火警报警功能。</w:t>
      </w:r>
    </w:p>
    <w:p>
      <w:pPr>
        <w:pStyle w:val="15"/>
        <w:tabs>
          <w:tab w:val="left" w:pos="990"/>
        </w:tabs>
        <w:spacing w:line="360" w:lineRule="auto"/>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w:t>
      </w:r>
      <w:r>
        <w:rPr>
          <w:rFonts w:hAnsi="宋体" w:cs="宋体"/>
          <w:color w:val="000000" w:themeColor="text1"/>
          <w:sz w:val="24"/>
          <w:highlight w:val="none"/>
          <w14:textFill>
            <w14:solidFill>
              <w14:schemeClr w14:val="tx1"/>
            </w14:solidFill>
          </w14:textFill>
        </w:rPr>
        <w:t>2</w:t>
      </w:r>
      <w:r>
        <w:rPr>
          <w:rFonts w:hint="eastAsia" w:hAnsi="宋体" w:cs="宋体"/>
          <w:color w:val="000000" w:themeColor="text1"/>
          <w:sz w:val="24"/>
          <w:highlight w:val="none"/>
          <w14:textFill>
            <w14:solidFill>
              <w14:schemeClr w14:val="tx1"/>
            </w14:solidFill>
          </w14:textFill>
        </w:rPr>
        <w:t>）节流部件:多个电子膨胀阀每个电子膨胀阀调节精度应能达到</w:t>
      </w:r>
      <w:r>
        <w:rPr>
          <w:rFonts w:hAnsi="宋体" w:cs="宋体"/>
          <w:color w:val="000000" w:themeColor="text1"/>
          <w:sz w:val="24"/>
          <w:highlight w:val="none"/>
          <w14:textFill>
            <w14:solidFill>
              <w14:schemeClr w14:val="tx1"/>
            </w14:solidFill>
          </w14:textFill>
        </w:rPr>
        <w:t>2960</w:t>
      </w:r>
      <w:r>
        <w:rPr>
          <w:rFonts w:hint="eastAsia" w:hAnsi="宋体" w:cs="宋体"/>
          <w:color w:val="000000" w:themeColor="text1"/>
          <w:sz w:val="24"/>
          <w:highlight w:val="none"/>
          <w14:textFill>
            <w14:solidFill>
              <w14:schemeClr w14:val="tx1"/>
            </w14:solidFill>
          </w14:textFill>
        </w:rPr>
        <w:t>级；冷媒液侧单向电磁阀旁通，遇到高温高压情况，可以通过打开液侧旁通，避免频繁限频和降频对能力的损失，确保压缩机安全可靠。</w:t>
      </w:r>
    </w:p>
    <w:p>
      <w:pPr>
        <w:pStyle w:val="15"/>
        <w:tabs>
          <w:tab w:val="left" w:pos="990"/>
        </w:tabs>
        <w:spacing w:line="360" w:lineRule="auto"/>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w:t>
      </w:r>
      <w:r>
        <w:rPr>
          <w:rFonts w:hAnsi="宋体" w:cs="宋体"/>
          <w:color w:val="000000" w:themeColor="text1"/>
          <w:sz w:val="24"/>
          <w:highlight w:val="none"/>
          <w14:textFill>
            <w14:solidFill>
              <w14:schemeClr w14:val="tx1"/>
            </w14:solidFill>
          </w14:textFill>
        </w:rPr>
        <w:t>3</w:t>
      </w:r>
      <w:r>
        <w:rPr>
          <w:rFonts w:hint="eastAsia" w:hAnsi="宋体" w:cs="宋体"/>
          <w:color w:val="000000" w:themeColor="text1"/>
          <w:sz w:val="24"/>
          <w:highlight w:val="none"/>
          <w14:textFill>
            <w14:solidFill>
              <w14:schemeClr w14:val="tx1"/>
            </w14:solidFill>
          </w14:textFill>
        </w:rPr>
        <w:t>）所投产品主机室外机风扇采用静音设计。</w:t>
      </w:r>
    </w:p>
    <w:p>
      <w:pPr>
        <w:pStyle w:val="15"/>
        <w:tabs>
          <w:tab w:val="left" w:pos="990"/>
        </w:tabs>
        <w:spacing w:line="360" w:lineRule="auto"/>
        <w:rPr>
          <w:rFonts w:hint="eastAsia"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w:t>
      </w:r>
      <w:r>
        <w:rPr>
          <w:rFonts w:hAnsi="宋体" w:cs="宋体"/>
          <w:color w:val="000000" w:themeColor="text1"/>
          <w:sz w:val="24"/>
          <w:highlight w:val="none"/>
          <w14:textFill>
            <w14:solidFill>
              <w14:schemeClr w14:val="tx1"/>
            </w14:solidFill>
          </w14:textFill>
        </w:rPr>
        <w:t>4</w:t>
      </w:r>
      <w:r>
        <w:rPr>
          <w:rFonts w:hint="eastAsia" w:hAnsi="宋体" w:cs="宋体"/>
          <w:color w:val="000000" w:themeColor="text1"/>
          <w:sz w:val="24"/>
          <w:highlight w:val="none"/>
          <w14:textFill>
            <w14:solidFill>
              <w14:schemeClr w14:val="tx1"/>
            </w14:solidFill>
          </w14:textFill>
        </w:rPr>
        <w:t>）投标产品压缩机内部设计有油分离管，能够把冷媒中分离出来的油输送到底部油池。</w:t>
      </w:r>
    </w:p>
    <w:p>
      <w:pPr>
        <w:pStyle w:val="15"/>
        <w:tabs>
          <w:tab w:val="left" w:pos="990"/>
        </w:tabs>
        <w:spacing w:line="360" w:lineRule="auto"/>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w:t>
      </w:r>
      <w:r>
        <w:rPr>
          <w:rFonts w:hAnsi="宋体" w:cs="宋体"/>
          <w:color w:val="000000" w:themeColor="text1"/>
          <w:sz w:val="24"/>
          <w:highlight w:val="none"/>
          <w14:textFill>
            <w14:solidFill>
              <w14:schemeClr w14:val="tx1"/>
            </w14:solidFill>
          </w14:textFill>
        </w:rPr>
        <w:t>5</w:t>
      </w:r>
      <w:r>
        <w:rPr>
          <w:rFonts w:hint="eastAsia" w:hAnsi="宋体" w:cs="宋体"/>
          <w:color w:val="000000" w:themeColor="text1"/>
          <w:sz w:val="24"/>
          <w:highlight w:val="none"/>
          <w14:textFill>
            <w14:solidFill>
              <w14:schemeClr w14:val="tx1"/>
            </w14:solidFill>
          </w14:textFill>
        </w:rPr>
        <w:t>）▲投标产品的系列室外机基本模块最高制冷综合能效比IPLV值≥10.0，最低综合能效比IPLV值≥8.2。（提供有</w:t>
      </w:r>
      <w:r>
        <w:rPr>
          <w:rFonts w:hAnsi="宋体" w:cs="宋体"/>
          <w:color w:val="000000" w:themeColor="text1"/>
          <w:sz w:val="24"/>
          <w:highlight w:val="none"/>
          <w14:textFill>
            <w14:solidFill>
              <w14:schemeClr w14:val="tx1"/>
            </w14:solidFill>
          </w14:textFill>
        </w:rPr>
        <w:t>CMA</w:t>
      </w:r>
      <w:r>
        <w:rPr>
          <w:rFonts w:hint="eastAsia" w:hAnsi="宋体" w:cs="宋体"/>
          <w:color w:val="000000" w:themeColor="text1"/>
          <w:sz w:val="24"/>
          <w:highlight w:val="none"/>
          <w14:textFill>
            <w14:solidFill>
              <w14:schemeClr w14:val="tx1"/>
            </w14:solidFill>
          </w14:textFill>
        </w:rPr>
        <w:t>资质的检测机构出具的检测报告)</w:t>
      </w:r>
    </w:p>
    <w:p>
      <w:pPr>
        <w:pStyle w:val="15"/>
        <w:tabs>
          <w:tab w:val="left" w:pos="990"/>
        </w:tabs>
        <w:spacing w:line="360" w:lineRule="auto"/>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w:t>
      </w:r>
      <w:r>
        <w:rPr>
          <w:rFonts w:hAnsi="宋体" w:cs="宋体"/>
          <w:color w:val="000000" w:themeColor="text1"/>
          <w:sz w:val="24"/>
          <w:highlight w:val="none"/>
          <w14:textFill>
            <w14:solidFill>
              <w14:schemeClr w14:val="tx1"/>
            </w14:solidFill>
          </w14:textFill>
        </w:rPr>
        <w:t>6</w:t>
      </w:r>
      <w:r>
        <w:rPr>
          <w:rFonts w:hint="eastAsia" w:hAnsi="宋体" w:cs="宋体"/>
          <w:color w:val="000000" w:themeColor="text1"/>
          <w:sz w:val="24"/>
          <w:highlight w:val="none"/>
          <w14:textFill>
            <w14:solidFill>
              <w14:schemeClr w14:val="tx1"/>
            </w14:solidFill>
          </w14:textFill>
        </w:rPr>
        <w:t>）室外机具备双轮换双后备运转技术。</w:t>
      </w:r>
    </w:p>
    <w:p>
      <w:pPr>
        <w:pStyle w:val="15"/>
        <w:tabs>
          <w:tab w:val="left" w:pos="990"/>
        </w:tabs>
        <w:spacing w:line="360" w:lineRule="auto"/>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w:t>
      </w:r>
      <w:r>
        <w:rPr>
          <w:rFonts w:hAnsi="宋体" w:cs="宋体"/>
          <w:color w:val="000000" w:themeColor="text1"/>
          <w:sz w:val="24"/>
          <w:highlight w:val="none"/>
          <w14:textFill>
            <w14:solidFill>
              <w14:schemeClr w14:val="tx1"/>
            </w14:solidFill>
          </w14:textFill>
        </w:rPr>
        <w:t>7</w:t>
      </w:r>
      <w:r>
        <w:rPr>
          <w:rFonts w:hint="eastAsia" w:hAnsi="宋体" w:cs="宋体"/>
          <w:color w:val="000000" w:themeColor="text1"/>
          <w:sz w:val="24"/>
          <w:highlight w:val="none"/>
          <w14:textFill>
            <w14:solidFill>
              <w14:schemeClr w14:val="tx1"/>
            </w14:solidFill>
          </w14:textFill>
        </w:rPr>
        <w:t>）为保证散热充分，室外机机外静压不小于119.8Pa。</w:t>
      </w:r>
    </w:p>
    <w:p>
      <w:pPr>
        <w:pStyle w:val="15"/>
        <w:tabs>
          <w:tab w:val="left" w:pos="990"/>
        </w:tabs>
        <w:spacing w:line="360" w:lineRule="auto"/>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w:t>
      </w:r>
      <w:r>
        <w:rPr>
          <w:rFonts w:hAnsi="宋体" w:cs="宋体"/>
          <w:color w:val="000000" w:themeColor="text1"/>
          <w:sz w:val="24"/>
          <w:highlight w:val="none"/>
          <w14:textFill>
            <w14:solidFill>
              <w14:schemeClr w14:val="tx1"/>
            </w14:solidFill>
          </w14:textFill>
        </w:rPr>
        <w:t>8</w:t>
      </w:r>
      <w:r>
        <w:rPr>
          <w:rFonts w:hint="eastAsia" w:hAnsi="宋体" w:cs="宋体"/>
          <w:color w:val="000000" w:themeColor="text1"/>
          <w:sz w:val="24"/>
          <w:highlight w:val="none"/>
          <w14:textFill>
            <w14:solidFill>
              <w14:schemeClr w14:val="tx1"/>
            </w14:solidFill>
          </w14:textFill>
        </w:rPr>
        <w:t>）具有冷媒自动判断和自动充注回收功能、360度出管连接方式、智能除霜、防积雪、夜间静音等技术，满足用户的要求。</w:t>
      </w:r>
    </w:p>
    <w:p>
      <w:pPr>
        <w:pStyle w:val="15"/>
        <w:tabs>
          <w:tab w:val="left" w:pos="990"/>
        </w:tabs>
        <w:spacing w:line="360" w:lineRule="auto"/>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w:t>
      </w:r>
      <w:r>
        <w:rPr>
          <w:rFonts w:hAnsi="宋体" w:cs="宋体"/>
          <w:color w:val="000000" w:themeColor="text1"/>
          <w:sz w:val="24"/>
          <w:highlight w:val="none"/>
          <w14:textFill>
            <w14:solidFill>
              <w14:schemeClr w14:val="tx1"/>
            </w14:solidFill>
          </w14:textFill>
        </w:rPr>
        <w:t>9</w:t>
      </w:r>
      <w:r>
        <w:rPr>
          <w:rFonts w:hint="eastAsia" w:hAnsi="宋体" w:cs="宋体"/>
          <w:color w:val="000000" w:themeColor="text1"/>
          <w:sz w:val="24"/>
          <w:highlight w:val="none"/>
          <w14:textFill>
            <w14:solidFill>
              <w14:schemeClr w14:val="tx1"/>
            </w14:solidFill>
          </w14:textFill>
        </w:rPr>
        <w:t>）多种保护功能：室外机具有安全接地保护、高低电压保护、防冻结保护、电机过热保护、压缩机过载保护、压力保护、相序保护、缺相保护、电控防浪涌保护、防电磁干扰保护，以保证外机的正常运行。</w:t>
      </w:r>
    </w:p>
    <w:p>
      <w:pPr>
        <w:pStyle w:val="15"/>
        <w:tabs>
          <w:tab w:val="left" w:pos="990"/>
        </w:tabs>
        <w:spacing w:line="360" w:lineRule="auto"/>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（1</w:t>
      </w:r>
      <w:r>
        <w:rPr>
          <w:rFonts w:hAnsi="宋体" w:cs="宋体"/>
          <w:color w:val="000000" w:themeColor="text1"/>
          <w:sz w:val="24"/>
          <w:highlight w:val="none"/>
          <w14:textFill>
            <w14:solidFill>
              <w14:schemeClr w14:val="tx1"/>
            </w14:solidFill>
          </w14:textFill>
        </w:rPr>
        <w:t>0</w:t>
      </w:r>
      <w:r>
        <w:rPr>
          <w:rFonts w:hint="eastAsia" w:hAnsi="宋体" w:cs="宋体"/>
          <w:color w:val="000000" w:themeColor="text1"/>
          <w:sz w:val="24"/>
          <w:highlight w:val="none"/>
          <w14:textFill>
            <w14:solidFill>
              <w14:schemeClr w14:val="tx1"/>
            </w14:solidFill>
          </w14:textFill>
        </w:rPr>
        <w:t>）▲室外机制冷运转范围大于-4—54.5℃、制热-28.8—26.7℃ 。</w:t>
      </w:r>
    </w:p>
    <w:p>
      <w:pPr>
        <w:pStyle w:val="15"/>
        <w:tabs>
          <w:tab w:val="left" w:pos="990"/>
        </w:tabs>
        <w:spacing w:line="360" w:lineRule="auto"/>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（1</w:t>
      </w:r>
      <w:r>
        <w:rPr>
          <w:rFonts w:hAnsi="宋体" w:cs="宋体"/>
          <w:color w:val="000000" w:themeColor="text1"/>
          <w:sz w:val="24"/>
          <w:highlight w:val="none"/>
          <w14:textFill>
            <w14:solidFill>
              <w14:schemeClr w14:val="tx1"/>
            </w14:solidFill>
          </w14:textFill>
        </w:rPr>
        <w:t>1</w:t>
      </w:r>
      <w:r>
        <w:rPr>
          <w:rFonts w:hint="eastAsia" w:hAnsi="宋体" w:cs="宋体"/>
          <w:color w:val="000000" w:themeColor="text1"/>
          <w:sz w:val="24"/>
          <w:highlight w:val="none"/>
          <w14:textFill>
            <w14:solidFill>
              <w14:schemeClr w14:val="tx1"/>
            </w14:solidFill>
          </w14:textFill>
        </w:rPr>
        <w:t>）▲所投产品具备防尘运行技术。</w:t>
      </w:r>
    </w:p>
    <w:p>
      <w:pPr>
        <w:pStyle w:val="15"/>
        <w:tabs>
          <w:tab w:val="left" w:pos="990"/>
        </w:tabs>
        <w:spacing w:line="360" w:lineRule="auto"/>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（1</w:t>
      </w:r>
      <w:r>
        <w:rPr>
          <w:rFonts w:hAnsi="宋体" w:cs="宋体"/>
          <w:color w:val="000000" w:themeColor="text1"/>
          <w:sz w:val="24"/>
          <w:highlight w:val="none"/>
          <w14:textFill>
            <w14:solidFill>
              <w14:schemeClr w14:val="tx1"/>
            </w14:solidFill>
          </w14:textFill>
        </w:rPr>
        <w:t>2</w:t>
      </w:r>
      <w:r>
        <w:rPr>
          <w:rFonts w:hint="eastAsia" w:hAnsi="宋体" w:cs="宋体"/>
          <w:color w:val="000000" w:themeColor="text1"/>
          <w:sz w:val="24"/>
          <w:highlight w:val="none"/>
          <w14:textFill>
            <w14:solidFill>
              <w14:schemeClr w14:val="tx1"/>
            </w14:solidFill>
          </w14:textFill>
        </w:rPr>
        <w:t>）▲宽频运转：压缩机0-4</w:t>
      </w:r>
      <w:r>
        <w:rPr>
          <w:rFonts w:hAnsi="宋体" w:cs="宋体"/>
          <w:color w:val="000000" w:themeColor="text1"/>
          <w:sz w:val="24"/>
          <w:highlight w:val="none"/>
          <w14:textFill>
            <w14:solidFill>
              <w14:schemeClr w14:val="tx1"/>
            </w14:solidFill>
          </w14:textFill>
        </w:rPr>
        <w:t>5</w:t>
      </w:r>
      <w:r>
        <w:rPr>
          <w:rFonts w:hint="eastAsia" w:hAnsi="宋体" w:cs="宋体"/>
          <w:color w:val="000000" w:themeColor="text1"/>
          <w:sz w:val="24"/>
          <w:highlight w:val="none"/>
          <w14:textFill>
            <w14:solidFill>
              <w14:schemeClr w14:val="tx1"/>
            </w14:solidFill>
          </w14:textFill>
        </w:rPr>
        <w:t>0Hz宽频运转。</w:t>
      </w:r>
    </w:p>
    <w:p>
      <w:pPr>
        <w:pStyle w:val="15"/>
        <w:tabs>
          <w:tab w:val="left" w:pos="990"/>
        </w:tabs>
        <w:spacing w:line="360" w:lineRule="auto"/>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（1</w:t>
      </w:r>
      <w:r>
        <w:rPr>
          <w:rFonts w:hint="eastAsia" w:hAnsi="宋体" w:cs="宋体"/>
          <w:color w:val="000000" w:themeColor="text1"/>
          <w:sz w:val="24"/>
          <w:highlight w:val="none"/>
          <w:lang w:val="en-US" w:eastAsia="zh-CN"/>
          <w14:textFill>
            <w14:solidFill>
              <w14:schemeClr w14:val="tx1"/>
            </w14:solidFill>
          </w14:textFill>
        </w:rPr>
        <w:t>3</w:t>
      </w:r>
      <w:r>
        <w:rPr>
          <w:rFonts w:hint="eastAsia" w:hAnsi="宋体" w:cs="宋体"/>
          <w:color w:val="000000" w:themeColor="text1"/>
          <w:sz w:val="24"/>
          <w:highlight w:val="none"/>
          <w14:textFill>
            <w14:solidFill>
              <w14:schemeClr w14:val="tx1"/>
            </w14:solidFill>
          </w14:textFill>
        </w:rPr>
        <w:t>）系统稳定性：室外机变频主板采用多流道液冷技术，让电控系统在高温环境下仍然可以稳定运行。</w:t>
      </w:r>
    </w:p>
    <w:p>
      <w:pPr>
        <w:pStyle w:val="15"/>
        <w:tabs>
          <w:tab w:val="left" w:pos="990"/>
        </w:tabs>
        <w:spacing w:line="360" w:lineRule="auto"/>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（1</w:t>
      </w:r>
      <w:r>
        <w:rPr>
          <w:rFonts w:hint="eastAsia" w:hAnsi="宋体" w:cs="宋体"/>
          <w:color w:val="000000" w:themeColor="text1"/>
          <w:sz w:val="24"/>
          <w:highlight w:val="none"/>
          <w:lang w:val="en-US" w:eastAsia="zh-CN"/>
          <w14:textFill>
            <w14:solidFill>
              <w14:schemeClr w14:val="tx1"/>
            </w14:solidFill>
          </w14:textFill>
        </w:rPr>
        <w:t>4</w:t>
      </w:r>
      <w:r>
        <w:rPr>
          <w:rFonts w:hint="eastAsia" w:hAnsi="宋体" w:cs="宋体"/>
          <w:color w:val="000000" w:themeColor="text1"/>
          <w:sz w:val="24"/>
          <w:highlight w:val="none"/>
          <w14:textFill>
            <w14:solidFill>
              <w14:schemeClr w14:val="tx1"/>
            </w14:solidFill>
          </w14:textFill>
        </w:rPr>
        <w:t>）为减少系统泄漏点，投标产品外机模块间采用无均油管设计。</w:t>
      </w:r>
    </w:p>
    <w:p>
      <w:pPr>
        <w:pStyle w:val="15"/>
        <w:tabs>
          <w:tab w:val="left" w:pos="990"/>
        </w:tabs>
        <w:spacing w:line="360" w:lineRule="auto"/>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（1</w:t>
      </w:r>
      <w:r>
        <w:rPr>
          <w:rFonts w:hint="eastAsia" w:hAnsi="宋体" w:cs="宋体"/>
          <w:color w:val="000000" w:themeColor="text1"/>
          <w:sz w:val="24"/>
          <w:highlight w:val="none"/>
          <w:lang w:val="en-US" w:eastAsia="zh-CN"/>
          <w14:textFill>
            <w14:solidFill>
              <w14:schemeClr w14:val="tx1"/>
            </w14:solidFill>
          </w14:textFill>
        </w:rPr>
        <w:t>5</w:t>
      </w:r>
      <w:r>
        <w:rPr>
          <w:rFonts w:hint="eastAsia" w:hAnsi="宋体" w:cs="宋体"/>
          <w:color w:val="000000" w:themeColor="text1"/>
          <w:sz w:val="24"/>
          <w:highlight w:val="none"/>
          <w14:textFill>
            <w14:solidFill>
              <w14:schemeClr w14:val="tx1"/>
            </w14:solidFill>
          </w14:textFill>
        </w:rPr>
        <w:t>）投标产品须具备楼宇自控工程，可实现对设备的监控、设备导视、日程管理、节能管理、能耗统计、共用设备、设备管理、数据统计、短信警告、操作日志等功能。</w:t>
      </w:r>
    </w:p>
    <w:p>
      <w:pPr>
        <w:pStyle w:val="15"/>
        <w:tabs>
          <w:tab w:val="left" w:pos="990"/>
        </w:tabs>
        <w:spacing w:line="360" w:lineRule="auto"/>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w:t>
      </w:r>
      <w:r>
        <w:rPr>
          <w:rFonts w:hAnsi="宋体" w:cs="宋体"/>
          <w:color w:val="000000" w:themeColor="text1"/>
          <w:sz w:val="24"/>
          <w:highlight w:val="none"/>
          <w14:textFill>
            <w14:solidFill>
              <w14:schemeClr w14:val="tx1"/>
            </w14:solidFill>
          </w14:textFill>
        </w:rPr>
        <w:t>1</w:t>
      </w:r>
      <w:r>
        <w:rPr>
          <w:rFonts w:hint="eastAsia" w:hAnsi="宋体" w:cs="宋体"/>
          <w:color w:val="000000" w:themeColor="text1"/>
          <w:sz w:val="24"/>
          <w:highlight w:val="none"/>
          <w:lang w:val="en-US" w:eastAsia="zh-CN"/>
          <w14:textFill>
            <w14:solidFill>
              <w14:schemeClr w14:val="tx1"/>
            </w14:solidFill>
          </w14:textFill>
        </w:rPr>
        <w:t>6</w:t>
      </w:r>
      <w:r>
        <w:rPr>
          <w:rFonts w:hint="eastAsia" w:hAnsi="宋体" w:cs="宋体"/>
          <w:color w:val="000000" w:themeColor="text1"/>
          <w:sz w:val="24"/>
          <w:highlight w:val="none"/>
          <w14:textFill>
            <w14:solidFill>
              <w14:schemeClr w14:val="tx1"/>
            </w14:solidFill>
          </w14:textFill>
        </w:rPr>
        <w:t>）所投产品具备故障信息云端传输功能。</w:t>
      </w:r>
    </w:p>
    <w:p>
      <w:pPr>
        <w:pStyle w:val="15"/>
        <w:tabs>
          <w:tab w:val="left" w:pos="990"/>
        </w:tabs>
        <w:spacing w:line="360" w:lineRule="auto"/>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w:t>
      </w:r>
      <w:r>
        <w:rPr>
          <w:rFonts w:hAnsi="宋体" w:cs="宋体"/>
          <w:color w:val="000000" w:themeColor="text1"/>
          <w:sz w:val="24"/>
          <w:highlight w:val="none"/>
          <w14:textFill>
            <w14:solidFill>
              <w14:schemeClr w14:val="tx1"/>
            </w14:solidFill>
          </w14:textFill>
        </w:rPr>
        <w:t>1</w:t>
      </w:r>
      <w:r>
        <w:rPr>
          <w:rFonts w:hint="eastAsia" w:hAnsi="宋体" w:cs="宋体"/>
          <w:color w:val="000000" w:themeColor="text1"/>
          <w:sz w:val="24"/>
          <w:highlight w:val="none"/>
          <w:lang w:val="en-US" w:eastAsia="zh-CN"/>
          <w14:textFill>
            <w14:solidFill>
              <w14:schemeClr w14:val="tx1"/>
            </w14:solidFill>
          </w14:textFill>
        </w:rPr>
        <w:t>7</w:t>
      </w:r>
      <w:r>
        <w:rPr>
          <w:rFonts w:hint="eastAsia" w:hAnsi="宋体" w:cs="宋体"/>
          <w:color w:val="000000" w:themeColor="text1"/>
          <w:sz w:val="24"/>
          <w:highlight w:val="none"/>
          <w14:textFill>
            <w14:solidFill>
              <w14:schemeClr w14:val="tx1"/>
            </w14:solidFill>
          </w14:textFill>
        </w:rPr>
        <w:t>）所投产品具备具备退磁保护电路功能功能。</w:t>
      </w:r>
    </w:p>
    <w:p>
      <w:pPr>
        <w:pStyle w:val="15"/>
        <w:tabs>
          <w:tab w:val="left" w:pos="990"/>
        </w:tabs>
        <w:spacing w:line="360" w:lineRule="auto"/>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w:t>
      </w:r>
      <w:r>
        <w:rPr>
          <w:rFonts w:hint="eastAsia" w:hAnsi="宋体" w:cs="宋体"/>
          <w:color w:val="000000" w:themeColor="text1"/>
          <w:sz w:val="24"/>
          <w:highlight w:val="none"/>
          <w:lang w:val="en-US" w:eastAsia="zh-CN"/>
          <w14:textFill>
            <w14:solidFill>
              <w14:schemeClr w14:val="tx1"/>
            </w14:solidFill>
          </w14:textFill>
        </w:rPr>
        <w:t>18</w:t>
      </w:r>
      <w:r>
        <w:rPr>
          <w:rFonts w:hint="eastAsia" w:hAnsi="宋体" w:cs="宋体"/>
          <w:color w:val="000000" w:themeColor="text1"/>
          <w:sz w:val="24"/>
          <w:highlight w:val="none"/>
          <w14:textFill>
            <w14:solidFill>
              <w14:schemeClr w14:val="tx1"/>
            </w14:solidFill>
          </w14:textFill>
        </w:rPr>
        <w:t>）过冷经济器：机组应具有过冷经济器，过冷度为3</w:t>
      </w:r>
      <w:r>
        <w:rPr>
          <w:rFonts w:hAnsi="宋体" w:cs="宋体"/>
          <w:color w:val="000000" w:themeColor="text1"/>
          <w:sz w:val="24"/>
          <w:highlight w:val="none"/>
          <w14:textFill>
            <w14:solidFill>
              <w14:schemeClr w14:val="tx1"/>
            </w14:solidFill>
          </w14:textFill>
        </w:rPr>
        <w:t>5</w:t>
      </w:r>
      <w:r>
        <w:rPr>
          <w:rFonts w:hint="eastAsia" w:hAnsi="宋体" w:cs="宋体"/>
          <w:color w:val="000000" w:themeColor="text1"/>
          <w:sz w:val="24"/>
          <w:highlight w:val="none"/>
          <w14:textFill>
            <w14:solidFill>
              <w14:schemeClr w14:val="tx1"/>
            </w14:solidFill>
          </w14:textFill>
        </w:rPr>
        <w:t>℃，材质为不锈钢板式换热器。</w:t>
      </w:r>
    </w:p>
    <w:p>
      <w:pPr>
        <w:pStyle w:val="13"/>
        <w:rPr>
          <w:rFonts w:hint="eastAsia" w:ascii="宋体" w:hAnsi="宋体" w:cs="宋体"/>
          <w:color w:val="000000" w:themeColor="text1"/>
          <w:sz w:val="24"/>
          <w:highlight w:val="none"/>
          <w14:textFill>
            <w14:solidFill>
              <w14:schemeClr w14:val="tx1"/>
            </w14:solidFill>
          </w14:textFill>
        </w:rPr>
      </w:pPr>
    </w:p>
    <w:p>
      <w:pPr>
        <w:pStyle w:val="15"/>
        <w:tabs>
          <w:tab w:val="left" w:pos="990"/>
        </w:tabs>
        <w:spacing w:line="360" w:lineRule="auto"/>
        <w:rPr>
          <w:rFonts w:hAnsi="宋体" w:cs="宋体"/>
          <w:b/>
          <w:color w:val="000000" w:themeColor="text1"/>
          <w:sz w:val="24"/>
          <w:highlight w:val="none"/>
          <w14:textFill>
            <w14:solidFill>
              <w14:schemeClr w14:val="tx1"/>
            </w14:solidFill>
          </w14:textFill>
        </w:rPr>
      </w:pPr>
      <w:r>
        <w:rPr>
          <w:rFonts w:hint="eastAsia" w:hAnsi="宋体" w:cs="宋体"/>
          <w:b/>
          <w:color w:val="000000" w:themeColor="text1"/>
          <w:sz w:val="24"/>
          <w:highlight w:val="none"/>
          <w14:textFill>
            <w14:solidFill>
              <w14:schemeClr w14:val="tx1"/>
            </w14:solidFill>
          </w14:textFill>
        </w:rPr>
        <w:t>（二）模块机部分</w:t>
      </w:r>
    </w:p>
    <w:p>
      <w:pPr>
        <w:pStyle w:val="15"/>
        <w:tabs>
          <w:tab w:val="left" w:pos="990"/>
        </w:tabs>
        <w:spacing w:line="360" w:lineRule="auto"/>
        <w:rPr>
          <w:rFonts w:hAnsi="宋体" w:cs="宋体"/>
          <w:color w:val="000000" w:themeColor="text1"/>
          <w:kern w:val="0"/>
          <w:sz w:val="24"/>
          <w:highlight w:val="none"/>
          <w:lang w:bidi="ar"/>
          <w14:textFill>
            <w14:solidFill>
              <w14:schemeClr w14:val="tx1"/>
            </w14:solidFill>
          </w14:textFill>
        </w:rPr>
      </w:pPr>
      <w:r>
        <w:rPr>
          <w:rFonts w:hint="eastAsia" w:hAnsi="宋体" w:cs="宋体"/>
          <w:color w:val="000000" w:themeColor="text1"/>
          <w:kern w:val="0"/>
          <w:sz w:val="24"/>
          <w:highlight w:val="none"/>
          <w:lang w:bidi="ar"/>
          <w14:textFill>
            <w14:solidFill>
              <w14:schemeClr w14:val="tx1"/>
            </w14:solidFill>
          </w14:textFill>
        </w:rPr>
        <w:t>（1）所投标空调设备具有先进的能量调节技术，根据使用工况调节系统内模块及单元模块内压缩机的开启数量。</w:t>
      </w:r>
    </w:p>
    <w:p>
      <w:pPr>
        <w:pStyle w:val="15"/>
        <w:tabs>
          <w:tab w:val="left" w:pos="990"/>
        </w:tabs>
        <w:spacing w:line="360" w:lineRule="auto"/>
        <w:rPr>
          <w:rFonts w:hAnsi="宋体" w:cs="宋体"/>
          <w:color w:val="000000" w:themeColor="text1"/>
          <w:kern w:val="0"/>
          <w:sz w:val="24"/>
          <w:highlight w:val="none"/>
          <w:lang w:bidi="ar"/>
          <w14:textFill>
            <w14:solidFill>
              <w14:schemeClr w14:val="tx1"/>
            </w14:solidFill>
          </w14:textFill>
        </w:rPr>
      </w:pPr>
      <w:r>
        <w:rPr>
          <w:rFonts w:hint="eastAsia" w:hAnsi="宋体" w:cs="宋体"/>
          <w:color w:val="000000" w:themeColor="text1"/>
          <w:kern w:val="0"/>
          <w:sz w:val="24"/>
          <w:highlight w:val="none"/>
          <w:lang w:bidi="ar"/>
          <w14:textFill>
            <w14:solidFill>
              <w14:schemeClr w14:val="tx1"/>
            </w14:solidFill>
          </w14:textFill>
        </w:rPr>
        <w:t>（2）所投标空调设备具有完备的保护功能：压缩机高低压保护、电源逆相保护、制冷冻结保护、冬季防冻保护、频繁启停保护、压缩机过流保护、压缩机排气温度保护、机组防过热保护、水流开关保护、传感器故障保护等。</w:t>
      </w:r>
    </w:p>
    <w:p>
      <w:pPr>
        <w:pStyle w:val="15"/>
        <w:tabs>
          <w:tab w:val="left" w:pos="990"/>
        </w:tabs>
        <w:spacing w:line="360" w:lineRule="auto"/>
        <w:rPr>
          <w:rFonts w:hAnsi="宋体" w:cs="宋体"/>
          <w:color w:val="000000" w:themeColor="text1"/>
          <w:kern w:val="0"/>
          <w:sz w:val="24"/>
          <w:highlight w:val="none"/>
          <w:lang w:bidi="ar"/>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（3）</w:t>
      </w:r>
      <w:r>
        <w:rPr>
          <w:rFonts w:hint="eastAsia" w:hAnsi="宋体" w:cs="宋体"/>
          <w:color w:val="000000" w:themeColor="text1"/>
          <w:kern w:val="0"/>
          <w:sz w:val="24"/>
          <w:highlight w:val="none"/>
          <w:lang w:bidi="ar"/>
          <w14:textFill>
            <w14:solidFill>
              <w14:schemeClr w14:val="tx1"/>
            </w14:solidFill>
          </w14:textFill>
        </w:rPr>
        <w:t>所投标空调设备线控器采用大屏幕液晶显示和触摸按键控制，可实现用户自主设置冷水出水温度、远程启动/停止、定时启动/停止等功能。</w:t>
      </w:r>
    </w:p>
    <w:p>
      <w:pPr>
        <w:pStyle w:val="15"/>
        <w:tabs>
          <w:tab w:val="left" w:pos="990"/>
        </w:tabs>
        <w:spacing w:line="360" w:lineRule="auto"/>
        <w:rPr>
          <w:rFonts w:hAnsi="宋体" w:cs="宋体"/>
          <w:color w:val="000000" w:themeColor="text1"/>
          <w:kern w:val="0"/>
          <w:sz w:val="24"/>
          <w:highlight w:val="none"/>
          <w14:textFill>
            <w14:solidFill>
              <w14:schemeClr w14:val="tx1"/>
            </w14:solidFill>
          </w14:textFill>
        </w:rPr>
      </w:pPr>
      <w:r>
        <w:rPr>
          <w:rFonts w:hint="eastAsia" w:hAnsi="宋体" w:cs="宋体"/>
          <w:color w:val="000000" w:themeColor="text1"/>
          <w:kern w:val="0"/>
          <w:sz w:val="24"/>
          <w:highlight w:val="none"/>
          <w:lang w:bidi="ar"/>
          <w14:textFill>
            <w14:solidFill>
              <w14:schemeClr w14:val="tx1"/>
            </w14:solidFill>
          </w14:textFill>
        </w:rPr>
        <w:t>（4）</w:t>
      </w:r>
      <w:r>
        <w:rPr>
          <w:rFonts w:hint="eastAsia" w:hAnsi="宋体" w:cs="宋体"/>
          <w:color w:val="000000" w:themeColor="text1"/>
          <w:kern w:val="0"/>
          <w:sz w:val="24"/>
          <w:highlight w:val="none"/>
          <w14:textFill>
            <w14:solidFill>
              <w14:schemeClr w14:val="tx1"/>
            </w14:solidFill>
          </w14:textFill>
        </w:rPr>
        <w:t>所投标空调设备应采用环保冷媒，R410A冷媒。</w:t>
      </w:r>
    </w:p>
    <w:p>
      <w:pPr>
        <w:pStyle w:val="15"/>
        <w:tabs>
          <w:tab w:val="left" w:pos="990"/>
        </w:tabs>
        <w:spacing w:line="360" w:lineRule="auto"/>
        <w:rPr>
          <w:rStyle w:val="51"/>
          <w:rFonts w:hint="default"/>
          <w:color w:val="000000" w:themeColor="text1"/>
          <w:sz w:val="24"/>
          <w:highlight w:val="none"/>
          <w:lang w:bidi="ar"/>
          <w14:textFill>
            <w14:solidFill>
              <w14:schemeClr w14:val="tx1"/>
            </w14:solidFill>
          </w14:textFill>
        </w:rPr>
      </w:pPr>
      <w:r>
        <w:rPr>
          <w:rFonts w:hint="eastAsia" w:hAnsi="宋体" w:cs="宋体"/>
          <w:color w:val="000000" w:themeColor="text1"/>
          <w:kern w:val="0"/>
          <w:sz w:val="24"/>
          <w:highlight w:val="none"/>
          <w:lang w:bidi="ar"/>
          <w14:textFill>
            <w14:solidFill>
              <w14:schemeClr w14:val="tx1"/>
            </w14:solidFill>
          </w14:textFill>
        </w:rPr>
        <w:t>（5）</w:t>
      </w:r>
      <w:r>
        <w:rPr>
          <w:rFonts w:hint="eastAsia" w:hAnsi="宋体" w:cs="宋体"/>
          <w:color w:val="000000" w:themeColor="text1"/>
          <w:sz w:val="24"/>
          <w:highlight w:val="none"/>
          <w14:textFill>
            <w14:solidFill>
              <w14:schemeClr w14:val="tx1"/>
            </w14:solidFill>
          </w14:textFill>
        </w:rPr>
        <w:t>▲</w:t>
      </w:r>
      <w:r>
        <w:rPr>
          <w:rStyle w:val="51"/>
          <w:rFonts w:hint="default"/>
          <w:color w:val="000000" w:themeColor="text1"/>
          <w:sz w:val="24"/>
          <w:highlight w:val="none"/>
          <w:lang w:bidi="ar"/>
          <w14:textFill>
            <w14:solidFill>
              <w14:schemeClr w14:val="tx1"/>
            </w14:solidFill>
          </w14:textFill>
        </w:rPr>
        <w:t>所投空调设备在制冷：15℃</w:t>
      </w:r>
      <w:r>
        <w:rPr>
          <w:rFonts w:hint="eastAsia" w:hAnsi="宋体" w:cs="宋体"/>
          <w:color w:val="000000" w:themeColor="text1"/>
          <w:kern w:val="0"/>
          <w:sz w:val="24"/>
          <w:highlight w:val="none"/>
          <w:lang w:bidi="ar"/>
          <w14:textFill>
            <w14:solidFill>
              <w14:schemeClr w14:val="tx1"/>
            </w14:solidFill>
          </w14:textFill>
        </w:rPr>
        <w:t>～</w:t>
      </w:r>
      <w:r>
        <w:rPr>
          <w:rStyle w:val="51"/>
          <w:rFonts w:hint="default"/>
          <w:color w:val="000000" w:themeColor="text1"/>
          <w:sz w:val="24"/>
          <w:highlight w:val="none"/>
          <w:lang w:bidi="ar"/>
          <w14:textFill>
            <w14:solidFill>
              <w14:schemeClr w14:val="tx1"/>
            </w14:solidFill>
          </w14:textFill>
        </w:rPr>
        <w:t>48℃，制热：-15℃</w:t>
      </w:r>
      <w:r>
        <w:rPr>
          <w:rFonts w:hint="eastAsia" w:hAnsi="宋体" w:cs="宋体"/>
          <w:color w:val="000000" w:themeColor="text1"/>
          <w:kern w:val="0"/>
          <w:sz w:val="24"/>
          <w:highlight w:val="none"/>
          <w:lang w:bidi="ar"/>
          <w14:textFill>
            <w14:solidFill>
              <w14:schemeClr w14:val="tx1"/>
            </w14:solidFill>
          </w14:textFill>
        </w:rPr>
        <w:t>～</w:t>
      </w:r>
      <w:r>
        <w:rPr>
          <w:rStyle w:val="51"/>
          <w:rFonts w:hint="default"/>
          <w:color w:val="000000" w:themeColor="text1"/>
          <w:sz w:val="24"/>
          <w:highlight w:val="none"/>
          <w:lang w:bidi="ar"/>
          <w14:textFill>
            <w14:solidFill>
              <w14:schemeClr w14:val="tx1"/>
            </w14:solidFill>
          </w14:textFill>
        </w:rPr>
        <w:t>24℃范围内正常运转。</w:t>
      </w:r>
    </w:p>
    <w:p>
      <w:pPr>
        <w:pStyle w:val="15"/>
        <w:tabs>
          <w:tab w:val="left" w:pos="990"/>
        </w:tabs>
        <w:spacing w:line="360" w:lineRule="auto"/>
        <w:rPr>
          <w:rFonts w:hAnsi="宋体" w:cs="宋体"/>
          <w:color w:val="000000" w:themeColor="text1"/>
          <w:kern w:val="0"/>
          <w:sz w:val="24"/>
          <w:highlight w:val="none"/>
          <w:lang w:bidi="ar"/>
          <w14:textFill>
            <w14:solidFill>
              <w14:schemeClr w14:val="tx1"/>
            </w14:solidFill>
          </w14:textFill>
        </w:rPr>
      </w:pPr>
      <w:r>
        <w:rPr>
          <w:rFonts w:hint="eastAsia" w:hAnsi="宋体" w:cs="宋体"/>
          <w:color w:val="000000" w:themeColor="text1"/>
          <w:kern w:val="0"/>
          <w:sz w:val="24"/>
          <w:highlight w:val="none"/>
          <w:lang w:bidi="ar"/>
          <w14:textFill>
            <w14:solidFill>
              <w14:schemeClr w14:val="tx1"/>
            </w14:solidFill>
          </w14:textFill>
        </w:rPr>
        <w:t>（6）所投标空调设备采用微电脑控制、能完成机组自动控制运行。</w:t>
      </w:r>
    </w:p>
    <w:p>
      <w:pPr>
        <w:pStyle w:val="15"/>
        <w:tabs>
          <w:tab w:val="left" w:pos="990"/>
        </w:tabs>
        <w:spacing w:line="360" w:lineRule="auto"/>
        <w:rPr>
          <w:rFonts w:hAnsi="宋体" w:cs="宋体"/>
          <w:color w:val="000000" w:themeColor="text1"/>
          <w:kern w:val="0"/>
          <w:sz w:val="24"/>
          <w:highlight w:val="none"/>
          <w:lang w:bidi="ar"/>
          <w14:textFill>
            <w14:solidFill>
              <w14:schemeClr w14:val="tx1"/>
            </w14:solidFill>
          </w14:textFill>
        </w:rPr>
      </w:pPr>
      <w:r>
        <w:rPr>
          <w:rFonts w:hint="eastAsia" w:hAnsi="宋体" w:cs="宋体"/>
          <w:color w:val="000000" w:themeColor="text1"/>
          <w:kern w:val="0"/>
          <w:sz w:val="24"/>
          <w:highlight w:val="none"/>
          <w:lang w:bidi="ar"/>
          <w14:textFill>
            <w14:solidFill>
              <w14:schemeClr w14:val="tx1"/>
            </w14:solidFill>
          </w14:textFill>
        </w:rPr>
        <w:t>（7）</w:t>
      </w:r>
      <w:r>
        <w:rPr>
          <w:rFonts w:hint="eastAsia" w:hAnsi="宋体" w:cs="宋体"/>
          <w:color w:val="000000" w:themeColor="text1"/>
          <w:sz w:val="24"/>
          <w:highlight w:val="none"/>
          <w14:textFill>
            <w14:solidFill>
              <w14:schemeClr w14:val="tx1"/>
            </w14:solidFill>
          </w14:textFill>
        </w:rPr>
        <w:t>▲</w:t>
      </w:r>
      <w:r>
        <w:rPr>
          <w:rFonts w:hint="eastAsia" w:hAnsi="宋体" w:cs="宋体"/>
          <w:color w:val="000000" w:themeColor="text1"/>
          <w:kern w:val="0"/>
          <w:sz w:val="24"/>
          <w:highlight w:val="none"/>
          <w:lang w:bidi="ar"/>
          <w14:textFill>
            <w14:solidFill>
              <w14:schemeClr w14:val="tx1"/>
            </w14:solidFill>
          </w14:textFill>
        </w:rPr>
        <w:t>所投标空调设备应有宽幅度水温调节范围，冷冻水调节范围5～17℃，热水调节范围40～50℃。</w:t>
      </w:r>
    </w:p>
    <w:p>
      <w:pPr>
        <w:pStyle w:val="15"/>
        <w:tabs>
          <w:tab w:val="left" w:pos="990"/>
        </w:tabs>
        <w:spacing w:line="360" w:lineRule="auto"/>
        <w:rPr>
          <w:rFonts w:hAnsi="宋体" w:cs="宋体"/>
          <w:color w:val="000000" w:themeColor="text1"/>
          <w:kern w:val="0"/>
          <w:sz w:val="24"/>
          <w:highlight w:val="none"/>
          <w:lang w:bidi="ar"/>
          <w14:textFill>
            <w14:solidFill>
              <w14:schemeClr w14:val="tx1"/>
            </w14:solidFill>
          </w14:textFill>
        </w:rPr>
      </w:pPr>
      <w:r>
        <w:rPr>
          <w:rFonts w:hint="eastAsia" w:hAnsi="宋体" w:cs="宋体"/>
          <w:color w:val="000000" w:themeColor="text1"/>
          <w:kern w:val="0"/>
          <w:sz w:val="24"/>
          <w:highlight w:val="none"/>
          <w:lang w:bidi="ar"/>
          <w14:textFill>
            <w14:solidFill>
              <w14:schemeClr w14:val="tx1"/>
            </w14:solidFill>
          </w14:textFill>
        </w:rPr>
        <w:t>（8）所投标空调设备单台机组运行噪音应低于标准，标称容量≥130kW，运行噪音≤68dB(A)。</w:t>
      </w:r>
    </w:p>
    <w:p>
      <w:pPr>
        <w:pStyle w:val="15"/>
        <w:tabs>
          <w:tab w:val="left" w:pos="990"/>
        </w:tabs>
        <w:spacing w:line="360" w:lineRule="auto"/>
        <w:rPr>
          <w:rFonts w:hAnsi="宋体" w:cs="宋体"/>
          <w:color w:val="000000" w:themeColor="text1"/>
          <w:kern w:val="0"/>
          <w:sz w:val="24"/>
          <w:highlight w:val="none"/>
          <w:lang w:bidi="ar"/>
          <w14:textFill>
            <w14:solidFill>
              <w14:schemeClr w14:val="tx1"/>
            </w14:solidFill>
          </w14:textFill>
        </w:rPr>
      </w:pPr>
      <w:r>
        <w:rPr>
          <w:rFonts w:hint="eastAsia" w:hAnsi="宋体" w:cs="宋体"/>
          <w:color w:val="000000" w:themeColor="text1"/>
          <w:kern w:val="0"/>
          <w:sz w:val="24"/>
          <w:highlight w:val="none"/>
          <w:lang w:bidi="ar"/>
          <w14:textFill>
            <w14:solidFill>
              <w14:schemeClr w14:val="tx1"/>
            </w14:solidFill>
          </w14:textFill>
        </w:rPr>
        <w:t>（9）所投标空调设备方便日常维护与保养，机组四周面板可全部拆卸。</w:t>
      </w:r>
    </w:p>
    <w:p>
      <w:pPr>
        <w:pStyle w:val="15"/>
        <w:tabs>
          <w:tab w:val="left" w:pos="990"/>
        </w:tabs>
        <w:spacing w:line="360" w:lineRule="auto"/>
        <w:rPr>
          <w:rFonts w:hAnsi="宋体" w:cs="宋体"/>
          <w:color w:val="000000" w:themeColor="text1"/>
          <w:kern w:val="0"/>
          <w:sz w:val="24"/>
          <w:highlight w:val="none"/>
          <w:lang w:bidi="ar"/>
          <w14:textFill>
            <w14:solidFill>
              <w14:schemeClr w14:val="tx1"/>
            </w14:solidFill>
          </w14:textFill>
        </w:rPr>
      </w:pPr>
      <w:r>
        <w:rPr>
          <w:rFonts w:hint="eastAsia" w:hAnsi="宋体" w:cs="宋体"/>
          <w:color w:val="000000" w:themeColor="text1"/>
          <w:kern w:val="0"/>
          <w:sz w:val="24"/>
          <w:highlight w:val="none"/>
          <w:lang w:bidi="ar"/>
          <w14:textFill>
            <w14:solidFill>
              <w14:schemeClr w14:val="tx1"/>
            </w14:solidFill>
          </w14:textFill>
        </w:rPr>
        <w:t>（10）所投标空调设备单个线控器可实现最多16台机组并联控制，模块机单系统组合最大容量达到2080kW，所投标空调设备多台模块并联使用，具备模块轮换运转和模块后备运转功能。</w:t>
      </w:r>
    </w:p>
    <w:p>
      <w:pPr>
        <w:pStyle w:val="15"/>
        <w:tabs>
          <w:tab w:val="left" w:pos="990"/>
        </w:tabs>
        <w:spacing w:line="360" w:lineRule="auto"/>
        <w:rPr>
          <w:rFonts w:hAnsi="宋体" w:cs="宋体"/>
          <w:color w:val="000000" w:themeColor="text1"/>
          <w:kern w:val="0"/>
          <w:sz w:val="24"/>
          <w:highlight w:val="none"/>
          <w:lang w:bidi="ar"/>
          <w14:textFill>
            <w14:solidFill>
              <w14:schemeClr w14:val="tx1"/>
            </w14:solidFill>
          </w14:textFill>
        </w:rPr>
      </w:pPr>
      <w:r>
        <w:rPr>
          <w:rFonts w:hint="eastAsia" w:hAnsi="宋体" w:cs="宋体"/>
          <w:color w:val="000000" w:themeColor="text1"/>
          <w:kern w:val="0"/>
          <w:sz w:val="24"/>
          <w:highlight w:val="none"/>
          <w:lang w:bidi="ar"/>
          <w14:textFill>
            <w14:solidFill>
              <w14:schemeClr w14:val="tx1"/>
            </w14:solidFill>
          </w14:textFill>
        </w:rPr>
        <w:t>（11）所投标空调设备压缩机采用全封闭式涡旋结构。</w:t>
      </w:r>
    </w:p>
    <w:p>
      <w:pPr>
        <w:pStyle w:val="15"/>
        <w:tabs>
          <w:tab w:val="left" w:pos="990"/>
        </w:tabs>
        <w:spacing w:line="360" w:lineRule="auto"/>
        <w:rPr>
          <w:rFonts w:hAnsi="宋体" w:cs="宋体"/>
          <w:color w:val="000000" w:themeColor="text1"/>
          <w:kern w:val="0"/>
          <w:sz w:val="24"/>
          <w:highlight w:val="none"/>
          <w:lang w:bidi="ar"/>
          <w14:textFill>
            <w14:solidFill>
              <w14:schemeClr w14:val="tx1"/>
            </w14:solidFill>
          </w14:textFill>
        </w:rPr>
      </w:pPr>
      <w:r>
        <w:rPr>
          <w:rFonts w:hint="eastAsia" w:hAnsi="宋体" w:cs="宋体"/>
          <w:color w:val="000000" w:themeColor="text1"/>
          <w:kern w:val="0"/>
          <w:sz w:val="24"/>
          <w:highlight w:val="none"/>
          <w:lang w:bidi="ar"/>
          <w14:textFill>
            <w14:solidFill>
              <w14:schemeClr w14:val="tx1"/>
            </w14:solidFill>
          </w14:textFill>
        </w:rPr>
        <w:t>（12）所投标空调设备压缩机与钣金结构之间应有可靠的减振装置。</w:t>
      </w:r>
    </w:p>
    <w:p>
      <w:pPr>
        <w:pStyle w:val="15"/>
        <w:tabs>
          <w:tab w:val="left" w:pos="990"/>
        </w:tabs>
        <w:spacing w:line="360" w:lineRule="auto"/>
        <w:rPr>
          <w:rFonts w:hAnsi="宋体" w:cs="宋体"/>
          <w:color w:val="000000" w:themeColor="text1"/>
          <w:kern w:val="0"/>
          <w:sz w:val="24"/>
          <w:highlight w:val="none"/>
          <w:lang w:bidi="ar"/>
          <w14:textFill>
            <w14:solidFill>
              <w14:schemeClr w14:val="tx1"/>
            </w14:solidFill>
          </w14:textFill>
        </w:rPr>
      </w:pPr>
      <w:r>
        <w:rPr>
          <w:rFonts w:hint="eastAsia" w:hAnsi="宋体" w:cs="宋体"/>
          <w:color w:val="000000" w:themeColor="text1"/>
          <w:kern w:val="0"/>
          <w:sz w:val="24"/>
          <w:highlight w:val="none"/>
          <w:lang w:bidi="ar"/>
          <w14:textFill>
            <w14:solidFill>
              <w14:schemeClr w14:val="tx1"/>
            </w14:solidFill>
          </w14:textFill>
        </w:rPr>
        <w:t>（13）所投标空调设备采用大面积、高通风量四面进风式环形换热器结构设计。</w:t>
      </w:r>
    </w:p>
    <w:p>
      <w:pPr>
        <w:pStyle w:val="15"/>
        <w:tabs>
          <w:tab w:val="left" w:pos="990"/>
        </w:tabs>
        <w:spacing w:line="360" w:lineRule="auto"/>
        <w:rPr>
          <w:rFonts w:hAnsi="宋体" w:cs="宋体"/>
          <w:color w:val="000000" w:themeColor="text1"/>
          <w:kern w:val="0"/>
          <w:sz w:val="24"/>
          <w:highlight w:val="none"/>
          <w:lang w:bidi="ar"/>
          <w14:textFill>
            <w14:solidFill>
              <w14:schemeClr w14:val="tx1"/>
            </w14:solidFill>
          </w14:textFill>
        </w:rPr>
      </w:pPr>
      <w:r>
        <w:rPr>
          <w:rFonts w:hint="eastAsia" w:hAnsi="宋体" w:cs="宋体"/>
          <w:color w:val="000000" w:themeColor="text1"/>
          <w:kern w:val="0"/>
          <w:sz w:val="24"/>
          <w:highlight w:val="none"/>
          <w:lang w:bidi="ar"/>
          <w14:textFill>
            <w14:solidFill>
              <w14:schemeClr w14:val="tx1"/>
            </w14:solidFill>
          </w14:textFill>
        </w:rPr>
        <w:t>（14）所投标空调设备冷凝器采用梯形内螺纹铜管和亲水铝箔。</w:t>
      </w:r>
    </w:p>
    <w:p>
      <w:pPr>
        <w:pStyle w:val="15"/>
        <w:tabs>
          <w:tab w:val="left" w:pos="990"/>
        </w:tabs>
        <w:spacing w:line="360" w:lineRule="auto"/>
        <w:rPr>
          <w:rFonts w:hAnsi="宋体" w:cs="宋体"/>
          <w:color w:val="000000" w:themeColor="text1"/>
          <w:kern w:val="0"/>
          <w:sz w:val="24"/>
          <w:highlight w:val="none"/>
          <w:lang w:bidi="ar"/>
          <w14:textFill>
            <w14:solidFill>
              <w14:schemeClr w14:val="tx1"/>
            </w14:solidFill>
          </w14:textFill>
        </w:rPr>
      </w:pPr>
      <w:r>
        <w:rPr>
          <w:rFonts w:hint="eastAsia" w:hAnsi="宋体" w:cs="宋体"/>
          <w:color w:val="000000" w:themeColor="text1"/>
          <w:kern w:val="0"/>
          <w:sz w:val="24"/>
          <w:highlight w:val="none"/>
          <w:lang w:bidi="ar"/>
          <w14:textFill>
            <w14:solidFill>
              <w14:schemeClr w14:val="tx1"/>
            </w14:solidFill>
          </w14:textFill>
        </w:rPr>
        <w:t>（15）所投标空调设备采用高效低噪音风叶和节能电机。</w:t>
      </w:r>
    </w:p>
    <w:p>
      <w:pPr>
        <w:pStyle w:val="15"/>
        <w:tabs>
          <w:tab w:val="left" w:pos="990"/>
        </w:tabs>
        <w:spacing w:line="360" w:lineRule="auto"/>
        <w:rPr>
          <w:rFonts w:hAnsi="宋体" w:cs="宋体"/>
          <w:b/>
          <w:bCs/>
          <w:color w:val="000000" w:themeColor="text1"/>
          <w:sz w:val="24"/>
          <w:highlight w:val="none"/>
          <w:lang w:bidi="ar"/>
          <w14:textFill>
            <w14:solidFill>
              <w14:schemeClr w14:val="tx1"/>
            </w14:solidFill>
          </w14:textFill>
        </w:rPr>
      </w:pPr>
      <w:r>
        <w:rPr>
          <w:rFonts w:hint="eastAsia" w:hAnsi="宋体" w:cs="宋体"/>
          <w:color w:val="000000" w:themeColor="text1"/>
          <w:kern w:val="0"/>
          <w:sz w:val="24"/>
          <w:highlight w:val="none"/>
          <w:lang w:bidi="ar"/>
          <w14:textFill>
            <w14:solidFill>
              <w14:schemeClr w14:val="tx1"/>
            </w14:solidFill>
          </w14:textFill>
        </w:rPr>
        <w:t>（16）所投标空调设备蒸发器内部有强化换热结构，采用螺旋折流板设计。</w:t>
      </w:r>
    </w:p>
    <w:p>
      <w:pPr>
        <w:spacing w:line="360" w:lineRule="auto"/>
        <w:rPr>
          <w:rFonts w:ascii="宋体" w:hAnsi="宋体" w:cs="宋体"/>
          <w:color w:val="000000" w:themeColor="text1"/>
          <w:sz w:val="24"/>
          <w:highlight w:val="none"/>
          <w:lang w:bidi="ar"/>
          <w14:textFill>
            <w14:solidFill>
              <w14:schemeClr w14:val="tx1"/>
            </w14:solidFill>
          </w14:textFill>
        </w:rPr>
      </w:pPr>
      <w:r>
        <w:rPr>
          <w:rFonts w:hint="eastAsia" w:ascii="宋体" w:hAnsi="宋体" w:cs="宋体"/>
          <w:b/>
          <w:bCs/>
          <w:color w:val="000000" w:themeColor="text1"/>
          <w:sz w:val="24"/>
          <w:highlight w:val="none"/>
          <w:lang w:bidi="ar"/>
          <w14:textFill>
            <w14:solidFill>
              <w14:schemeClr w14:val="tx1"/>
            </w14:solidFill>
          </w14:textFill>
        </w:rPr>
        <w:t>注：以上“设计图纸，技术、安装要求”中的“▲</w:t>
      </w:r>
      <w:r>
        <w:rPr>
          <w:rFonts w:ascii="宋体" w:hAnsi="宋体" w:cs="宋体"/>
          <w:b/>
          <w:bCs/>
          <w:color w:val="000000" w:themeColor="text1"/>
          <w:sz w:val="24"/>
          <w:highlight w:val="none"/>
          <w:lang w:bidi="ar"/>
          <w14:textFill>
            <w14:solidFill>
              <w14:schemeClr w14:val="tx1"/>
            </w14:solidFill>
          </w14:textFill>
        </w:rPr>
        <w:t>”</w:t>
      </w:r>
      <w:r>
        <w:rPr>
          <w:rFonts w:hint="eastAsia" w:ascii="宋体" w:hAnsi="宋体" w:cs="宋体"/>
          <w:b/>
          <w:bCs/>
          <w:color w:val="000000" w:themeColor="text1"/>
          <w:sz w:val="24"/>
          <w:highlight w:val="none"/>
          <w:lang w:bidi="ar"/>
          <w14:textFill>
            <w14:solidFill>
              <w14:schemeClr w14:val="tx1"/>
            </w14:solidFill>
          </w14:textFill>
        </w:rPr>
        <w:t>为重要参数及技术要求，投标供应商需提供所投产品相应的产品彩页资料或检测报告（国家认可的第三方检测机构）或第三方机构出具的技术证书文件等证明文件进行有效佐证，并加盖投标人公章。</w:t>
      </w:r>
    </w:p>
    <w:p>
      <w:pPr>
        <w:pStyle w:val="33"/>
        <w:rPr>
          <w:color w:val="000000" w:themeColor="text1"/>
          <w:highlight w:val="none"/>
          <w14:textFill>
            <w14:solidFill>
              <w14:schemeClr w14:val="tx1"/>
            </w14:solidFill>
          </w14:textFill>
        </w:rPr>
      </w:pPr>
    </w:p>
    <w:p>
      <w:pPr>
        <w:pStyle w:val="33"/>
        <w:rPr>
          <w:rFonts w:hint="eastAsia"/>
          <w:color w:val="000000" w:themeColor="text1"/>
          <w:highlight w:val="none"/>
          <w14:textFill>
            <w14:solidFill>
              <w14:schemeClr w14:val="tx1"/>
            </w14:solidFill>
          </w14:textFill>
        </w:rPr>
      </w:pPr>
    </w:p>
    <w:p>
      <w:pPr>
        <w:pStyle w:val="3"/>
        <w:numPr>
          <w:ilvl w:val="0"/>
          <w:numId w:val="0"/>
        </w:numPr>
        <w:bidi w:val="0"/>
        <w:ind w:leftChars="0"/>
        <w:jc w:val="both"/>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三、售后服务要求</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投标人为该项目提供3 年免费质保，质保期满后为用户提供终身上门服务，所有产品具有本地化备品备件库，能够提供整机及关键部件备品备件。投标人提供7×24 小时热线服务和现场支持服务，设备出现故障后能30 分钟做出响应，2 小时内上门维修，24 小时内必须解决问题，若当天无法修复，应提供解决方案。</w:t>
      </w:r>
    </w:p>
    <w:p>
      <w:pPr>
        <w:pStyle w:val="3"/>
        <w:numPr>
          <w:ilvl w:val="0"/>
          <w:numId w:val="0"/>
        </w:numPr>
        <w:bidi w:val="0"/>
        <w:ind w:leftChars="0"/>
        <w:jc w:val="both"/>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四、商务要求（实质性要求）</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1、交货期限：签订合同日起 30日内送达采购人指定的场地。 </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2、交货地点:采购人指定地点。</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3、安装要求：签订合同后需要 90 日内调试完成投入使用，学校内噪音施 </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工只允许在节假日进行。</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4、付款方式：</w:t>
      </w:r>
      <w:r>
        <w:rPr>
          <w:rFonts w:ascii="宋体" w:hAnsi="宋体" w:eastAsia="宋体" w:cs="宋体"/>
          <w:sz w:val="24"/>
          <w:szCs w:val="24"/>
        </w:rPr>
        <w:t>合同签订后5个工作日内付合同金额的30%，全部主要设备到场后支付合同金额的40%，全部设备及安装材料安装、调试、交货完验收合格后, 投标人提供真实有效合法票据后10天内支付合同金额的25%，剩余5%运行一年后无质量问题支付。</w:t>
      </w:r>
      <w:r>
        <w:rPr>
          <w:rFonts w:hint="eastAsia" w:ascii="宋体" w:hAnsi="宋体" w:eastAsia="宋体" w:cs="宋体"/>
          <w:color w:val="000000" w:themeColor="text1"/>
          <w:sz w:val="24"/>
          <w:szCs w:val="24"/>
          <w:highlight w:val="none"/>
          <w14:textFill>
            <w14:solidFill>
              <w14:schemeClr w14:val="tx1"/>
            </w14:solidFill>
          </w14:textFill>
        </w:rPr>
        <w:t xml:space="preserve"> </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中标人须向采购人出具合法有效完整的发票及凭证资料后进行支付结算，付款方式均采用公对公的银行转账，中标人接受转账的开户信息以采购合同载明的为准。 </w:t>
      </w:r>
    </w:p>
    <w:p>
      <w:pPr>
        <w:pStyle w:val="3"/>
        <w:numPr>
          <w:ilvl w:val="0"/>
          <w:numId w:val="0"/>
        </w:numPr>
        <w:bidi w:val="0"/>
        <w:ind w:leftChars="0"/>
        <w:jc w:val="both"/>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 xml:space="preserve">五、验收方法及标准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1、中标人与采购人应参照《财政部关于进一步加强政府采购需求和履约验收管理的指导意见》（财库〔2016〕205号）的要求进行验收，采购方有权邀请第三方机构或质检部门共同验收。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 xml:space="preserve">、整体项目符合国家及行业强制性标准、招标文件要求（或投标文件的响应或承诺）以及合同的要求。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3</w:t>
      </w:r>
      <w:r>
        <w:rPr>
          <w:rFonts w:hint="eastAsia" w:ascii="宋体" w:hAnsi="宋体" w:cs="宋体"/>
          <w:color w:val="000000" w:themeColor="text1"/>
          <w:sz w:val="24"/>
          <w:szCs w:val="24"/>
          <w:highlight w:val="none"/>
          <w14:textFill>
            <w14:solidFill>
              <w14:schemeClr w14:val="tx1"/>
            </w14:solidFill>
          </w14:textFill>
        </w:rPr>
        <w:t xml:space="preserve">、验收程序：项目验收分中标人出厂自验、安装调试初验及最终验收三个阶段。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r>
        <w:rPr>
          <w:rFonts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 xml:space="preserve">）出厂自验：中标人在货物出厂前，应按产品技术标准规定的检验项目和试验方法进行全面检验，中标人应随同货物提供产品环保证明、质量合格证书，其结果必须符合本项目验收标准的要求。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r>
        <w:rPr>
          <w:rFonts w:ascii="宋体" w:hAnsi="宋体" w:cs="宋体"/>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 xml:space="preserve">）安装调试初验：中标人应作详细检验记录。由学校对送货数量和质量对照招、投标文件进行初验。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r>
        <w:rPr>
          <w:rFonts w:ascii="宋体" w:hAnsi="宋体" w:cs="宋体"/>
          <w:color w:val="000000" w:themeColor="text1"/>
          <w:sz w:val="24"/>
          <w:szCs w:val="24"/>
          <w:highlight w:val="none"/>
          <w14:textFill>
            <w14:solidFill>
              <w14:schemeClr w14:val="tx1"/>
            </w14:solidFill>
          </w14:textFill>
        </w:rPr>
        <w:t>3</w:t>
      </w:r>
      <w:r>
        <w:rPr>
          <w:rFonts w:hint="eastAsia" w:ascii="宋体" w:hAnsi="宋体" w:cs="宋体"/>
          <w:color w:val="000000" w:themeColor="text1"/>
          <w:sz w:val="24"/>
          <w:szCs w:val="24"/>
          <w:highlight w:val="none"/>
          <w14:textFill>
            <w14:solidFill>
              <w14:schemeClr w14:val="tx1"/>
            </w14:solidFill>
          </w14:textFill>
        </w:rPr>
        <w:t xml:space="preserve">）最终验收：设备安装、调试结束后，由采购人组织按国家规定的标准要求，按本项目验收标准进行验收。 </w:t>
      </w:r>
    </w:p>
    <w:p>
      <w:pPr>
        <w:pStyle w:val="3"/>
        <w:numPr>
          <w:ilvl w:val="0"/>
          <w:numId w:val="0"/>
        </w:numPr>
        <w:bidi w:val="0"/>
        <w:ind w:leftChars="0"/>
        <w:jc w:val="both"/>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 xml:space="preserve">六、违约责任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 xml:space="preserve">1. </w:t>
      </w:r>
      <w:r>
        <w:rPr>
          <w:rFonts w:hint="eastAsia" w:ascii="宋体" w:hAnsi="宋体" w:cs="宋体"/>
          <w:color w:val="000000" w:themeColor="text1"/>
          <w:sz w:val="24"/>
          <w:szCs w:val="24"/>
          <w:highlight w:val="none"/>
          <w14:textFill>
            <w14:solidFill>
              <w14:schemeClr w14:val="tx1"/>
            </w14:solidFill>
          </w14:textFill>
        </w:rPr>
        <w:t xml:space="preserve">甲方违约责任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r>
        <w:rPr>
          <w:rFonts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）甲方无正当理由拒收货物、拒付货款的，甲方应向乙方偿付拒付货款</w:t>
      </w:r>
      <w:r>
        <w:rPr>
          <w:rFonts w:ascii="宋体" w:hAnsi="宋体" w:cs="宋体"/>
          <w:color w:val="000000" w:themeColor="text1"/>
          <w:sz w:val="24"/>
          <w:szCs w:val="24"/>
          <w:highlight w:val="none"/>
          <w14:textFill>
            <w14:solidFill>
              <w14:schemeClr w14:val="tx1"/>
            </w14:solidFill>
          </w14:textFill>
        </w:rPr>
        <w:t xml:space="preserve">20 </w:t>
      </w:r>
      <w:r>
        <w:rPr>
          <w:rFonts w:hint="eastAsia" w:ascii="宋体" w:hAnsi="宋体" w:cs="宋体"/>
          <w:color w:val="000000" w:themeColor="text1"/>
          <w:sz w:val="24"/>
          <w:szCs w:val="24"/>
          <w:highlight w:val="none"/>
          <w14:textFill>
            <w14:solidFill>
              <w14:schemeClr w14:val="tx1"/>
            </w14:solidFill>
          </w14:textFill>
        </w:rPr>
        <w:t xml:space="preserve">％的违约金。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r>
        <w:rPr>
          <w:rFonts w:ascii="宋体" w:hAnsi="宋体" w:cs="宋体"/>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 xml:space="preserve">）甲方未按合同规定的期限向乙方支付货款的，每逾期 </w:t>
      </w:r>
      <w:r>
        <w:rPr>
          <w:rFonts w:ascii="宋体" w:hAnsi="宋体" w:cs="宋体"/>
          <w:color w:val="000000" w:themeColor="text1"/>
          <w:sz w:val="24"/>
          <w:szCs w:val="24"/>
          <w:highlight w:val="none"/>
          <w14:textFill>
            <w14:solidFill>
              <w14:schemeClr w14:val="tx1"/>
            </w14:solidFill>
          </w14:textFill>
        </w:rPr>
        <w:t xml:space="preserve">1 </w:t>
      </w:r>
      <w:r>
        <w:rPr>
          <w:rFonts w:hint="eastAsia" w:ascii="宋体" w:hAnsi="宋体" w:cs="宋体"/>
          <w:color w:val="000000" w:themeColor="text1"/>
          <w:sz w:val="24"/>
          <w:szCs w:val="24"/>
          <w:highlight w:val="none"/>
          <w14:textFill>
            <w14:solidFill>
              <w14:schemeClr w14:val="tx1"/>
            </w14:solidFill>
          </w14:textFill>
        </w:rPr>
        <w:t>天甲方向乙方偿付欠款总额的</w:t>
      </w:r>
      <w:r>
        <w:rPr>
          <w:rFonts w:ascii="宋体" w:hAnsi="宋体" w:cs="宋体"/>
          <w:color w:val="000000" w:themeColor="text1"/>
          <w:sz w:val="24"/>
          <w:szCs w:val="24"/>
          <w:highlight w:val="none"/>
          <w14:textFill>
            <w14:solidFill>
              <w14:schemeClr w14:val="tx1"/>
            </w14:solidFill>
          </w14:textFill>
        </w:rPr>
        <w:t xml:space="preserve"> 1 ‰</w:t>
      </w:r>
      <w:r>
        <w:rPr>
          <w:rFonts w:hint="eastAsia" w:ascii="宋体" w:hAnsi="宋体" w:cs="宋体"/>
          <w:color w:val="000000" w:themeColor="text1"/>
          <w:sz w:val="24"/>
          <w:szCs w:val="24"/>
          <w:highlight w:val="none"/>
          <w14:textFill>
            <w14:solidFill>
              <w14:schemeClr w14:val="tx1"/>
            </w14:solidFill>
          </w14:textFill>
        </w:rPr>
        <w:t xml:space="preserve">违约金，但累计违约金总额不超过欠款总额的 </w:t>
      </w:r>
      <w:r>
        <w:rPr>
          <w:rFonts w:ascii="宋体" w:hAnsi="宋体" w:cs="宋体"/>
          <w:color w:val="000000" w:themeColor="text1"/>
          <w:sz w:val="24"/>
          <w:szCs w:val="24"/>
          <w:highlight w:val="none"/>
          <w14:textFill>
            <w14:solidFill>
              <w14:schemeClr w14:val="tx1"/>
            </w14:solidFill>
          </w14:textFill>
        </w:rPr>
        <w:t xml:space="preserve">1 </w:t>
      </w:r>
      <w:r>
        <w:rPr>
          <w:rFonts w:hint="eastAsia" w:ascii="宋体" w:hAnsi="宋体" w:cs="宋体"/>
          <w:color w:val="000000" w:themeColor="text1"/>
          <w:sz w:val="24"/>
          <w:szCs w:val="24"/>
          <w:highlight w:val="none"/>
          <w14:textFill>
            <w14:solidFill>
              <w14:schemeClr w14:val="tx1"/>
            </w14:solidFill>
          </w14:textFill>
        </w:rPr>
        <w:t xml:space="preserve">％。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 xml:space="preserve">2. </w:t>
      </w:r>
      <w:r>
        <w:rPr>
          <w:rFonts w:hint="eastAsia" w:ascii="宋体" w:hAnsi="宋体" w:cs="宋体"/>
          <w:color w:val="000000" w:themeColor="text1"/>
          <w:sz w:val="24"/>
          <w:szCs w:val="24"/>
          <w:highlight w:val="none"/>
          <w14:textFill>
            <w14:solidFill>
              <w14:schemeClr w14:val="tx1"/>
            </w14:solidFill>
          </w14:textFill>
        </w:rPr>
        <w:t xml:space="preserve">乙方违约责任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r>
        <w:rPr>
          <w:rFonts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 xml:space="preserve">）乙方所交付的货物不符合本合同规定的，甲方有权拒收，同时乙方应向甲方支付合同总价 </w:t>
      </w:r>
      <w:r>
        <w:rPr>
          <w:rFonts w:ascii="宋体" w:hAnsi="宋体" w:cs="宋体"/>
          <w:color w:val="000000" w:themeColor="text1"/>
          <w:sz w:val="24"/>
          <w:szCs w:val="24"/>
          <w:highlight w:val="none"/>
          <w14:textFill>
            <w14:solidFill>
              <w14:schemeClr w14:val="tx1"/>
            </w14:solidFill>
          </w14:textFill>
        </w:rPr>
        <w:t xml:space="preserve">20 </w:t>
      </w:r>
      <w:r>
        <w:rPr>
          <w:rFonts w:hint="eastAsia" w:ascii="宋体" w:hAnsi="宋体" w:cs="宋体"/>
          <w:color w:val="000000" w:themeColor="text1"/>
          <w:sz w:val="24"/>
          <w:szCs w:val="24"/>
          <w:highlight w:val="none"/>
          <w14:textFill>
            <w14:solidFill>
              <w14:schemeClr w14:val="tx1"/>
            </w14:solidFill>
          </w14:textFill>
        </w:rPr>
        <w:t xml:space="preserve">％的违约金。乙方应在得到甲方通知之日起 </w:t>
      </w:r>
      <w:r>
        <w:rPr>
          <w:rFonts w:ascii="宋体" w:hAnsi="宋体" w:cs="宋体"/>
          <w:color w:val="000000" w:themeColor="text1"/>
          <w:sz w:val="24"/>
          <w:szCs w:val="24"/>
          <w:highlight w:val="none"/>
          <w14:textFill>
            <w14:solidFill>
              <w14:schemeClr w14:val="tx1"/>
            </w14:solidFill>
          </w14:textFill>
        </w:rPr>
        <w:t xml:space="preserve">10 </w:t>
      </w:r>
      <w:r>
        <w:rPr>
          <w:rFonts w:hint="eastAsia" w:ascii="宋体" w:hAnsi="宋体" w:cs="宋体"/>
          <w:color w:val="000000" w:themeColor="text1"/>
          <w:sz w:val="24"/>
          <w:szCs w:val="24"/>
          <w:highlight w:val="none"/>
          <w14:textFill>
            <w14:solidFill>
              <w14:schemeClr w14:val="tx1"/>
            </w14:solidFill>
          </w14:textFill>
        </w:rPr>
        <w:t>个工作日内采取补救措施。若乙方上述期限内所提供的货物仍不符合规定，乙方应向甲方另行支付合同总价</w:t>
      </w:r>
      <w:r>
        <w:rPr>
          <w:rFonts w:ascii="宋体" w:hAnsi="宋体" w:cs="宋体"/>
          <w:color w:val="000000" w:themeColor="text1"/>
          <w:sz w:val="24"/>
          <w:szCs w:val="24"/>
          <w:highlight w:val="none"/>
          <w14:textFill>
            <w14:solidFill>
              <w14:schemeClr w14:val="tx1"/>
            </w14:solidFill>
          </w14:textFill>
        </w:rPr>
        <w:t xml:space="preserve"> 20 %</w:t>
      </w:r>
      <w:r>
        <w:rPr>
          <w:rFonts w:hint="eastAsia" w:ascii="宋体" w:hAnsi="宋体" w:cs="宋体"/>
          <w:color w:val="000000" w:themeColor="text1"/>
          <w:sz w:val="24"/>
          <w:szCs w:val="24"/>
          <w:highlight w:val="none"/>
          <w14:textFill>
            <w14:solidFill>
              <w14:schemeClr w14:val="tx1"/>
            </w14:solidFill>
          </w14:textFill>
        </w:rPr>
        <w:t xml:space="preserve">的违约金，同时甲方有权单方面无条件解除合同。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r>
        <w:rPr>
          <w:rFonts w:ascii="宋体" w:hAnsi="宋体" w:cs="宋体"/>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 xml:space="preserve">）乙方无正当理由逾期交付货物的，每逾期 </w:t>
      </w:r>
      <w:r>
        <w:rPr>
          <w:rFonts w:ascii="宋体" w:hAnsi="宋体" w:cs="宋体"/>
          <w:color w:val="000000" w:themeColor="text1"/>
          <w:sz w:val="24"/>
          <w:szCs w:val="24"/>
          <w:highlight w:val="none"/>
          <w14:textFill>
            <w14:solidFill>
              <w14:schemeClr w14:val="tx1"/>
            </w14:solidFill>
          </w14:textFill>
        </w:rPr>
        <w:t xml:space="preserve">1 </w:t>
      </w:r>
      <w:r>
        <w:rPr>
          <w:rFonts w:hint="eastAsia" w:ascii="宋体" w:hAnsi="宋体" w:cs="宋体"/>
          <w:color w:val="000000" w:themeColor="text1"/>
          <w:sz w:val="24"/>
          <w:szCs w:val="24"/>
          <w:highlight w:val="none"/>
          <w14:textFill>
            <w14:solidFill>
              <w14:schemeClr w14:val="tx1"/>
            </w14:solidFill>
          </w14:textFill>
        </w:rPr>
        <w:t>天，乙方向甲方偿付逾期交货部分货款总金额的</w:t>
      </w:r>
      <w:r>
        <w:rPr>
          <w:rFonts w:ascii="宋体" w:hAnsi="宋体" w:cs="宋体"/>
          <w:color w:val="000000" w:themeColor="text1"/>
          <w:sz w:val="24"/>
          <w:szCs w:val="24"/>
          <w:highlight w:val="none"/>
          <w14:textFill>
            <w14:solidFill>
              <w14:schemeClr w14:val="tx1"/>
            </w14:solidFill>
          </w14:textFill>
        </w:rPr>
        <w:t xml:space="preserve"> 3 %</w:t>
      </w:r>
      <w:r>
        <w:rPr>
          <w:rFonts w:hint="eastAsia" w:ascii="宋体" w:hAnsi="宋体" w:cs="宋体"/>
          <w:color w:val="000000" w:themeColor="text1"/>
          <w:sz w:val="24"/>
          <w:szCs w:val="24"/>
          <w:highlight w:val="none"/>
          <w14:textFill>
            <w14:solidFill>
              <w14:schemeClr w14:val="tx1"/>
            </w14:solidFill>
          </w14:textFill>
        </w:rPr>
        <w:t xml:space="preserve">的违约金。如乙方逾期交货达 </w:t>
      </w:r>
      <w:r>
        <w:rPr>
          <w:rFonts w:ascii="宋体" w:hAnsi="宋体" w:cs="宋体"/>
          <w:color w:val="000000" w:themeColor="text1"/>
          <w:sz w:val="24"/>
          <w:szCs w:val="24"/>
          <w:highlight w:val="none"/>
          <w14:textFill>
            <w14:solidFill>
              <w14:schemeClr w14:val="tx1"/>
            </w14:solidFill>
          </w14:textFill>
        </w:rPr>
        <w:t xml:space="preserve">10 </w:t>
      </w:r>
      <w:r>
        <w:rPr>
          <w:rFonts w:hint="eastAsia" w:ascii="宋体" w:hAnsi="宋体" w:cs="宋体"/>
          <w:color w:val="000000" w:themeColor="text1"/>
          <w:sz w:val="24"/>
          <w:szCs w:val="24"/>
          <w:highlight w:val="none"/>
          <w14:textFill>
            <w14:solidFill>
              <w14:schemeClr w14:val="tx1"/>
            </w14:solidFill>
          </w14:textFill>
        </w:rPr>
        <w:t xml:space="preserve">天，甲方有权解除合同，甲方解除合同的通知自到达乙方时生效。在此情况下，乙方给甲方造成的实际损失高于违约金的，对高出违约金的部分乙方应予以赔偿。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r>
        <w:rPr>
          <w:rFonts w:ascii="宋体" w:hAnsi="宋体" w:cs="宋体"/>
          <w:color w:val="000000" w:themeColor="text1"/>
          <w:sz w:val="24"/>
          <w:szCs w:val="24"/>
          <w:highlight w:val="none"/>
          <w14:textFill>
            <w14:solidFill>
              <w14:schemeClr w14:val="tx1"/>
            </w14:solidFill>
          </w14:textFill>
        </w:rPr>
        <w:t>3</w:t>
      </w:r>
      <w:r>
        <w:rPr>
          <w:rFonts w:hint="eastAsia" w:ascii="宋体" w:hAnsi="宋体" w:cs="宋体"/>
          <w:color w:val="000000" w:themeColor="text1"/>
          <w:sz w:val="24"/>
          <w:szCs w:val="24"/>
          <w:highlight w:val="none"/>
          <w14:textFill>
            <w14:solidFill>
              <w14:schemeClr w14:val="tx1"/>
            </w14:solidFill>
          </w14:textFill>
        </w:rPr>
        <w:t>）在乙方承诺的或国家规定的质量保证期内（取两者中最长的期限），如经乙方</w:t>
      </w:r>
      <w:r>
        <w:rPr>
          <w:rFonts w:ascii="宋体" w:hAnsi="宋体" w:cs="宋体"/>
          <w:color w:val="000000" w:themeColor="text1"/>
          <w:sz w:val="24"/>
          <w:szCs w:val="24"/>
          <w:highlight w:val="none"/>
          <w14:textFill>
            <w14:solidFill>
              <w14:schemeClr w14:val="tx1"/>
            </w14:solidFill>
          </w14:textFill>
        </w:rPr>
        <w:t xml:space="preserve"> 2 </w:t>
      </w:r>
      <w:r>
        <w:rPr>
          <w:rFonts w:hint="eastAsia" w:ascii="宋体" w:hAnsi="宋体" w:cs="宋体"/>
          <w:color w:val="000000" w:themeColor="text1"/>
          <w:sz w:val="24"/>
          <w:szCs w:val="24"/>
          <w:highlight w:val="none"/>
          <w14:textFill>
            <w14:solidFill>
              <w14:schemeClr w14:val="tx1"/>
            </w14:solidFill>
          </w14:textFill>
        </w:rPr>
        <w:t xml:space="preserve">次维修，货物仍不能达到合同约定的质量标准、运行效果的，甲方有权要求乙方更换为全新合格货物并按本条第 </w:t>
      </w:r>
      <w:r>
        <w:rPr>
          <w:rFonts w:ascii="宋体" w:hAnsi="宋体" w:cs="宋体"/>
          <w:color w:val="000000" w:themeColor="text1"/>
          <w:sz w:val="24"/>
          <w:szCs w:val="24"/>
          <w:highlight w:val="none"/>
          <w14:textFill>
            <w14:solidFill>
              <w14:schemeClr w14:val="tx1"/>
            </w14:solidFill>
          </w14:textFill>
        </w:rPr>
        <w:t xml:space="preserve">1 </w:t>
      </w:r>
      <w:r>
        <w:rPr>
          <w:rFonts w:hint="eastAsia" w:ascii="宋体" w:hAnsi="宋体" w:cs="宋体"/>
          <w:color w:val="000000" w:themeColor="text1"/>
          <w:sz w:val="24"/>
          <w:szCs w:val="24"/>
          <w:highlight w:val="none"/>
          <w14:textFill>
            <w14:solidFill>
              <w14:schemeClr w14:val="tx1"/>
            </w14:solidFill>
          </w14:textFill>
        </w:rPr>
        <w:t xml:space="preserve">款处理，同时，乙方还须赔偿甲方因此遭受的损失。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r>
        <w:rPr>
          <w:rFonts w:ascii="宋体" w:hAnsi="宋体" w:cs="宋体"/>
          <w:color w:val="000000" w:themeColor="text1"/>
          <w:sz w:val="24"/>
          <w:szCs w:val="24"/>
          <w:highlight w:val="none"/>
          <w14:textFill>
            <w14:solidFill>
              <w14:schemeClr w14:val="tx1"/>
            </w14:solidFill>
          </w14:textFill>
        </w:rPr>
        <w:t>4</w:t>
      </w:r>
      <w:r>
        <w:rPr>
          <w:rFonts w:hint="eastAsia" w:ascii="宋体" w:hAnsi="宋体" w:cs="宋体"/>
          <w:color w:val="000000" w:themeColor="text1"/>
          <w:sz w:val="24"/>
          <w:szCs w:val="24"/>
          <w:highlight w:val="none"/>
          <w14:textFill>
            <w14:solidFill>
              <w14:schemeClr w14:val="tx1"/>
            </w14:solidFill>
          </w14:textFill>
        </w:rPr>
        <w:t>）乙方保证本合同货物的权利无瑕疵，包括货物所有权及知识产权等权利无瑕疵。如产生了任何的纠纷、索赔或诉讼等，乙方除应向甲方返还已收款项外，还应另按合同总价的</w:t>
      </w:r>
      <w:r>
        <w:rPr>
          <w:rFonts w:ascii="宋体" w:hAnsi="宋体" w:cs="宋体"/>
          <w:color w:val="000000" w:themeColor="text1"/>
          <w:sz w:val="24"/>
          <w:szCs w:val="24"/>
          <w:highlight w:val="none"/>
          <w14:textFill>
            <w14:solidFill>
              <w14:schemeClr w14:val="tx1"/>
            </w14:solidFill>
          </w14:textFill>
        </w:rPr>
        <w:t xml:space="preserve"> 20 %</w:t>
      </w:r>
      <w:r>
        <w:rPr>
          <w:rFonts w:hint="eastAsia" w:ascii="宋体" w:hAnsi="宋体" w:cs="宋体"/>
          <w:color w:val="000000" w:themeColor="text1"/>
          <w:sz w:val="24"/>
          <w:szCs w:val="24"/>
          <w:highlight w:val="none"/>
          <w14:textFill>
            <w14:solidFill>
              <w14:schemeClr w14:val="tx1"/>
            </w14:solidFill>
          </w14:textFill>
        </w:rPr>
        <w:t xml:space="preserve">向甲方支付违约金并赔偿因此给甲方造成的一切损失。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 xml:space="preserve">3. </w:t>
      </w:r>
      <w:r>
        <w:rPr>
          <w:rFonts w:hint="eastAsia" w:ascii="宋体" w:hAnsi="宋体" w:cs="宋体"/>
          <w:color w:val="000000" w:themeColor="text1"/>
          <w:sz w:val="24"/>
          <w:szCs w:val="24"/>
          <w:highlight w:val="none"/>
          <w14:textFill>
            <w14:solidFill>
              <w14:schemeClr w14:val="tx1"/>
            </w14:solidFill>
          </w14:textFill>
        </w:rPr>
        <w:t xml:space="preserve">一方偿付的违约金不足以弥补另一方损失的，还应按另一方损失尚未弥补的部分，支付赔偿金给另一方。 </w:t>
      </w:r>
    </w:p>
    <w:p>
      <w:pPr>
        <w:pStyle w:val="3"/>
        <w:numPr>
          <w:ilvl w:val="0"/>
          <w:numId w:val="0"/>
        </w:numPr>
        <w:bidi w:val="0"/>
        <w:ind w:leftChars="0"/>
        <w:jc w:val="both"/>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 xml:space="preserve">七、争议的解决方式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 xml:space="preserve">1. </w:t>
      </w:r>
      <w:r>
        <w:rPr>
          <w:rFonts w:hint="eastAsia" w:ascii="宋体" w:hAnsi="宋体" w:cs="宋体"/>
          <w:color w:val="000000" w:themeColor="text1"/>
          <w:sz w:val="24"/>
          <w:szCs w:val="24"/>
          <w:highlight w:val="none"/>
          <w14:textFill>
            <w14:solidFill>
              <w14:schemeClr w14:val="tx1"/>
            </w14:solidFill>
          </w14:textFill>
        </w:rPr>
        <w:t xml:space="preserve">因货物的质量问题发生争议的，应当邀请国家认可的质量检测机构对货物质量进行鉴定。货物符合标准的，鉴定费由甲方承担；货物不符合质量标准的，鉴定费由乙方承担。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 xml:space="preserve">2. </w:t>
      </w:r>
      <w:r>
        <w:rPr>
          <w:rFonts w:hint="eastAsia" w:ascii="宋体" w:hAnsi="宋体" w:cs="宋体"/>
          <w:color w:val="000000" w:themeColor="text1"/>
          <w:sz w:val="24"/>
          <w:szCs w:val="24"/>
          <w:highlight w:val="none"/>
          <w14:textFill>
            <w14:solidFill>
              <w14:schemeClr w14:val="tx1"/>
            </w14:solidFill>
          </w14:textFill>
        </w:rPr>
        <w:t xml:space="preserve">在解释或者执行本合同的过程中发生争议时，双方应通过协商方式解决。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 xml:space="preserve">3. </w:t>
      </w:r>
      <w:r>
        <w:rPr>
          <w:rFonts w:hint="eastAsia" w:ascii="宋体" w:hAnsi="宋体" w:cs="宋体"/>
          <w:color w:val="000000" w:themeColor="text1"/>
          <w:sz w:val="24"/>
          <w:szCs w:val="24"/>
          <w:highlight w:val="none"/>
          <w14:textFill>
            <w14:solidFill>
              <w14:schemeClr w14:val="tx1"/>
            </w14:solidFill>
          </w14:textFill>
        </w:rPr>
        <w:t>经协商不能解决的争议，双方可选择以下第（</w:t>
      </w:r>
      <w:r>
        <w:rPr>
          <w:rFonts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 xml:space="preserve">）种方式解决：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r>
        <w:rPr>
          <w:rFonts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 xml:space="preserve">）向甲方所在地有管辖权的法院提起诉讼；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r>
        <w:rPr>
          <w:rFonts w:ascii="宋体" w:hAnsi="宋体" w:cs="宋体"/>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 xml:space="preserve">）向成都仲裁委员会提出仲裁。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 xml:space="preserve">4. </w:t>
      </w:r>
      <w:r>
        <w:rPr>
          <w:rFonts w:hint="eastAsia" w:ascii="宋体" w:hAnsi="宋体" w:cs="宋体"/>
          <w:color w:val="000000" w:themeColor="text1"/>
          <w:sz w:val="24"/>
          <w:szCs w:val="24"/>
          <w:highlight w:val="none"/>
          <w14:textFill>
            <w14:solidFill>
              <w14:schemeClr w14:val="tx1"/>
            </w14:solidFill>
          </w14:textFill>
        </w:rPr>
        <w:t xml:space="preserve">在法院审理和仲裁期间，除有争议部分外，本合同其他部分可以履行的仍应按合同条款继续履行。 </w:t>
      </w:r>
    </w:p>
    <w:p>
      <w:pPr>
        <w:pStyle w:val="3"/>
        <w:numPr>
          <w:ilvl w:val="0"/>
          <w:numId w:val="0"/>
        </w:numPr>
        <w:bidi w:val="0"/>
        <w:ind w:leftChars="0"/>
        <w:jc w:val="both"/>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八、其他要求</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1、本项目为交钥匙项目，投标报价为全部完工项目内容的总费用，包括货物运输、安装、调式、服务等所产生的所有费用。</w:t>
      </w:r>
    </w:p>
    <w:p>
      <w:pPr>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2、“多联式新风室外机”为本采购项目核心产品。</w:t>
      </w:r>
    </w:p>
    <w:p>
      <w:pPr>
        <w:ind w:firstLine="480" w:firstLineChars="200"/>
        <w:rPr>
          <w:rFonts w:hint="eastAsia" w:ascii="宋体" w:hAnsi="宋体" w:cs="宋体"/>
          <w:color w:val="000000" w:themeColor="text1"/>
          <w:sz w:val="24"/>
          <w:szCs w:val="24"/>
          <w:highlight w:val="none"/>
          <w14:textFill>
            <w14:solidFill>
              <w14:schemeClr w14:val="tx1"/>
            </w14:solidFill>
          </w14:textFill>
        </w:rPr>
      </w:pPr>
    </w:p>
    <w:p>
      <w:pPr>
        <w:spacing w:line="360" w:lineRule="auto"/>
        <w:rPr>
          <w:rFonts w:hint="eastAsia" w:ascii="宋体" w:hAnsi="宋体" w:cs="宋体"/>
          <w:color w:val="000000" w:themeColor="text1"/>
          <w:sz w:val="24"/>
          <w:szCs w:val="24"/>
          <w:highlight w:val="none"/>
          <w14:textFill>
            <w14:solidFill>
              <w14:schemeClr w14:val="tx1"/>
            </w14:solidFill>
          </w14:textFill>
        </w:rPr>
      </w:pPr>
    </w:p>
    <w:p>
      <w:pPr>
        <w:spacing w:line="360" w:lineRule="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政府采购政策要求：</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★1、本项目产品清单中涉及强制采购节能产品的，投标人应在投标文件中提供国家确定的认证机构出具的、处于有效期之内的节能、环境标志产品认证证书复印件。</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★2、本项目产品清单中涉及国家强制认证（CCC）产品的，投标人应在投标文件中提供符合国家强制认证（CCC）或前置许可、认证的证明材料复印件或承诺函原件（加盖投标人公章），否则不予认定。</w:t>
      </w:r>
    </w:p>
    <w:p>
      <w:pPr>
        <w:bidi w:val="0"/>
        <w:rPr>
          <w:color w:val="000000" w:themeColor="text1"/>
          <w:highlight w:val="none"/>
          <w14:textFill>
            <w14:solidFill>
              <w14:schemeClr w14:val="tx1"/>
            </w14:solidFill>
          </w14:textFill>
        </w:rPr>
      </w:pPr>
      <w:bookmarkStart w:id="170" w:name="_Toc2382"/>
      <w:bookmarkStart w:id="171" w:name="_Toc8457"/>
    </w:p>
    <w:p>
      <w:pPr>
        <w:bidi w:val="0"/>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33"/>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33"/>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33"/>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33"/>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33"/>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33"/>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33"/>
        <w:ind w:left="0" w:leftChars="0" w:firstLine="0" w:firstLineChars="0"/>
        <w:rPr>
          <w:color w:val="000000" w:themeColor="text1"/>
          <w:highlight w:val="none"/>
          <w14:textFill>
            <w14:solidFill>
              <w14:schemeClr w14:val="tx1"/>
            </w14:solidFill>
          </w14:textFill>
        </w:rPr>
      </w:pPr>
    </w:p>
    <w:p>
      <w:pPr>
        <w:pStyle w:val="2"/>
        <w:numPr>
          <w:ilvl w:val="0"/>
          <w:numId w:val="0"/>
        </w:numPr>
        <w:spacing w:line="400" w:lineRule="exact"/>
        <w:ind w:leftChars="0"/>
        <w:jc w:val="center"/>
        <w:rPr>
          <w:rFonts w:ascii="宋体" w:hAnsi="宋体" w:cs="宋体"/>
          <w:color w:val="000000" w:themeColor="text1"/>
          <w:sz w:val="36"/>
          <w:szCs w:val="36"/>
          <w:highlight w:val="none"/>
          <w14:textFill>
            <w14:solidFill>
              <w14:schemeClr w14:val="tx1"/>
            </w14:solidFill>
          </w14:textFill>
        </w:rPr>
      </w:pPr>
      <w:r>
        <w:rPr>
          <w:rFonts w:hint="eastAsia" w:ascii="宋体" w:hAnsi="宋体" w:cs="宋体"/>
          <w:color w:val="000000" w:themeColor="text1"/>
          <w:sz w:val="36"/>
          <w:szCs w:val="36"/>
          <w:highlight w:val="none"/>
          <w14:textFill>
            <w14:solidFill>
              <w14:schemeClr w14:val="tx1"/>
            </w14:solidFill>
          </w14:textFill>
        </w:rPr>
        <w:t>第七章  评标办法</w:t>
      </w:r>
      <w:bookmarkEnd w:id="167"/>
      <w:bookmarkEnd w:id="168"/>
      <w:bookmarkEnd w:id="169"/>
      <w:bookmarkEnd w:id="170"/>
      <w:bookmarkEnd w:id="171"/>
      <w:bookmarkStart w:id="172" w:name="_Hlt101846155"/>
      <w:bookmarkEnd w:id="172"/>
      <w:bookmarkStart w:id="173" w:name="_Toc208849007"/>
      <w:bookmarkStart w:id="174" w:name="_Toc217446097"/>
      <w:bookmarkStart w:id="175" w:name="_Toc183682415"/>
      <w:bookmarkStart w:id="176" w:name="_Toc183582280"/>
    </w:p>
    <w:p>
      <w:pPr>
        <w:pStyle w:val="3"/>
        <w:jc w:val="both"/>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 总则</w:t>
      </w:r>
      <w:bookmarkEnd w:id="173"/>
      <w:bookmarkEnd w:id="174"/>
      <w:bookmarkEnd w:id="175"/>
      <w:bookmarkEnd w:id="176"/>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 根据《中华人民共和国政府采购法》、《中华人民共和国政府采购法实施条例》、《政府采购货物和服务招标投标管理办法》等法律制度，结合采购项目特点制定本评标办法。</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 公开招标采购项目开标结束后，采购人或者采购代理机构应当依法对投标人的资格进行审查。依据法律法规和本招标文件的规定，对投标文件是否按照规定要求提供资格性证明材料、是否按照规定交纳投标保证金，以确定投标投标人是否具备投标资格。</w:t>
      </w:r>
    </w:p>
    <w:p>
      <w:pPr>
        <w:spacing w:line="360" w:lineRule="auto"/>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合格投标人不足三家的，不得评标。</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评标工作由采购代理机构负责组织，具体评标事务由采购代理机构依法组建的评标委员会负责。评标委员会由采购人代表和有关技术、经济、等方面的专家组成。</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 评标工作应遵循公平、公正、科学及择优的原则，并以相同的评标程序和标准对待所有的投标人。</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1.4 评标委员会按照招标文件规定的评标方法和标准进行评标，并独立履行下列职责：</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bookmarkStart w:id="177" w:name="_Toc217446098"/>
      <w:r>
        <w:rPr>
          <w:rFonts w:hint="eastAsia" w:ascii="宋体" w:hAnsi="宋体" w:cs="宋体"/>
          <w:color w:val="000000" w:themeColor="text1"/>
          <w:sz w:val="24"/>
          <w:highlight w:val="none"/>
          <w14:textFill>
            <w14:solidFill>
              <w14:schemeClr w14:val="tx1"/>
            </w14:solidFill>
          </w14:textFill>
        </w:rPr>
        <w:t>（一）熟悉和理解招标文件；</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（二）根据需要要求招标采购单位对招标文件作出解释；根据需要要求投标人对投标文件有关事项作出澄清、说明或者更正；</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（三）推荐中标候选投标人，或者受采购人委托确定中标人；</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（四）起草评标报告并进行签署；</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（五）向招标采购单位、财政部门或者其他监督部门报告非法干预评标工作的行为；</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（六）法律、法规和规章规定的其他职责。</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 评标过程独立、保密。投标人非法干预评标过程的行为将导致其投标文件作为无效处理。</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 评标委员会评价投标文件的响应性，对于投标人而言，除评标委员会要求其澄清、说明或者更正而提供的资料外，仅依据投标文件本身的内容，不寻求其他外部证据。</w:t>
      </w:r>
    </w:p>
    <w:p>
      <w:pPr>
        <w:pStyle w:val="3"/>
        <w:spacing w:line="360" w:lineRule="auto"/>
        <w:jc w:val="both"/>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 评标</w:t>
      </w:r>
      <w:bookmarkEnd w:id="177"/>
      <w:r>
        <w:rPr>
          <w:rFonts w:hint="eastAsia" w:ascii="宋体" w:hAnsi="宋体" w:eastAsia="宋体" w:cs="宋体"/>
          <w:color w:val="000000" w:themeColor="text1"/>
          <w:sz w:val="24"/>
          <w:szCs w:val="24"/>
          <w:highlight w:val="none"/>
          <w14:textFill>
            <w14:solidFill>
              <w14:schemeClr w14:val="tx1"/>
            </w14:solidFill>
          </w14:textFill>
        </w:rPr>
        <w:t>方法</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bookmarkStart w:id="178" w:name="_Toc217446103"/>
      <w:bookmarkStart w:id="179" w:name="_Toc217446099"/>
      <w:r>
        <w:rPr>
          <w:rFonts w:hint="eastAsia" w:ascii="宋体" w:hAnsi="宋体" w:cs="宋体"/>
          <w:color w:val="000000" w:themeColor="text1"/>
          <w:sz w:val="24"/>
          <w:highlight w:val="none"/>
          <w14:textFill>
            <w14:solidFill>
              <w14:schemeClr w14:val="tx1"/>
            </w14:solidFill>
          </w14:textFill>
        </w:rPr>
        <w:t>2.1本项目评标方法为：</w:t>
      </w:r>
      <w:r>
        <w:rPr>
          <w:rFonts w:hint="eastAsia" w:ascii="宋体" w:hAnsi="宋体" w:cs="宋体"/>
          <w:b/>
          <w:bCs/>
          <w:color w:val="000000" w:themeColor="text1"/>
          <w:sz w:val="24"/>
          <w:highlight w:val="none"/>
          <w14:textFill>
            <w14:solidFill>
              <w14:schemeClr w14:val="tx1"/>
            </w14:solidFill>
          </w14:textFill>
        </w:rPr>
        <w:t>综合评分法</w:t>
      </w:r>
      <w:r>
        <w:rPr>
          <w:rFonts w:hint="eastAsia" w:ascii="宋体" w:hAnsi="宋体" w:cs="宋体"/>
          <w:color w:val="000000" w:themeColor="text1"/>
          <w:sz w:val="24"/>
          <w:highlight w:val="none"/>
          <w14:textFill>
            <w14:solidFill>
              <w14:schemeClr w14:val="tx1"/>
            </w14:solidFill>
          </w14:textFill>
        </w:rPr>
        <w:t>。</w:t>
      </w:r>
    </w:p>
    <w:p>
      <w:pPr>
        <w:pStyle w:val="3"/>
        <w:numPr>
          <w:ilvl w:val="0"/>
          <w:numId w:val="10"/>
        </w:numPr>
        <w:spacing w:line="360" w:lineRule="auto"/>
        <w:jc w:val="both"/>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评标程序</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3.1熟悉和理解招标文件和停止评标。</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3.1.2评标委员会熟悉和理解招标文件以及评标过程中，发现本招标文件有下列情形之一的，评标委员会应当停止评标：</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（1）招标文件的规定存在歧义、重大缺陷的；</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（2）招标文件明显以不合理条件对投标人实行差别待遇或者歧视待遇的；</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（3）采购项目属于国家规定的优先、强制采购范围，但是招标文件未依法体现优先、强制采购相关规定的；</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（4）采购项目属于政府采购促进中小企业发展的范围，但是招标文件未依法体现促进中小企业发展相关规定的；</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（5）招标文件规定的评标方法是综合评分法、最低评标价法之外的评标方法，或者虽然名称为综合评分法、最低评标价法，但实际上不符合国家规定；</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（6）招标文件将投标人的资格条件列为评分因素的；</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（7）招标文件有违反国家其他有关强制性规定的情形。</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3.1.3出现本条3.1.2规定应当停止评标情形的，评标委员会成员应当向招标采购单位书面说明情况。除本条规定和评标委员会无法依法组建的情形外，评标委员会成员不得以任何方式和理由停止评标。</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3.2符合性检查。</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3.2.2投标文件（包括单独递交的开标一览表）有下列情形的，本项目不作为实质性要求进行规定，即不作为符合性审查事项，不得作为无效投标处理：</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（一）正副本数量齐全，只是未按照招标文件要求进行分装或者统装的；</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（二）存在个别地方（不超过2个）没有法定代表人/单位负责人签字，但有法定代表人/单位负责人的私人印章或者有效授权代理人签字的；</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（三）除招标文件明确要求加盖单位(法人)公章的以外，其他地方以相关专用章加盖的；</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（四）以骑缝章的形式代替投标文件内容逐页盖章的（但是骑缝章模糊不清，印章名称无法辨认的除外）；</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（五）其他不影响采购项目实质性要求的情形。</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3.2.3除政府采购法律制度规定的情形外，本项目投标人或者其投标文件有下列情形之一的，作为无效投标处理：</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（一）投标文件正副本数量不足的；</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（二）投标文件组成明显不符合招标文件的规定要求，影响评标委员会评判的；</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（三）投标文件的格式、语言、计量单位、报价货币、知识产权、投标有效期等不符合招标文件的规定，影响评标委员会评判的；</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（四）投标报价不符合招标文件规定的采购预算或限价或其他报价规定的；</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（五）商务应答内容没有完全响应招标文件第六章实质性要求的；</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（六）未载明或者载明的招标项目履约时间、方式、数量及其他政府采购合同实质性内容与招标文件要求不一致，且招标采购单位无法接受的。</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（七）没有完全响应招标文件的其他实质性要求或属于招标文件中投标无效情形的。</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3.3比较与评价。按招标文件中规定的评标方法和标准，对未作无效投标处理的投标文件进行技术、服务、商务等方面评估，综合比较与评价。</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3.4复核。评分汇总结束后，评标委员会应当进行复核，特别要对拟推荐为中标候选投标人的、报价最低的、投标文件被认定为无效的进行重点复核。</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评标委员会可推荐的中标候选投标人数量不能满足招标文件规定的数量的，只有在获得采购人书面同意后，可以根据实际情况推荐中标候选投标人。未获得采购人的书面同意,评标委员会不得在招标文件规定之外推荐中标候选投标人，否则，采购人可以不予认可。</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3.6出具评标报告。评标委员会推荐中标候选投标人后，应当向招标采购单位出具评标报告。评标报告应当包括下列内容：</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（一）招标公告刊登的媒体名称、开标日期和地点；</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（二）获取招标文件的投标人名单和评标委员会成员名单；</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（三）评标方法和标准；</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（四）开标记录和评标情况及说明，包括无效投标人名单及原因；</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（五）评标结果和中标候选投标人排序表；</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（六）评标委员会授标建议；</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（七）报价最高的投标人为中标候选人的，评标委员会应当对其报价的合理性予以特别说明。</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3.7评标争议处理规则。评标委员会在评审过程中，对于符合性审查、对投标人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3.8投标人应当书面澄清、说明或者更正。</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3.8.1在评标过程中，投标人投标文件实质性符合招标文件要求的前提下，评标委员会对投标文件中含义不明确、同类问题表述不一致或者有明显文字和计算错误的内容，应当以书面形式（须由评标委员会全体成员签字）要求投标人作出必要的书面澄清、说明或者更正，并给予投标人必要的反馈时间。</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3.8.2投标人应当书面澄清、说明或者更正，并加盖公章或签字确认（投标人为法人的，应当由其法定代表人/单位负责人或者代理人签字确认；投标人为其他组织的，应当由其主要负责人或者代理人签字确认；投标人为自然人的，应当由其本人或者代理人签字确认），否则无效。澄清、说明或者更正不影响投标文件的效力，有效的澄清、说明或者更正材料，是投标文件的组成部分。</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3.8.3评标委员会要求投标人澄清、说明或者更正，不得超出招标文件的范围，不得以此让投标人实质改变投标文件的内容，不得影响投标人公平竞争。本项目下列内容不得澄清：</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（一）按财政部规定应当在评标时不予承认的投标文件内容事项；</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（二）投标文件中已经明确的内容事项；</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3.8.4 本项目采购过程中，投标文件报价出现前后不一致的，按照下列规定修正：</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（一）投标文件中开标一览表（报价表）内容与投标文件中相应内容不一致的，以开标一览表（报价表）为准；</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（二）大写金额和小写金额不一致的，以大写金额为准；</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（三）单价金额小数点或者百分比有明显错位的，以开标一览表的总价为准，并修改单价；</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（四）总价金额与按单价汇总金额不一致的，以单价金额计算结果为准。</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同时出现两种以上不一致的，按照前款规定的顺序修正。修正后的报价按照本章3.8.1-3.8.3的规定经投标人确认后产生约束力，投标人不确认的，其投标无效。</w:t>
      </w:r>
    </w:p>
    <w:p>
      <w:pPr>
        <w:spacing w:line="360" w:lineRule="auto"/>
        <w:ind w:firstLine="482"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注：评标委员会当积极履行澄清、说明或者更正的职责，不得滥用权力。投标人的投标文件应当要求澄清、说明或者更正的，不得未经澄清、说明或者更正而直接作无效投标处理。</w:t>
      </w:r>
    </w:p>
    <w:p>
      <w:pPr>
        <w:pStyle w:val="39"/>
        <w:spacing w:line="360" w:lineRule="auto"/>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3.9 低于成本价投标处理。</w:t>
      </w:r>
      <w:r>
        <w:rPr>
          <w:rFonts w:hint="eastAsia"/>
          <w:color w:val="000000" w:themeColor="text1"/>
          <w:kern w:val="2"/>
          <w:highlight w:val="none"/>
          <w14:textFill>
            <w14:solidFill>
              <w14:schemeClr w14:val="tx1"/>
            </w14:solidFill>
          </w14:textFill>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投标人的书面说明材料应当按照国家财务会计制度的规定要求，逐项就投标人提供的货物、工程和服务的主营业务成本、税金及附加、销售费用、管理费用、财务费用等成本构成事项详细陈述。</w:t>
      </w:r>
    </w:p>
    <w:p>
      <w:pPr>
        <w:pStyle w:val="39"/>
        <w:spacing w:line="360" w:lineRule="auto"/>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书面说明应当签字确认或者加盖公章，否则无效。书面说明的签字确认，投标人为法人的，由其法定代表人/单位负责人或者代理人签字确认；投标人为其他组织的，由其主要负责人或者代理人签字确认；投标人为自然人的，由其本人或者代理人签字确认。</w:t>
      </w:r>
    </w:p>
    <w:p>
      <w:pPr>
        <w:pStyle w:val="39"/>
        <w:spacing w:line="360" w:lineRule="auto"/>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提供书面说明后，评标委员会应当结合采购项目采购需求、专业实际情况、投标人财务状况报告、与其他投标人比较情况等就投标人书面说明进行审查评价。投标人拒绝或者变相拒绝提供有效书面说明或者书面说明不能证明其报价合理性的，评标委员会应当将其投标文件、响应文件作为无效处理。</w:t>
      </w:r>
    </w:p>
    <w:p>
      <w:pPr>
        <w:pStyle w:val="39"/>
        <w:spacing w:line="360" w:lineRule="auto"/>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3.10招标采购单位现场复核评标结果。</w:t>
      </w:r>
    </w:p>
    <w:p>
      <w:pPr>
        <w:pStyle w:val="39"/>
        <w:spacing w:line="360" w:lineRule="auto"/>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39"/>
        <w:spacing w:line="360" w:lineRule="auto"/>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（一）分值汇总计算错误的；</w:t>
      </w:r>
    </w:p>
    <w:p>
      <w:pPr>
        <w:pStyle w:val="39"/>
        <w:spacing w:line="360" w:lineRule="auto"/>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（二）分项评分超出评分标准范围的；</w:t>
      </w:r>
    </w:p>
    <w:p>
      <w:pPr>
        <w:pStyle w:val="39"/>
        <w:spacing w:line="360" w:lineRule="auto"/>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（三）客观评分不一致的；</w:t>
      </w:r>
    </w:p>
    <w:p>
      <w:pPr>
        <w:pStyle w:val="39"/>
        <w:spacing w:line="360" w:lineRule="auto"/>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（四）经评标委员会认定评分畸高畸低的。</w:t>
      </w:r>
    </w:p>
    <w:p>
      <w:pPr>
        <w:pStyle w:val="39"/>
        <w:spacing w:line="360" w:lineRule="auto"/>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39"/>
        <w:spacing w:line="360" w:lineRule="auto"/>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3.10.2有下列情形之一的，不得修改评标结果或者重新评审：</w:t>
      </w:r>
    </w:p>
    <w:p>
      <w:pPr>
        <w:pStyle w:val="39"/>
        <w:spacing w:line="360" w:lineRule="auto"/>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（一）招标采购单位现场复核时，复核工作人员数量不足的；</w:t>
      </w:r>
    </w:p>
    <w:p>
      <w:pPr>
        <w:pStyle w:val="39"/>
        <w:spacing w:line="360" w:lineRule="auto"/>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（二）招标采购单位现场复核时，没有采购监督人员现场监督的；</w:t>
      </w:r>
    </w:p>
    <w:p>
      <w:pPr>
        <w:pStyle w:val="39"/>
        <w:spacing w:line="360" w:lineRule="auto"/>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（三）招标采购单位现场复核内容超出规定范围的；</w:t>
      </w:r>
    </w:p>
    <w:p>
      <w:pPr>
        <w:pStyle w:val="39"/>
        <w:spacing w:line="360" w:lineRule="auto"/>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（四）招标采购单位未提供书面建议的。</w:t>
      </w:r>
    </w:p>
    <w:p>
      <w:pPr>
        <w:pStyle w:val="3"/>
        <w:spacing w:line="360" w:lineRule="auto"/>
        <w:jc w:val="both"/>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 评标细则及标准</w:t>
      </w:r>
      <w:bookmarkEnd w:id="178"/>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4.1本项目采用综合评分法，评分因素详见综合评分明细表。</w:t>
      </w:r>
    </w:p>
    <w:p>
      <w:pPr>
        <w:pStyle w:val="39"/>
        <w:spacing w:line="360" w:lineRule="auto"/>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4.2 评标委员会成员应当根据自身专业情况对每个有效投标投标人的投标文件进行独立评分，加权汇总每项评分因素的得分，得出每个有效投标投标人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14"/>
        <w:tabs>
          <w:tab w:val="left" w:pos="600"/>
        </w:tabs>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4.3综合评分明细表</w:t>
      </w:r>
    </w:p>
    <w:p>
      <w:pPr>
        <w:pStyle w:val="14"/>
        <w:tabs>
          <w:tab w:val="left" w:pos="600"/>
        </w:tabs>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4.3.1综合评分明细表的制定以科学合理、降低评委会自由裁量权为原则。</w:t>
      </w:r>
    </w:p>
    <w:p>
      <w:pPr>
        <w:widowControl/>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4.3.2 综合评分明细表按须知表中的相关要求进行价格调整，再参与价格分评审。</w:t>
      </w:r>
    </w:p>
    <w:p>
      <w:pPr>
        <w:pStyle w:val="14"/>
        <w:tabs>
          <w:tab w:val="left" w:pos="600"/>
        </w:tabs>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4.3.3综合评分明细表</w:t>
      </w:r>
    </w:p>
    <w:tbl>
      <w:tblPr>
        <w:tblStyle w:val="23"/>
        <w:tblpPr w:leftFromText="180" w:rightFromText="180" w:vertAnchor="text" w:horzAnchor="page" w:tblpX="1124" w:tblpY="789"/>
        <w:tblOverlap w:val="never"/>
        <w:tblW w:w="9646" w:type="dxa"/>
        <w:tblInd w:w="0" w:type="dxa"/>
        <w:tblLayout w:type="fixed"/>
        <w:tblCellMar>
          <w:top w:w="0" w:type="dxa"/>
          <w:left w:w="0" w:type="dxa"/>
          <w:bottom w:w="0" w:type="dxa"/>
          <w:right w:w="0" w:type="dxa"/>
        </w:tblCellMar>
      </w:tblPr>
      <w:tblGrid>
        <w:gridCol w:w="654"/>
        <w:gridCol w:w="1358"/>
        <w:gridCol w:w="703"/>
        <w:gridCol w:w="5098"/>
        <w:gridCol w:w="1743"/>
        <w:gridCol w:w="90"/>
      </w:tblGrid>
      <w:tr>
        <w:tblPrEx>
          <w:tblCellMar>
            <w:top w:w="0" w:type="dxa"/>
            <w:left w:w="0" w:type="dxa"/>
            <w:bottom w:w="0" w:type="dxa"/>
            <w:right w:w="0" w:type="dxa"/>
          </w:tblCellMar>
        </w:tblPrEx>
        <w:trPr>
          <w:gridAfter w:val="1"/>
          <w:wAfter w:w="90" w:type="dxa"/>
          <w:trHeight w:val="580" w:hRule="atLeast"/>
        </w:trPr>
        <w:tc>
          <w:tcPr>
            <w:tcW w:w="65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b/>
                <w:color w:val="000000" w:themeColor="text1"/>
                <w:sz w:val="21"/>
                <w:szCs w:val="21"/>
                <w:highlight w:val="none"/>
                <w14:textFill>
                  <w14:solidFill>
                    <w14:schemeClr w14:val="tx1"/>
                  </w14:solidFill>
                </w14:textFill>
              </w:rPr>
            </w:pPr>
            <w:bookmarkStart w:id="180" w:name="_Toc217446059"/>
            <w:r>
              <w:rPr>
                <w:rFonts w:hint="eastAsia" w:ascii="宋体" w:hAnsi="宋体" w:cs="宋体"/>
                <w:b/>
                <w:color w:val="000000" w:themeColor="text1"/>
                <w:kern w:val="0"/>
                <w:sz w:val="21"/>
                <w:szCs w:val="21"/>
                <w:highlight w:val="none"/>
                <w:lang w:bidi="ar"/>
                <w14:textFill>
                  <w14:solidFill>
                    <w14:schemeClr w14:val="tx1"/>
                  </w14:solidFill>
                </w14:textFill>
              </w:rPr>
              <w:t>序号</w:t>
            </w:r>
          </w:p>
        </w:tc>
        <w:tc>
          <w:tcPr>
            <w:tcW w:w="135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b/>
                <w:color w:val="000000" w:themeColor="text1"/>
                <w:sz w:val="21"/>
                <w:szCs w:val="21"/>
                <w:highlight w:val="none"/>
                <w14:textFill>
                  <w14:solidFill>
                    <w14:schemeClr w14:val="tx1"/>
                  </w14:solidFill>
                </w14:textFill>
              </w:rPr>
            </w:pPr>
            <w:r>
              <w:rPr>
                <w:rFonts w:hint="eastAsia" w:ascii="宋体" w:hAnsi="宋体" w:cs="宋体"/>
                <w:b/>
                <w:color w:val="000000" w:themeColor="text1"/>
                <w:kern w:val="0"/>
                <w:sz w:val="21"/>
                <w:szCs w:val="21"/>
                <w:highlight w:val="none"/>
                <w:lang w:bidi="ar"/>
                <w14:textFill>
                  <w14:solidFill>
                    <w14:schemeClr w14:val="tx1"/>
                  </w14:solidFill>
                </w14:textFill>
              </w:rPr>
              <w:t>评分项目</w:t>
            </w:r>
          </w:p>
        </w:tc>
        <w:tc>
          <w:tcPr>
            <w:tcW w:w="7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b/>
                <w:color w:val="000000" w:themeColor="text1"/>
                <w:sz w:val="21"/>
                <w:szCs w:val="21"/>
                <w:highlight w:val="none"/>
                <w14:textFill>
                  <w14:solidFill>
                    <w14:schemeClr w14:val="tx1"/>
                  </w14:solidFill>
                </w14:textFill>
              </w:rPr>
            </w:pPr>
            <w:r>
              <w:rPr>
                <w:rFonts w:hint="eastAsia" w:ascii="宋体" w:hAnsi="宋体" w:cs="宋体"/>
                <w:b/>
                <w:color w:val="000000" w:themeColor="text1"/>
                <w:kern w:val="0"/>
                <w:sz w:val="21"/>
                <w:szCs w:val="21"/>
                <w:highlight w:val="none"/>
                <w:lang w:bidi="ar"/>
                <w14:textFill>
                  <w14:solidFill>
                    <w14:schemeClr w14:val="tx1"/>
                  </w14:solidFill>
                </w14:textFill>
              </w:rPr>
              <w:t>分值</w:t>
            </w:r>
          </w:p>
        </w:tc>
        <w:tc>
          <w:tcPr>
            <w:tcW w:w="509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b/>
                <w:color w:val="000000" w:themeColor="text1"/>
                <w:sz w:val="21"/>
                <w:szCs w:val="21"/>
                <w:highlight w:val="none"/>
                <w14:textFill>
                  <w14:solidFill>
                    <w14:schemeClr w14:val="tx1"/>
                  </w14:solidFill>
                </w14:textFill>
              </w:rPr>
            </w:pPr>
            <w:r>
              <w:rPr>
                <w:rFonts w:hint="eastAsia" w:ascii="宋体" w:hAnsi="宋体" w:cs="宋体"/>
                <w:b/>
                <w:color w:val="000000" w:themeColor="text1"/>
                <w:kern w:val="0"/>
                <w:sz w:val="21"/>
                <w:szCs w:val="21"/>
                <w:highlight w:val="none"/>
                <w:lang w:bidi="ar"/>
                <w14:textFill>
                  <w14:solidFill>
                    <w14:schemeClr w14:val="tx1"/>
                  </w14:solidFill>
                </w14:textFill>
              </w:rPr>
              <w:t>评审内容</w:t>
            </w:r>
          </w:p>
        </w:tc>
        <w:tc>
          <w:tcPr>
            <w:tcW w:w="174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b/>
                <w:color w:val="000000" w:themeColor="text1"/>
                <w:sz w:val="21"/>
                <w:szCs w:val="21"/>
                <w:highlight w:val="none"/>
                <w14:textFill>
                  <w14:solidFill>
                    <w14:schemeClr w14:val="tx1"/>
                  </w14:solidFill>
                </w14:textFill>
              </w:rPr>
            </w:pPr>
            <w:r>
              <w:rPr>
                <w:rFonts w:hint="eastAsia" w:ascii="宋体" w:hAnsi="宋体" w:cs="宋体"/>
                <w:b/>
                <w:color w:val="000000" w:themeColor="text1"/>
                <w:kern w:val="0"/>
                <w:sz w:val="21"/>
                <w:szCs w:val="21"/>
                <w:highlight w:val="none"/>
                <w:lang w:bidi="ar"/>
                <w14:textFill>
                  <w14:solidFill>
                    <w14:schemeClr w14:val="tx1"/>
                  </w14:solidFill>
                </w14:textFill>
              </w:rPr>
              <w:t>备注</w:t>
            </w:r>
          </w:p>
        </w:tc>
      </w:tr>
      <w:tr>
        <w:tblPrEx>
          <w:tblCellMar>
            <w:top w:w="0" w:type="dxa"/>
            <w:left w:w="0" w:type="dxa"/>
            <w:bottom w:w="0" w:type="dxa"/>
            <w:right w:w="0" w:type="dxa"/>
          </w:tblCellMar>
        </w:tblPrEx>
        <w:trPr>
          <w:gridAfter w:val="1"/>
          <w:wAfter w:w="90" w:type="dxa"/>
          <w:trHeight w:val="660" w:hRule="atLeast"/>
        </w:trPr>
        <w:tc>
          <w:tcPr>
            <w:tcW w:w="65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pStyle w:val="20"/>
              <w:spacing w:line="240" w:lineRule="atLeast"/>
              <w:ind w:firstLine="210" w:firstLineChars="10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135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pStyle w:val="20"/>
              <w:spacing w:line="240" w:lineRule="atLeast"/>
              <w:ind w:firstLine="210" w:firstLineChars="100"/>
              <w:jc w:val="both"/>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报价</w:t>
            </w:r>
          </w:p>
        </w:tc>
        <w:tc>
          <w:tcPr>
            <w:tcW w:w="7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pStyle w:val="20"/>
              <w:spacing w:line="240" w:lineRule="atLeast"/>
              <w:ind w:firstLine="210" w:firstLineChars="10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30分</w:t>
            </w:r>
          </w:p>
        </w:tc>
        <w:tc>
          <w:tcPr>
            <w:tcW w:w="509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pStyle w:val="13"/>
              <w:numPr>
                <w:ilvl w:val="0"/>
                <w:numId w:val="0"/>
              </w:numPr>
              <w:jc w:val="left"/>
              <w:rPr>
                <w:rFonts w:hint="eastAsia" w:ascii="宋体" w:hAnsi="宋体" w:eastAsia="宋体" w:cs="宋体"/>
                <w:b w:val="0"/>
                <w:color w:val="000000" w:themeColor="text1"/>
                <w:sz w:val="21"/>
                <w:szCs w:val="21"/>
                <w:highlight w:val="none"/>
                <w:lang w:val="en-US" w:eastAsia="zh-CN"/>
                <w14:textFill>
                  <w14:solidFill>
                    <w14:schemeClr w14:val="tx1"/>
                  </w14:solidFill>
                </w14:textFill>
              </w:rPr>
            </w:pPr>
            <w:r>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t>1、</w:t>
            </w:r>
            <w:r>
              <w:rPr>
                <w:rFonts w:hint="eastAsia" w:ascii="宋体" w:hAnsi="宋体" w:eastAsia="宋体" w:cs="宋体"/>
                <w:b w:val="0"/>
                <w:color w:val="000000" w:themeColor="text1"/>
                <w:kern w:val="2"/>
                <w:sz w:val="21"/>
                <w:szCs w:val="21"/>
                <w:highlight w:val="none"/>
                <w:lang w:val="en-US" w:eastAsia="zh-CN" w:bidi="ar-SA"/>
                <w14:textFill>
                  <w14:solidFill>
                    <w14:schemeClr w14:val="tx1"/>
                  </w14:solidFill>
                </w14:textFill>
              </w:rPr>
              <w:t>满足文件要求且最后报价最低的供应商的报价为评审基准价，其价</w:t>
            </w:r>
            <w:r>
              <w:rPr>
                <w:rFonts w:hint="eastAsia" w:ascii="宋体" w:hAnsi="宋体" w:eastAsia="宋体" w:cs="宋体"/>
                <w:b w:val="0"/>
                <w:color w:val="000000" w:themeColor="text1"/>
                <w:sz w:val="21"/>
                <w:szCs w:val="21"/>
                <w:highlight w:val="none"/>
                <w:lang w:val="en-US" w:eastAsia="zh-CN"/>
                <w14:textFill>
                  <w14:solidFill>
                    <w14:schemeClr w14:val="tx1"/>
                  </w14:solidFill>
                </w14:textFill>
              </w:rPr>
              <w:t>格分为满分。</w:t>
            </w:r>
          </w:p>
          <w:p>
            <w:pPr>
              <w:pStyle w:val="13"/>
              <w:numPr>
                <w:ilvl w:val="0"/>
                <w:numId w:val="0"/>
              </w:numPr>
              <w:jc w:val="left"/>
              <w:rPr>
                <w:rFonts w:hint="eastAsia" w:ascii="宋体" w:hAnsi="宋体" w:eastAsia="宋体" w:cs="宋体"/>
                <w:b w:val="0"/>
                <w:color w:val="000000" w:themeColor="text1"/>
                <w:sz w:val="21"/>
                <w:szCs w:val="21"/>
                <w:highlight w:val="none"/>
                <w14:textFill>
                  <w14:solidFill>
                    <w14:schemeClr w14:val="tx1"/>
                  </w14:solidFill>
                </w14:textFill>
              </w:rPr>
            </w:pPr>
            <w:r>
              <w:rPr>
                <w:rFonts w:hint="eastAsia" w:ascii="宋体" w:hAnsi="宋体" w:eastAsia="宋体" w:cs="宋体"/>
                <w:b w:val="0"/>
                <w:color w:val="000000" w:themeColor="text1"/>
                <w:sz w:val="21"/>
                <w:szCs w:val="21"/>
                <w:highlight w:val="none"/>
                <w14:textFill>
                  <w14:solidFill>
                    <w14:schemeClr w14:val="tx1"/>
                  </w14:solidFill>
                </w14:textFill>
              </w:rPr>
              <w:t>2、投标报价得分=(评标基准价／投标报价)×30。</w:t>
            </w:r>
          </w:p>
          <w:p>
            <w:pPr>
              <w:widowControl/>
              <w:spacing w:line="240" w:lineRule="exact"/>
              <w:jc w:val="left"/>
              <w:rPr>
                <w:rFonts w:hint="default" w:eastAsia="宋体"/>
                <w:b/>
                <w:bCs/>
                <w:color w:val="000000" w:themeColor="text1"/>
                <w:sz w:val="21"/>
                <w:szCs w:val="21"/>
                <w:highlight w:val="none"/>
                <w:lang w:val="en-US" w:eastAsia="zh-CN"/>
                <w14:textFill>
                  <w14:solidFill>
                    <w14:schemeClr w14:val="tx1"/>
                  </w14:solidFill>
                </w14:textFill>
              </w:rPr>
            </w:pPr>
            <w:r>
              <w:rPr>
                <w:rFonts w:hint="eastAsia" w:ascii="宋体" w:hAnsi="宋体" w:cs="宋体"/>
                <w:b w:val="0"/>
                <w:color w:val="000000" w:themeColor="text1"/>
                <w:sz w:val="21"/>
                <w:szCs w:val="21"/>
                <w:highlight w:val="none"/>
                <w:lang w:val="en-US" w:eastAsia="zh-CN"/>
                <w14:textFill>
                  <w14:solidFill>
                    <w14:schemeClr w14:val="tx1"/>
                  </w14:solidFill>
                </w14:textFill>
              </w:rPr>
              <w:t>注：</w:t>
            </w:r>
            <w:r>
              <w:rPr>
                <w:rFonts w:hint="eastAsia"/>
                <w:b/>
                <w:bCs/>
                <w:color w:val="000000" w:themeColor="text1"/>
                <w:sz w:val="21"/>
                <w:szCs w:val="21"/>
                <w:highlight w:val="none"/>
                <w:lang w:eastAsia="zh-CN"/>
                <w14:textFill>
                  <w14:solidFill>
                    <w14:schemeClr w14:val="tx1"/>
                  </w14:solidFill>
                </w14:textFill>
              </w:rPr>
              <w:t>（</w:t>
            </w:r>
            <w:r>
              <w:rPr>
                <w:rFonts w:hint="eastAsia"/>
                <w:b/>
                <w:bCs/>
                <w:color w:val="000000" w:themeColor="text1"/>
                <w:sz w:val="21"/>
                <w:szCs w:val="21"/>
                <w:highlight w:val="none"/>
                <w:lang w:val="en-US" w:eastAsia="zh-CN"/>
                <w14:textFill>
                  <w14:solidFill>
                    <w14:schemeClr w14:val="tx1"/>
                  </w14:solidFill>
                </w14:textFill>
              </w:rPr>
              <w:t>1</w:t>
            </w:r>
            <w:r>
              <w:rPr>
                <w:rFonts w:hint="eastAsia"/>
                <w:b/>
                <w:bCs/>
                <w:color w:val="000000" w:themeColor="text1"/>
                <w:sz w:val="21"/>
                <w:szCs w:val="21"/>
                <w:highlight w:val="none"/>
                <w:lang w:eastAsia="zh-CN"/>
                <w14:textFill>
                  <w14:solidFill>
                    <w14:schemeClr w14:val="tx1"/>
                  </w14:solidFill>
                </w14:textFill>
              </w:rPr>
              <w:t>）</w:t>
            </w:r>
            <w:r>
              <w:rPr>
                <w:rFonts w:hint="eastAsia"/>
                <w:b/>
                <w:bCs/>
                <w:color w:val="000000" w:themeColor="text1"/>
                <w:sz w:val="21"/>
                <w:szCs w:val="21"/>
                <w:highlight w:val="none"/>
                <w:lang w:val="en-US" w:eastAsia="zh-CN"/>
                <w14:textFill>
                  <w14:solidFill>
                    <w14:schemeClr w14:val="tx1"/>
                  </w14:solidFill>
                </w14:textFill>
              </w:rPr>
              <w:t>根据《政府采购促进中小企业发展管理办法》（财库【2020】046号）的规定，对符合本办法规定的小微企业报价给予10%的扣除，用扣除后的价格参与评审。</w:t>
            </w:r>
          </w:p>
          <w:p>
            <w:pPr>
              <w:numPr>
                <w:ilvl w:val="0"/>
                <w:numId w:val="0"/>
              </w:numPr>
              <w:ind w:leftChars="0"/>
              <w:jc w:val="left"/>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lang w:eastAsia="zh-CN"/>
                <w14:textFill>
                  <w14:solidFill>
                    <w14:schemeClr w14:val="tx1"/>
                  </w14:solidFill>
                </w14:textFill>
              </w:rPr>
              <w:t>（</w:t>
            </w:r>
            <w:r>
              <w:rPr>
                <w:rFonts w:hint="eastAsia"/>
                <w:b/>
                <w:bCs/>
                <w:color w:val="000000" w:themeColor="text1"/>
                <w:sz w:val="21"/>
                <w:szCs w:val="21"/>
                <w:highlight w:val="none"/>
                <w:lang w:val="en-US" w:eastAsia="zh-CN"/>
                <w14:textFill>
                  <w14:solidFill>
                    <w14:schemeClr w14:val="tx1"/>
                  </w14:solidFill>
                </w14:textFill>
              </w:rPr>
              <w:t>2</w:t>
            </w:r>
            <w:r>
              <w:rPr>
                <w:rFonts w:hint="eastAsia"/>
                <w:b/>
                <w:bCs/>
                <w:color w:val="000000" w:themeColor="text1"/>
                <w:sz w:val="21"/>
                <w:szCs w:val="21"/>
                <w:highlight w:val="none"/>
                <w:lang w:eastAsia="zh-CN"/>
                <w14:textFill>
                  <w14:solidFill>
                    <w14:schemeClr w14:val="tx1"/>
                  </w14:solidFill>
                </w14:textFill>
              </w:rPr>
              <w:t>）</w:t>
            </w:r>
            <w:r>
              <w:rPr>
                <w:rFonts w:hint="eastAsia"/>
                <w:b/>
                <w:bCs/>
                <w:color w:val="000000" w:themeColor="text1"/>
                <w:sz w:val="21"/>
                <w:szCs w:val="21"/>
                <w:highlight w:val="none"/>
                <w14:textFill>
                  <w14:solidFill>
                    <w14:schemeClr w14:val="tx1"/>
                  </w14:solidFill>
                </w14:textFill>
              </w:rPr>
              <w:t>符合条件的残疾人福利性单位在参加政府采购活动时，应当提供《残疾人福利性单位声明函》，并对声明的真实性负责。若为成交供应商，发布成交结果公告同时公告其《残疾人福利性单位声明函》</w:t>
            </w:r>
          </w:p>
          <w:p>
            <w:pPr>
              <w:numPr>
                <w:ilvl w:val="0"/>
                <w:numId w:val="0"/>
              </w:numPr>
              <w:ind w:leftChars="0"/>
              <w:jc w:val="left"/>
              <w:rPr>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lang w:eastAsia="zh-CN"/>
                <w14:textFill>
                  <w14:solidFill>
                    <w14:schemeClr w14:val="tx1"/>
                  </w14:solidFill>
                </w14:textFill>
              </w:rPr>
              <w:t>（</w:t>
            </w:r>
            <w:r>
              <w:rPr>
                <w:rFonts w:hint="eastAsia"/>
                <w:b/>
                <w:bCs/>
                <w:color w:val="000000" w:themeColor="text1"/>
                <w:sz w:val="21"/>
                <w:szCs w:val="21"/>
                <w:highlight w:val="none"/>
                <w:lang w:val="en-US" w:eastAsia="zh-CN"/>
                <w14:textFill>
                  <w14:solidFill>
                    <w14:schemeClr w14:val="tx1"/>
                  </w14:solidFill>
                </w14:textFill>
              </w:rPr>
              <w:t>3</w:t>
            </w:r>
            <w:r>
              <w:rPr>
                <w:rFonts w:hint="eastAsia"/>
                <w:b/>
                <w:bCs/>
                <w:color w:val="000000" w:themeColor="text1"/>
                <w:sz w:val="21"/>
                <w:szCs w:val="21"/>
                <w:highlight w:val="none"/>
                <w:lang w:eastAsia="zh-CN"/>
                <w14:textFill>
                  <w14:solidFill>
                    <w14:schemeClr w14:val="tx1"/>
                  </w14:solidFill>
                </w14:textFill>
              </w:rPr>
              <w:t>）</w:t>
            </w:r>
            <w:r>
              <w:rPr>
                <w:rFonts w:hint="eastAsia" w:ascii="宋体" w:hAnsi="宋体"/>
                <w:b/>
                <w:bCs/>
                <w:color w:val="000000" w:themeColor="text1"/>
                <w:sz w:val="21"/>
                <w:szCs w:val="21"/>
                <w:highlight w:val="none"/>
                <w14:textFill>
                  <w14:solidFill>
                    <w14:schemeClr w14:val="tx1"/>
                  </w14:solidFill>
                </w14:textFill>
              </w:rPr>
              <w:t>提供《中小企业（监狱企业或残疾人福利性单位）声明函》原件,用折扣后的价格作为评审依据，未提供不能享受价格扣除。</w:t>
            </w:r>
          </w:p>
        </w:tc>
        <w:tc>
          <w:tcPr>
            <w:tcW w:w="174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rPr>
                <w:b/>
                <w:bCs/>
                <w:color w:val="000000" w:themeColor="text1"/>
                <w:sz w:val="21"/>
                <w:szCs w:val="21"/>
                <w:highlight w:val="none"/>
                <w14:textFill>
                  <w14:solidFill>
                    <w14:schemeClr w14:val="tx1"/>
                  </w14:solidFill>
                </w14:textFill>
              </w:rPr>
            </w:pPr>
            <w:r>
              <w:rPr>
                <w:rFonts w:hint="eastAsia" w:ascii="宋体" w:hAnsi="宋体" w:cs="宋体"/>
                <w:b/>
                <w:bCs/>
                <w:color w:val="000000" w:themeColor="text1"/>
                <w:kern w:val="0"/>
                <w:sz w:val="21"/>
                <w:szCs w:val="21"/>
                <w:highlight w:val="none"/>
                <w:lang w:bidi="ar"/>
                <w14:textFill>
                  <w14:solidFill>
                    <w14:schemeClr w14:val="tx1"/>
                  </w14:solidFill>
                </w14:textFill>
              </w:rPr>
              <w:t>共同评分因素</w:t>
            </w:r>
          </w:p>
          <w:p>
            <w:pPr>
              <w:jc w:val="center"/>
              <w:rPr>
                <w:rFonts w:ascii="宋体" w:hAnsi="宋体" w:cs="宋体"/>
                <w:b/>
                <w:bCs/>
                <w:color w:val="000000" w:themeColor="text1"/>
                <w:sz w:val="21"/>
                <w:szCs w:val="21"/>
                <w:highlight w:val="none"/>
                <w14:textFill>
                  <w14:solidFill>
                    <w14:schemeClr w14:val="tx1"/>
                  </w14:solidFill>
                </w14:textFill>
              </w:rPr>
            </w:pPr>
          </w:p>
        </w:tc>
      </w:tr>
      <w:tr>
        <w:tblPrEx>
          <w:tblCellMar>
            <w:top w:w="0" w:type="dxa"/>
            <w:left w:w="0" w:type="dxa"/>
            <w:bottom w:w="0" w:type="dxa"/>
            <w:right w:w="0" w:type="dxa"/>
          </w:tblCellMar>
        </w:tblPrEx>
        <w:trPr>
          <w:gridAfter w:val="1"/>
          <w:wAfter w:w="90" w:type="dxa"/>
          <w:trHeight w:val="1080" w:hRule="atLeast"/>
        </w:trPr>
        <w:tc>
          <w:tcPr>
            <w:tcW w:w="65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pStyle w:val="20"/>
              <w:spacing w:line="240" w:lineRule="atLeast"/>
              <w:ind w:firstLine="210" w:firstLineChars="10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p>
        </w:tc>
        <w:tc>
          <w:tcPr>
            <w:tcW w:w="135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pStyle w:val="20"/>
              <w:spacing w:line="240" w:lineRule="atLeast"/>
              <w:ind w:firstLine="210" w:firstLineChars="100"/>
              <w:jc w:val="both"/>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技术要求</w:t>
            </w:r>
          </w:p>
        </w:tc>
        <w:tc>
          <w:tcPr>
            <w:tcW w:w="7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pStyle w:val="20"/>
              <w:spacing w:line="240" w:lineRule="atLeast"/>
              <w:ind w:firstLine="210" w:firstLineChars="10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25</w:t>
            </w:r>
            <w:r>
              <w:rPr>
                <w:rFonts w:hint="eastAsia"/>
                <w:color w:val="000000" w:themeColor="text1"/>
                <w:sz w:val="21"/>
                <w:szCs w:val="21"/>
                <w:highlight w:val="none"/>
                <w14:textFill>
                  <w14:solidFill>
                    <w14:schemeClr w14:val="tx1"/>
                  </w14:solidFill>
                </w14:textFill>
              </w:rPr>
              <w:t>分</w:t>
            </w:r>
          </w:p>
        </w:tc>
        <w:tc>
          <w:tcPr>
            <w:tcW w:w="509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pStyle w:val="13"/>
              <w:numPr>
                <w:ilvl w:val="0"/>
                <w:numId w:val="0"/>
              </w:numPr>
              <w:jc w:val="left"/>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t>投标人针对招标文件对应采购清单中的技术参数条款响应得分规则如下：</w:t>
            </w:r>
          </w:p>
          <w:p>
            <w:pPr>
              <w:pStyle w:val="13"/>
              <w:numPr>
                <w:ilvl w:val="0"/>
                <w:numId w:val="0"/>
              </w:numPr>
              <w:jc w:val="left"/>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t>1.技术参数条款响应得分=重要技术参数条款响应得分+一般技术参数条款响应得分；</w:t>
            </w:r>
          </w:p>
          <w:p>
            <w:pPr>
              <w:pStyle w:val="13"/>
              <w:numPr>
                <w:ilvl w:val="0"/>
                <w:numId w:val="0"/>
              </w:numPr>
              <w:jc w:val="left"/>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t>2.重要技术参数条款（标注“▲”的条款，共19条，全部满足得19分，每有一项不满足扣1分）。</w:t>
            </w:r>
          </w:p>
          <w:p>
            <w:pPr>
              <w:pStyle w:val="13"/>
              <w:numPr>
                <w:ilvl w:val="0"/>
                <w:numId w:val="0"/>
              </w:numPr>
              <w:jc w:val="left"/>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t>3.一般技术参数条款（未标注“▲”的条款，共504条，全部满足得6分，每有一项不满足扣0.012分）,最多得6分。</w:t>
            </w:r>
          </w:p>
          <w:p>
            <w:pPr>
              <w:pStyle w:val="13"/>
              <w:numPr>
                <w:ilvl w:val="0"/>
                <w:numId w:val="0"/>
              </w:numPr>
              <w:jc w:val="left"/>
              <w:rPr>
                <w:color w:val="000000" w:themeColor="text1"/>
                <w:sz w:val="21"/>
                <w:szCs w:val="21"/>
                <w:highlight w:val="none"/>
                <w14:textFill>
                  <w14:solidFill>
                    <w14:schemeClr w14:val="tx1"/>
                  </w14:solidFill>
                </w14:textFill>
              </w:rPr>
            </w:pPr>
            <w:r>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t>注：带“▲”为重要参数及技术要求，投标供应商需提供所投产品相应的产品彩页资料进行有效佐证，并加盖投标人公章。</w:t>
            </w:r>
          </w:p>
        </w:tc>
        <w:tc>
          <w:tcPr>
            <w:tcW w:w="174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rPr>
                <w:rFonts w:hint="eastAsia" w:ascii="宋体" w:hAnsi="宋体" w:cs="宋体"/>
                <w:b/>
                <w:bCs/>
                <w:color w:val="000000" w:themeColor="text1"/>
                <w:kern w:val="0"/>
                <w:sz w:val="21"/>
                <w:szCs w:val="21"/>
                <w:highlight w:val="none"/>
                <w:lang w:bidi="ar"/>
                <w14:textFill>
                  <w14:solidFill>
                    <w14:schemeClr w14:val="tx1"/>
                  </w14:solidFill>
                </w14:textFill>
              </w:rPr>
            </w:pPr>
            <w:r>
              <w:rPr>
                <w:rFonts w:hint="eastAsia" w:ascii="宋体" w:hAnsi="宋体" w:cs="宋体"/>
                <w:b/>
                <w:bCs/>
                <w:color w:val="000000" w:themeColor="text1"/>
                <w:kern w:val="0"/>
                <w:sz w:val="21"/>
                <w:szCs w:val="21"/>
                <w:highlight w:val="none"/>
                <w:lang w:bidi="ar"/>
                <w14:textFill>
                  <w14:solidFill>
                    <w14:schemeClr w14:val="tx1"/>
                  </w14:solidFill>
                </w14:textFill>
              </w:rPr>
              <w:t>技术评分因素</w:t>
            </w:r>
          </w:p>
          <w:p>
            <w:pPr>
              <w:widowControl/>
              <w:jc w:val="center"/>
              <w:textAlignment w:val="center"/>
              <w:rPr>
                <w:rFonts w:ascii="宋体" w:hAnsi="宋体" w:cs="宋体"/>
                <w:b/>
                <w:bCs/>
                <w:color w:val="000000" w:themeColor="text1"/>
                <w:sz w:val="21"/>
                <w:szCs w:val="21"/>
                <w:highlight w:val="none"/>
                <w14:textFill>
                  <w14:solidFill>
                    <w14:schemeClr w14:val="tx1"/>
                  </w14:solidFill>
                </w14:textFill>
              </w:rPr>
            </w:pPr>
          </w:p>
        </w:tc>
      </w:tr>
      <w:tr>
        <w:tblPrEx>
          <w:tblCellMar>
            <w:top w:w="0" w:type="dxa"/>
            <w:left w:w="0" w:type="dxa"/>
            <w:bottom w:w="0" w:type="dxa"/>
            <w:right w:w="0" w:type="dxa"/>
          </w:tblCellMar>
        </w:tblPrEx>
        <w:trPr>
          <w:gridAfter w:val="1"/>
          <w:wAfter w:w="90" w:type="dxa"/>
          <w:trHeight w:val="90" w:hRule="atLeast"/>
        </w:trPr>
        <w:tc>
          <w:tcPr>
            <w:tcW w:w="65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pStyle w:val="20"/>
              <w:spacing w:line="240" w:lineRule="atLeast"/>
              <w:ind w:firstLine="210" w:firstLineChars="10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w:t>
            </w:r>
          </w:p>
        </w:tc>
        <w:tc>
          <w:tcPr>
            <w:tcW w:w="135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pStyle w:val="20"/>
              <w:spacing w:line="240" w:lineRule="atLeast"/>
              <w:ind w:firstLine="210" w:firstLineChars="100"/>
              <w:jc w:val="both"/>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综合实力</w:t>
            </w:r>
          </w:p>
        </w:tc>
        <w:tc>
          <w:tcPr>
            <w:tcW w:w="7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pStyle w:val="20"/>
              <w:spacing w:line="240" w:lineRule="atLeast"/>
              <w:ind w:firstLine="210" w:firstLineChars="10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8</w:t>
            </w:r>
            <w:r>
              <w:rPr>
                <w:rFonts w:hint="eastAsia"/>
                <w:color w:val="000000" w:themeColor="text1"/>
                <w:sz w:val="21"/>
                <w:szCs w:val="21"/>
                <w:highlight w:val="none"/>
                <w14:textFill>
                  <w14:solidFill>
                    <w14:schemeClr w14:val="tx1"/>
                  </w14:solidFill>
                </w14:textFill>
              </w:rPr>
              <w:t>分</w:t>
            </w:r>
          </w:p>
        </w:tc>
        <w:tc>
          <w:tcPr>
            <w:tcW w:w="509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pStyle w:val="13"/>
              <w:numPr>
                <w:ilvl w:val="0"/>
                <w:numId w:val="0"/>
              </w:numPr>
              <w:jc w:val="left"/>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t>1.为体现机组节能性，所投多联机或系列中任意一款的全年性能系数APF值＞5.4的得2分，5.4≥APF值＞5.0的得1分。提供第三方具有CMA资质检测机构出具的检测报告复印件并加盖投标人公章，否则不得分。</w:t>
            </w:r>
          </w:p>
          <w:p>
            <w:pPr>
              <w:pStyle w:val="13"/>
              <w:numPr>
                <w:ilvl w:val="0"/>
                <w:numId w:val="0"/>
              </w:numPr>
              <w:jc w:val="left"/>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t>2.所投多联机组室内机壳体、室内机面板、室外机面板及线控器外壳均采用抗老化技术，每项计1分，满分4分。提供第三方权威检测机构颁发的证书及检测报告复印件并加盖投标人公章，否则不得分。</w:t>
            </w:r>
          </w:p>
          <w:p>
            <w:pPr>
              <w:pStyle w:val="13"/>
              <w:numPr>
                <w:ilvl w:val="0"/>
                <w:numId w:val="0"/>
              </w:numPr>
              <w:jc w:val="left"/>
              <w:rPr>
                <w:rFonts w:hint="eastAsia"/>
                <w:color w:val="000000" w:themeColor="text1"/>
                <w:sz w:val="21"/>
                <w:szCs w:val="21"/>
                <w:highlight w:val="none"/>
                <w14:textFill>
                  <w14:solidFill>
                    <w14:schemeClr w14:val="tx1"/>
                  </w14:solidFill>
                </w14:textFill>
              </w:rPr>
            </w:pPr>
            <w:r>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t>3.为体现产品运行稳定性，所投设备制造商每提供一个变频中央空调可靠运行15年以上报告的得2分，可靠运行10年以上15年以内的报告的得1分，满分4分。提供第三方权威机构出具的检测报告复印件并加盖投标人公章，否则不得分。</w:t>
            </w:r>
          </w:p>
        </w:tc>
        <w:tc>
          <w:tcPr>
            <w:tcW w:w="1743" w:type="dxa"/>
            <w:tcBorders>
              <w:top w:val="single" w:color="000000" w:sz="4" w:space="0"/>
              <w:left w:val="single" w:color="000000" w:sz="4" w:space="0"/>
              <w:right w:val="single" w:color="000000" w:sz="4" w:space="0"/>
            </w:tcBorders>
            <w:noWrap w:val="0"/>
            <w:tcMar>
              <w:top w:w="12" w:type="dxa"/>
              <w:left w:w="12" w:type="dxa"/>
              <w:right w:w="12" w:type="dxa"/>
            </w:tcMar>
            <w:vAlign w:val="center"/>
          </w:tcPr>
          <w:p>
            <w:pPr>
              <w:widowControl/>
              <w:jc w:val="center"/>
              <w:rPr>
                <w:b/>
                <w:bCs/>
                <w:color w:val="000000" w:themeColor="text1"/>
                <w:sz w:val="21"/>
                <w:szCs w:val="21"/>
                <w:highlight w:val="none"/>
                <w14:textFill>
                  <w14:solidFill>
                    <w14:schemeClr w14:val="tx1"/>
                  </w14:solidFill>
                </w14:textFill>
              </w:rPr>
            </w:pPr>
            <w:r>
              <w:rPr>
                <w:rFonts w:hint="eastAsia" w:ascii="宋体" w:hAnsi="宋体" w:cs="宋体"/>
                <w:b/>
                <w:bCs/>
                <w:color w:val="000000" w:themeColor="text1"/>
                <w:kern w:val="0"/>
                <w:sz w:val="21"/>
                <w:szCs w:val="21"/>
                <w:highlight w:val="none"/>
                <w:lang w:bidi="ar"/>
                <w14:textFill>
                  <w14:solidFill>
                    <w14:schemeClr w14:val="tx1"/>
                  </w14:solidFill>
                </w14:textFill>
              </w:rPr>
              <w:t>共同评分因素</w:t>
            </w:r>
          </w:p>
          <w:p>
            <w:pPr>
              <w:widowControl/>
              <w:jc w:val="center"/>
              <w:textAlignment w:val="center"/>
              <w:rPr>
                <w:rFonts w:ascii="宋体" w:hAnsi="宋体" w:cs="宋体"/>
                <w:b/>
                <w:bCs/>
                <w:color w:val="000000" w:themeColor="text1"/>
                <w:sz w:val="21"/>
                <w:szCs w:val="21"/>
                <w:highlight w:val="none"/>
                <w14:textFill>
                  <w14:solidFill>
                    <w14:schemeClr w14:val="tx1"/>
                  </w14:solidFill>
                </w14:textFill>
              </w:rPr>
            </w:pPr>
          </w:p>
        </w:tc>
      </w:tr>
      <w:tr>
        <w:tblPrEx>
          <w:tblCellMar>
            <w:top w:w="0" w:type="dxa"/>
            <w:left w:w="0" w:type="dxa"/>
            <w:bottom w:w="0" w:type="dxa"/>
            <w:right w:w="0" w:type="dxa"/>
          </w:tblCellMar>
        </w:tblPrEx>
        <w:trPr>
          <w:gridAfter w:val="1"/>
          <w:wAfter w:w="90" w:type="dxa"/>
          <w:trHeight w:val="1384" w:hRule="atLeast"/>
        </w:trPr>
        <w:tc>
          <w:tcPr>
            <w:tcW w:w="654" w:type="dxa"/>
            <w:tcBorders>
              <w:top w:val="single" w:color="000000" w:sz="4" w:space="0"/>
              <w:left w:val="single" w:color="000000" w:sz="4" w:space="0"/>
              <w:right w:val="single" w:color="000000" w:sz="4" w:space="0"/>
            </w:tcBorders>
            <w:noWrap w:val="0"/>
            <w:tcMar>
              <w:top w:w="12" w:type="dxa"/>
              <w:left w:w="12" w:type="dxa"/>
              <w:right w:w="12" w:type="dxa"/>
            </w:tcMar>
            <w:vAlign w:val="center"/>
          </w:tcPr>
          <w:p>
            <w:pPr>
              <w:pStyle w:val="20"/>
              <w:spacing w:line="240" w:lineRule="atLeast"/>
              <w:ind w:firstLine="210" w:firstLineChars="10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w:t>
            </w:r>
          </w:p>
        </w:tc>
        <w:tc>
          <w:tcPr>
            <w:tcW w:w="1358" w:type="dxa"/>
            <w:tcBorders>
              <w:top w:val="single" w:color="000000" w:sz="4" w:space="0"/>
              <w:left w:val="single" w:color="000000" w:sz="4" w:space="0"/>
              <w:right w:val="single" w:color="000000" w:sz="4" w:space="0"/>
            </w:tcBorders>
            <w:noWrap w:val="0"/>
            <w:tcMar>
              <w:top w:w="12" w:type="dxa"/>
              <w:left w:w="12" w:type="dxa"/>
              <w:right w:w="12" w:type="dxa"/>
            </w:tcMar>
            <w:vAlign w:val="center"/>
          </w:tcPr>
          <w:p>
            <w:pPr>
              <w:pStyle w:val="20"/>
              <w:spacing w:line="240" w:lineRule="atLeast"/>
              <w:ind w:firstLine="210" w:firstLineChars="10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履约能力</w:t>
            </w:r>
          </w:p>
        </w:tc>
        <w:tc>
          <w:tcPr>
            <w:tcW w:w="703" w:type="dxa"/>
            <w:tcBorders>
              <w:top w:val="single" w:color="000000" w:sz="4" w:space="0"/>
              <w:left w:val="single" w:color="000000" w:sz="4" w:space="0"/>
              <w:right w:val="single" w:color="000000" w:sz="4" w:space="0"/>
            </w:tcBorders>
            <w:noWrap w:val="0"/>
            <w:tcMar>
              <w:top w:w="12" w:type="dxa"/>
              <w:left w:w="12" w:type="dxa"/>
              <w:right w:w="12" w:type="dxa"/>
            </w:tcMar>
            <w:vAlign w:val="center"/>
          </w:tcPr>
          <w:p>
            <w:pPr>
              <w:pStyle w:val="20"/>
              <w:spacing w:line="240" w:lineRule="atLeast"/>
              <w:ind w:firstLine="210" w:firstLineChars="10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w:t>
            </w:r>
            <w:r>
              <w:rPr>
                <w:rFonts w:hint="eastAsia"/>
                <w:color w:val="000000" w:themeColor="text1"/>
                <w:sz w:val="21"/>
                <w:szCs w:val="21"/>
                <w:highlight w:val="none"/>
                <w14:textFill>
                  <w14:solidFill>
                    <w14:schemeClr w14:val="tx1"/>
                  </w14:solidFill>
                </w14:textFill>
              </w:rPr>
              <w:t>分</w:t>
            </w:r>
          </w:p>
        </w:tc>
        <w:tc>
          <w:tcPr>
            <w:tcW w:w="5098" w:type="dxa"/>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pStyle w:val="13"/>
              <w:numPr>
                <w:ilvl w:val="0"/>
                <w:numId w:val="0"/>
              </w:numPr>
              <w:jc w:val="left"/>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t>投标人提供自2017年1月1日（含1日）以来类似业绩，每有1个得0.5分，最多得3分。</w:t>
            </w:r>
          </w:p>
          <w:p>
            <w:pPr>
              <w:pStyle w:val="13"/>
              <w:numPr>
                <w:ilvl w:val="0"/>
                <w:numId w:val="0"/>
              </w:numPr>
              <w:jc w:val="left"/>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t>提供中标（成交）通知书或合同复印件并加盖投标人公章。</w:t>
            </w:r>
          </w:p>
        </w:tc>
        <w:tc>
          <w:tcPr>
            <w:tcW w:w="1743" w:type="dxa"/>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jc w:val="center"/>
              <w:rPr>
                <w:rFonts w:hAnsi="宋体" w:cs="宋体"/>
                <w:b/>
                <w:bCs/>
                <w:color w:val="000000" w:themeColor="text1"/>
                <w:sz w:val="21"/>
                <w:szCs w:val="21"/>
                <w:highlight w:val="none"/>
                <w:lang w:bidi="ar"/>
                <w14:textFill>
                  <w14:solidFill>
                    <w14:schemeClr w14:val="tx1"/>
                  </w14:solidFill>
                </w14:textFill>
              </w:rPr>
            </w:pPr>
            <w:r>
              <w:rPr>
                <w:rFonts w:hint="eastAsia" w:hAnsi="宋体" w:cs="宋体"/>
                <w:b/>
                <w:bCs/>
                <w:color w:val="000000" w:themeColor="text1"/>
                <w:sz w:val="21"/>
                <w:szCs w:val="21"/>
                <w:highlight w:val="none"/>
                <w:lang w:bidi="ar"/>
                <w14:textFill>
                  <w14:solidFill>
                    <w14:schemeClr w14:val="tx1"/>
                  </w14:solidFill>
                </w14:textFill>
              </w:rPr>
              <w:t>共同评分因素</w:t>
            </w:r>
          </w:p>
          <w:p>
            <w:pPr>
              <w:jc w:val="center"/>
              <w:rPr>
                <w:rFonts w:hAnsi="宋体" w:cs="宋体"/>
                <w:b/>
                <w:bCs/>
                <w:color w:val="000000" w:themeColor="text1"/>
                <w:sz w:val="21"/>
                <w:szCs w:val="21"/>
                <w:highlight w:val="none"/>
                <w:lang w:bidi="ar"/>
                <w14:textFill>
                  <w14:solidFill>
                    <w14:schemeClr w14:val="tx1"/>
                  </w14:solidFill>
                </w14:textFill>
              </w:rPr>
            </w:pPr>
          </w:p>
        </w:tc>
      </w:tr>
      <w:tr>
        <w:tblPrEx>
          <w:tblCellMar>
            <w:top w:w="0" w:type="dxa"/>
            <w:left w:w="0" w:type="dxa"/>
            <w:bottom w:w="0" w:type="dxa"/>
            <w:right w:w="0" w:type="dxa"/>
          </w:tblCellMar>
        </w:tblPrEx>
        <w:trPr>
          <w:gridAfter w:val="1"/>
          <w:wAfter w:w="90" w:type="dxa"/>
          <w:trHeight w:val="2283" w:hRule="atLeast"/>
        </w:trPr>
        <w:tc>
          <w:tcPr>
            <w:tcW w:w="654" w:type="dxa"/>
            <w:tcBorders>
              <w:top w:val="single" w:color="000000" w:sz="4" w:space="0"/>
              <w:left w:val="single" w:color="000000" w:sz="4" w:space="0"/>
              <w:right w:val="single" w:color="000000" w:sz="4" w:space="0"/>
            </w:tcBorders>
            <w:noWrap w:val="0"/>
            <w:tcMar>
              <w:top w:w="12" w:type="dxa"/>
              <w:left w:w="12" w:type="dxa"/>
              <w:right w:w="12" w:type="dxa"/>
            </w:tcMar>
            <w:vAlign w:val="center"/>
          </w:tcPr>
          <w:p>
            <w:pPr>
              <w:pStyle w:val="20"/>
              <w:spacing w:line="240" w:lineRule="atLeast"/>
              <w:ind w:firstLine="210" w:firstLineChars="10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w:t>
            </w:r>
          </w:p>
        </w:tc>
        <w:tc>
          <w:tcPr>
            <w:tcW w:w="1358" w:type="dxa"/>
            <w:tcBorders>
              <w:top w:val="single" w:color="000000" w:sz="4" w:space="0"/>
              <w:left w:val="single" w:color="000000" w:sz="4" w:space="0"/>
              <w:right w:val="single" w:color="000000" w:sz="4" w:space="0"/>
            </w:tcBorders>
            <w:noWrap w:val="0"/>
            <w:tcMar>
              <w:top w:w="12" w:type="dxa"/>
              <w:left w:w="12" w:type="dxa"/>
              <w:right w:w="12" w:type="dxa"/>
            </w:tcMar>
            <w:vAlign w:val="center"/>
          </w:tcPr>
          <w:p>
            <w:pPr>
              <w:pStyle w:val="20"/>
              <w:spacing w:line="240" w:lineRule="atLeast"/>
              <w:ind w:firstLine="210" w:firstLineChars="10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售后服务实力</w:t>
            </w:r>
          </w:p>
        </w:tc>
        <w:tc>
          <w:tcPr>
            <w:tcW w:w="703" w:type="dxa"/>
            <w:tcBorders>
              <w:top w:val="single" w:color="000000" w:sz="4" w:space="0"/>
              <w:left w:val="single" w:color="000000" w:sz="4" w:space="0"/>
              <w:right w:val="single" w:color="000000" w:sz="4" w:space="0"/>
            </w:tcBorders>
            <w:noWrap w:val="0"/>
            <w:tcMar>
              <w:top w:w="12" w:type="dxa"/>
              <w:left w:w="12" w:type="dxa"/>
              <w:right w:w="12" w:type="dxa"/>
            </w:tcMar>
            <w:vAlign w:val="center"/>
          </w:tcPr>
          <w:p>
            <w:pPr>
              <w:pStyle w:val="20"/>
              <w:spacing w:line="240" w:lineRule="atLeast"/>
              <w:ind w:firstLine="210" w:firstLineChars="100"/>
              <w:jc w:val="center"/>
              <w:rPr>
                <w:rFonts w:hint="eastAsia"/>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12</w:t>
            </w:r>
            <w:r>
              <w:rPr>
                <w:rFonts w:hint="eastAsia"/>
                <w:color w:val="000000" w:themeColor="text1"/>
                <w:sz w:val="21"/>
                <w:szCs w:val="21"/>
                <w:highlight w:val="none"/>
                <w14:textFill>
                  <w14:solidFill>
                    <w14:schemeClr w14:val="tx1"/>
                  </w14:solidFill>
                </w14:textFill>
              </w:rPr>
              <w:t>分</w:t>
            </w:r>
          </w:p>
        </w:tc>
        <w:tc>
          <w:tcPr>
            <w:tcW w:w="5098" w:type="dxa"/>
            <w:tcBorders>
              <w:top w:val="single" w:color="000000" w:sz="4" w:space="0"/>
              <w:left w:val="single" w:color="000000" w:sz="4" w:space="0"/>
              <w:right w:val="single" w:color="000000" w:sz="4" w:space="0"/>
            </w:tcBorders>
            <w:noWrap w:val="0"/>
            <w:tcMar>
              <w:top w:w="12" w:type="dxa"/>
              <w:left w:w="12" w:type="dxa"/>
              <w:right w:w="12" w:type="dxa"/>
            </w:tcMar>
            <w:vAlign w:val="center"/>
          </w:tcPr>
          <w:p>
            <w:pPr>
              <w:pStyle w:val="13"/>
              <w:numPr>
                <w:ilvl w:val="0"/>
                <w:numId w:val="0"/>
              </w:numPr>
              <w:jc w:val="left"/>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t>投标人结合本项目理解提供售后服务方案，包括但不限于①售后人员配置方案及分工；②现场服务支持能力；③售后巡检方案；④质量保证制度；⑤应急响应措施；⑥售后培训计划及培训内容等，</w:t>
            </w:r>
            <w:r>
              <w:rPr>
                <w:rFonts w:hint="default" w:ascii="宋体" w:hAnsi="宋体" w:cs="宋体"/>
                <w:b w:val="0"/>
                <w:color w:val="000000" w:themeColor="text1"/>
                <w:kern w:val="2"/>
                <w:sz w:val="21"/>
                <w:szCs w:val="21"/>
                <w:highlight w:val="none"/>
                <w:lang w:val="zh-CN" w:eastAsia="zh-CN" w:bidi="ar-SA"/>
                <w14:textFill>
                  <w14:solidFill>
                    <w14:schemeClr w14:val="tx1"/>
                  </w14:solidFill>
                </w14:textFill>
              </w:rPr>
              <w:t>符合招标文件要求，述详尽且有利于项目实施的得</w:t>
            </w:r>
            <w:r>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t>12</w:t>
            </w:r>
            <w:r>
              <w:rPr>
                <w:rFonts w:hint="default" w:ascii="宋体" w:hAnsi="宋体" w:cs="宋体"/>
                <w:b w:val="0"/>
                <w:color w:val="000000" w:themeColor="text1"/>
                <w:kern w:val="2"/>
                <w:sz w:val="21"/>
                <w:szCs w:val="21"/>
                <w:highlight w:val="none"/>
                <w:lang w:val="zh-CN" w:eastAsia="zh-CN" w:bidi="ar-SA"/>
                <w14:textFill>
                  <w14:solidFill>
                    <w14:schemeClr w14:val="tx1"/>
                  </w14:solidFill>
                </w14:textFill>
              </w:rPr>
              <w:t>分，每有一项缺项、漏项的扣</w:t>
            </w:r>
            <w:r>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t>2</w:t>
            </w:r>
            <w:r>
              <w:rPr>
                <w:rFonts w:hint="default" w:ascii="宋体" w:hAnsi="宋体" w:cs="宋体"/>
                <w:b w:val="0"/>
                <w:color w:val="000000" w:themeColor="text1"/>
                <w:kern w:val="2"/>
                <w:sz w:val="21"/>
                <w:szCs w:val="21"/>
                <w:highlight w:val="none"/>
                <w:lang w:val="zh-CN" w:eastAsia="zh-CN" w:bidi="ar-SA"/>
                <w14:textFill>
                  <w14:solidFill>
                    <w14:schemeClr w14:val="tx1"/>
                  </w14:solidFill>
                </w14:textFill>
              </w:rPr>
              <w:t>分，每有一项描述不完整或不满足实际情况的扣</w:t>
            </w:r>
            <w:r>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t>1</w:t>
            </w:r>
            <w:r>
              <w:rPr>
                <w:rFonts w:hint="default" w:ascii="宋体" w:hAnsi="宋体" w:cs="宋体"/>
                <w:b w:val="0"/>
                <w:color w:val="000000" w:themeColor="text1"/>
                <w:kern w:val="2"/>
                <w:sz w:val="21"/>
                <w:szCs w:val="21"/>
                <w:highlight w:val="none"/>
                <w:lang w:val="zh-CN" w:eastAsia="zh-CN" w:bidi="ar-SA"/>
                <w14:textFill>
                  <w14:solidFill>
                    <w14:schemeClr w14:val="tx1"/>
                  </w14:solidFill>
                </w14:textFill>
              </w:rPr>
              <w:t>分，直到扣完为止。未提供不得分。注：不完整指内容具有明显缺陷，只有单纯的文字描述，前后内容无法连贯；不满足实际情况指内容脱离了实际情况不具备实施的可能性或套用其他项目方案或引用科学原理错误或前后内容互相矛盾或存在与本项目无关的内容。</w:t>
            </w:r>
          </w:p>
        </w:tc>
        <w:tc>
          <w:tcPr>
            <w:tcW w:w="174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rPr>
                <w:rFonts w:hint="eastAsia" w:ascii="宋体" w:hAnsi="宋体" w:cs="宋体"/>
                <w:b/>
                <w:bCs/>
                <w:color w:val="000000" w:themeColor="text1"/>
                <w:kern w:val="0"/>
                <w:sz w:val="21"/>
                <w:szCs w:val="21"/>
                <w:highlight w:val="none"/>
                <w:lang w:bidi="ar"/>
                <w14:textFill>
                  <w14:solidFill>
                    <w14:schemeClr w14:val="tx1"/>
                  </w14:solidFill>
                </w14:textFill>
              </w:rPr>
            </w:pPr>
            <w:r>
              <w:rPr>
                <w:rFonts w:hint="eastAsia" w:ascii="宋体" w:hAnsi="宋体" w:cs="宋体"/>
                <w:b/>
                <w:bCs/>
                <w:color w:val="000000" w:themeColor="text1"/>
                <w:kern w:val="0"/>
                <w:sz w:val="21"/>
                <w:szCs w:val="21"/>
                <w:highlight w:val="none"/>
                <w:lang w:bidi="ar"/>
                <w14:textFill>
                  <w14:solidFill>
                    <w14:schemeClr w14:val="tx1"/>
                  </w14:solidFill>
                </w14:textFill>
              </w:rPr>
              <w:t>技术评分因素</w:t>
            </w:r>
          </w:p>
          <w:p>
            <w:pPr>
              <w:jc w:val="center"/>
              <w:rPr>
                <w:rFonts w:ascii="宋体" w:hAnsi="宋体" w:cs="宋体"/>
                <w:color w:val="000000" w:themeColor="text1"/>
                <w:sz w:val="21"/>
                <w:szCs w:val="21"/>
                <w:highlight w:val="none"/>
                <w14:textFill>
                  <w14:solidFill>
                    <w14:schemeClr w14:val="tx1"/>
                  </w14:solidFill>
                </w14:textFill>
              </w:rPr>
            </w:pPr>
          </w:p>
        </w:tc>
      </w:tr>
      <w:tr>
        <w:tblPrEx>
          <w:tblCellMar>
            <w:top w:w="0" w:type="dxa"/>
            <w:left w:w="0" w:type="dxa"/>
            <w:bottom w:w="0" w:type="dxa"/>
            <w:right w:w="0" w:type="dxa"/>
          </w:tblCellMar>
        </w:tblPrEx>
        <w:trPr>
          <w:gridAfter w:val="1"/>
          <w:wAfter w:w="90" w:type="dxa"/>
          <w:trHeight w:val="411" w:hRule="atLeast"/>
        </w:trPr>
        <w:tc>
          <w:tcPr>
            <w:tcW w:w="65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pStyle w:val="20"/>
              <w:spacing w:line="240" w:lineRule="atLeast"/>
              <w:ind w:firstLine="210" w:firstLineChars="10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w:t>
            </w:r>
          </w:p>
        </w:tc>
        <w:tc>
          <w:tcPr>
            <w:tcW w:w="135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pStyle w:val="20"/>
              <w:spacing w:line="240" w:lineRule="atLeast"/>
              <w:ind w:firstLine="210" w:firstLineChars="10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施工说明组织方案</w:t>
            </w:r>
          </w:p>
        </w:tc>
        <w:tc>
          <w:tcPr>
            <w:tcW w:w="7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pStyle w:val="20"/>
              <w:spacing w:line="240" w:lineRule="atLeast"/>
              <w:ind w:firstLine="210" w:firstLineChars="10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20</w:t>
            </w:r>
            <w:r>
              <w:rPr>
                <w:rFonts w:hint="eastAsia"/>
                <w:color w:val="000000" w:themeColor="text1"/>
                <w:sz w:val="21"/>
                <w:szCs w:val="21"/>
                <w:highlight w:val="none"/>
                <w14:textFill>
                  <w14:solidFill>
                    <w14:schemeClr w14:val="tx1"/>
                  </w14:solidFill>
                </w14:textFill>
              </w:rPr>
              <w:t>分</w:t>
            </w:r>
          </w:p>
        </w:tc>
        <w:tc>
          <w:tcPr>
            <w:tcW w:w="509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pStyle w:val="13"/>
              <w:numPr>
                <w:ilvl w:val="0"/>
                <w:numId w:val="11"/>
              </w:numPr>
              <w:jc w:val="left"/>
              <w:rPr>
                <w:rFonts w:hint="eastAsia"/>
                <w:color w:val="000000" w:themeColor="text1"/>
                <w:highlight w:val="none"/>
                <w:lang w:val="en-US" w:eastAsia="zh-CN"/>
                <w14:textFill>
                  <w14:solidFill>
                    <w14:schemeClr w14:val="tx1"/>
                  </w14:solidFill>
                </w14:textFill>
              </w:rPr>
            </w:pPr>
            <w:r>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t>结合采购实际情况及对本项目的理解，编制项目实施与保障方案包括但不限于①施工质量及组织；②安装进度计划；③调试方案；④工期保障方案；⑤验收方案；⑥疫情期间安全保障措施等方面，</w:t>
            </w:r>
            <w:r>
              <w:rPr>
                <w:rFonts w:hint="default" w:ascii="宋体" w:hAnsi="宋体" w:cs="宋体"/>
                <w:b w:val="0"/>
                <w:color w:val="000000" w:themeColor="text1"/>
                <w:kern w:val="2"/>
                <w:sz w:val="21"/>
                <w:szCs w:val="21"/>
                <w:highlight w:val="none"/>
                <w:lang w:val="zh-CN" w:eastAsia="zh-CN" w:bidi="ar-SA"/>
                <w14:textFill>
                  <w14:solidFill>
                    <w14:schemeClr w14:val="tx1"/>
                  </w14:solidFill>
                </w14:textFill>
              </w:rPr>
              <w:t>符合招标文件要求，述详尽且有利于项目实施的得</w:t>
            </w:r>
            <w:r>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t>12</w:t>
            </w:r>
            <w:r>
              <w:rPr>
                <w:rFonts w:hint="default" w:ascii="宋体" w:hAnsi="宋体" w:cs="宋体"/>
                <w:b w:val="0"/>
                <w:color w:val="000000" w:themeColor="text1"/>
                <w:kern w:val="2"/>
                <w:sz w:val="21"/>
                <w:szCs w:val="21"/>
                <w:highlight w:val="none"/>
                <w:lang w:val="zh-CN" w:eastAsia="zh-CN" w:bidi="ar-SA"/>
                <w14:textFill>
                  <w14:solidFill>
                    <w14:schemeClr w14:val="tx1"/>
                  </w14:solidFill>
                </w14:textFill>
              </w:rPr>
              <w:t>分，每有一项缺项、漏项的扣</w:t>
            </w:r>
            <w:r>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t>2</w:t>
            </w:r>
            <w:r>
              <w:rPr>
                <w:rFonts w:hint="default" w:ascii="宋体" w:hAnsi="宋体" w:cs="宋体"/>
                <w:b w:val="0"/>
                <w:color w:val="000000" w:themeColor="text1"/>
                <w:kern w:val="2"/>
                <w:sz w:val="21"/>
                <w:szCs w:val="21"/>
                <w:highlight w:val="none"/>
                <w:lang w:val="zh-CN" w:eastAsia="zh-CN" w:bidi="ar-SA"/>
                <w14:textFill>
                  <w14:solidFill>
                    <w14:schemeClr w14:val="tx1"/>
                  </w14:solidFill>
                </w14:textFill>
              </w:rPr>
              <w:t>分，每有一项描述不完整或不满足实际情况的扣</w:t>
            </w:r>
            <w:r>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t>1</w:t>
            </w:r>
            <w:r>
              <w:rPr>
                <w:rFonts w:hint="default" w:ascii="宋体" w:hAnsi="宋体" w:cs="宋体"/>
                <w:b w:val="0"/>
                <w:color w:val="000000" w:themeColor="text1"/>
                <w:kern w:val="2"/>
                <w:sz w:val="21"/>
                <w:szCs w:val="21"/>
                <w:highlight w:val="none"/>
                <w:lang w:val="zh-CN" w:eastAsia="zh-CN" w:bidi="ar-SA"/>
                <w14:textFill>
                  <w14:solidFill>
                    <w14:schemeClr w14:val="tx1"/>
                  </w14:solidFill>
                </w14:textFill>
              </w:rPr>
              <w:t>分，直到扣完为止。未提供不得分。注：不完整指内容具有明显缺陷，只有单纯的文字描述，前后内容无法连贯；不满足实际情况指内容脱离了实际情况不具备实施的可能性或套用其他项目方案或引用科学原理错误或前后内容互相矛盾或存在与本项目无关的内容。</w:t>
            </w:r>
          </w:p>
          <w:p>
            <w:pPr>
              <w:pStyle w:val="13"/>
              <w:numPr>
                <w:ilvl w:val="0"/>
                <w:numId w:val="0"/>
              </w:numPr>
              <w:jc w:val="left"/>
              <w:rPr>
                <w:rFonts w:hint="eastAsia"/>
                <w:color w:val="000000" w:themeColor="text1"/>
                <w:sz w:val="21"/>
                <w:szCs w:val="21"/>
                <w:highlight w:val="none"/>
                <w14:textFill>
                  <w14:solidFill>
                    <w14:schemeClr w14:val="tx1"/>
                  </w14:solidFill>
                </w14:textFill>
              </w:rPr>
            </w:pPr>
            <w:r>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t>2.投标人对本项目的现状、业务需求、系统功能、项目建设主要安装难点的理解程度，结合现行施工规范规定要求，</w:t>
            </w:r>
            <w:r>
              <w:rPr>
                <w:rFonts w:hint="default" w:ascii="宋体" w:hAnsi="宋体" w:cs="宋体"/>
                <w:b w:val="0"/>
                <w:color w:val="000000" w:themeColor="text1"/>
                <w:kern w:val="2"/>
                <w:sz w:val="21"/>
                <w:szCs w:val="21"/>
                <w:highlight w:val="none"/>
                <w:lang w:val="zh-CN" w:eastAsia="zh-CN" w:bidi="ar-SA"/>
                <w14:textFill>
                  <w14:solidFill>
                    <w14:schemeClr w14:val="tx1"/>
                  </w14:solidFill>
                </w14:textFill>
              </w:rPr>
              <w:t>符合招标文件要求，述详尽且有利于项目实施的得</w:t>
            </w:r>
            <w:r>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t>8</w:t>
            </w:r>
            <w:r>
              <w:rPr>
                <w:rFonts w:hint="default" w:ascii="宋体" w:hAnsi="宋体" w:cs="宋体"/>
                <w:b w:val="0"/>
                <w:color w:val="000000" w:themeColor="text1"/>
                <w:kern w:val="2"/>
                <w:sz w:val="21"/>
                <w:szCs w:val="21"/>
                <w:highlight w:val="none"/>
                <w:lang w:val="zh-CN" w:eastAsia="zh-CN" w:bidi="ar-SA"/>
                <w14:textFill>
                  <w14:solidFill>
                    <w14:schemeClr w14:val="tx1"/>
                  </w14:solidFill>
                </w14:textFill>
              </w:rPr>
              <w:t>分，每有一项缺项、漏项的扣</w:t>
            </w:r>
            <w:r>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t>2</w:t>
            </w:r>
            <w:r>
              <w:rPr>
                <w:rFonts w:hint="default" w:ascii="宋体" w:hAnsi="宋体" w:cs="宋体"/>
                <w:b w:val="0"/>
                <w:color w:val="000000" w:themeColor="text1"/>
                <w:kern w:val="2"/>
                <w:sz w:val="21"/>
                <w:szCs w:val="21"/>
                <w:highlight w:val="none"/>
                <w:lang w:val="zh-CN" w:eastAsia="zh-CN" w:bidi="ar-SA"/>
                <w14:textFill>
                  <w14:solidFill>
                    <w14:schemeClr w14:val="tx1"/>
                  </w14:solidFill>
                </w14:textFill>
              </w:rPr>
              <w:t>分，每有一项描述不完整或不满足实际情况的扣</w:t>
            </w:r>
            <w:r>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t>1</w:t>
            </w:r>
            <w:r>
              <w:rPr>
                <w:rFonts w:hint="default" w:ascii="宋体" w:hAnsi="宋体" w:cs="宋体"/>
                <w:b w:val="0"/>
                <w:color w:val="000000" w:themeColor="text1"/>
                <w:kern w:val="2"/>
                <w:sz w:val="21"/>
                <w:szCs w:val="21"/>
                <w:highlight w:val="none"/>
                <w:lang w:val="zh-CN" w:eastAsia="zh-CN" w:bidi="ar-SA"/>
                <w14:textFill>
                  <w14:solidFill>
                    <w14:schemeClr w14:val="tx1"/>
                  </w14:solidFill>
                </w14:textFill>
              </w:rPr>
              <w:t>分，直到扣完为止。未提供不得分。注：不完整指内容具有明显缺陷，只有单纯的文字描述，前后内容无法连贯；不满足实际情况指内容脱离了实际情况不具备实施的可能性或套用其他项目方案或引用科学原理错误或前后内容互相矛盾或存在与本项目无关的内容。</w:t>
            </w:r>
          </w:p>
        </w:tc>
        <w:tc>
          <w:tcPr>
            <w:tcW w:w="174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rPr>
                <w:rFonts w:hint="eastAsia" w:ascii="宋体" w:hAnsi="宋体" w:cs="宋体"/>
                <w:b/>
                <w:bCs/>
                <w:color w:val="000000" w:themeColor="text1"/>
                <w:kern w:val="0"/>
                <w:sz w:val="21"/>
                <w:szCs w:val="21"/>
                <w:highlight w:val="none"/>
                <w:lang w:bidi="ar"/>
                <w14:textFill>
                  <w14:solidFill>
                    <w14:schemeClr w14:val="tx1"/>
                  </w14:solidFill>
                </w14:textFill>
              </w:rPr>
            </w:pPr>
            <w:r>
              <w:rPr>
                <w:rFonts w:hint="eastAsia" w:ascii="宋体" w:hAnsi="宋体" w:cs="宋体"/>
                <w:b/>
                <w:bCs/>
                <w:color w:val="000000" w:themeColor="text1"/>
                <w:kern w:val="0"/>
                <w:sz w:val="21"/>
                <w:szCs w:val="21"/>
                <w:highlight w:val="none"/>
                <w:lang w:bidi="ar"/>
                <w14:textFill>
                  <w14:solidFill>
                    <w14:schemeClr w14:val="tx1"/>
                  </w14:solidFill>
                </w14:textFill>
              </w:rPr>
              <w:t>技术评分因素</w:t>
            </w:r>
          </w:p>
          <w:p>
            <w:pPr>
              <w:jc w:val="center"/>
              <w:rPr>
                <w:rFonts w:ascii="宋体" w:hAnsi="宋体" w:cs="宋体"/>
                <w:color w:val="000000" w:themeColor="text1"/>
                <w:sz w:val="21"/>
                <w:szCs w:val="21"/>
                <w:highlight w:val="none"/>
                <w14:textFill>
                  <w14:solidFill>
                    <w14:schemeClr w14:val="tx1"/>
                  </w14:solidFill>
                </w14:textFill>
              </w:rPr>
            </w:pPr>
          </w:p>
        </w:tc>
      </w:tr>
      <w:tr>
        <w:tblPrEx>
          <w:tblCellMar>
            <w:top w:w="0" w:type="dxa"/>
            <w:left w:w="0" w:type="dxa"/>
            <w:bottom w:w="0" w:type="dxa"/>
            <w:right w:w="0" w:type="dxa"/>
          </w:tblCellMar>
        </w:tblPrEx>
        <w:trPr>
          <w:trHeight w:val="421" w:hRule="atLeast"/>
        </w:trPr>
        <w:tc>
          <w:tcPr>
            <w:tcW w:w="65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pStyle w:val="20"/>
              <w:spacing w:line="240" w:lineRule="atLeast"/>
              <w:ind w:firstLine="210" w:firstLineChars="100"/>
              <w:jc w:val="center"/>
              <w:rPr>
                <w:rFonts w:hint="eastAsia"/>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7</w:t>
            </w:r>
          </w:p>
        </w:tc>
        <w:tc>
          <w:tcPr>
            <w:tcW w:w="135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pStyle w:val="20"/>
              <w:spacing w:line="240" w:lineRule="atLeast"/>
              <w:ind w:firstLine="210" w:firstLineChars="10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节能、环境标志、无线局域网产品</w:t>
            </w:r>
          </w:p>
        </w:tc>
        <w:tc>
          <w:tcPr>
            <w:tcW w:w="7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pStyle w:val="20"/>
              <w:spacing w:line="240" w:lineRule="atLeast"/>
              <w:ind w:firstLine="210" w:firstLineChars="10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w:t>
            </w:r>
            <w:r>
              <w:rPr>
                <w:rFonts w:hint="eastAsia"/>
                <w:color w:val="000000" w:themeColor="text1"/>
                <w:sz w:val="21"/>
                <w:szCs w:val="21"/>
                <w:highlight w:val="none"/>
                <w14:textFill>
                  <w14:solidFill>
                    <w14:schemeClr w14:val="tx1"/>
                  </w14:solidFill>
                </w14:textFill>
              </w:rPr>
              <w:t>分</w:t>
            </w:r>
          </w:p>
        </w:tc>
        <w:tc>
          <w:tcPr>
            <w:tcW w:w="509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pStyle w:val="20"/>
              <w:spacing w:line="240" w:lineRule="atLeast"/>
              <w:ind w:firstLine="210" w:firstLineChars="100"/>
              <w:jc w:val="left"/>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供应商所投主机产品为节能产品、环境标志产品、或者无线局域网产品的，每提供一个第三方证书得</w:t>
            </w:r>
            <w:r>
              <w:rPr>
                <w:color w:val="000000" w:themeColor="text1"/>
                <w:sz w:val="21"/>
                <w:szCs w:val="21"/>
                <w:highlight w:val="none"/>
                <w14:textFill>
                  <w14:solidFill>
                    <w14:schemeClr w14:val="tx1"/>
                  </w14:solidFill>
                </w14:textFill>
              </w:rPr>
              <w:t>0.5</w:t>
            </w:r>
            <w:r>
              <w:rPr>
                <w:rFonts w:hint="eastAsia"/>
                <w:color w:val="000000" w:themeColor="text1"/>
                <w:sz w:val="21"/>
                <w:szCs w:val="21"/>
                <w:highlight w:val="none"/>
                <w14:textFill>
                  <w14:solidFill>
                    <w14:schemeClr w14:val="tx1"/>
                  </w14:solidFill>
                </w14:textFill>
              </w:rPr>
              <w:t>分。本项最多得</w:t>
            </w:r>
            <w:r>
              <w:rPr>
                <w:color w:val="000000" w:themeColor="text1"/>
                <w:sz w:val="21"/>
                <w:szCs w:val="21"/>
                <w:highlight w:val="none"/>
                <w14:textFill>
                  <w14:solidFill>
                    <w14:schemeClr w14:val="tx1"/>
                  </w14:solidFill>
                </w14:textFill>
              </w:rPr>
              <w:t>2</w:t>
            </w:r>
            <w:r>
              <w:rPr>
                <w:rFonts w:hint="eastAsia"/>
                <w:color w:val="000000" w:themeColor="text1"/>
                <w:sz w:val="21"/>
                <w:szCs w:val="21"/>
                <w:highlight w:val="none"/>
                <w14:textFill>
                  <w14:solidFill>
                    <w14:schemeClr w14:val="tx1"/>
                  </w14:solidFill>
                </w14:textFill>
              </w:rPr>
              <w:t>分。</w:t>
            </w:r>
          </w:p>
        </w:tc>
        <w:tc>
          <w:tcPr>
            <w:tcW w:w="174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宋体" w:hAnsi="宋体" w:cs="宋体"/>
                <w:color w:val="000000" w:themeColor="text1"/>
                <w:sz w:val="21"/>
                <w:szCs w:val="21"/>
                <w:highlight w:val="none"/>
                <w14:textFill>
                  <w14:solidFill>
                    <w14:schemeClr w14:val="tx1"/>
                  </w14:solidFill>
                </w14:textFill>
              </w:rPr>
            </w:pPr>
            <w:r>
              <w:rPr>
                <w:rFonts w:hint="eastAsia" w:hAnsi="宋体" w:cs="宋体"/>
                <w:b/>
                <w:bCs/>
                <w:color w:val="000000" w:themeColor="text1"/>
                <w:sz w:val="21"/>
                <w:szCs w:val="21"/>
                <w:highlight w:val="none"/>
                <w:lang w:bidi="ar"/>
                <w14:textFill>
                  <w14:solidFill>
                    <w14:schemeClr w14:val="tx1"/>
                  </w14:solidFill>
                </w14:textFill>
              </w:rPr>
              <w:t>共同评分因素</w:t>
            </w:r>
          </w:p>
        </w:tc>
        <w:tc>
          <w:tcPr>
            <w:tcW w:w="90" w:type="dxa"/>
            <w:noWrap w:val="0"/>
            <w:vAlign w:val="center"/>
          </w:tcPr>
          <w:p>
            <w:pPr>
              <w:widowControl/>
              <w:jc w:val="left"/>
              <w:rPr>
                <w:color w:val="000000" w:themeColor="text1"/>
                <w:sz w:val="21"/>
                <w:szCs w:val="21"/>
                <w:highlight w:val="none"/>
                <w14:textFill>
                  <w14:solidFill>
                    <w14:schemeClr w14:val="tx1"/>
                  </w14:solidFill>
                </w14:textFill>
              </w:rPr>
            </w:pPr>
          </w:p>
          <w:p>
            <w:pPr>
              <w:pStyle w:val="33"/>
              <w:rPr>
                <w:rFonts w:hint="eastAsia"/>
                <w:color w:val="000000" w:themeColor="text1"/>
                <w:sz w:val="21"/>
                <w:szCs w:val="21"/>
                <w:highlight w:val="none"/>
                <w14:textFill>
                  <w14:solidFill>
                    <w14:schemeClr w14:val="tx1"/>
                  </w14:solidFill>
                </w14:textFill>
              </w:rPr>
            </w:pPr>
          </w:p>
          <w:p>
            <w:pPr>
              <w:pStyle w:val="33"/>
              <w:rPr>
                <w:rFonts w:hint="eastAsia"/>
                <w:color w:val="000000" w:themeColor="text1"/>
                <w:sz w:val="21"/>
                <w:szCs w:val="21"/>
                <w:highlight w:val="none"/>
                <w14:textFill>
                  <w14:solidFill>
                    <w14:schemeClr w14:val="tx1"/>
                  </w14:solidFill>
                </w14:textFill>
              </w:rPr>
            </w:pPr>
          </w:p>
        </w:tc>
      </w:tr>
    </w:tbl>
    <w:p>
      <w:pPr>
        <w:pStyle w:val="14"/>
        <w:tabs>
          <w:tab w:val="left" w:pos="600"/>
        </w:tabs>
        <w:spacing w:line="360" w:lineRule="auto"/>
        <w:ind w:firstLine="0"/>
        <w:rPr>
          <w:rFonts w:hint="eastAsia" w:ascii="宋体" w:hAnsi="宋体" w:cs="宋体"/>
          <w:color w:val="000000" w:themeColor="text1"/>
          <w:sz w:val="24"/>
          <w:highlight w:val="none"/>
          <w14:textFill>
            <w14:solidFill>
              <w14:schemeClr w14:val="tx1"/>
            </w14:solidFill>
          </w14:textFill>
        </w:rPr>
      </w:pPr>
    </w:p>
    <w:p>
      <w:pPr>
        <w:pStyle w:val="14"/>
        <w:tabs>
          <w:tab w:val="left" w:pos="600"/>
        </w:tabs>
        <w:spacing w:line="360" w:lineRule="auto"/>
        <w:ind w:firstLine="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4.3.4 本次综合评分法由评标委员会各成员独立对通过初审（资格检查和符合性检查）的投标人的投标文件进行评审和打分，评分的取值按四舍五入法，保留小数点后两位。评分的取值按四舍五入法，保留小数点后两位。</w:t>
      </w:r>
    </w:p>
    <w:bookmarkEnd w:id="180"/>
    <w:p>
      <w:pPr>
        <w:pStyle w:val="3"/>
        <w:spacing w:line="360" w:lineRule="auto"/>
        <w:jc w:val="both"/>
        <w:rPr>
          <w:rFonts w:ascii="宋体" w:hAnsi="宋体" w:eastAsia="宋体" w:cs="宋体"/>
          <w:color w:val="000000" w:themeColor="text1"/>
          <w:sz w:val="24"/>
          <w:szCs w:val="24"/>
          <w:highlight w:val="none"/>
          <w14:textFill>
            <w14:solidFill>
              <w14:schemeClr w14:val="tx1"/>
            </w14:solidFill>
          </w14:textFill>
        </w:rPr>
      </w:pPr>
      <w:bookmarkStart w:id="181" w:name="_Toc217446060"/>
      <w:r>
        <w:rPr>
          <w:rFonts w:hint="eastAsia" w:ascii="宋体" w:hAnsi="宋体" w:eastAsia="宋体" w:cs="宋体"/>
          <w:color w:val="000000" w:themeColor="text1"/>
          <w:sz w:val="24"/>
          <w:szCs w:val="24"/>
          <w:highlight w:val="none"/>
          <w14:textFill>
            <w14:solidFill>
              <w14:schemeClr w14:val="tx1"/>
            </w14:solidFill>
          </w14:textFill>
        </w:rPr>
        <w:t>5. 废 标</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5.1本次政府采购活动中，出现下列情形之一的，予以废标：</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（1）符合专业条件的投标人或者对招标文件作实质响应的投标人不足三家的；</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（2）出现影响采购公正的违法、违规行为的；</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（3）投标人的报价均超过了采购预算，采购人不能支付的；</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（4）因重大变故，采购任务取消的。</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废标后，采购代理机构应在四川政府采购网上公告，并公告废标的情形。投标人需要知晓导致废标情形的具体原因和理由的，可以通过书面形式询问招标采购单位。</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5.2对于评标过程中废标的采购项目，评标委员会应当对招标文件是否存在倾向性和歧视性、是否存在不合理条款进行论证，并出具书面论证意见。</w:t>
      </w:r>
    </w:p>
    <w:p>
      <w:pPr>
        <w:pStyle w:val="3"/>
        <w:spacing w:line="360" w:lineRule="auto"/>
        <w:jc w:val="both"/>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 定标</w:t>
      </w:r>
      <w:bookmarkEnd w:id="181"/>
      <w:bookmarkStart w:id="182" w:name="_Toc217446061"/>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6.1. 定标原则</w:t>
      </w:r>
      <w:bookmarkEnd w:id="182"/>
      <w:r>
        <w:rPr>
          <w:rFonts w:hint="eastAsia" w:ascii="宋体" w:hAnsi="宋体" w:cs="宋体"/>
          <w:color w:val="000000" w:themeColor="text1"/>
          <w:sz w:val="24"/>
          <w:highlight w:val="none"/>
          <w14:textFill>
            <w14:solidFill>
              <w14:schemeClr w14:val="tx1"/>
            </w14:solidFill>
          </w14:textFill>
        </w:rPr>
        <w:t>：本项目根据评标委员会推荐的中标候选投标人名单，按顺序确定中标人。</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bookmarkStart w:id="183" w:name="_Toc217446062"/>
      <w:r>
        <w:rPr>
          <w:rFonts w:hint="eastAsia" w:ascii="宋体" w:hAnsi="宋体" w:cs="宋体"/>
          <w:color w:val="000000" w:themeColor="text1"/>
          <w:sz w:val="24"/>
          <w:highlight w:val="none"/>
          <w14:textFill>
            <w14:solidFill>
              <w14:schemeClr w14:val="tx1"/>
            </w14:solidFill>
          </w14:textFill>
        </w:rPr>
        <w:t>6.2. 定标程序</w:t>
      </w:r>
      <w:bookmarkEnd w:id="183"/>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6.2.1 评标委员会将评标情况写出书面报告，推荐中标候选投标人。</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6.2.2 采购代理机构在评标结束后2个工作日内将评标报告送采购人。</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6.2.3 采购人在收到评标报告后5个工作日内，按照评标报告中推荐的中标候选投标人顺序确定中标人。采用最低评标价法的，评标结果按投标报价由低到高顺序排列。投标报价相同的并列。投标文件满足招标文件全部实质性要求且投标报价最低的投标人为排名第一的中标候选人。报价相同且满足招标文件全部实质性要求的并列，由采购人自主采取随机抽取的方式选择中标人。采用综合评分法的，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排名并列的由采购人自主采取随机抽取的方式选择中标人。</w:t>
      </w:r>
    </w:p>
    <w:p>
      <w:pPr>
        <w:spacing w:line="360" w:lineRule="auto"/>
        <w:ind w:firstLine="482"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注意，采购人按照推荐的中标候选投标人顺序确定中标人，不能认为采购人只能确定第一中标候选投标人为中标人，采购人有正当理由的，可以确定后一顺序中标候选投标人为中标人，依次类推。</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6.2.4 根据采购人确定的中标人，采购代理机构在四川政府采购网上发布中标公告，并自采购人确定中标之日起2个工作日内向中标人发出中标通知书。</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6.2.5 招标采购单位不退回投标人投标文件和其他投标资料。</w:t>
      </w:r>
    </w:p>
    <w:bookmarkEnd w:id="179"/>
    <w:p>
      <w:pPr>
        <w:pStyle w:val="3"/>
        <w:spacing w:line="360" w:lineRule="auto"/>
        <w:jc w:val="both"/>
        <w:rPr>
          <w:rFonts w:ascii="宋体" w:hAnsi="宋体" w:eastAsia="宋体" w:cs="宋体"/>
          <w:bCs w:val="0"/>
          <w:color w:val="000000" w:themeColor="text1"/>
          <w:sz w:val="24"/>
          <w:szCs w:val="24"/>
          <w:highlight w:val="none"/>
          <w14:textFill>
            <w14:solidFill>
              <w14:schemeClr w14:val="tx1"/>
            </w14:solidFill>
          </w14:textFill>
        </w:rPr>
      </w:pPr>
      <w:bookmarkStart w:id="184" w:name="_Toc208849022"/>
      <w:bookmarkStart w:id="185" w:name="_Toc183582297"/>
      <w:bookmarkStart w:id="186" w:name="_Toc217446105"/>
      <w:bookmarkStart w:id="187" w:name="_Toc183682432"/>
      <w:r>
        <w:rPr>
          <w:rFonts w:hint="eastAsia" w:ascii="宋体" w:hAnsi="宋体" w:eastAsia="宋体" w:cs="宋体"/>
          <w:bCs w:val="0"/>
          <w:color w:val="000000" w:themeColor="text1"/>
          <w:sz w:val="24"/>
          <w:szCs w:val="24"/>
          <w:highlight w:val="none"/>
          <w14:textFill>
            <w14:solidFill>
              <w14:schemeClr w14:val="tx1"/>
            </w14:solidFill>
          </w14:textFill>
        </w:rPr>
        <w:t xml:space="preserve">7. </w:t>
      </w:r>
      <w:bookmarkEnd w:id="184"/>
      <w:bookmarkEnd w:id="185"/>
      <w:bookmarkEnd w:id="186"/>
      <w:bookmarkEnd w:id="187"/>
      <w:r>
        <w:rPr>
          <w:rFonts w:hint="eastAsia" w:ascii="宋体" w:hAnsi="宋体" w:eastAsia="宋体" w:cs="宋体"/>
          <w:color w:val="000000" w:themeColor="text1"/>
          <w:sz w:val="24"/>
          <w:szCs w:val="24"/>
          <w:highlight w:val="none"/>
          <w14:textFill>
            <w14:solidFill>
              <w14:schemeClr w14:val="tx1"/>
            </w14:solidFill>
          </w14:textFill>
        </w:rPr>
        <w:t>评标专家在</w:t>
      </w:r>
      <w:r>
        <w:rPr>
          <w:rFonts w:hint="eastAsia" w:ascii="宋体" w:hAnsi="宋体" w:eastAsia="宋体" w:cs="宋体"/>
          <w:color w:val="000000" w:themeColor="text1"/>
          <w:sz w:val="24"/>
          <w:highlight w:val="none"/>
          <w14:textFill>
            <w14:solidFill>
              <w14:schemeClr w14:val="tx1"/>
            </w14:solidFill>
          </w14:textFill>
        </w:rPr>
        <w:t>政府采购活动</w:t>
      </w:r>
      <w:r>
        <w:rPr>
          <w:rFonts w:hint="eastAsia" w:ascii="宋体" w:hAnsi="宋体" w:eastAsia="宋体" w:cs="宋体"/>
          <w:color w:val="000000" w:themeColor="text1"/>
          <w:sz w:val="24"/>
          <w:szCs w:val="24"/>
          <w:highlight w:val="none"/>
          <w14:textFill>
            <w14:solidFill>
              <w14:schemeClr w14:val="tx1"/>
            </w14:solidFill>
          </w14:textFill>
        </w:rPr>
        <w:t>中承担以下义务：</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（一）遵守评审工作纪律； </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（二）按照客观、公正、审慎的原则，根据采购文件规定的评审程序、评审方法和评审标准进行独立评审；</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（三）不得泄露评审文件、评审情况和在评审过程中获悉的商业秘密；</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（四）及时向监督部门报告评审过程中采购组织单位向评审专家做倾向性、误导性的解释或者说明，投标人行贿、提供虚假材料或者串通、受到的非法干预情况等违法违规行为；</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（五）发现采购文件内容违反国家有关强制性规定或者存在歧义、重大缺陷导致评审工作无法进行时，停止评审并向采购组织单位书面说明情况；</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（六）配合答复处理投标人的询问、质疑和投诉等事项；</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（七）法律、法规和规章规定的其他义务。</w:t>
      </w:r>
    </w:p>
    <w:p>
      <w:pPr>
        <w:pStyle w:val="3"/>
        <w:spacing w:line="360" w:lineRule="auto"/>
        <w:jc w:val="both"/>
        <w:rPr>
          <w:rFonts w:ascii="宋体" w:hAnsi="宋体" w:eastAsia="宋体" w:cs="宋体"/>
          <w:bCs w:val="0"/>
          <w:color w:val="000000" w:themeColor="text1"/>
          <w:sz w:val="24"/>
          <w:szCs w:val="24"/>
          <w:highlight w:val="none"/>
          <w14:textFill>
            <w14:solidFill>
              <w14:schemeClr w14:val="tx1"/>
            </w14:solidFill>
          </w14:textFill>
        </w:rPr>
      </w:pPr>
      <w:r>
        <w:rPr>
          <w:rFonts w:hint="eastAsia" w:ascii="宋体" w:hAnsi="宋体" w:eastAsia="宋体" w:cs="宋体"/>
          <w:bCs w:val="0"/>
          <w:color w:val="000000" w:themeColor="text1"/>
          <w:sz w:val="24"/>
          <w:szCs w:val="24"/>
          <w:highlight w:val="none"/>
          <w14:textFill>
            <w14:solidFill>
              <w14:schemeClr w14:val="tx1"/>
            </w14:solidFill>
          </w14:textFill>
        </w:rPr>
        <w:t>8. 评标专家在政府采购活动中应当遵守以下工作纪律：</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（一）遵行《政府采购法》第十二条和《政府采购法实施条例》第九条及财政部关于回避的规定。</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（二）评标前，应当将通讯工具或者相关电子设备交由招标采购单位统一保管。</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（三）评标过程中，不得与外界联系，因发生不可预见情况，确实需要与外界联系的，应当在监督人员监督之下办理。</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四）评标过程中，不得干预或者影响正常评标工作，不得发表倾向性、引导性意见，不得修改或细化招标文件确定的评标程序、评标方法、评标因素和评标标准，不得接受投标人主动提出的澄清和解释，不得征询采购人代表的意见，不得协商评分，不得违反规定的评标格式评分和撰写评标意见，不得拒绝对自己的评标意见签字确认。</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（五）在评标过程中和评标结束后，不得记录、复制或带走任何评标资料，除因规定的义务外，不得向外界透露评标内容。</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（六）服从评标现场招标采购单位的现场秩序管理，接受评标现场监督人员的合法监督。</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（七）遵守有关廉洁自律规定，不得私下接触投标人，不得收受投标人及有关业务单位和个人的财物或好处，不得接受采购组织单位的请托。</w:t>
      </w:r>
    </w:p>
    <w:p>
      <w:pPr>
        <w:rPr>
          <w:color w:val="000000" w:themeColor="text1"/>
          <w:sz w:val="24"/>
          <w:highlight w:val="none"/>
          <w14:textFill>
            <w14:solidFill>
              <w14:schemeClr w14:val="tx1"/>
            </w14:solidFill>
          </w14:textFill>
        </w:rPr>
      </w:pPr>
      <w:bookmarkStart w:id="188" w:name="_Toc23042"/>
      <w:bookmarkStart w:id="189" w:name="_Toc5845"/>
      <w:r>
        <w:rPr>
          <w:rFonts w:hint="eastAsia" w:ascii="宋体" w:hAnsi="宋体" w:cs="宋体"/>
          <w:color w:val="000000" w:themeColor="text1"/>
          <w:sz w:val="36"/>
          <w:szCs w:val="36"/>
          <w:highlight w:val="none"/>
          <w14:textFill>
            <w14:solidFill>
              <w14:schemeClr w14:val="tx1"/>
            </w14:solidFill>
          </w14:textFill>
        </w:rPr>
        <w:br w:type="page"/>
      </w:r>
      <w:bookmarkStart w:id="190" w:name="_Toc32449"/>
      <w:r>
        <w:rPr>
          <w:rFonts w:hint="eastAsia"/>
          <w:b/>
          <w:bCs/>
          <w:color w:val="000000" w:themeColor="text1"/>
          <w:sz w:val="24"/>
          <w:highlight w:val="none"/>
          <w14:textFill>
            <w14:solidFill>
              <w14:schemeClr w14:val="tx1"/>
            </w14:solidFill>
          </w14:textFill>
        </w:rPr>
        <w:t>本合同模板为参考模板不具有任何法律效应，甲乙双方均可按实际情况做任何修改</w:t>
      </w:r>
    </w:p>
    <w:p>
      <w:pPr>
        <w:pStyle w:val="2"/>
        <w:spacing w:line="400" w:lineRule="exact"/>
        <w:jc w:val="center"/>
        <w:rPr>
          <w:rFonts w:ascii="宋体" w:hAnsi="宋体" w:cs="宋体"/>
          <w:color w:val="000000" w:themeColor="text1"/>
          <w:sz w:val="36"/>
          <w:szCs w:val="36"/>
          <w:highlight w:val="none"/>
          <w14:textFill>
            <w14:solidFill>
              <w14:schemeClr w14:val="tx1"/>
            </w14:solidFill>
          </w14:textFill>
        </w:rPr>
      </w:pPr>
      <w:bookmarkStart w:id="191" w:name="_Toc22805"/>
      <w:bookmarkStart w:id="192" w:name="_Toc27550"/>
      <w:r>
        <w:rPr>
          <w:rFonts w:hint="eastAsia" w:ascii="宋体" w:hAnsi="宋体" w:cs="宋体"/>
          <w:color w:val="000000" w:themeColor="text1"/>
          <w:sz w:val="36"/>
          <w:szCs w:val="36"/>
          <w:highlight w:val="none"/>
          <w14:textFill>
            <w14:solidFill>
              <w14:schemeClr w14:val="tx1"/>
            </w14:solidFill>
          </w14:textFill>
        </w:rPr>
        <w:t>第八章  政府采购合同（样例）</w:t>
      </w:r>
      <w:bookmarkEnd w:id="188"/>
      <w:bookmarkEnd w:id="189"/>
      <w:bookmarkEnd w:id="190"/>
      <w:bookmarkEnd w:id="191"/>
      <w:bookmarkEnd w:id="192"/>
    </w:p>
    <w:p>
      <w:pPr>
        <w:pStyle w:val="43"/>
        <w:spacing w:line="360" w:lineRule="auto"/>
        <w:ind w:firstLine="48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依据《中华人民共和国民法典》、《中华人民共和国政府采购法》与项目行业有关的法律法规，以及 XXXX 项目（项目编号：XXXX）的《招标文件》，乙方的</w:t>
      </w:r>
    </w:p>
    <w:p>
      <w:pPr>
        <w:pStyle w:val="43"/>
        <w:spacing w:line="360" w:lineRule="auto"/>
        <w:ind w:firstLine="48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投标文件》及《中标通知书》，甲、乙双方同意签订本合同。详细技术说明及其他有关合同项目的特定信息由合同附件予以说明，合同附件及本项目的《招标文件》、《投标文件》、《中标通知书》等均为本合同的组成部分。</w:t>
      </w:r>
    </w:p>
    <w:p>
      <w:pPr>
        <w:pStyle w:val="43"/>
        <w:spacing w:line="360" w:lineRule="auto"/>
        <w:ind w:firstLine="480"/>
        <w:rPr>
          <w:rFonts w:hint="eastAsia" w:ascii="宋体" w:hAnsi="宋体"/>
          <w:color w:val="000000" w:themeColor="text1"/>
          <w:highlight w:val="none"/>
          <w14:textFill>
            <w14:solidFill>
              <w14:schemeClr w14:val="tx1"/>
            </w14:solidFill>
          </w14:textFill>
        </w:rPr>
      </w:pP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合同编号：XXXX。</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签订地点：XXXX。</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签订时间：XXXX年XX月XX日</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采购人（甲方）：                              </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中标人（乙方）：                                                                     </w:t>
      </w:r>
    </w:p>
    <w:p>
      <w:pPr>
        <w:spacing w:line="400" w:lineRule="exact"/>
        <w:rPr>
          <w:rFonts w:ascii="宋体" w:hAnsi="宋体" w:cs="宋体"/>
          <w:color w:val="000000" w:themeColor="text1"/>
          <w:sz w:val="24"/>
          <w:highlight w:val="none"/>
          <w14:textFill>
            <w14:solidFill>
              <w14:schemeClr w14:val="tx1"/>
            </w14:solidFill>
          </w14:textFill>
        </w:rPr>
      </w:pPr>
    </w:p>
    <w:p>
      <w:pPr>
        <w:pStyle w:val="43"/>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根据《中华人民共和国政府采购法》、《中华人民共和国民法典》及XXXX采购项目（项目编号：XX）的《</w:t>
      </w:r>
      <w:r>
        <w:rPr>
          <w:rFonts w:hint="eastAsia" w:hAnsi="宋体"/>
          <w:color w:val="000000" w:themeColor="text1"/>
          <w:highlight w:val="none"/>
          <w14:textFill>
            <w14:solidFill>
              <w14:schemeClr w14:val="tx1"/>
            </w14:solidFill>
          </w14:textFill>
        </w:rPr>
        <w:t>公开招标文件</w:t>
      </w:r>
      <w:r>
        <w:rPr>
          <w:rFonts w:hint="eastAsia" w:ascii="宋体" w:hAnsi="宋体"/>
          <w:color w:val="000000" w:themeColor="text1"/>
          <w:highlight w:val="none"/>
          <w14:textFill>
            <w14:solidFill>
              <w14:schemeClr w14:val="tx1"/>
            </w14:solidFill>
          </w14:textFill>
        </w:rPr>
        <w:t>》、乙方的《</w:t>
      </w:r>
      <w:r>
        <w:rPr>
          <w:rFonts w:hint="eastAsia" w:hAnsi="宋体"/>
          <w:color w:val="000000" w:themeColor="text1"/>
          <w:highlight w:val="none"/>
          <w14:textFill>
            <w14:solidFill>
              <w14:schemeClr w14:val="tx1"/>
            </w14:solidFill>
          </w14:textFill>
        </w:rPr>
        <w:t>投标文件</w:t>
      </w:r>
      <w:r>
        <w:rPr>
          <w:rFonts w:hint="eastAsia" w:ascii="宋体" w:hAnsi="宋体"/>
          <w:color w:val="000000" w:themeColor="text1"/>
          <w:highlight w:val="none"/>
          <w14:textFill>
            <w14:solidFill>
              <w14:schemeClr w14:val="tx1"/>
            </w14:solidFill>
          </w14:textFill>
        </w:rPr>
        <w:t>》及《</w:t>
      </w:r>
      <w:r>
        <w:rPr>
          <w:rFonts w:hint="eastAsia" w:hAnsi="宋体"/>
          <w:color w:val="000000" w:themeColor="text1"/>
          <w:highlight w:val="none"/>
          <w14:textFill>
            <w14:solidFill>
              <w14:schemeClr w14:val="tx1"/>
            </w14:solidFill>
          </w14:textFill>
        </w:rPr>
        <w:t>中标</w:t>
      </w:r>
      <w:r>
        <w:rPr>
          <w:rFonts w:hint="eastAsia" w:ascii="宋体" w:hAnsi="宋体"/>
          <w:color w:val="000000" w:themeColor="text1"/>
          <w:highlight w:val="none"/>
          <w14:textFill>
            <w14:solidFill>
              <w14:schemeClr w14:val="tx1"/>
            </w14:solidFill>
          </w14:textFill>
        </w:rPr>
        <w:t>通知书》，甲、乙双方同意签订本合同。详细技术说明及其他有关合同项目的特定信息由合同附件予以说明，合同附件及本项目的</w:t>
      </w:r>
      <w:r>
        <w:rPr>
          <w:rFonts w:hint="eastAsia" w:hAnsi="宋体"/>
          <w:color w:val="000000" w:themeColor="text1"/>
          <w:highlight w:val="none"/>
          <w14:textFill>
            <w14:solidFill>
              <w14:schemeClr w14:val="tx1"/>
            </w14:solidFill>
          </w14:textFill>
        </w:rPr>
        <w:t>公开招标文件</w:t>
      </w:r>
      <w:r>
        <w:rPr>
          <w:rFonts w:hint="eastAsia" w:ascii="宋体" w:hAnsi="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投标文件</w:t>
      </w:r>
      <w:r>
        <w:rPr>
          <w:rFonts w:hint="eastAsia" w:ascii="宋体" w:hAnsi="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中标</w:t>
      </w:r>
      <w:r>
        <w:rPr>
          <w:rFonts w:hint="eastAsia" w:ascii="宋体" w:hAnsi="宋体"/>
          <w:color w:val="000000" w:themeColor="text1"/>
          <w:highlight w:val="none"/>
          <w14:textFill>
            <w14:solidFill>
              <w14:schemeClr w14:val="tx1"/>
            </w14:solidFill>
          </w14:textFill>
        </w:rPr>
        <w:t>通知书》等均为本合同不可分割的部分。双方同意共同遵守如下条款：</w:t>
      </w:r>
    </w:p>
    <w:p>
      <w:pPr>
        <w:rPr>
          <w:rFonts w:ascii="宋体" w:hAnsi="宋体" w:cs="宋体"/>
          <w:b/>
          <w:bCs/>
          <w:color w:val="000000" w:themeColor="text1"/>
          <w:sz w:val="24"/>
          <w:highlight w:val="none"/>
          <w14:textFill>
            <w14:solidFill>
              <w14:schemeClr w14:val="tx1"/>
            </w14:solidFill>
          </w14:textFill>
        </w:rPr>
      </w:pPr>
      <w:bookmarkStart w:id="193" w:name="_Toc217446107"/>
      <w:r>
        <w:rPr>
          <w:rFonts w:hint="eastAsia" w:ascii="宋体" w:hAnsi="宋体" w:cs="宋体"/>
          <w:b/>
          <w:bCs/>
          <w:color w:val="000000" w:themeColor="text1"/>
          <w:sz w:val="24"/>
          <w:highlight w:val="none"/>
          <w14:textFill>
            <w14:solidFill>
              <w14:schemeClr w14:val="tx1"/>
            </w14:solidFill>
          </w14:textFill>
        </w:rPr>
        <w:t>一、合同货物</w:t>
      </w:r>
      <w:bookmarkEnd w:id="193"/>
    </w:p>
    <w:tbl>
      <w:tblPr>
        <w:tblStyle w:val="23"/>
        <w:tblW w:w="0" w:type="auto"/>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050"/>
        <w:gridCol w:w="720"/>
        <w:gridCol w:w="900"/>
        <w:gridCol w:w="1080"/>
        <w:gridCol w:w="1185"/>
        <w:gridCol w:w="1260"/>
        <w:gridCol w:w="12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5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货物品名</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规格</w:t>
            </w:r>
          </w:p>
          <w:p>
            <w:pPr>
              <w:spacing w:line="40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型号</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单位</w:t>
            </w: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120" w:firstLineChars="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数量</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120" w:firstLineChars="5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单价</w:t>
            </w:r>
          </w:p>
          <w:p>
            <w:pPr>
              <w:spacing w:line="40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（万元）</w:t>
            </w:r>
          </w:p>
        </w:tc>
        <w:tc>
          <w:tcPr>
            <w:tcW w:w="118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总价</w:t>
            </w:r>
          </w:p>
          <w:p>
            <w:pPr>
              <w:spacing w:line="40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（万元）</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随机</w:t>
            </w:r>
          </w:p>
          <w:p>
            <w:pPr>
              <w:spacing w:line="40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配件</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120" w:firstLineChars="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w:t>
            </w: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w:t>
            </w:r>
          </w:p>
        </w:tc>
        <w:tc>
          <w:tcPr>
            <w:tcW w:w="118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000000" w:themeColor="text1"/>
                <w:sz w:val="24"/>
                <w:highlight w:val="none"/>
                <w14:textFill>
                  <w14:solidFill>
                    <w14:schemeClr w14:val="tx1"/>
                  </w14:solidFill>
                </w14:textFill>
              </w:rPr>
            </w:pPr>
            <w:bookmarkStart w:id="194" w:name="_Toc217446108"/>
          </w:p>
        </w:tc>
        <w:tc>
          <w:tcPr>
            <w:tcW w:w="105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118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000000" w:themeColor="text1"/>
                <w:sz w:val="24"/>
                <w:highlight w:val="none"/>
                <w14:textFill>
                  <w14:solidFill>
                    <w14:schemeClr w14:val="tx1"/>
                  </w14:solidFill>
                </w14:textFill>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118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000000" w:themeColor="text1"/>
                <w:sz w:val="24"/>
                <w:highlight w:val="none"/>
                <w14:textFill>
                  <w14:solidFill>
                    <w14:schemeClr w14:val="tx1"/>
                  </w14:solidFill>
                </w14:textFill>
              </w:rPr>
            </w:pPr>
          </w:p>
        </w:tc>
      </w:tr>
    </w:tbl>
    <w:p>
      <w:pP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二、合同总价</w:t>
      </w:r>
      <w:bookmarkEnd w:id="194"/>
    </w:p>
    <w:p>
      <w:pPr>
        <w:pStyle w:val="9"/>
        <w:spacing w:line="400" w:lineRule="exact"/>
        <w:ind w:firstLineChars="17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合同总价为人民币大写：</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元，即RMB￥</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rPr>
          <w:rFonts w:ascii="宋体" w:hAnsi="宋体" w:cs="宋体"/>
          <w:b/>
          <w:bCs/>
          <w:color w:val="000000" w:themeColor="text1"/>
          <w:sz w:val="24"/>
          <w:highlight w:val="none"/>
          <w14:textFill>
            <w14:solidFill>
              <w14:schemeClr w14:val="tx1"/>
            </w14:solidFill>
          </w14:textFill>
        </w:rPr>
      </w:pPr>
      <w:bookmarkStart w:id="195" w:name="_Toc217446109"/>
      <w:r>
        <w:rPr>
          <w:rFonts w:hint="eastAsia" w:ascii="宋体" w:hAnsi="宋体" w:cs="宋体"/>
          <w:b/>
          <w:bCs/>
          <w:color w:val="000000" w:themeColor="text1"/>
          <w:sz w:val="24"/>
          <w:highlight w:val="none"/>
          <w14:textFill>
            <w14:solidFill>
              <w14:schemeClr w14:val="tx1"/>
            </w14:solidFill>
          </w14:textFill>
        </w:rPr>
        <w:t>三、质量要求</w:t>
      </w:r>
      <w:bookmarkEnd w:id="195"/>
    </w:p>
    <w:p>
      <w:pPr>
        <w:pStyle w:val="43"/>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1、乙方须提供全新的货物（含零部件、配件等），表面无划伤、无碰撞痕迹，且权属清楚，不得侵害他人的知识产权。</w:t>
      </w:r>
    </w:p>
    <w:p>
      <w:pPr>
        <w:pStyle w:val="43"/>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2、货物必须符合或优于国家（行业）</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标准，以及本项目</w:t>
      </w:r>
      <w:r>
        <w:rPr>
          <w:rFonts w:hint="eastAsia" w:hAnsi="宋体"/>
          <w:color w:val="000000" w:themeColor="text1"/>
          <w:highlight w:val="none"/>
          <w14:textFill>
            <w14:solidFill>
              <w14:schemeClr w14:val="tx1"/>
            </w14:solidFill>
          </w14:textFill>
        </w:rPr>
        <w:t>招标</w:t>
      </w:r>
      <w:r>
        <w:rPr>
          <w:rFonts w:hint="eastAsia" w:ascii="宋体" w:hAnsi="宋体"/>
          <w:color w:val="000000" w:themeColor="text1"/>
          <w:highlight w:val="none"/>
          <w14:textFill>
            <w14:solidFill>
              <w14:schemeClr w14:val="tx1"/>
            </w14:solidFill>
          </w14:textFill>
        </w:rPr>
        <w:t>文件的质量要求和技术指标与出厂标准。</w:t>
      </w:r>
    </w:p>
    <w:p>
      <w:pPr>
        <w:pStyle w:val="43"/>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3、乙方须在本合同签订之日起</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日内送交货物成品样品给甲方确认，在甲方出具样品确认书并封存成品样品外观尺寸后，乙方才能按样生产，并以此样品作为验收样品；每台货物上均应有产品质量检验合格标志。</w:t>
      </w:r>
    </w:p>
    <w:p>
      <w:pPr>
        <w:pStyle w:val="43"/>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4、货物制造质量出现问题，乙方应负责三包（包修、包换、包退），费用由乙方负担，甲方有权到乙方生产场地检查货物质量和生产进度。</w:t>
      </w:r>
    </w:p>
    <w:p>
      <w:pPr>
        <w:pStyle w:val="43"/>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5、货到现场后由于甲方保管不当造成的质量问题，乙方亦应负责修理，但费用由甲方负担。</w:t>
      </w:r>
    </w:p>
    <w:p>
      <w:pPr>
        <w:rPr>
          <w:rFonts w:ascii="宋体" w:hAnsi="宋体" w:cs="宋体"/>
          <w:b/>
          <w:bCs/>
          <w:color w:val="000000" w:themeColor="text1"/>
          <w:sz w:val="24"/>
          <w:highlight w:val="none"/>
          <w14:textFill>
            <w14:solidFill>
              <w14:schemeClr w14:val="tx1"/>
            </w14:solidFill>
          </w14:textFill>
        </w:rPr>
      </w:pPr>
      <w:bookmarkStart w:id="196" w:name="_Toc217446110"/>
      <w:r>
        <w:rPr>
          <w:rFonts w:hint="eastAsia" w:ascii="宋体" w:hAnsi="宋体" w:cs="宋体"/>
          <w:b/>
          <w:bCs/>
          <w:color w:val="000000" w:themeColor="text1"/>
          <w:sz w:val="24"/>
          <w:highlight w:val="none"/>
          <w14:textFill>
            <w14:solidFill>
              <w14:schemeClr w14:val="tx1"/>
            </w14:solidFill>
          </w14:textFill>
        </w:rPr>
        <w:t>四、交货及验收</w:t>
      </w:r>
      <w:bookmarkEnd w:id="196"/>
    </w:p>
    <w:p>
      <w:pPr>
        <w:widowControl/>
        <w:spacing w:line="360" w:lineRule="auto"/>
        <w:ind w:firstLine="420" w:firstLineChars="200"/>
        <w:jc w:val="left"/>
        <w:rPr>
          <w:rFonts w:hint="eastAsia" w:ascii="宋体" w:hAnsi="宋体"/>
          <w:color w:val="000000" w:themeColor="text1"/>
          <w:szCs w:val="24"/>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 xml:space="preserve">乙方交货期限为签订合同日起 10 日内送达采购人指定的场地。签订合同后需要 30 日内调试完成投入使用，学校内噪音施工只允许在节假日进行。乙方必须按合同的规定，准时提供投标产品和材料并负责所供产品、运输、安装及调试，验收合格并交付使用。甲方将对到校的产品进行抽样检测，如检测结果不合格或与乙方所送样品不一致，甲方有权废除合同，并要求乙方承担相关法律损失。 </w:t>
      </w:r>
    </w:p>
    <w:p>
      <w:pPr>
        <w:pStyle w:val="43"/>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2、验收由甲方组织，乙方配合进行：</w:t>
      </w:r>
    </w:p>
    <w:p>
      <w:pPr>
        <w:pStyle w:val="43"/>
        <w:ind w:firstLine="48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 货物在乙方通知安装调试完毕后</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日内初步验收。初步验收合格后，进入</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试用期；试用期间发生重大质量问题，修复后试用相应顺延；试用期结束后</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日内完成最终验收；</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（2）验收程序：项目验收分乙方出厂自验、安装调试初验及最终验收三个阶段。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出厂自验：乙方在货物出厂前，应按产品技术标准规定的检验项目和试验方法进行全面检验，乙方应随同货物提供产品环保证明、质量合格证书，其结果必须符合本项目验收标准的要求。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安装调试初验：乙方应作详细检验记录。由学校对送货数量和质量对照招、投标文件进行初验。 </w:t>
      </w:r>
    </w:p>
    <w:p>
      <w:pPr>
        <w:spacing w:line="360" w:lineRule="auto"/>
        <w:ind w:firstLine="480" w:firstLineChars="200"/>
        <w:rPr>
          <w:rFonts w:hint="eastAsia" w:ascii="宋体" w:hAnsi="宋体"/>
          <w:color w:val="000000" w:themeColor="text1"/>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最终验收：设备安装、调试结束后，由甲方组织按国家规定的标准要求，按本项目验收标准进行验收。 </w:t>
      </w:r>
    </w:p>
    <w:p>
      <w:pPr>
        <w:pStyle w:val="43"/>
        <w:ind w:firstLine="48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(3) 验收标准：按国家有关规定以及甲方</w:t>
      </w:r>
      <w:r>
        <w:rPr>
          <w:rFonts w:hint="eastAsia" w:hAnsi="宋体"/>
          <w:color w:val="000000" w:themeColor="text1"/>
          <w:highlight w:val="none"/>
          <w14:textFill>
            <w14:solidFill>
              <w14:schemeClr w14:val="tx1"/>
            </w14:solidFill>
          </w14:textFill>
        </w:rPr>
        <w:t>招标</w:t>
      </w:r>
      <w:r>
        <w:rPr>
          <w:rFonts w:hint="eastAsia" w:ascii="宋体" w:hAnsi="宋体"/>
          <w:color w:val="000000" w:themeColor="text1"/>
          <w:highlight w:val="none"/>
          <w14:textFill>
            <w14:solidFill>
              <w14:schemeClr w14:val="tx1"/>
            </w14:solidFill>
          </w14:textFill>
        </w:rPr>
        <w:t>文件的质量要求和技术指标、乙方的</w:t>
      </w:r>
      <w:r>
        <w:rPr>
          <w:rFonts w:hint="eastAsia" w:hAnsi="宋体"/>
          <w:color w:val="000000" w:themeColor="text1"/>
          <w:highlight w:val="none"/>
          <w14:textFill>
            <w14:solidFill>
              <w14:schemeClr w14:val="tx1"/>
            </w14:solidFill>
          </w14:textFill>
        </w:rPr>
        <w:t>投标文件</w:t>
      </w:r>
      <w:r>
        <w:rPr>
          <w:rFonts w:hint="eastAsia" w:ascii="宋体" w:hAnsi="宋体"/>
          <w:color w:val="000000" w:themeColor="text1"/>
          <w:highlight w:val="none"/>
          <w14:textFill>
            <w14:solidFill>
              <w14:schemeClr w14:val="tx1"/>
            </w14:solidFill>
          </w14:textFill>
        </w:rPr>
        <w:t>及承诺与本合同约定标准进行验收；甲乙双方如对质量要求和技术指标的约定标准有相互抵触或异议的事项，由甲方在</w:t>
      </w:r>
      <w:r>
        <w:rPr>
          <w:rFonts w:hint="eastAsia" w:hAnsi="宋体"/>
          <w:color w:val="000000" w:themeColor="text1"/>
          <w:highlight w:val="none"/>
          <w14:textFill>
            <w14:solidFill>
              <w14:schemeClr w14:val="tx1"/>
            </w14:solidFill>
          </w14:textFill>
        </w:rPr>
        <w:t>招标</w:t>
      </w:r>
      <w:r>
        <w:rPr>
          <w:rFonts w:hint="eastAsia" w:ascii="宋体" w:hAnsi="宋体"/>
          <w:color w:val="000000" w:themeColor="text1"/>
          <w:highlight w:val="none"/>
          <w14:textFill>
            <w14:solidFill>
              <w14:schemeClr w14:val="tx1"/>
            </w14:solidFill>
          </w14:textFill>
        </w:rPr>
        <w:t>与</w:t>
      </w:r>
      <w:r>
        <w:rPr>
          <w:rFonts w:hint="eastAsia" w:hAnsi="宋体"/>
          <w:color w:val="000000" w:themeColor="text1"/>
          <w:highlight w:val="none"/>
          <w14:textFill>
            <w14:solidFill>
              <w14:schemeClr w14:val="tx1"/>
            </w14:solidFill>
          </w14:textFill>
        </w:rPr>
        <w:t>投标文件</w:t>
      </w:r>
      <w:r>
        <w:rPr>
          <w:rFonts w:hint="eastAsia" w:ascii="宋体" w:hAnsi="宋体"/>
          <w:color w:val="000000" w:themeColor="text1"/>
          <w:highlight w:val="none"/>
          <w14:textFill>
            <w14:solidFill>
              <w14:schemeClr w14:val="tx1"/>
            </w14:solidFill>
          </w14:textFill>
        </w:rPr>
        <w:t>中按质量要求和技术指标比较优胜的原则确定该项的约定标准进行验收；</w:t>
      </w:r>
    </w:p>
    <w:p>
      <w:pPr>
        <w:pStyle w:val="43"/>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(4)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43"/>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(5) 如质量验收合格，双方签署质量验收报告。</w:t>
      </w:r>
    </w:p>
    <w:p>
      <w:pPr>
        <w:pStyle w:val="43"/>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3、货物安装完成后</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日内，甲方无故不进行验收工作并已使用货物的，视同已安装调试完成并验收合格。</w:t>
      </w:r>
    </w:p>
    <w:p>
      <w:pPr>
        <w:pStyle w:val="43"/>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4、乙方应将所提供货物的装箱清单、配件、随机工具、用户使用手册、原厂保修卡等资料交付给甲方；乙方不能完整交付货物及本款规定的单证和工具的，必须负责补齐，否则视为未按合同约定交货。</w:t>
      </w:r>
    </w:p>
    <w:p>
      <w:pPr>
        <w:pStyle w:val="43"/>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5、如货物经乙方</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次维修仍不能达到合同约定的质量标准，甲方有权退货，并视作乙方不能交付货物而须支付违约赔偿金给甲方，甲方还可依法追究乙方的违约责任。 </w:t>
      </w:r>
    </w:p>
    <w:p>
      <w:pPr>
        <w:pStyle w:val="43"/>
        <w:ind w:firstLine="48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6、其他未尽事宜应严格按照《财政部关于进一步加强政府采购需求和履约验收管理的指导意见》(财库〔2016〕205 号)的</w:t>
      </w:r>
      <w:r>
        <w:rPr>
          <w:rFonts w:hint="eastAsia" w:ascii="宋体" w:hAnsi="宋体"/>
          <w:color w:val="000000" w:themeColor="text1"/>
          <w:szCs w:val="24"/>
          <w:highlight w:val="none"/>
          <w14:textFill>
            <w14:solidFill>
              <w14:schemeClr w14:val="tx1"/>
            </w14:solidFill>
          </w14:textFill>
        </w:rPr>
        <w:t xml:space="preserve">要求进行验收，采购方有权邀请第三方机构或质检部门共同验收。 </w:t>
      </w:r>
    </w:p>
    <w:p>
      <w:pPr>
        <w:rPr>
          <w:rFonts w:ascii="宋体" w:hAnsi="宋体" w:cs="宋体"/>
          <w:color w:val="000000" w:themeColor="text1"/>
          <w:sz w:val="24"/>
          <w:highlight w:val="none"/>
          <w14:textFill>
            <w14:solidFill>
              <w14:schemeClr w14:val="tx1"/>
            </w14:solidFill>
          </w14:textFill>
        </w:rPr>
      </w:pPr>
      <w:bookmarkStart w:id="197" w:name="_Toc217446111"/>
      <w:r>
        <w:rPr>
          <w:rFonts w:hint="eastAsia" w:ascii="宋体" w:hAnsi="宋体" w:cs="宋体"/>
          <w:color w:val="000000" w:themeColor="text1"/>
          <w:sz w:val="24"/>
          <w:highlight w:val="none"/>
          <w14:textFill>
            <w14:solidFill>
              <w14:schemeClr w14:val="tx1"/>
            </w14:solidFill>
          </w14:textFill>
        </w:rPr>
        <w:t>五、付款方式</w:t>
      </w:r>
      <w:bookmarkEnd w:id="197"/>
    </w:p>
    <w:p>
      <w:pPr>
        <w:pStyle w:val="43"/>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（一）适用于无预付款采购项目</w:t>
      </w:r>
    </w:p>
    <w:p>
      <w:pPr>
        <w:pStyle w:val="43"/>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1、全部货物安装调试完毕并验收合格之日起，甲方接到乙方通知与票据凭证资料以后的</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日内，按照财政性资金支付有关规定，向乙方支付合同价款￥</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元，人民币大写</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元整；</w:t>
      </w:r>
    </w:p>
    <w:p>
      <w:pPr>
        <w:pStyle w:val="43"/>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2、履约保证金退还：在货物验收合格满</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后，甲方接到乙方通知和支付凭证资料文件，以及由甲方确认本合同货物质量与服务等约定事项已经履行完毕的正式书面文件后的</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日内，递交结算凭证资料给银行并由其向乙方支付价款￥</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元， 人民币大写：</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元整；乙方履约不合格的，履约保证金不予退还。</w:t>
      </w:r>
    </w:p>
    <w:p>
      <w:pPr>
        <w:pStyle w:val="43"/>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3、乙方须向甲方出具合法有效完整的完税发票及凭证资料进行支付结算。</w:t>
      </w:r>
    </w:p>
    <w:p>
      <w:pPr>
        <w:pStyle w:val="43"/>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（二）适用于有预付款采购项目的方式一</w:t>
      </w:r>
    </w:p>
    <w:p>
      <w:pPr>
        <w:pStyle w:val="43"/>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1、甲方在本合同签订生效之日起接到乙方通知和票据凭证资料以及乙方交给甲方的合同履约保证金（按合同总价的百分之</w:t>
      </w:r>
      <w:r>
        <w:rPr>
          <w:rFonts w:hint="eastAsia" w:hAnsi="宋体"/>
          <w:color w:val="000000" w:themeColor="text1"/>
          <w:highlight w:val="none"/>
          <w14:textFill>
            <w14:solidFill>
              <w14:schemeClr w14:val="tx1"/>
            </w14:solidFill>
          </w14:textFill>
        </w:rPr>
        <w:t>三，</w:t>
      </w:r>
      <w:r>
        <w:rPr>
          <w:rFonts w:hint="eastAsia" w:ascii="宋体" w:hAnsi="宋体"/>
          <w:color w:val="000000" w:themeColor="text1"/>
          <w:highlight w:val="none"/>
          <w14:textFill>
            <w14:solidFill>
              <w14:schemeClr w14:val="tx1"/>
            </w14:solidFill>
          </w14:textFill>
        </w:rPr>
        <w:t>计算款额￥</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元，人民币大写：</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元整）后的</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日内支付合同金额百分之</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的价款；</w:t>
      </w:r>
    </w:p>
    <w:p>
      <w:pPr>
        <w:pStyle w:val="43"/>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2、全部货物安装调试完毕并验收合格之日起，甲方接到乙方通知与票据凭证资料以后的</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日内，提交支付凭证资料给</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财政国库支付执行机构办理财政国库支付手续，并由其向乙方核拨合同总价的百分之</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款项：￥</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元，人民币大写</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元整；</w:t>
      </w:r>
    </w:p>
    <w:p>
      <w:pPr>
        <w:pStyle w:val="43"/>
        <w:ind w:firstLine="48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3、乙方须向甲方出具合法有效完整的完税发票及凭证资料进行支付结算。</w:t>
      </w:r>
    </w:p>
    <w:p>
      <w:pPr>
        <w:pStyle w:val="43"/>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（三）适用于有预付款采购项目的方式二</w:t>
      </w:r>
    </w:p>
    <w:p>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r>
        <w:rPr>
          <w:rFonts w:ascii="宋体" w:hAnsi="宋体" w:eastAsia="宋体" w:cs="宋体"/>
          <w:sz w:val="24"/>
          <w:szCs w:val="24"/>
        </w:rPr>
        <w:t>合同签订后5个工作日内付合同金额的30%，全部主要设备到场后支付合同金额的40%，全部设备及安装材料安装、调试、交货完验收合格后, 投标人提供真实有效合法票据后10天内支付合同金额的25%，剩余5%运行一年后无质量问题支付。</w:t>
      </w:r>
    </w:p>
    <w:p>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乙方须向甲方出具合法有效完整的发票及凭证资料后进行支付结算，付款方式均采用公对公的银行转账，乙方接受转账的开户信息以采购合同载明的为准。 </w:t>
      </w:r>
    </w:p>
    <w:p>
      <w:pPr>
        <w:rPr>
          <w:rFonts w:ascii="宋体" w:hAnsi="宋体" w:cs="宋体"/>
          <w:b/>
          <w:bCs/>
          <w:color w:val="000000" w:themeColor="text1"/>
          <w:sz w:val="24"/>
          <w:highlight w:val="none"/>
          <w14:textFill>
            <w14:solidFill>
              <w14:schemeClr w14:val="tx1"/>
            </w14:solidFill>
          </w14:textFill>
        </w:rPr>
      </w:pPr>
      <w:bookmarkStart w:id="198" w:name="_Toc217446112"/>
      <w:r>
        <w:rPr>
          <w:rFonts w:hint="eastAsia" w:ascii="宋体" w:hAnsi="宋体" w:cs="宋体"/>
          <w:b/>
          <w:bCs/>
          <w:color w:val="000000" w:themeColor="text1"/>
          <w:sz w:val="24"/>
          <w:highlight w:val="none"/>
          <w14:textFill>
            <w14:solidFill>
              <w14:schemeClr w14:val="tx1"/>
            </w14:solidFill>
          </w14:textFill>
        </w:rPr>
        <w:t>六、售后服务</w:t>
      </w:r>
      <w:bookmarkEnd w:id="198"/>
    </w:p>
    <w:p>
      <w:pPr>
        <w:pStyle w:val="43"/>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1、质保期为验收合格后XX年，质保期内出现质量问题，乙方在接到通知后</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小时内</w:t>
      </w:r>
      <w:r>
        <w:rPr>
          <w:rFonts w:hint="eastAsia" w:hAnsi="宋体"/>
          <w:color w:val="000000" w:themeColor="text1"/>
          <w:highlight w:val="none"/>
          <w14:textFill>
            <w14:solidFill>
              <w14:schemeClr w14:val="tx1"/>
            </w14:solidFill>
          </w14:textFill>
        </w:rPr>
        <w:t>响应</w:t>
      </w:r>
      <w:r>
        <w:rPr>
          <w:rFonts w:hint="eastAsia" w:ascii="宋体" w:hAnsi="宋体"/>
          <w:color w:val="000000" w:themeColor="text1"/>
          <w:highlight w:val="none"/>
          <w14:textFill>
            <w14:solidFill>
              <w14:schemeClr w14:val="tx1"/>
            </w14:solidFill>
          </w14:textFill>
        </w:rPr>
        <w:t>到场，</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小时内完成维修或更换，并承担修理调换的费用；如货物经乙方</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次维修仍不能达到本合同约定的质量标准，视作乙方未能按时交货，甲方有权退货并追究乙方的违约责任。货到现场后由于甲方保管不当造成的问题，乙方亦应负责修复，但费用由甲方负担。</w:t>
      </w:r>
    </w:p>
    <w:p>
      <w:pPr>
        <w:pStyle w:val="43"/>
        <w:ind w:firstLine="48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2、乙方须指派专人负责与甲方联系售后服务事宜。 </w:t>
      </w:r>
      <w:r>
        <w:rPr>
          <w:rFonts w:hint="eastAsia" w:ascii="宋体" w:hAnsi="宋体"/>
          <w:color w:val="000000" w:themeColor="text1"/>
          <w:szCs w:val="24"/>
          <w:highlight w:val="none"/>
          <w14:textFill>
            <w14:solidFill>
              <w14:schemeClr w14:val="tx1"/>
            </w14:solidFill>
          </w14:textFill>
        </w:rPr>
        <w:t xml:space="preserve"> </w:t>
      </w:r>
    </w:p>
    <w:p>
      <w:pPr>
        <w:rPr>
          <w:rFonts w:ascii="宋体" w:hAnsi="宋体" w:cs="宋体"/>
          <w:b/>
          <w:bCs/>
          <w:color w:val="000000" w:themeColor="text1"/>
          <w:sz w:val="24"/>
          <w:highlight w:val="none"/>
          <w14:textFill>
            <w14:solidFill>
              <w14:schemeClr w14:val="tx1"/>
            </w14:solidFill>
          </w14:textFill>
        </w:rPr>
      </w:pPr>
      <w:bookmarkStart w:id="199" w:name="_Toc217446113"/>
      <w:r>
        <w:rPr>
          <w:rFonts w:hint="eastAsia" w:ascii="宋体" w:hAnsi="宋体" w:cs="宋体"/>
          <w:b/>
          <w:bCs/>
          <w:color w:val="000000" w:themeColor="text1"/>
          <w:sz w:val="24"/>
          <w:highlight w:val="none"/>
          <w14:textFill>
            <w14:solidFill>
              <w14:schemeClr w14:val="tx1"/>
            </w14:solidFill>
          </w14:textFill>
        </w:rPr>
        <w:t>七、违约责任</w:t>
      </w:r>
      <w:bookmarkEnd w:id="199"/>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bookmarkStart w:id="200" w:name="_Toc217446114"/>
      <w:r>
        <w:rPr>
          <w:rFonts w:ascii="宋体" w:hAnsi="宋体" w:cs="宋体"/>
          <w:color w:val="000000" w:themeColor="text1"/>
          <w:sz w:val="24"/>
          <w:szCs w:val="24"/>
          <w:highlight w:val="none"/>
          <w14:textFill>
            <w14:solidFill>
              <w14:schemeClr w14:val="tx1"/>
            </w14:solidFill>
          </w14:textFill>
        </w:rPr>
        <w:t xml:space="preserve">1. </w:t>
      </w:r>
      <w:r>
        <w:rPr>
          <w:rFonts w:hint="eastAsia" w:ascii="宋体" w:hAnsi="宋体" w:cs="宋体"/>
          <w:color w:val="000000" w:themeColor="text1"/>
          <w:sz w:val="24"/>
          <w:szCs w:val="24"/>
          <w:highlight w:val="none"/>
          <w14:textFill>
            <w14:solidFill>
              <w14:schemeClr w14:val="tx1"/>
            </w14:solidFill>
          </w14:textFill>
        </w:rPr>
        <w:t xml:space="preserve">甲方违约责任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r>
        <w:rPr>
          <w:rFonts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）甲方无正当理由拒收货物、拒付货款的，甲方应向乙方偿付拒付货款</w:t>
      </w:r>
      <w:r>
        <w:rPr>
          <w:rFonts w:ascii="宋体" w:hAnsi="宋体" w:cs="宋体"/>
          <w:color w:val="000000" w:themeColor="text1"/>
          <w:sz w:val="24"/>
          <w:szCs w:val="24"/>
          <w:highlight w:val="none"/>
          <w14:textFill>
            <w14:solidFill>
              <w14:schemeClr w14:val="tx1"/>
            </w14:solidFill>
          </w14:textFill>
        </w:rPr>
        <w:t xml:space="preserve">20 </w:t>
      </w:r>
      <w:r>
        <w:rPr>
          <w:rFonts w:hint="eastAsia" w:ascii="宋体" w:hAnsi="宋体" w:cs="宋体"/>
          <w:color w:val="000000" w:themeColor="text1"/>
          <w:sz w:val="24"/>
          <w:szCs w:val="24"/>
          <w:highlight w:val="none"/>
          <w14:textFill>
            <w14:solidFill>
              <w14:schemeClr w14:val="tx1"/>
            </w14:solidFill>
          </w14:textFill>
        </w:rPr>
        <w:t xml:space="preserve">％的违约金。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r>
        <w:rPr>
          <w:rFonts w:ascii="宋体" w:hAnsi="宋体" w:cs="宋体"/>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 xml:space="preserve">）甲方未按合同规定的期限向乙方支付货款的，每逾期 </w:t>
      </w:r>
      <w:r>
        <w:rPr>
          <w:rFonts w:ascii="宋体" w:hAnsi="宋体" w:cs="宋体"/>
          <w:color w:val="000000" w:themeColor="text1"/>
          <w:sz w:val="24"/>
          <w:szCs w:val="24"/>
          <w:highlight w:val="none"/>
          <w14:textFill>
            <w14:solidFill>
              <w14:schemeClr w14:val="tx1"/>
            </w14:solidFill>
          </w14:textFill>
        </w:rPr>
        <w:t xml:space="preserve">1 </w:t>
      </w:r>
      <w:r>
        <w:rPr>
          <w:rFonts w:hint="eastAsia" w:ascii="宋体" w:hAnsi="宋体" w:cs="宋体"/>
          <w:color w:val="000000" w:themeColor="text1"/>
          <w:sz w:val="24"/>
          <w:szCs w:val="24"/>
          <w:highlight w:val="none"/>
          <w14:textFill>
            <w14:solidFill>
              <w14:schemeClr w14:val="tx1"/>
            </w14:solidFill>
          </w14:textFill>
        </w:rPr>
        <w:t>天甲方向乙方偿付欠款总额的</w:t>
      </w:r>
      <w:r>
        <w:rPr>
          <w:rFonts w:ascii="宋体" w:hAnsi="宋体" w:cs="宋体"/>
          <w:color w:val="000000" w:themeColor="text1"/>
          <w:sz w:val="24"/>
          <w:szCs w:val="24"/>
          <w:highlight w:val="none"/>
          <w14:textFill>
            <w14:solidFill>
              <w14:schemeClr w14:val="tx1"/>
            </w14:solidFill>
          </w14:textFill>
        </w:rPr>
        <w:t xml:space="preserve"> 1 ‰</w:t>
      </w:r>
      <w:r>
        <w:rPr>
          <w:rFonts w:hint="eastAsia" w:ascii="宋体" w:hAnsi="宋体" w:cs="宋体"/>
          <w:color w:val="000000" w:themeColor="text1"/>
          <w:sz w:val="24"/>
          <w:szCs w:val="24"/>
          <w:highlight w:val="none"/>
          <w14:textFill>
            <w14:solidFill>
              <w14:schemeClr w14:val="tx1"/>
            </w14:solidFill>
          </w14:textFill>
        </w:rPr>
        <w:t xml:space="preserve">违约金，但累计违约金总额不超过欠款总额的 </w:t>
      </w:r>
      <w:r>
        <w:rPr>
          <w:rFonts w:ascii="宋体" w:hAnsi="宋体" w:cs="宋体"/>
          <w:color w:val="000000" w:themeColor="text1"/>
          <w:sz w:val="24"/>
          <w:szCs w:val="24"/>
          <w:highlight w:val="none"/>
          <w14:textFill>
            <w14:solidFill>
              <w14:schemeClr w14:val="tx1"/>
            </w14:solidFill>
          </w14:textFill>
        </w:rPr>
        <w:t xml:space="preserve">1 </w:t>
      </w:r>
      <w:r>
        <w:rPr>
          <w:rFonts w:hint="eastAsia" w:ascii="宋体" w:hAnsi="宋体" w:cs="宋体"/>
          <w:color w:val="000000" w:themeColor="text1"/>
          <w:sz w:val="24"/>
          <w:szCs w:val="24"/>
          <w:highlight w:val="none"/>
          <w14:textFill>
            <w14:solidFill>
              <w14:schemeClr w14:val="tx1"/>
            </w14:solidFill>
          </w14:textFill>
        </w:rPr>
        <w:t xml:space="preserve">％。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 xml:space="preserve">2. </w:t>
      </w:r>
      <w:r>
        <w:rPr>
          <w:rFonts w:hint="eastAsia" w:ascii="宋体" w:hAnsi="宋体" w:cs="宋体"/>
          <w:color w:val="000000" w:themeColor="text1"/>
          <w:sz w:val="24"/>
          <w:szCs w:val="24"/>
          <w:highlight w:val="none"/>
          <w14:textFill>
            <w14:solidFill>
              <w14:schemeClr w14:val="tx1"/>
            </w14:solidFill>
          </w14:textFill>
        </w:rPr>
        <w:t xml:space="preserve">乙方违约责任 </w:t>
      </w:r>
    </w:p>
    <w:p>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r>
        <w:rPr>
          <w:rFonts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 xml:space="preserve">）乙方所交付的货物不符合本合同规定的，甲方有权拒收，同时乙方应向甲方支付合同总价 </w:t>
      </w:r>
      <w:r>
        <w:rPr>
          <w:rFonts w:ascii="宋体" w:hAnsi="宋体" w:cs="宋体"/>
          <w:color w:val="000000" w:themeColor="text1"/>
          <w:sz w:val="24"/>
          <w:szCs w:val="24"/>
          <w:highlight w:val="none"/>
          <w14:textFill>
            <w14:solidFill>
              <w14:schemeClr w14:val="tx1"/>
            </w14:solidFill>
          </w14:textFill>
        </w:rPr>
        <w:t xml:space="preserve">20 </w:t>
      </w:r>
      <w:r>
        <w:rPr>
          <w:rFonts w:hint="eastAsia" w:ascii="宋体" w:hAnsi="宋体" w:cs="宋体"/>
          <w:color w:val="000000" w:themeColor="text1"/>
          <w:sz w:val="24"/>
          <w:szCs w:val="24"/>
          <w:highlight w:val="none"/>
          <w14:textFill>
            <w14:solidFill>
              <w14:schemeClr w14:val="tx1"/>
            </w14:solidFill>
          </w14:textFill>
        </w:rPr>
        <w:t xml:space="preserve">％的违约金。乙方应在得到甲方通知之日起 </w:t>
      </w:r>
      <w:r>
        <w:rPr>
          <w:rFonts w:ascii="宋体" w:hAnsi="宋体" w:cs="宋体"/>
          <w:color w:val="000000" w:themeColor="text1"/>
          <w:sz w:val="24"/>
          <w:szCs w:val="24"/>
          <w:highlight w:val="none"/>
          <w14:textFill>
            <w14:solidFill>
              <w14:schemeClr w14:val="tx1"/>
            </w14:solidFill>
          </w14:textFill>
        </w:rPr>
        <w:t xml:space="preserve">10 </w:t>
      </w:r>
      <w:r>
        <w:rPr>
          <w:rFonts w:hint="eastAsia" w:ascii="宋体" w:hAnsi="宋体" w:cs="宋体"/>
          <w:color w:val="000000" w:themeColor="text1"/>
          <w:sz w:val="24"/>
          <w:szCs w:val="24"/>
          <w:highlight w:val="none"/>
          <w14:textFill>
            <w14:solidFill>
              <w14:schemeClr w14:val="tx1"/>
            </w14:solidFill>
          </w14:textFill>
        </w:rPr>
        <w:t>个工作日内采取补救措施。若乙方上述期限内所提供的货物仍不符合规定，乙方应向甲方另行支付合同总价</w:t>
      </w:r>
      <w:r>
        <w:rPr>
          <w:rFonts w:ascii="宋体" w:hAnsi="宋体" w:cs="宋体"/>
          <w:color w:val="000000" w:themeColor="text1"/>
          <w:sz w:val="24"/>
          <w:szCs w:val="24"/>
          <w:highlight w:val="none"/>
          <w14:textFill>
            <w14:solidFill>
              <w14:schemeClr w14:val="tx1"/>
            </w14:solidFill>
          </w14:textFill>
        </w:rPr>
        <w:t xml:space="preserve"> 20 %</w:t>
      </w:r>
      <w:r>
        <w:rPr>
          <w:rFonts w:hint="eastAsia" w:ascii="宋体" w:hAnsi="宋体" w:cs="宋体"/>
          <w:color w:val="000000" w:themeColor="text1"/>
          <w:sz w:val="24"/>
          <w:szCs w:val="24"/>
          <w:highlight w:val="none"/>
          <w14:textFill>
            <w14:solidFill>
              <w14:schemeClr w14:val="tx1"/>
            </w14:solidFill>
          </w14:textFill>
        </w:rPr>
        <w:t xml:space="preserve">的违约金，同时甲方有权单方面无条件解除合同。 </w:t>
      </w:r>
    </w:p>
    <w:p>
      <w:pPr>
        <w:spacing w:line="40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r>
        <w:rPr>
          <w:rFonts w:ascii="宋体" w:hAnsi="宋体" w:cs="宋体"/>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 xml:space="preserve">）乙方无正当理由逾期交付货物的，每逾期 </w:t>
      </w:r>
      <w:r>
        <w:rPr>
          <w:rFonts w:ascii="宋体" w:hAnsi="宋体" w:cs="宋体"/>
          <w:color w:val="000000" w:themeColor="text1"/>
          <w:sz w:val="24"/>
          <w:szCs w:val="24"/>
          <w:highlight w:val="none"/>
          <w14:textFill>
            <w14:solidFill>
              <w14:schemeClr w14:val="tx1"/>
            </w14:solidFill>
          </w14:textFill>
        </w:rPr>
        <w:t xml:space="preserve">1 </w:t>
      </w:r>
      <w:r>
        <w:rPr>
          <w:rFonts w:hint="eastAsia" w:ascii="宋体" w:hAnsi="宋体" w:cs="宋体"/>
          <w:color w:val="000000" w:themeColor="text1"/>
          <w:sz w:val="24"/>
          <w:szCs w:val="24"/>
          <w:highlight w:val="none"/>
          <w14:textFill>
            <w14:solidFill>
              <w14:schemeClr w14:val="tx1"/>
            </w14:solidFill>
          </w14:textFill>
        </w:rPr>
        <w:t>天，乙方向甲方偿付逾期交货部分货款总金额的</w:t>
      </w:r>
      <w:r>
        <w:rPr>
          <w:rFonts w:ascii="宋体" w:hAnsi="宋体" w:cs="宋体"/>
          <w:color w:val="000000" w:themeColor="text1"/>
          <w:sz w:val="24"/>
          <w:szCs w:val="24"/>
          <w:highlight w:val="none"/>
          <w14:textFill>
            <w14:solidFill>
              <w14:schemeClr w14:val="tx1"/>
            </w14:solidFill>
          </w14:textFill>
        </w:rPr>
        <w:t xml:space="preserve"> 3 %</w:t>
      </w:r>
      <w:r>
        <w:rPr>
          <w:rFonts w:hint="eastAsia" w:ascii="宋体" w:hAnsi="宋体" w:cs="宋体"/>
          <w:color w:val="000000" w:themeColor="text1"/>
          <w:sz w:val="24"/>
          <w:szCs w:val="24"/>
          <w:highlight w:val="none"/>
          <w14:textFill>
            <w14:solidFill>
              <w14:schemeClr w14:val="tx1"/>
            </w14:solidFill>
          </w14:textFill>
        </w:rPr>
        <w:t xml:space="preserve">的违约金。如乙方逾期交货达 </w:t>
      </w:r>
      <w:r>
        <w:rPr>
          <w:rFonts w:ascii="宋体" w:hAnsi="宋体" w:cs="宋体"/>
          <w:color w:val="000000" w:themeColor="text1"/>
          <w:sz w:val="24"/>
          <w:szCs w:val="24"/>
          <w:highlight w:val="none"/>
          <w14:textFill>
            <w14:solidFill>
              <w14:schemeClr w14:val="tx1"/>
            </w14:solidFill>
          </w14:textFill>
        </w:rPr>
        <w:t xml:space="preserve">10 </w:t>
      </w:r>
      <w:r>
        <w:rPr>
          <w:rFonts w:hint="eastAsia" w:ascii="宋体" w:hAnsi="宋体" w:cs="宋体"/>
          <w:color w:val="000000" w:themeColor="text1"/>
          <w:sz w:val="24"/>
          <w:szCs w:val="24"/>
          <w:highlight w:val="none"/>
          <w14:textFill>
            <w14:solidFill>
              <w14:schemeClr w14:val="tx1"/>
            </w14:solidFill>
          </w14:textFill>
        </w:rPr>
        <w:t>天，甲方有权解除合同，甲方解除合同的通知自到达乙方时生效。在此情况下，乙方给甲方造成的</w:t>
      </w:r>
    </w:p>
    <w:p>
      <w:pPr>
        <w:spacing w:line="40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p>
    <w:p>
      <w:pPr>
        <w:spacing w:line="400" w:lineRule="exac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实际损失高于违约金的，对高出违约金的部分乙方应予以赔偿。 </w:t>
      </w:r>
    </w:p>
    <w:p>
      <w:pPr>
        <w:spacing w:line="40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r>
        <w:rPr>
          <w:rFonts w:ascii="宋体" w:hAnsi="宋体" w:cs="宋体"/>
          <w:color w:val="000000" w:themeColor="text1"/>
          <w:sz w:val="24"/>
          <w:szCs w:val="24"/>
          <w:highlight w:val="none"/>
          <w14:textFill>
            <w14:solidFill>
              <w14:schemeClr w14:val="tx1"/>
            </w14:solidFill>
          </w14:textFill>
        </w:rPr>
        <w:t>3</w:t>
      </w:r>
      <w:r>
        <w:rPr>
          <w:rFonts w:hint="eastAsia" w:ascii="宋体" w:hAnsi="宋体" w:cs="宋体"/>
          <w:color w:val="000000" w:themeColor="text1"/>
          <w:sz w:val="24"/>
          <w:szCs w:val="24"/>
          <w:highlight w:val="none"/>
          <w14:textFill>
            <w14:solidFill>
              <w14:schemeClr w14:val="tx1"/>
            </w14:solidFill>
          </w14:textFill>
        </w:rPr>
        <w:t>）在乙方承诺的或国家规定的质量保证期内（取两者中最长的期限），如经乙方</w:t>
      </w:r>
      <w:r>
        <w:rPr>
          <w:rFonts w:ascii="宋体" w:hAnsi="宋体" w:cs="宋体"/>
          <w:color w:val="000000" w:themeColor="text1"/>
          <w:sz w:val="24"/>
          <w:szCs w:val="24"/>
          <w:highlight w:val="none"/>
          <w14:textFill>
            <w14:solidFill>
              <w14:schemeClr w14:val="tx1"/>
            </w14:solidFill>
          </w14:textFill>
        </w:rPr>
        <w:t xml:space="preserve"> 2 </w:t>
      </w:r>
      <w:r>
        <w:rPr>
          <w:rFonts w:hint="eastAsia" w:ascii="宋体" w:hAnsi="宋体" w:cs="宋体"/>
          <w:color w:val="000000" w:themeColor="text1"/>
          <w:sz w:val="24"/>
          <w:szCs w:val="24"/>
          <w:highlight w:val="none"/>
          <w14:textFill>
            <w14:solidFill>
              <w14:schemeClr w14:val="tx1"/>
            </w14:solidFill>
          </w14:textFill>
        </w:rPr>
        <w:t xml:space="preserve">次维修，货物仍不能达到合同约定的质量标准、运行效果的，甲方有权要求乙方更换为全新合格货物并按本条第 </w:t>
      </w:r>
      <w:r>
        <w:rPr>
          <w:rFonts w:ascii="宋体" w:hAnsi="宋体" w:cs="宋体"/>
          <w:color w:val="000000" w:themeColor="text1"/>
          <w:sz w:val="24"/>
          <w:szCs w:val="24"/>
          <w:highlight w:val="none"/>
          <w14:textFill>
            <w14:solidFill>
              <w14:schemeClr w14:val="tx1"/>
            </w14:solidFill>
          </w14:textFill>
        </w:rPr>
        <w:t xml:space="preserve">1 </w:t>
      </w:r>
      <w:r>
        <w:rPr>
          <w:rFonts w:hint="eastAsia" w:ascii="宋体" w:hAnsi="宋体" w:cs="宋体"/>
          <w:color w:val="000000" w:themeColor="text1"/>
          <w:sz w:val="24"/>
          <w:szCs w:val="24"/>
          <w:highlight w:val="none"/>
          <w14:textFill>
            <w14:solidFill>
              <w14:schemeClr w14:val="tx1"/>
            </w14:solidFill>
          </w14:textFill>
        </w:rPr>
        <w:t xml:space="preserve">款处理，同时，乙方还须赔偿甲方因此遭受的损失。 </w:t>
      </w:r>
    </w:p>
    <w:p>
      <w:pPr>
        <w:spacing w:line="40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r>
        <w:rPr>
          <w:rFonts w:ascii="宋体" w:hAnsi="宋体" w:cs="宋体"/>
          <w:color w:val="000000" w:themeColor="text1"/>
          <w:sz w:val="24"/>
          <w:szCs w:val="24"/>
          <w:highlight w:val="none"/>
          <w14:textFill>
            <w14:solidFill>
              <w14:schemeClr w14:val="tx1"/>
            </w14:solidFill>
          </w14:textFill>
        </w:rPr>
        <w:t>4</w:t>
      </w:r>
      <w:r>
        <w:rPr>
          <w:rFonts w:hint="eastAsia" w:ascii="宋体" w:hAnsi="宋体" w:cs="宋体"/>
          <w:color w:val="000000" w:themeColor="text1"/>
          <w:sz w:val="24"/>
          <w:szCs w:val="24"/>
          <w:highlight w:val="none"/>
          <w14:textFill>
            <w14:solidFill>
              <w14:schemeClr w14:val="tx1"/>
            </w14:solidFill>
          </w14:textFill>
        </w:rPr>
        <w:t>）乙方保证本合同货物的权利无瑕疵，包括货物所有权及知识产权等权利无瑕疵。如产生了任何的纠纷、索赔或诉讼等，乙方除应向甲方返还已收款项外，还应另按合同总价的</w:t>
      </w:r>
      <w:r>
        <w:rPr>
          <w:rFonts w:ascii="宋体" w:hAnsi="宋体" w:cs="宋体"/>
          <w:color w:val="000000" w:themeColor="text1"/>
          <w:sz w:val="24"/>
          <w:szCs w:val="24"/>
          <w:highlight w:val="none"/>
          <w14:textFill>
            <w14:solidFill>
              <w14:schemeClr w14:val="tx1"/>
            </w14:solidFill>
          </w14:textFill>
        </w:rPr>
        <w:t xml:space="preserve"> 20 %</w:t>
      </w:r>
      <w:r>
        <w:rPr>
          <w:rFonts w:hint="eastAsia" w:ascii="宋体" w:hAnsi="宋体" w:cs="宋体"/>
          <w:color w:val="000000" w:themeColor="text1"/>
          <w:sz w:val="24"/>
          <w:szCs w:val="24"/>
          <w:highlight w:val="none"/>
          <w14:textFill>
            <w14:solidFill>
              <w14:schemeClr w14:val="tx1"/>
            </w14:solidFill>
          </w14:textFill>
        </w:rPr>
        <w:t xml:space="preserve">向甲方支付违约金并赔偿因此给甲方造成的一切损失。 </w:t>
      </w:r>
    </w:p>
    <w:p>
      <w:pPr>
        <w:spacing w:line="40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 xml:space="preserve">3. </w:t>
      </w:r>
      <w:r>
        <w:rPr>
          <w:rFonts w:hint="eastAsia" w:ascii="宋体" w:hAnsi="宋体" w:cs="宋体"/>
          <w:color w:val="000000" w:themeColor="text1"/>
          <w:sz w:val="24"/>
          <w:szCs w:val="24"/>
          <w:highlight w:val="none"/>
          <w14:textFill>
            <w14:solidFill>
              <w14:schemeClr w14:val="tx1"/>
            </w14:solidFill>
          </w14:textFill>
        </w:rPr>
        <w:t xml:space="preserve">一方偿付的违约金不足以弥补另一方损失的，还应按另一方损失尚未弥补的部分，支付赔偿金给另一方。 </w:t>
      </w:r>
    </w:p>
    <w:p>
      <w:pPr>
        <w:spacing w:line="400" w:lineRule="exact"/>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八、争议解决办法</w:t>
      </w:r>
      <w:bookmarkEnd w:id="200"/>
    </w:p>
    <w:p>
      <w:pPr>
        <w:spacing w:line="40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bookmarkStart w:id="201" w:name="_Toc217446115"/>
      <w:r>
        <w:rPr>
          <w:rFonts w:ascii="宋体" w:hAnsi="宋体" w:cs="宋体"/>
          <w:color w:val="000000" w:themeColor="text1"/>
          <w:sz w:val="24"/>
          <w:szCs w:val="24"/>
          <w:highlight w:val="none"/>
          <w14:textFill>
            <w14:solidFill>
              <w14:schemeClr w14:val="tx1"/>
            </w14:solidFill>
          </w14:textFill>
        </w:rPr>
        <w:t xml:space="preserve">1. </w:t>
      </w:r>
      <w:r>
        <w:rPr>
          <w:rFonts w:hint="eastAsia" w:ascii="宋体" w:hAnsi="宋体" w:cs="宋体"/>
          <w:color w:val="000000" w:themeColor="text1"/>
          <w:sz w:val="24"/>
          <w:szCs w:val="24"/>
          <w:highlight w:val="none"/>
          <w14:textFill>
            <w14:solidFill>
              <w14:schemeClr w14:val="tx1"/>
            </w14:solidFill>
          </w14:textFill>
        </w:rPr>
        <w:t xml:space="preserve">因货物的质量问题发生争议的，应当邀请国家认可的质量检测机构对货物质量进行鉴定。货物符合标准的，鉴定费由甲方承担；货物不符合质量标准的，鉴定费由乙方承担。 </w:t>
      </w:r>
    </w:p>
    <w:p>
      <w:pPr>
        <w:spacing w:line="40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 xml:space="preserve">2. </w:t>
      </w:r>
      <w:r>
        <w:rPr>
          <w:rFonts w:hint="eastAsia" w:ascii="宋体" w:hAnsi="宋体" w:cs="宋体"/>
          <w:color w:val="000000" w:themeColor="text1"/>
          <w:sz w:val="24"/>
          <w:szCs w:val="24"/>
          <w:highlight w:val="none"/>
          <w14:textFill>
            <w14:solidFill>
              <w14:schemeClr w14:val="tx1"/>
            </w14:solidFill>
          </w14:textFill>
        </w:rPr>
        <w:t xml:space="preserve">在解释或者执行本合同的过程中发生争议时，双方应通过协商方式解决。 </w:t>
      </w:r>
    </w:p>
    <w:p>
      <w:pPr>
        <w:spacing w:line="40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 xml:space="preserve">3. </w:t>
      </w:r>
      <w:r>
        <w:rPr>
          <w:rFonts w:hint="eastAsia" w:ascii="宋体" w:hAnsi="宋体" w:cs="宋体"/>
          <w:color w:val="000000" w:themeColor="text1"/>
          <w:sz w:val="24"/>
          <w:szCs w:val="24"/>
          <w:highlight w:val="none"/>
          <w14:textFill>
            <w14:solidFill>
              <w14:schemeClr w14:val="tx1"/>
            </w14:solidFill>
          </w14:textFill>
        </w:rPr>
        <w:t>经协商不能解决的争议，双方可选择以下第（</w:t>
      </w:r>
      <w:r>
        <w:rPr>
          <w:rFonts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 xml:space="preserve">）种方式解决： </w:t>
      </w:r>
    </w:p>
    <w:p>
      <w:pPr>
        <w:spacing w:line="40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r>
        <w:rPr>
          <w:rFonts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 xml:space="preserve">）向甲方所在地有管辖权的法院提起诉讼； </w:t>
      </w:r>
    </w:p>
    <w:p>
      <w:pPr>
        <w:spacing w:line="40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r>
        <w:rPr>
          <w:rFonts w:ascii="宋体" w:hAnsi="宋体" w:cs="宋体"/>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 xml:space="preserve">）向成都仲裁委员会提出仲裁。 </w:t>
      </w:r>
    </w:p>
    <w:p>
      <w:pPr>
        <w:spacing w:line="40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 xml:space="preserve">4. </w:t>
      </w:r>
      <w:r>
        <w:rPr>
          <w:rFonts w:hint="eastAsia" w:ascii="宋体" w:hAnsi="宋体" w:cs="宋体"/>
          <w:color w:val="000000" w:themeColor="text1"/>
          <w:sz w:val="24"/>
          <w:szCs w:val="24"/>
          <w:highlight w:val="none"/>
          <w14:textFill>
            <w14:solidFill>
              <w14:schemeClr w14:val="tx1"/>
            </w14:solidFill>
          </w14:textFill>
        </w:rPr>
        <w:t xml:space="preserve">在法院审理和仲裁期间，除有争议部分外，本合同其他部分可以履行的仍应按合同条款继续履行。 </w:t>
      </w:r>
    </w:p>
    <w:p>
      <w:pPr>
        <w:spacing w:line="400" w:lineRule="exact"/>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九、其他</w:t>
      </w:r>
      <w:bookmarkEnd w:id="201"/>
    </w:p>
    <w:p>
      <w:pPr>
        <w:pStyle w:val="43"/>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1、如有未尽事宜，由双方依法订立补充合同。</w:t>
      </w:r>
    </w:p>
    <w:p>
      <w:pPr>
        <w:pStyle w:val="43"/>
        <w:ind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2、本合同一式六份，自双方签章之日起生效。甲方三份，乙方、政府采购管理部门、采购代理机构各一份。</w:t>
      </w:r>
    </w:p>
    <w:p>
      <w:pPr>
        <w:spacing w:line="400" w:lineRule="exact"/>
        <w:rPr>
          <w:rFonts w:ascii="宋体" w:hAnsi="宋体" w:cs="宋体"/>
          <w:color w:val="000000" w:themeColor="text1"/>
          <w:sz w:val="28"/>
          <w:szCs w:val="28"/>
          <w:highlight w:val="none"/>
          <w14:textFill>
            <w14:solidFill>
              <w14:schemeClr w14:val="tx1"/>
            </w14:solidFill>
          </w14:textFill>
        </w:rPr>
      </w:pPr>
    </w:p>
    <w:p>
      <w:pPr>
        <w:spacing w:line="400" w:lineRule="exact"/>
        <w:ind w:firstLine="560" w:firstLineChars="20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 xml:space="preserve">甲方：   （盖章）   </w:t>
      </w:r>
      <w:r>
        <w:rPr>
          <w:rFonts w:hint="eastAsia" w:ascii="宋体" w:hAnsi="宋体" w:cs="宋体"/>
          <w:color w:val="000000" w:themeColor="text1"/>
          <w:sz w:val="28"/>
          <w:szCs w:val="28"/>
          <w:highlight w:val="none"/>
          <w14:textFill>
            <w14:solidFill>
              <w14:schemeClr w14:val="tx1"/>
            </w14:solidFill>
          </w14:textFill>
        </w:rPr>
        <w:tab/>
      </w:r>
      <w:r>
        <w:rPr>
          <w:rFonts w:hint="eastAsia" w:ascii="宋体" w:hAnsi="宋体" w:cs="宋体"/>
          <w:color w:val="000000" w:themeColor="text1"/>
          <w:sz w:val="28"/>
          <w:szCs w:val="28"/>
          <w:highlight w:val="none"/>
          <w14:textFill>
            <w14:solidFill>
              <w14:schemeClr w14:val="tx1"/>
            </w14:solidFill>
          </w14:textFill>
        </w:rPr>
        <w:tab/>
      </w:r>
      <w:r>
        <w:rPr>
          <w:rFonts w:hint="eastAsia" w:ascii="宋体" w:hAnsi="宋体" w:cs="宋体"/>
          <w:color w:val="000000" w:themeColor="text1"/>
          <w:sz w:val="28"/>
          <w:szCs w:val="28"/>
          <w:highlight w:val="none"/>
          <w14:textFill>
            <w14:solidFill>
              <w14:schemeClr w14:val="tx1"/>
            </w14:solidFill>
          </w14:textFill>
        </w:rPr>
        <w:tab/>
      </w:r>
      <w:r>
        <w:rPr>
          <w:rFonts w:hint="eastAsia" w:ascii="宋体" w:hAnsi="宋体" w:cs="宋体"/>
          <w:color w:val="000000" w:themeColor="text1"/>
          <w:sz w:val="28"/>
          <w:szCs w:val="28"/>
          <w:highlight w:val="none"/>
          <w14:textFill>
            <w14:solidFill>
              <w14:schemeClr w14:val="tx1"/>
            </w14:solidFill>
          </w14:textFill>
        </w:rPr>
        <w:t xml:space="preserve">         乙方：   （盖章）</w:t>
      </w:r>
    </w:p>
    <w:p>
      <w:pPr>
        <w:spacing w:line="400" w:lineRule="exact"/>
        <w:ind w:firstLine="560" w:firstLineChars="20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法定代表人（授权代表）：             法定代表人（授权代表）：</w:t>
      </w:r>
    </w:p>
    <w:p>
      <w:pPr>
        <w:spacing w:line="400" w:lineRule="exact"/>
        <w:ind w:firstLine="560" w:firstLineChars="20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地    址：                           地    址：</w:t>
      </w:r>
    </w:p>
    <w:p>
      <w:pPr>
        <w:spacing w:line="400" w:lineRule="exact"/>
        <w:ind w:firstLine="560" w:firstLineChars="20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开户银行：                           开户银行：</w:t>
      </w:r>
    </w:p>
    <w:p>
      <w:pPr>
        <w:spacing w:line="400" w:lineRule="exact"/>
        <w:ind w:firstLine="560" w:firstLineChars="20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账    号：                           账    号：</w:t>
      </w:r>
    </w:p>
    <w:p>
      <w:pPr>
        <w:spacing w:line="400" w:lineRule="exact"/>
        <w:ind w:firstLine="560" w:firstLineChars="20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电    话：                           电    话：</w:t>
      </w:r>
    </w:p>
    <w:p>
      <w:pPr>
        <w:spacing w:line="400" w:lineRule="exact"/>
        <w:ind w:firstLine="560" w:firstLineChars="20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传    真：                           传    真：</w:t>
      </w:r>
    </w:p>
    <w:p>
      <w:pPr>
        <w:spacing w:line="400" w:lineRule="exact"/>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 xml:space="preserve">签约日期：XX年XX月XX日 </w:t>
      </w:r>
      <w:r>
        <w:rPr>
          <w:rFonts w:hint="eastAsia" w:ascii="宋体" w:hAnsi="宋体" w:cs="宋体"/>
          <w:color w:val="000000" w:themeColor="text1"/>
          <w:sz w:val="28"/>
          <w:szCs w:val="28"/>
          <w:highlight w:val="none"/>
          <w14:textFill>
            <w14:solidFill>
              <w14:schemeClr w14:val="tx1"/>
            </w14:solidFill>
          </w14:textFill>
        </w:rPr>
        <w:tab/>
      </w:r>
      <w:r>
        <w:rPr>
          <w:rFonts w:hint="eastAsia" w:ascii="宋体" w:hAnsi="宋体" w:cs="宋体"/>
          <w:color w:val="000000" w:themeColor="text1"/>
          <w:sz w:val="28"/>
          <w:szCs w:val="28"/>
          <w:highlight w:val="none"/>
          <w14:textFill>
            <w14:solidFill>
              <w14:schemeClr w14:val="tx1"/>
            </w14:solidFill>
          </w14:textFill>
        </w:rPr>
        <w:tab/>
      </w:r>
      <w:r>
        <w:rPr>
          <w:rFonts w:hint="eastAsia" w:ascii="宋体" w:hAnsi="宋体" w:cs="宋体"/>
          <w:color w:val="000000" w:themeColor="text1"/>
          <w:sz w:val="28"/>
          <w:szCs w:val="28"/>
          <w:highlight w:val="none"/>
          <w14:textFill>
            <w14:solidFill>
              <w14:schemeClr w14:val="tx1"/>
            </w14:solidFill>
          </w14:textFill>
        </w:rPr>
        <w:tab/>
      </w:r>
      <w:r>
        <w:rPr>
          <w:rFonts w:hint="eastAsia" w:ascii="宋体" w:hAnsi="宋体" w:cs="宋体"/>
          <w:color w:val="000000" w:themeColor="text1"/>
          <w:sz w:val="28"/>
          <w:szCs w:val="28"/>
          <w:highlight w:val="none"/>
          <w14:textFill>
            <w14:solidFill>
              <w14:schemeClr w14:val="tx1"/>
            </w14:solidFill>
          </w14:textFill>
        </w:rPr>
        <w:t xml:space="preserve">   签约日期：XX年XX月XX日</w:t>
      </w:r>
    </w:p>
    <w:p>
      <w:pPr>
        <w:pStyle w:val="22"/>
        <w:spacing w:line="280" w:lineRule="exact"/>
        <w:ind w:left="0" w:leftChars="0" w:firstLine="0"/>
        <w:rPr>
          <w:rFonts w:hint="eastAsia" w:ascii="宋体" w:hAnsi="宋体" w:cs="宋体"/>
          <w:color w:val="000000" w:themeColor="text1"/>
          <w:sz w:val="24"/>
          <w:szCs w:val="24"/>
          <w:highlight w:val="none"/>
          <w:lang w:eastAsia="zh-CN"/>
          <w14:textFill>
            <w14:solidFill>
              <w14:schemeClr w14:val="tx1"/>
            </w14:solidFill>
          </w14:textFill>
        </w:rPr>
      </w:pPr>
    </w:p>
    <w:p>
      <w:pPr>
        <w:pStyle w:val="22"/>
        <w:spacing w:line="280" w:lineRule="exact"/>
        <w:ind w:left="0" w:leftChars="0" w:firstLine="0"/>
        <w:rPr>
          <w:rFonts w:hint="eastAsia" w:ascii="宋体" w:hAnsi="宋体" w:cs="宋体"/>
          <w:color w:val="000000" w:themeColor="text1"/>
          <w:sz w:val="24"/>
          <w:szCs w:val="24"/>
          <w:highlight w:val="none"/>
          <w:lang w:eastAsia="zh-CN"/>
          <w14:textFill>
            <w14:solidFill>
              <w14:schemeClr w14:val="tx1"/>
            </w14:solidFill>
          </w14:textFill>
        </w:rPr>
      </w:pPr>
    </w:p>
    <w:p>
      <w:pPr>
        <w:pStyle w:val="22"/>
        <w:spacing w:line="280" w:lineRule="exact"/>
        <w:ind w:left="0" w:leftChars="0" w:firstLine="0"/>
        <w:rPr>
          <w:rFonts w:hint="eastAsia" w:ascii="宋体" w:hAnsi="宋体" w:cs="宋体"/>
          <w:color w:val="000000" w:themeColor="text1"/>
          <w:sz w:val="24"/>
          <w:szCs w:val="24"/>
          <w:highlight w:val="none"/>
          <w:lang w:eastAsia="zh-CN"/>
          <w14:textFill>
            <w14:solidFill>
              <w14:schemeClr w14:val="tx1"/>
            </w14:solidFill>
          </w14:textFill>
        </w:rPr>
      </w:pPr>
    </w:p>
    <w:p>
      <w:pPr>
        <w:pStyle w:val="22"/>
        <w:spacing w:line="280" w:lineRule="exact"/>
        <w:ind w:left="0" w:leftChars="0" w:firstLine="0"/>
        <w:rPr>
          <w:rFonts w:hint="eastAsia" w:ascii="宋体" w:hAnsi="宋体" w:cs="宋体"/>
          <w:color w:val="000000" w:themeColor="text1"/>
          <w:sz w:val="24"/>
          <w:szCs w:val="24"/>
          <w:highlight w:val="none"/>
          <w:lang w:eastAsia="zh-CN"/>
          <w14:textFill>
            <w14:solidFill>
              <w14:schemeClr w14:val="tx1"/>
            </w14:solidFill>
          </w14:textFill>
        </w:rPr>
      </w:pPr>
    </w:p>
    <w:p>
      <w:pPr>
        <w:pStyle w:val="22"/>
        <w:spacing w:line="280" w:lineRule="exact"/>
        <w:ind w:left="0" w:leftChars="0" w:firstLine="0"/>
        <w:rPr>
          <w:rFonts w:hint="eastAsia" w:ascii="宋体" w:hAnsi="宋体" w:cs="宋体"/>
          <w:color w:val="000000" w:themeColor="text1"/>
          <w:sz w:val="24"/>
          <w:szCs w:val="24"/>
          <w:highlight w:val="none"/>
          <w:lang w:eastAsia="zh-CN"/>
          <w14:textFill>
            <w14:solidFill>
              <w14:schemeClr w14:val="tx1"/>
            </w14:solidFill>
          </w14:textFill>
        </w:rPr>
      </w:pPr>
    </w:p>
    <w:p>
      <w:pPr>
        <w:pStyle w:val="22"/>
        <w:spacing w:line="280" w:lineRule="exact"/>
        <w:ind w:left="0" w:leftChars="0" w:firstLine="0"/>
        <w:rPr>
          <w:rFonts w:hint="eastAsia" w:ascii="宋体" w:hAnsi="宋体" w:cs="宋体"/>
          <w:color w:val="000000" w:themeColor="text1"/>
          <w:sz w:val="24"/>
          <w:szCs w:val="24"/>
          <w:highlight w:val="none"/>
          <w:lang w:eastAsia="zh-CN"/>
          <w14:textFill>
            <w14:solidFill>
              <w14:schemeClr w14:val="tx1"/>
            </w14:solidFill>
          </w14:textFill>
        </w:rPr>
      </w:pPr>
    </w:p>
    <w:p>
      <w:pPr>
        <w:pStyle w:val="22"/>
        <w:spacing w:line="280" w:lineRule="exact"/>
        <w:ind w:left="0" w:leftChars="0" w:firstLine="0"/>
        <w:rPr>
          <w:rFonts w:hint="eastAsia" w:ascii="宋体" w:hAnsi="宋体" w:cs="宋体"/>
          <w:color w:val="000000" w:themeColor="text1"/>
          <w:sz w:val="24"/>
          <w:szCs w:val="24"/>
          <w:highlight w:val="none"/>
          <w:lang w:eastAsia="zh-CN"/>
          <w14:textFill>
            <w14:solidFill>
              <w14:schemeClr w14:val="tx1"/>
            </w14:solidFill>
          </w14:textFill>
        </w:rPr>
      </w:pPr>
    </w:p>
    <w:p>
      <w:pPr>
        <w:pStyle w:val="22"/>
        <w:spacing w:line="280" w:lineRule="exact"/>
        <w:ind w:left="0" w:leftChars="0" w:firstLine="0"/>
        <w:rPr>
          <w:rFonts w:hint="eastAsia" w:ascii="宋体" w:hAnsi="宋体" w:cs="宋体"/>
          <w:color w:val="000000" w:themeColor="text1"/>
          <w:sz w:val="24"/>
          <w:szCs w:val="24"/>
          <w:highlight w:val="none"/>
          <w:lang w:eastAsia="zh-CN"/>
          <w14:textFill>
            <w14:solidFill>
              <w14:schemeClr w14:val="tx1"/>
            </w14:solidFill>
          </w14:textFill>
        </w:rPr>
      </w:pPr>
    </w:p>
    <w:p>
      <w:pPr>
        <w:pStyle w:val="22"/>
        <w:spacing w:line="280" w:lineRule="exact"/>
        <w:ind w:left="0" w:leftChars="0" w:firstLine="0"/>
        <w:rPr>
          <w:rFonts w:hint="eastAsia" w:ascii="宋体" w:hAnsi="宋体" w:cs="宋体"/>
          <w:color w:val="000000" w:themeColor="text1"/>
          <w:sz w:val="24"/>
          <w:szCs w:val="24"/>
          <w:highlight w:val="none"/>
          <w:lang w:eastAsia="zh-CN"/>
          <w14:textFill>
            <w14:solidFill>
              <w14:schemeClr w14:val="tx1"/>
            </w14:solidFill>
          </w14:textFill>
        </w:rPr>
      </w:pPr>
    </w:p>
    <w:p>
      <w:pPr>
        <w:pStyle w:val="22"/>
        <w:spacing w:line="280" w:lineRule="exact"/>
        <w:ind w:left="0" w:leftChars="0" w:firstLine="0"/>
        <w:rPr>
          <w:rFonts w:hint="eastAsia" w:ascii="宋体" w:hAnsi="宋体" w:cs="宋体"/>
          <w:color w:val="000000" w:themeColor="text1"/>
          <w:sz w:val="24"/>
          <w:szCs w:val="24"/>
          <w:highlight w:val="none"/>
          <w:lang w:eastAsia="zh-CN"/>
          <w14:textFill>
            <w14:solidFill>
              <w14:schemeClr w14:val="tx1"/>
            </w14:solidFill>
          </w14:textFill>
        </w:rPr>
      </w:pPr>
    </w:p>
    <w:p>
      <w:pPr>
        <w:pStyle w:val="22"/>
        <w:spacing w:line="280" w:lineRule="exact"/>
        <w:ind w:left="0" w:leftChars="0" w:firstLine="0"/>
        <w:rPr>
          <w:rFonts w:hint="eastAsia" w:ascii="宋体" w:hAnsi="宋体" w:cs="宋体"/>
          <w:color w:val="000000" w:themeColor="text1"/>
          <w:sz w:val="24"/>
          <w:szCs w:val="24"/>
          <w:highlight w:val="none"/>
          <w:lang w:eastAsia="zh-CN"/>
          <w14:textFill>
            <w14:solidFill>
              <w14:schemeClr w14:val="tx1"/>
            </w14:solidFill>
          </w14:textFill>
        </w:rPr>
      </w:pPr>
    </w:p>
    <w:p>
      <w:pPr>
        <w:pStyle w:val="22"/>
        <w:spacing w:line="280" w:lineRule="exact"/>
        <w:ind w:left="0" w:leftChars="0" w:firstLine="0"/>
        <w:rPr>
          <w:rFonts w:hint="eastAsia" w:ascii="宋体" w:hAnsi="宋体" w:cs="宋体"/>
          <w:color w:val="000000" w:themeColor="text1"/>
          <w:sz w:val="24"/>
          <w:szCs w:val="24"/>
          <w:highlight w:val="none"/>
          <w:lang w:eastAsia="zh-CN"/>
          <w14:textFill>
            <w14:solidFill>
              <w14:schemeClr w14:val="tx1"/>
            </w14:solidFill>
          </w14:textFill>
        </w:rPr>
      </w:pPr>
    </w:p>
    <w:p>
      <w:pPr>
        <w:pStyle w:val="22"/>
        <w:spacing w:line="280" w:lineRule="exact"/>
        <w:ind w:left="0" w:leftChars="0" w:firstLine="0"/>
        <w:rPr>
          <w:rFonts w:hint="eastAsia" w:ascii="宋体" w:hAnsi="宋体" w:cs="宋体"/>
          <w:color w:val="000000" w:themeColor="text1"/>
          <w:sz w:val="24"/>
          <w:szCs w:val="24"/>
          <w:highlight w:val="none"/>
          <w:lang w:eastAsia="zh-CN"/>
          <w14:textFill>
            <w14:solidFill>
              <w14:schemeClr w14:val="tx1"/>
            </w14:solidFill>
          </w14:textFill>
        </w:rPr>
      </w:pPr>
    </w:p>
    <w:p>
      <w:pPr>
        <w:pStyle w:val="22"/>
        <w:spacing w:line="280" w:lineRule="exact"/>
        <w:ind w:left="0" w:leftChars="0" w:firstLine="0"/>
        <w:rPr>
          <w:rFonts w:hint="eastAsia" w:ascii="宋体" w:hAnsi="宋体" w:cs="宋体"/>
          <w:color w:val="000000" w:themeColor="text1"/>
          <w:sz w:val="24"/>
          <w:szCs w:val="24"/>
          <w:highlight w:val="none"/>
          <w:lang w:eastAsia="zh-CN"/>
          <w14:textFill>
            <w14:solidFill>
              <w14:schemeClr w14:val="tx1"/>
            </w14:solidFill>
          </w14:textFill>
        </w:rPr>
      </w:pPr>
    </w:p>
    <w:p>
      <w:pPr>
        <w:pStyle w:val="22"/>
        <w:spacing w:line="280" w:lineRule="exact"/>
        <w:ind w:left="0" w:leftChars="0" w:firstLine="0"/>
        <w:rPr>
          <w:rFonts w:hint="eastAsia" w:ascii="宋体" w:hAnsi="宋体" w:cs="宋体"/>
          <w:color w:val="000000" w:themeColor="text1"/>
          <w:sz w:val="24"/>
          <w:szCs w:val="24"/>
          <w:highlight w:val="none"/>
          <w:lang w:eastAsia="zh-CN"/>
          <w14:textFill>
            <w14:solidFill>
              <w14:schemeClr w14:val="tx1"/>
            </w14:solidFill>
          </w14:textFill>
        </w:rPr>
      </w:pPr>
    </w:p>
    <w:p>
      <w:pPr>
        <w:pStyle w:val="22"/>
        <w:spacing w:line="280" w:lineRule="exact"/>
        <w:ind w:left="0" w:leftChars="0" w:firstLine="0"/>
        <w:rPr>
          <w:rFonts w:hint="eastAsia" w:ascii="宋体" w:hAnsi="宋体" w:cs="宋体"/>
          <w:color w:val="000000" w:themeColor="text1"/>
          <w:sz w:val="24"/>
          <w:szCs w:val="24"/>
          <w:highlight w:val="none"/>
          <w:lang w:eastAsia="zh-CN"/>
          <w14:textFill>
            <w14:solidFill>
              <w14:schemeClr w14:val="tx1"/>
            </w14:solidFill>
          </w14:textFill>
        </w:rPr>
      </w:pPr>
    </w:p>
    <w:p>
      <w:pPr>
        <w:pStyle w:val="22"/>
        <w:spacing w:line="280" w:lineRule="exact"/>
        <w:ind w:left="0" w:leftChars="0" w:firstLine="0"/>
        <w:rPr>
          <w:rFonts w:hint="eastAsia" w:ascii="宋体" w:hAnsi="宋体" w:cs="宋体"/>
          <w:color w:val="000000" w:themeColor="text1"/>
          <w:sz w:val="24"/>
          <w:szCs w:val="24"/>
          <w:highlight w:val="none"/>
          <w:lang w:eastAsia="zh-CN"/>
          <w14:textFill>
            <w14:solidFill>
              <w14:schemeClr w14:val="tx1"/>
            </w14:solidFill>
          </w14:textFill>
        </w:rPr>
      </w:pPr>
    </w:p>
    <w:p>
      <w:pPr>
        <w:pStyle w:val="22"/>
        <w:spacing w:line="280" w:lineRule="exact"/>
        <w:ind w:left="0" w:leftChars="0" w:firstLine="0"/>
        <w:rPr>
          <w:rFonts w:hint="eastAsia" w:ascii="宋体" w:hAnsi="宋体" w:cs="宋体"/>
          <w:color w:val="000000" w:themeColor="text1"/>
          <w:sz w:val="24"/>
          <w:szCs w:val="24"/>
          <w:highlight w:val="none"/>
          <w:lang w:eastAsia="zh-CN"/>
          <w14:textFill>
            <w14:solidFill>
              <w14:schemeClr w14:val="tx1"/>
            </w14:solidFill>
          </w14:textFill>
        </w:rPr>
      </w:pPr>
    </w:p>
    <w:p>
      <w:pPr>
        <w:pStyle w:val="22"/>
        <w:spacing w:line="280" w:lineRule="exact"/>
        <w:ind w:left="0" w:leftChars="0" w:firstLine="0"/>
        <w:rPr>
          <w:rFonts w:hint="eastAsia" w:ascii="宋体" w:hAnsi="宋体" w:cs="宋体"/>
          <w:color w:val="000000" w:themeColor="text1"/>
          <w:sz w:val="24"/>
          <w:szCs w:val="24"/>
          <w:highlight w:val="none"/>
          <w:lang w:eastAsia="zh-CN"/>
          <w14:textFill>
            <w14:solidFill>
              <w14:schemeClr w14:val="tx1"/>
            </w14:solidFill>
          </w14:textFill>
        </w:rPr>
      </w:pPr>
    </w:p>
    <w:p>
      <w:pPr>
        <w:pStyle w:val="22"/>
        <w:spacing w:line="280" w:lineRule="exact"/>
        <w:ind w:left="0" w:leftChars="0" w:firstLine="0"/>
        <w:rPr>
          <w:rFonts w:hint="eastAsia" w:ascii="宋体" w:hAnsi="宋体" w:cs="宋体"/>
          <w:color w:val="000000" w:themeColor="text1"/>
          <w:sz w:val="24"/>
          <w:szCs w:val="24"/>
          <w:highlight w:val="none"/>
          <w:lang w:eastAsia="zh-CN"/>
          <w14:textFill>
            <w14:solidFill>
              <w14:schemeClr w14:val="tx1"/>
            </w14:solidFill>
          </w14:textFill>
        </w:rPr>
      </w:pPr>
    </w:p>
    <w:p>
      <w:pPr>
        <w:pStyle w:val="22"/>
        <w:spacing w:line="280" w:lineRule="exact"/>
        <w:ind w:left="0" w:leftChars="0" w:firstLine="0"/>
        <w:rPr>
          <w:rFonts w:hint="eastAsia" w:ascii="宋体" w:hAnsi="宋体" w:cs="宋体"/>
          <w:color w:val="000000" w:themeColor="text1"/>
          <w:sz w:val="24"/>
          <w:szCs w:val="24"/>
          <w:highlight w:val="none"/>
          <w:lang w:eastAsia="zh-CN"/>
          <w14:textFill>
            <w14:solidFill>
              <w14:schemeClr w14:val="tx1"/>
            </w14:solidFill>
          </w14:textFill>
        </w:rPr>
      </w:pPr>
    </w:p>
    <w:p>
      <w:pPr>
        <w:pStyle w:val="22"/>
        <w:spacing w:line="280" w:lineRule="exact"/>
        <w:ind w:left="0" w:leftChars="0" w:firstLine="0"/>
        <w:rPr>
          <w:rFonts w:hint="eastAsia" w:ascii="宋体" w:hAnsi="宋体" w:cs="宋体"/>
          <w:color w:val="000000" w:themeColor="text1"/>
          <w:sz w:val="24"/>
          <w:szCs w:val="24"/>
          <w:highlight w:val="none"/>
          <w:lang w:eastAsia="zh-CN"/>
          <w14:textFill>
            <w14:solidFill>
              <w14:schemeClr w14:val="tx1"/>
            </w14:solidFill>
          </w14:textFill>
        </w:rPr>
      </w:pPr>
    </w:p>
    <w:p>
      <w:pPr>
        <w:pStyle w:val="22"/>
        <w:spacing w:line="280" w:lineRule="exact"/>
        <w:ind w:left="0" w:leftChars="0" w:firstLine="0"/>
        <w:rPr>
          <w:rFonts w:hint="eastAsia" w:ascii="宋体" w:hAnsi="宋体" w:cs="宋体"/>
          <w:color w:val="000000" w:themeColor="text1"/>
          <w:sz w:val="24"/>
          <w:szCs w:val="24"/>
          <w:highlight w:val="none"/>
          <w:lang w:eastAsia="zh-CN"/>
          <w14:textFill>
            <w14:solidFill>
              <w14:schemeClr w14:val="tx1"/>
            </w14:solidFill>
          </w14:textFill>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Arial" w:hAnsi="Arial" w:cs="Arial"/>
          <w:i w:val="0"/>
          <w:caps w:val="0"/>
          <w:color w:val="000000" w:themeColor="text1"/>
          <w:spacing w:val="0"/>
          <w:sz w:val="28"/>
          <w:szCs w:val="28"/>
          <w:highlight w:val="none"/>
          <w14:textFill>
            <w14:solidFill>
              <w14:schemeClr w14:val="tx1"/>
            </w14:solidFill>
          </w14:textFill>
        </w:rPr>
      </w:pPr>
      <w:r>
        <w:rPr>
          <w:rFonts w:hint="eastAsia"/>
          <w:color w:val="000000" w:themeColor="text1"/>
          <w:sz w:val="28"/>
          <w:szCs w:val="28"/>
          <w:highlight w:val="none"/>
          <w:lang w:val="en-US" w:eastAsia="zh-CN"/>
          <w14:textFill>
            <w14:solidFill>
              <w14:schemeClr w14:val="tx1"/>
            </w14:solidFill>
          </w14:textFill>
        </w:rPr>
        <w:t xml:space="preserve"> </w:t>
      </w:r>
      <w:r>
        <w:rPr>
          <w:rFonts w:ascii="微软雅黑" w:hAnsi="微软雅黑" w:eastAsia="微软雅黑" w:cs="微软雅黑"/>
          <w:i w:val="0"/>
          <w:caps w:val="0"/>
          <w:color w:val="000000" w:themeColor="text1"/>
          <w:spacing w:val="0"/>
          <w:sz w:val="28"/>
          <w:szCs w:val="28"/>
          <w:highlight w:val="none"/>
          <w:shd w:val="clear" w:fill="FFFFFF"/>
          <w14:textFill>
            <w14:solidFill>
              <w14:schemeClr w14:val="tx1"/>
            </w14:solidFill>
          </w14:textFill>
        </w:rPr>
        <w:t>中小企业划分标准</w:t>
      </w:r>
    </w:p>
    <w:p>
      <w:pPr>
        <w:pStyle w:val="38"/>
        <w:spacing w:line="240" w:lineRule="auto"/>
        <w:rPr>
          <w:rFonts w:hint="eastAsia"/>
          <w:color w:val="000000" w:themeColor="text1"/>
          <w:highlight w:val="none"/>
          <w:lang w:eastAsia="zh-CN"/>
          <w14:textFill>
            <w14:solidFill>
              <w14:schemeClr w14:val="tx1"/>
            </w14:solidFill>
          </w14:textFill>
        </w:rPr>
      </w:pPr>
    </w:p>
    <w:p>
      <w:pPr>
        <w:rPr>
          <w:rFonts w:ascii="宋体" w:hAnsi="宋体" w:cs="宋体"/>
          <w:color w:val="000000" w:themeColor="text1"/>
          <w:sz w:val="28"/>
          <w:szCs w:val="28"/>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688330" cy="6505575"/>
            <wp:effectExtent l="0" t="0" r="7620" b="952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0"/>
                    <a:stretch>
                      <a:fillRect/>
                    </a:stretch>
                  </pic:blipFill>
                  <pic:spPr>
                    <a:xfrm>
                      <a:off x="0" y="0"/>
                      <a:ext cx="5688330" cy="6505575"/>
                    </a:xfrm>
                    <a:prstGeom prst="rect">
                      <a:avLst/>
                    </a:prstGeom>
                    <a:noFill/>
                    <a:ln>
                      <a:noFill/>
                    </a:ln>
                  </pic:spPr>
                </pic:pic>
              </a:graphicData>
            </a:graphic>
          </wp:inline>
        </w:drawing>
      </w:r>
    </w:p>
    <w:p>
      <w:pPr>
        <w:pStyle w:val="38"/>
        <w:spacing w:line="240" w:lineRule="auto"/>
        <w:ind w:firstLine="400"/>
        <w:rPr>
          <w:rFonts w:ascii="宋体" w:hAnsi="宋体" w:cs="宋体"/>
          <w:color w:val="000000" w:themeColor="text1"/>
          <w:sz w:val="20"/>
          <w:szCs w:val="22"/>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33"/>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33"/>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941060" cy="8440420"/>
            <wp:effectExtent l="0" t="0" r="2540" b="8255"/>
            <wp:docPr id="20" name="图片 20"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AppData\Roaming\DingTalk\18198513_v2\ImageFiles\49\lALPDgQ9qzkb4y3NA4nNAn0_637_90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pPr>
        <w:widowControl/>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941060" cy="8337550"/>
            <wp:effectExtent l="0" t="0" r="2540" b="6350"/>
            <wp:docPr id="21" name="图片 21"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DingTalk\18198513_v2\ImageFiles\8a\lALPDgQ9qzkdtwTNA4XNAoI_642_90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Pr>
          <w:color w:val="000000" w:themeColor="text1"/>
          <w:highlight w:val="none"/>
          <w14:textFill>
            <w14:solidFill>
              <w14:schemeClr w14:val="tx1"/>
            </w14:solidFill>
          </w14:textFill>
        </w:rPr>
        <w:br w:type="page"/>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941060" cy="8237220"/>
            <wp:effectExtent l="0" t="0" r="2540" b="1905"/>
            <wp:docPr id="22" name="图片 22"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AppData\Roaming\DingTalk\18198513_v2\ImageFiles\36\lALPDgQ9qzkb_mjNA3bNAn8_639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color w:val="000000" w:themeColor="text1"/>
          <w:highlight w:val="none"/>
          <w14:textFill>
            <w14:solidFill>
              <w14:schemeClr w14:val="tx1"/>
            </w14:solidFill>
          </w14:textFill>
        </w:rPr>
        <w:br w:type="page"/>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color w:val="000000" w:themeColor="text1"/>
          <w:highlight w:val="none"/>
          <w14:textFill>
            <w14:solidFill>
              <w14:schemeClr w14:val="tx1"/>
            </w14:solidFill>
          </w14:textFill>
        </w:rPr>
        <w:br w:type="page"/>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color w:val="000000" w:themeColor="text1"/>
          <w:highlight w:val="none"/>
          <w14:textFill>
            <w14:solidFill>
              <w14:schemeClr w14:val="tx1"/>
            </w14:solidFill>
          </w14:textFill>
        </w:rPr>
        <w:br w:type="page"/>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color w:val="000000" w:themeColor="text1"/>
          <w:highlight w:val="none"/>
          <w14:textFill>
            <w14:solidFill>
              <w14:schemeClr w14:val="tx1"/>
            </w14:solidFill>
          </w14:textFill>
        </w:rPr>
        <w:br w:type="page"/>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color w:val="000000" w:themeColor="text1"/>
          <w:highlight w:val="none"/>
          <w14:textFill>
            <w14:solidFill>
              <w14:schemeClr w14:val="tx1"/>
            </w14:solidFill>
          </w14:textFill>
        </w:rPr>
        <w:br w:type="page"/>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color w:val="000000" w:themeColor="text1"/>
          <w:highlight w:val="none"/>
          <w14:textFill>
            <w14:solidFill>
              <w14:schemeClr w14:val="tx1"/>
            </w14:solidFill>
          </w14:textFill>
        </w:rPr>
        <w:br w:type="page"/>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color w:val="000000" w:themeColor="text1"/>
          <w:highlight w:val="none"/>
          <w14:textFill>
            <w14:solidFill>
              <w14:schemeClr w14:val="tx1"/>
            </w14:solidFill>
          </w14:textFill>
        </w:rPr>
        <w:br w:type="page"/>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941060" cy="8197850"/>
            <wp:effectExtent l="0" t="0" r="2540" b="3175"/>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color w:val="000000" w:themeColor="text1"/>
          <w:highlight w:val="none"/>
          <w14:textFill>
            <w14:solidFill>
              <w14:schemeClr w14:val="tx1"/>
            </w14:solidFill>
          </w14:textFill>
        </w:rPr>
        <w:drawing>
          <wp:inline distT="0" distB="0" distL="0" distR="0">
            <wp:extent cx="5941060" cy="8289290"/>
            <wp:effectExtent l="0" t="0" r="2540" b="6985"/>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spacing w:line="400" w:lineRule="exact"/>
        <w:rPr>
          <w:rFonts w:ascii="宋体" w:hAnsi="宋体" w:cs="Tahoma"/>
          <w:b/>
          <w:color w:val="000000" w:themeColor="text1"/>
          <w:sz w:val="30"/>
          <w:szCs w:val="30"/>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971540" cy="7998460"/>
            <wp:effectExtent l="0" t="0" r="635"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910580" cy="8364220"/>
            <wp:effectExtent l="0" t="0" r="4445" b="825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930900" cy="7664450"/>
            <wp:effectExtent l="0" t="0" r="3175"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859780" cy="7603490"/>
            <wp:effectExtent l="0" t="0" r="762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875655" cy="8314690"/>
            <wp:effectExtent l="0" t="0" r="127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970905" cy="8053705"/>
            <wp:effectExtent l="0" t="0" r="127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920105" cy="8364220"/>
            <wp:effectExtent l="0" t="0" r="4445" b="82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868035" cy="7672705"/>
            <wp:effectExtent l="0" t="0" r="8890" b="44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899785" cy="8348980"/>
            <wp:effectExtent l="0" t="0" r="5715"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923280" cy="7786370"/>
            <wp:effectExtent l="0" t="0" r="1270"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899785" cy="8335010"/>
            <wp:effectExtent l="0" t="0" r="5715" b="889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6010910" cy="7740015"/>
            <wp:effectExtent l="0" t="0" r="8890" b="38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899785" cy="8348980"/>
            <wp:effectExtent l="0" t="0" r="5715" b="444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970905" cy="7463790"/>
            <wp:effectExtent l="0" t="0" r="1270" b="381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widowControl/>
        <w:jc w:val="left"/>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br w:type="page"/>
      </w:r>
    </w:p>
    <w:p>
      <w:pPr>
        <w:spacing w:line="360" w:lineRule="auto"/>
        <w:rPr>
          <w:rFonts w:ascii="仿宋" w:hAnsi="仿宋" w:eastAsia="仿宋"/>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629275" cy="75438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7"/>
                    <a:stretch>
                      <a:fillRect/>
                    </a:stretch>
                  </pic:blipFill>
                  <pic:spPr>
                    <a:xfrm>
                      <a:off x="0" y="0"/>
                      <a:ext cx="5629275" cy="7543800"/>
                    </a:xfrm>
                    <a:prstGeom prst="rect">
                      <a:avLst/>
                    </a:prstGeom>
                  </pic:spPr>
                </pic:pic>
              </a:graphicData>
            </a:graphic>
          </wp:inline>
        </w:drawing>
      </w:r>
      <w:r>
        <w:rPr>
          <w:color w:val="000000" w:themeColor="text1"/>
          <w:highlight w:val="none"/>
          <w14:textFill>
            <w14:solidFill>
              <w14:schemeClr w14:val="tx1"/>
            </w14:solidFill>
          </w14:textFill>
        </w:rPr>
        <w:drawing>
          <wp:inline distT="0" distB="0" distL="0" distR="0">
            <wp:extent cx="5591175" cy="814387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8"/>
                    <a:stretch>
                      <a:fillRect/>
                    </a:stretch>
                  </pic:blipFill>
                  <pic:spPr>
                    <a:xfrm>
                      <a:off x="0" y="0"/>
                      <a:ext cx="5591175" cy="8143875"/>
                    </a:xfrm>
                    <a:prstGeom prst="rect">
                      <a:avLst/>
                    </a:prstGeom>
                  </pic:spPr>
                </pic:pic>
              </a:graphicData>
            </a:graphic>
          </wp:inline>
        </w:drawing>
      </w:r>
    </w:p>
    <w:p>
      <w:pPr>
        <w:spacing w:line="360" w:lineRule="auto"/>
        <w:rPr>
          <w:rFonts w:ascii="仿宋" w:hAnsi="仿宋" w:eastAsia="仿宋"/>
          <w:color w:val="000000" w:themeColor="text1"/>
          <w:sz w:val="24"/>
          <w:highlight w:val="none"/>
          <w14:textFill>
            <w14:solidFill>
              <w14:schemeClr w14:val="tx1"/>
            </w14:solidFill>
          </w14:textFill>
        </w:rPr>
      </w:pPr>
    </w:p>
    <w:p>
      <w:pPr>
        <w:spacing w:line="360" w:lineRule="auto"/>
        <w:rPr>
          <w:rFonts w:ascii="仿宋" w:hAnsi="仿宋" w:eastAsia="仿宋"/>
          <w:color w:val="000000" w:themeColor="text1"/>
          <w:sz w:val="24"/>
          <w:highlight w:val="none"/>
          <w14:textFill>
            <w14:solidFill>
              <w14:schemeClr w14:val="tx1"/>
            </w14:solidFill>
          </w14:textFill>
        </w:rPr>
      </w:pPr>
    </w:p>
    <w:p>
      <w:pPr>
        <w:spacing w:line="360" w:lineRule="auto"/>
        <w:rPr>
          <w:rFonts w:ascii="仿宋" w:hAnsi="仿宋" w:eastAsia="仿宋"/>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941060" cy="379095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9"/>
                    <a:stretch>
                      <a:fillRect/>
                    </a:stretch>
                  </pic:blipFill>
                  <pic:spPr>
                    <a:xfrm>
                      <a:off x="0" y="0"/>
                      <a:ext cx="5941060" cy="3790950"/>
                    </a:xfrm>
                    <a:prstGeom prst="rect">
                      <a:avLst/>
                    </a:prstGeom>
                  </pic:spPr>
                </pic:pic>
              </a:graphicData>
            </a:graphic>
          </wp:inline>
        </w:drawing>
      </w:r>
    </w:p>
    <w:p>
      <w:pPr>
        <w:spacing w:line="360" w:lineRule="auto"/>
        <w:rPr>
          <w:rFonts w:ascii="仿宋" w:hAnsi="仿宋" w:eastAsia="仿宋"/>
          <w:color w:val="000000" w:themeColor="text1"/>
          <w:sz w:val="24"/>
          <w:highlight w:val="none"/>
          <w14:textFill>
            <w14:solidFill>
              <w14:schemeClr w14:val="tx1"/>
            </w14:solidFill>
          </w14:textFill>
        </w:rPr>
      </w:pPr>
    </w:p>
    <w:p>
      <w:pPr>
        <w:spacing w:line="360" w:lineRule="auto"/>
        <w:rPr>
          <w:rFonts w:ascii="仿宋" w:hAnsi="仿宋" w:eastAsia="仿宋"/>
          <w:color w:val="000000" w:themeColor="text1"/>
          <w:sz w:val="24"/>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33"/>
        <w:rPr>
          <w:color w:val="000000" w:themeColor="text1"/>
          <w:highlight w:val="none"/>
          <w14:textFill>
            <w14:solidFill>
              <w14:schemeClr w14:val="tx1"/>
            </w14:solidFill>
          </w14:textFill>
        </w:rPr>
      </w:pPr>
    </w:p>
    <w:sectPr>
      <w:footerReference r:id="rId17" w:type="default"/>
      <w:pgSz w:w="11906" w:h="16838"/>
      <w:pgMar w:top="1440" w:right="1803" w:bottom="1440" w:left="1803" w:header="851" w:footer="992" w:gutter="0"/>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decorative"/>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6"/>
      </w:rPr>
    </w:pPr>
    <w:r>
      <w:fldChar w:fldCharType="begin"/>
    </w:r>
    <w:r>
      <w:rPr>
        <w:rStyle w:val="26"/>
      </w:rPr>
      <w:instrText xml:space="preserve">PAGE  </w:instrText>
    </w:r>
    <w:r>
      <w:fldChar w:fldCharType="separate"/>
    </w:r>
    <w:r>
      <w:rPr>
        <w:rStyle w:val="26"/>
      </w:rPr>
      <w:t xml:space="preserve"> </w:t>
    </w:r>
    <w:r>
      <w:fldChar w:fldCharType="end"/>
    </w:r>
  </w:p>
  <w:p>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lear" w:pos="4153"/>
      </w:tabs>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lear" w:pos="4153"/>
      </w:tabs>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uOSMNFgIAABcEAAAOAAAAAAAA&#10;AAEAIAAAAB8BAABkcnMvZTJvRG9jLnhtbFBLBQYAAAAABgAGAFkBAACnBQAAAAA=&#10;">
              <v:fill on="f" focussize="0,0"/>
              <v:stroke on="f" weight="0.5pt"/>
              <v:imagedata o:title=""/>
              <o:lock v:ext="edit" aspectratio="f"/>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45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YpO9KFgIAABcEAAAOAAAAAAAA&#10;AAEAIAAAAB8BAABkcnMvZTJvRG9jLnhtbFBLBQYAAAAABgAGAFkBAACnBQAAAAA=&#10;">
              <v:fill on="f" focussize="0,0"/>
              <v:stroke on="f" weight="0.5pt"/>
              <v:imagedata o:title=""/>
              <o:lock v:ext="edit" aspectratio="f"/>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45</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58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STa1QFgIAABcEAAAOAAAAAAAA&#10;AAEAIAAAAB8BAABkcnMvZTJvRG9jLnhtbFBLBQYAAAAABgAGAFkBAACnBQAAAAA=&#10;">
              <v:fill on="f" focussize="0,0"/>
              <v:stroke on="f" weight="0.5pt"/>
              <v:imagedata o:title=""/>
              <o:lock v:ext="edit" aspectratio="f"/>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58</w:t>
                    </w:r>
                    <w:r>
                      <w:rPr>
                        <w:rFonts w:hint="eastAsi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66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GnihkFgIAABcEAAAOAAAAAAAA&#10;AAEAIAAAAB8BAABkcnMvZTJvRG9jLnhtbFBLBQYAAAAABgAGAFkBAACnBQAAAAA=&#10;">
              <v:fill on="f" focussize="0,0"/>
              <v:stroke on="f" weight="0.5pt"/>
              <v:imagedata o:title=""/>
              <o:lock v:ext="edit" aspectratio="f"/>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66</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Fonts w:hint="eastAsia" w:eastAsiaTheme="minorEastAsia"/>
        <w:lang w:eastAsia="zh-CN"/>
      </w:rPr>
    </w:pPr>
    <w:r>
      <w:rPr>
        <w:rFonts w:hint="eastAsia"/>
      </w:rPr>
      <w:t>四川省工商行政管理局数据中心建设项目政府采购—</w:t>
    </w:r>
    <w:r>
      <w:rPr>
        <w:rFonts w:hint="eastAsia"/>
        <w:lang w:eastAsia="zh-CN"/>
      </w:rPr>
      <w:t>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double" w:color="auto" w:sz="8" w:space="1"/>
      </w:pBdr>
      <w:tabs>
        <w:tab w:val="left" w:pos="706"/>
      </w:tabs>
      <w:jc w:val="left"/>
    </w:pPr>
    <w:r>
      <w:rPr>
        <w:rFonts w:hint="eastAsia"/>
      </w:rPr>
      <w:drawing>
        <wp:inline distT="0" distB="0" distL="114300" distR="114300">
          <wp:extent cx="1555115" cy="480695"/>
          <wp:effectExtent l="0" t="0" r="6985" b="14605"/>
          <wp:docPr id="3" name="图片 4" descr="56806613152702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568066131527028069"/>
                  <pic:cNvPicPr>
                    <a:picLocks noChangeAspect="1"/>
                  </pic:cNvPicPr>
                </pic:nvPicPr>
                <pic:blipFill>
                  <a:blip r:embed="rId1"/>
                  <a:srcRect l="11531" t="20508" r="9595" b="24992"/>
                  <a:stretch>
                    <a:fillRect/>
                  </a:stretch>
                </pic:blipFill>
                <pic:spPr>
                  <a:xfrm>
                    <a:off x="0" y="0"/>
                    <a:ext cx="1555115" cy="480695"/>
                  </a:xfrm>
                  <a:prstGeom prst="rect">
                    <a:avLst/>
                  </a:prstGeom>
                  <a:noFill/>
                  <a:ln>
                    <a:noFill/>
                  </a:ln>
                </pic:spPr>
              </pic:pic>
            </a:graphicData>
          </a:graphic>
        </wp:inline>
      </w:drawing>
    </w:r>
    <w:r>
      <w:rPr>
        <w:rFonts w:hint="eastAsia"/>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double" w:color="auto" w:sz="8" w:space="1"/>
      </w:pBdr>
      <w:jc w:val="left"/>
    </w:pPr>
    <w:r>
      <w:rPr>
        <w:rFonts w:hint="eastAsia"/>
      </w:rPr>
      <w:drawing>
        <wp:inline distT="0" distB="0" distL="114300" distR="114300">
          <wp:extent cx="1570355" cy="485140"/>
          <wp:effectExtent l="0" t="0" r="10795" b="10160"/>
          <wp:docPr id="4" name="图片 1" descr="56806613152702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568066131527028069"/>
                  <pic:cNvPicPr>
                    <a:picLocks noChangeAspect="1"/>
                  </pic:cNvPicPr>
                </pic:nvPicPr>
                <pic:blipFill>
                  <a:blip r:embed="rId1"/>
                  <a:srcRect l="11531" t="20508" r="9595" b="24992"/>
                  <a:stretch>
                    <a:fillRect/>
                  </a:stretch>
                </pic:blipFill>
                <pic:spPr>
                  <a:xfrm>
                    <a:off x="0" y="0"/>
                    <a:ext cx="1570355" cy="4851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847E3C"/>
    <w:multiLevelType w:val="multilevel"/>
    <w:tmpl w:val="94847E3C"/>
    <w:lvl w:ilvl="0" w:tentative="0">
      <w:start w:val="1"/>
      <w:numFmt w:val="none"/>
      <w:pStyle w:val="2"/>
      <w:lvlText w:val=""/>
      <w:lvlJc w:val="left"/>
      <w:pPr>
        <w:tabs>
          <w:tab w:val="left" w:pos="432"/>
        </w:tabs>
        <w:ind w:left="432" w:hanging="432"/>
      </w:pPr>
      <w:rPr>
        <w:rFonts w:hint="eastAsia"/>
      </w:rPr>
    </w:lvl>
    <w:lvl w:ilvl="1" w:tentative="0">
      <w:start w:val="1"/>
      <w:numFmt w:val="none"/>
      <w:lvlText w:val=" "/>
      <w:lvlJc w:val="left"/>
      <w:pPr>
        <w:tabs>
          <w:tab w:val="left" w:pos="576"/>
        </w:tabs>
        <w:ind w:left="576" w:hanging="576"/>
      </w:pPr>
      <w:rPr>
        <w:rFonts w:hint="eastAsia"/>
      </w:rPr>
    </w:lvl>
    <w:lvl w:ilvl="2" w:tentative="0">
      <w:start w:val="1"/>
      <w:numFmt w:val="none"/>
      <w:lvlText w:val=""/>
      <w:lvlJc w:val="left"/>
      <w:pPr>
        <w:tabs>
          <w:tab w:val="left" w:pos="720"/>
        </w:tabs>
        <w:ind w:left="720" w:hanging="720"/>
      </w:pPr>
      <w:rPr>
        <w:rFonts w:hint="eastAsia"/>
      </w:rPr>
    </w:lvl>
    <w:lvl w:ilvl="3" w:tentative="0">
      <w:start w:val="1"/>
      <w:numFmt w:val="none"/>
      <w:lvlText w:val="    "/>
      <w:lvlJc w:val="left"/>
      <w:pPr>
        <w:tabs>
          <w:tab w:val="left" w:pos="864"/>
        </w:tabs>
        <w:ind w:left="864" w:hanging="864"/>
      </w:pPr>
      <w:rPr>
        <w:rFonts w:hint="eastAsia"/>
      </w:rPr>
    </w:lvl>
    <w:lvl w:ilvl="4" w:tentative="0">
      <w:start w:val="1"/>
      <w:numFmt w:val="none"/>
      <w:lvlText w:val="      "/>
      <w:lvlJc w:val="left"/>
      <w:pPr>
        <w:tabs>
          <w:tab w:val="left" w:pos="1008"/>
        </w:tabs>
        <w:ind w:left="1008" w:hanging="1008"/>
      </w:pPr>
      <w:rPr>
        <w:rFonts w:hint="eastAsia"/>
      </w:rPr>
    </w:lvl>
    <w:lvl w:ilvl="5" w:tentative="0">
      <w:start w:val="1"/>
      <w:numFmt w:val="none"/>
      <w:pStyle w:val="5"/>
      <w:lvlText w:val="           "/>
      <w:lvlJc w:val="left"/>
      <w:pPr>
        <w:tabs>
          <w:tab w:val="left" w:pos="1440"/>
        </w:tabs>
        <w:ind w:left="1152" w:hanging="1152"/>
      </w:pPr>
      <w:rPr>
        <w:rFonts w:hint="eastAsia"/>
      </w:rPr>
    </w:lvl>
    <w:lvl w:ilvl="6" w:tentative="0">
      <w:start w:val="1"/>
      <w:numFmt w:val="decimal"/>
      <w:pStyle w:val="6"/>
      <w:lvlText w:val="%1.%2.%3.%4.%5.%6.%7"/>
      <w:lvlJc w:val="left"/>
      <w:pPr>
        <w:tabs>
          <w:tab w:val="left" w:pos="2520"/>
        </w:tabs>
        <w:ind w:left="1296" w:hanging="1296"/>
      </w:pPr>
      <w:rPr>
        <w:rFonts w:hint="eastAsia"/>
      </w:rPr>
    </w:lvl>
    <w:lvl w:ilvl="7" w:tentative="0">
      <w:start w:val="1"/>
      <w:numFmt w:val="decimal"/>
      <w:pStyle w:val="7"/>
      <w:lvlText w:val="%1.%2.%3.%4.%5.%6.%7.%8"/>
      <w:lvlJc w:val="left"/>
      <w:pPr>
        <w:tabs>
          <w:tab w:val="left" w:pos="1440"/>
        </w:tabs>
        <w:ind w:left="1440" w:hanging="1440"/>
      </w:pPr>
      <w:rPr>
        <w:rFonts w:hint="eastAsia"/>
      </w:rPr>
    </w:lvl>
    <w:lvl w:ilvl="8" w:tentative="0">
      <w:start w:val="1"/>
      <w:numFmt w:val="decimal"/>
      <w:pStyle w:val="8"/>
      <w:lvlText w:val="%1.%2.%3.%4.%5.%6.%7.%8.%9"/>
      <w:lvlJc w:val="left"/>
      <w:pPr>
        <w:tabs>
          <w:tab w:val="left" w:pos="1584"/>
        </w:tabs>
        <w:ind w:left="1584" w:hanging="1584"/>
      </w:pPr>
      <w:rPr>
        <w:rFonts w:hint="eastAsia"/>
      </w:rPr>
    </w:lvl>
  </w:abstractNum>
  <w:abstractNum w:abstractNumId="1">
    <w:nsid w:val="A7770DBE"/>
    <w:multiLevelType w:val="singleLevel"/>
    <w:tmpl w:val="A7770DBE"/>
    <w:lvl w:ilvl="0" w:tentative="0">
      <w:start w:val="2"/>
      <w:numFmt w:val="decimal"/>
      <w:lvlText w:val="%1."/>
      <w:lvlJc w:val="left"/>
      <w:pPr>
        <w:tabs>
          <w:tab w:val="left" w:pos="312"/>
        </w:tabs>
      </w:pPr>
    </w:lvl>
  </w:abstractNum>
  <w:abstractNum w:abstractNumId="2">
    <w:nsid w:val="DB49E42B"/>
    <w:multiLevelType w:val="singleLevel"/>
    <w:tmpl w:val="DB49E42B"/>
    <w:lvl w:ilvl="0" w:tentative="0">
      <w:start w:val="1"/>
      <w:numFmt w:val="decimal"/>
      <w:suff w:val="nothing"/>
      <w:lvlText w:val="%1、"/>
      <w:lvlJc w:val="left"/>
    </w:lvl>
  </w:abstractNum>
  <w:abstractNum w:abstractNumId="3">
    <w:nsid w:val="E3033F61"/>
    <w:multiLevelType w:val="singleLevel"/>
    <w:tmpl w:val="E3033F61"/>
    <w:lvl w:ilvl="0" w:tentative="0">
      <w:start w:val="1"/>
      <w:numFmt w:val="decimal"/>
      <w:lvlText w:val="%1."/>
      <w:lvlJc w:val="left"/>
      <w:pPr>
        <w:tabs>
          <w:tab w:val="left" w:pos="312"/>
        </w:tabs>
      </w:pPr>
    </w:lvl>
  </w:abstractNum>
  <w:abstractNum w:abstractNumId="4">
    <w:nsid w:val="0A6A4788"/>
    <w:multiLevelType w:val="singleLevel"/>
    <w:tmpl w:val="0A6A4788"/>
    <w:lvl w:ilvl="0" w:tentative="0">
      <w:start w:val="1"/>
      <w:numFmt w:val="decimal"/>
      <w:suff w:val="space"/>
      <w:lvlText w:val="%1."/>
      <w:lvlJc w:val="left"/>
    </w:lvl>
  </w:abstractNum>
  <w:abstractNum w:abstractNumId="5">
    <w:nsid w:val="1463BCFA"/>
    <w:multiLevelType w:val="singleLevel"/>
    <w:tmpl w:val="1463BCFA"/>
    <w:lvl w:ilvl="0" w:tentative="0">
      <w:start w:val="1"/>
      <w:numFmt w:val="decimal"/>
      <w:suff w:val="nothing"/>
      <w:lvlText w:val="%1、"/>
      <w:lvlJc w:val="left"/>
    </w:lvl>
  </w:abstractNum>
  <w:abstractNum w:abstractNumId="6">
    <w:nsid w:val="36C56A5E"/>
    <w:multiLevelType w:val="singleLevel"/>
    <w:tmpl w:val="36C56A5E"/>
    <w:lvl w:ilvl="0" w:tentative="0">
      <w:start w:val="1"/>
      <w:numFmt w:val="chineseCounting"/>
      <w:suff w:val="nothing"/>
      <w:lvlText w:val="%1、"/>
      <w:lvlJc w:val="left"/>
      <w:rPr>
        <w:rFonts w:hint="eastAsia"/>
      </w:rPr>
    </w:lvl>
  </w:abstractNum>
  <w:abstractNum w:abstractNumId="7">
    <w:nsid w:val="57119087"/>
    <w:multiLevelType w:val="singleLevel"/>
    <w:tmpl w:val="57119087"/>
    <w:lvl w:ilvl="0" w:tentative="0">
      <w:start w:val="3"/>
      <w:numFmt w:val="decimal"/>
      <w:suff w:val="space"/>
      <w:lvlText w:val="%1."/>
      <w:lvlJc w:val="left"/>
    </w:lvl>
  </w:abstractNum>
  <w:abstractNum w:abstractNumId="8">
    <w:nsid w:val="58EC9FF9"/>
    <w:multiLevelType w:val="singleLevel"/>
    <w:tmpl w:val="58EC9FF9"/>
    <w:lvl w:ilvl="0" w:tentative="0">
      <w:start w:val="2"/>
      <w:numFmt w:val="decimal"/>
      <w:suff w:val="nothing"/>
      <w:lvlText w:val="%1、"/>
      <w:lvlJc w:val="left"/>
    </w:lvl>
  </w:abstractNum>
  <w:abstractNum w:abstractNumId="9">
    <w:nsid w:val="59DF17F0"/>
    <w:multiLevelType w:val="singleLevel"/>
    <w:tmpl w:val="59DF17F0"/>
    <w:lvl w:ilvl="0" w:tentative="0">
      <w:start w:val="1"/>
      <w:numFmt w:val="chineseCounting"/>
      <w:suff w:val="nothing"/>
      <w:lvlText w:val="（%1）"/>
      <w:lvlJc w:val="left"/>
    </w:lvl>
  </w:abstractNum>
  <w:abstractNum w:abstractNumId="10">
    <w:nsid w:val="7B721D8C"/>
    <w:multiLevelType w:val="singleLevel"/>
    <w:tmpl w:val="7B721D8C"/>
    <w:lvl w:ilvl="0" w:tentative="0">
      <w:start w:val="1"/>
      <w:numFmt w:val="decimal"/>
      <w:suff w:val="nothing"/>
      <w:lvlText w:val="%1、"/>
      <w:lvlJc w:val="left"/>
    </w:lvl>
  </w:abstractNum>
  <w:num w:numId="1">
    <w:abstractNumId w:val="0"/>
  </w:num>
  <w:num w:numId="2">
    <w:abstractNumId w:val="6"/>
  </w:num>
  <w:num w:numId="3">
    <w:abstractNumId w:val="9"/>
  </w:num>
  <w:num w:numId="4">
    <w:abstractNumId w:val="3"/>
  </w:num>
  <w:num w:numId="5">
    <w:abstractNumId w:val="1"/>
  </w:num>
  <w:num w:numId="6">
    <w:abstractNumId w:val="8"/>
  </w:num>
  <w:num w:numId="7">
    <w:abstractNumId w:val="10"/>
  </w:num>
  <w:num w:numId="8">
    <w:abstractNumId w:val="2"/>
  </w:num>
  <w:num w:numId="9">
    <w:abstractNumId w:val="5"/>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415C38"/>
    <w:rsid w:val="01243AEF"/>
    <w:rsid w:val="029D6D55"/>
    <w:rsid w:val="02FF43D3"/>
    <w:rsid w:val="04014FF5"/>
    <w:rsid w:val="04BD071F"/>
    <w:rsid w:val="04F86FC0"/>
    <w:rsid w:val="0578680F"/>
    <w:rsid w:val="084C23C5"/>
    <w:rsid w:val="08C072CD"/>
    <w:rsid w:val="08E1435D"/>
    <w:rsid w:val="08F31534"/>
    <w:rsid w:val="092A650F"/>
    <w:rsid w:val="0BD90D70"/>
    <w:rsid w:val="0C2B175C"/>
    <w:rsid w:val="0C6B4129"/>
    <w:rsid w:val="0C8D09F9"/>
    <w:rsid w:val="0D93344B"/>
    <w:rsid w:val="0DBB7F2D"/>
    <w:rsid w:val="0DCB21AB"/>
    <w:rsid w:val="0EAD0ED8"/>
    <w:rsid w:val="0F2D0938"/>
    <w:rsid w:val="0F501F42"/>
    <w:rsid w:val="0FE071B4"/>
    <w:rsid w:val="10B65511"/>
    <w:rsid w:val="14970822"/>
    <w:rsid w:val="14BA3882"/>
    <w:rsid w:val="1531021A"/>
    <w:rsid w:val="156C10C8"/>
    <w:rsid w:val="16BA1AAD"/>
    <w:rsid w:val="181F1374"/>
    <w:rsid w:val="18B60166"/>
    <w:rsid w:val="18FB09C9"/>
    <w:rsid w:val="195E30FD"/>
    <w:rsid w:val="1B16125F"/>
    <w:rsid w:val="1B736F4F"/>
    <w:rsid w:val="1BD44D37"/>
    <w:rsid w:val="1EBF0D4F"/>
    <w:rsid w:val="1FC00068"/>
    <w:rsid w:val="220A6640"/>
    <w:rsid w:val="22BC1FE7"/>
    <w:rsid w:val="22DD4983"/>
    <w:rsid w:val="23AB5B7D"/>
    <w:rsid w:val="23F47562"/>
    <w:rsid w:val="24184E16"/>
    <w:rsid w:val="24C2308F"/>
    <w:rsid w:val="24CD5768"/>
    <w:rsid w:val="25376091"/>
    <w:rsid w:val="25710249"/>
    <w:rsid w:val="26032FD3"/>
    <w:rsid w:val="264F4E38"/>
    <w:rsid w:val="277D7033"/>
    <w:rsid w:val="27E32E5F"/>
    <w:rsid w:val="27FC2188"/>
    <w:rsid w:val="289A70DE"/>
    <w:rsid w:val="28F23C1C"/>
    <w:rsid w:val="294814E5"/>
    <w:rsid w:val="2DDA2ADA"/>
    <w:rsid w:val="2DDA604A"/>
    <w:rsid w:val="2EBD681B"/>
    <w:rsid w:val="2F5C23F5"/>
    <w:rsid w:val="303758D3"/>
    <w:rsid w:val="309D2E91"/>
    <w:rsid w:val="31A66B34"/>
    <w:rsid w:val="31DE1A8E"/>
    <w:rsid w:val="32CD1CA8"/>
    <w:rsid w:val="32D53034"/>
    <w:rsid w:val="337B1F48"/>
    <w:rsid w:val="33A60E1F"/>
    <w:rsid w:val="344B7288"/>
    <w:rsid w:val="36970383"/>
    <w:rsid w:val="36B47425"/>
    <w:rsid w:val="3790640E"/>
    <w:rsid w:val="38072EAA"/>
    <w:rsid w:val="386F0B45"/>
    <w:rsid w:val="38AD703B"/>
    <w:rsid w:val="390B1138"/>
    <w:rsid w:val="399A7458"/>
    <w:rsid w:val="3A9912D2"/>
    <w:rsid w:val="3B2D6556"/>
    <w:rsid w:val="3C1200EB"/>
    <w:rsid w:val="3D444A27"/>
    <w:rsid w:val="3DB4350A"/>
    <w:rsid w:val="3DBA7CAC"/>
    <w:rsid w:val="3E3A5A3C"/>
    <w:rsid w:val="3F082F1D"/>
    <w:rsid w:val="3F193473"/>
    <w:rsid w:val="40301622"/>
    <w:rsid w:val="403966E2"/>
    <w:rsid w:val="428C641D"/>
    <w:rsid w:val="428F0B2C"/>
    <w:rsid w:val="429C1ABC"/>
    <w:rsid w:val="449A743A"/>
    <w:rsid w:val="456C0CE3"/>
    <w:rsid w:val="45EC2FD4"/>
    <w:rsid w:val="469529B8"/>
    <w:rsid w:val="47167EE3"/>
    <w:rsid w:val="47C81EED"/>
    <w:rsid w:val="47CA3276"/>
    <w:rsid w:val="485C42F3"/>
    <w:rsid w:val="48783C53"/>
    <w:rsid w:val="4A3C5D51"/>
    <w:rsid w:val="4C254DA5"/>
    <w:rsid w:val="4CE3764F"/>
    <w:rsid w:val="4D2F09FB"/>
    <w:rsid w:val="4D6A6CE7"/>
    <w:rsid w:val="4DDC06DB"/>
    <w:rsid w:val="50285B39"/>
    <w:rsid w:val="511B0A03"/>
    <w:rsid w:val="51994643"/>
    <w:rsid w:val="5229119B"/>
    <w:rsid w:val="528B12DA"/>
    <w:rsid w:val="5291138B"/>
    <w:rsid w:val="54063A84"/>
    <w:rsid w:val="541C253A"/>
    <w:rsid w:val="548E2B3A"/>
    <w:rsid w:val="56732B00"/>
    <w:rsid w:val="584E4212"/>
    <w:rsid w:val="59525318"/>
    <w:rsid w:val="5965459D"/>
    <w:rsid w:val="5A6F4BBE"/>
    <w:rsid w:val="5C4A3EE2"/>
    <w:rsid w:val="5C8A0D7F"/>
    <w:rsid w:val="5CB22F48"/>
    <w:rsid w:val="5CEF305D"/>
    <w:rsid w:val="5EC305AB"/>
    <w:rsid w:val="5EEA4449"/>
    <w:rsid w:val="5FA7463B"/>
    <w:rsid w:val="5FE2543B"/>
    <w:rsid w:val="60020A4D"/>
    <w:rsid w:val="603A14E7"/>
    <w:rsid w:val="609315E8"/>
    <w:rsid w:val="617A1EA7"/>
    <w:rsid w:val="61EA7A87"/>
    <w:rsid w:val="62B01129"/>
    <w:rsid w:val="63345FC9"/>
    <w:rsid w:val="638F37EC"/>
    <w:rsid w:val="645D0550"/>
    <w:rsid w:val="674A4670"/>
    <w:rsid w:val="67681B26"/>
    <w:rsid w:val="698D54D1"/>
    <w:rsid w:val="69A675CA"/>
    <w:rsid w:val="6ABC3D53"/>
    <w:rsid w:val="6C68579A"/>
    <w:rsid w:val="6C690C01"/>
    <w:rsid w:val="6CFD4560"/>
    <w:rsid w:val="6DB4013F"/>
    <w:rsid w:val="6EAE55F5"/>
    <w:rsid w:val="6F7F311A"/>
    <w:rsid w:val="70B322B3"/>
    <w:rsid w:val="711806FD"/>
    <w:rsid w:val="722A104B"/>
    <w:rsid w:val="74743B8B"/>
    <w:rsid w:val="74CF11DC"/>
    <w:rsid w:val="752309EC"/>
    <w:rsid w:val="757D0783"/>
    <w:rsid w:val="766C3CDC"/>
    <w:rsid w:val="76D2612F"/>
    <w:rsid w:val="77815BC3"/>
    <w:rsid w:val="77C10267"/>
    <w:rsid w:val="78875909"/>
    <w:rsid w:val="79DE6010"/>
    <w:rsid w:val="7BC611FC"/>
    <w:rsid w:val="7E5C2857"/>
    <w:rsid w:val="7E8F44ED"/>
    <w:rsid w:val="7FEE07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99"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3"/>
    <w:link w:val="53"/>
    <w:qFormat/>
    <w:uiPriority w:val="0"/>
    <w:pPr>
      <w:keepNext/>
      <w:keepLines/>
      <w:numPr>
        <w:ilvl w:val="0"/>
        <w:numId w:val="1"/>
      </w:numPr>
      <w:spacing w:before="50" w:beforeLines="50" w:after="50" w:afterLines="50" w:line="360" w:lineRule="auto"/>
      <w:ind w:left="432" w:hanging="432" w:firstLineChars="0"/>
      <w:jc w:val="center"/>
      <w:outlineLvl w:val="0"/>
    </w:pPr>
    <w:rPr>
      <w:rFonts w:ascii="Times New Roman" w:hAnsi="Times New Roman" w:cs="Times New Roman"/>
      <w:b/>
      <w:bCs/>
      <w:kern w:val="44"/>
      <w:sz w:val="32"/>
      <w:szCs w:val="44"/>
      <w:lang w:val="en-US" w:bidi="ar-SA"/>
    </w:rPr>
  </w:style>
  <w:style w:type="paragraph" w:styleId="3">
    <w:name w:val="heading 2"/>
    <w:basedOn w:val="2"/>
    <w:next w:val="1"/>
    <w:link w:val="36"/>
    <w:unhideWhenUsed/>
    <w:qFormat/>
    <w:uiPriority w:val="0"/>
    <w:pPr>
      <w:keepNext/>
      <w:keepLines/>
      <w:spacing w:before="260" w:after="260" w:line="416" w:lineRule="auto"/>
      <w:jc w:val="center"/>
      <w:outlineLvl w:val="1"/>
    </w:pPr>
    <w:rPr>
      <w:rFonts w:ascii="Arial" w:hAnsi="Arial" w:eastAsia="黑体" w:cstheme="minorBidi"/>
      <w:kern w:val="2"/>
      <w:sz w:val="32"/>
      <w:szCs w:val="32"/>
      <w:lang w:val="en-US" w:bidi="ar-SA"/>
    </w:rPr>
  </w:style>
  <w:style w:type="paragraph" w:styleId="4">
    <w:name w:val="heading 3"/>
    <w:basedOn w:val="1"/>
    <w:next w:val="1"/>
    <w:link w:val="35"/>
    <w:unhideWhenUsed/>
    <w:qFormat/>
    <w:uiPriority w:val="0"/>
    <w:pPr>
      <w:keepNext/>
      <w:keepLines/>
      <w:spacing w:before="260" w:after="260" w:line="416" w:lineRule="auto"/>
      <w:outlineLvl w:val="2"/>
    </w:pPr>
    <w:rPr>
      <w:rFonts w:ascii="Times New Roman" w:hAnsi="Times New Roman" w:cs="Times New Roman"/>
      <w:b/>
      <w:bCs/>
      <w:kern w:val="2"/>
      <w:sz w:val="24"/>
      <w:szCs w:val="32"/>
      <w:lang w:val="en-US" w:bidi="ar-SA"/>
    </w:rPr>
  </w:style>
  <w:style w:type="paragraph" w:styleId="5">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2" w:hanging="1152" w:firstLineChars="0"/>
      <w:outlineLvl w:val="5"/>
    </w:pPr>
    <w:rPr>
      <w:rFonts w:ascii="Arial" w:hAnsi="Arial" w:eastAsia="黑体"/>
      <w:b/>
      <w:sz w:val="24"/>
    </w:rPr>
  </w:style>
  <w:style w:type="paragraph" w:styleId="6">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7">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8">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4" w:hanging="1584" w:firstLineChars="0"/>
      <w:outlineLvl w:val="8"/>
    </w:pPr>
    <w:rPr>
      <w:rFonts w:ascii="Arial" w:hAnsi="Arial" w:eastAsia="黑体"/>
      <w:sz w:val="21"/>
    </w:rPr>
  </w:style>
  <w:style w:type="character" w:default="1" w:styleId="25">
    <w:name w:val="Default Paragraph Font"/>
    <w:semiHidden/>
    <w:qFormat/>
    <w:uiPriority w:val="99"/>
  </w:style>
  <w:style w:type="table" w:default="1" w:styleId="23">
    <w:name w:val="Normal Table"/>
    <w:semiHidden/>
    <w:qFormat/>
    <w:uiPriority w:val="0"/>
    <w:tblPr>
      <w:tblCellMar>
        <w:top w:w="0" w:type="dxa"/>
        <w:left w:w="108" w:type="dxa"/>
        <w:bottom w:w="0" w:type="dxa"/>
        <w:right w:w="108" w:type="dxa"/>
      </w:tblCellMar>
    </w:tblPr>
  </w:style>
  <w:style w:type="paragraph" w:styleId="9">
    <w:name w:val="Normal Indent"/>
    <w:basedOn w:val="1"/>
    <w:qFormat/>
    <w:uiPriority w:val="0"/>
    <w:pPr>
      <w:ind w:firstLine="420" w:firstLineChars="200"/>
    </w:pPr>
  </w:style>
  <w:style w:type="paragraph" w:styleId="10">
    <w:name w:val="annotation text"/>
    <w:basedOn w:val="1"/>
    <w:qFormat/>
    <w:uiPriority w:val="0"/>
    <w:pPr>
      <w:jc w:val="left"/>
    </w:pPr>
  </w:style>
  <w:style w:type="paragraph" w:styleId="11">
    <w:name w:val="Salutation"/>
    <w:basedOn w:val="1"/>
    <w:next w:val="1"/>
    <w:qFormat/>
    <w:uiPriority w:val="0"/>
    <w:rPr>
      <w:rFonts w:ascii="Calibri" w:hAnsi="Calibri"/>
      <w:szCs w:val="22"/>
    </w:rPr>
  </w:style>
  <w:style w:type="paragraph" w:styleId="12">
    <w:name w:val="Body Text 3"/>
    <w:basedOn w:val="1"/>
    <w:unhideWhenUsed/>
    <w:qFormat/>
    <w:uiPriority w:val="99"/>
    <w:pPr>
      <w:jc w:val="center"/>
    </w:pPr>
    <w:rPr>
      <w:rFonts w:hint="eastAsia" w:hAnsi="Symbol"/>
      <w:sz w:val="10"/>
    </w:rPr>
  </w:style>
  <w:style w:type="paragraph" w:styleId="13">
    <w:name w:val="Body Text"/>
    <w:basedOn w:val="1"/>
    <w:next w:val="1"/>
    <w:qFormat/>
    <w:uiPriority w:val="0"/>
    <w:pPr>
      <w:spacing w:after="120" w:afterLines="0" w:afterAutospacing="0"/>
    </w:pPr>
  </w:style>
  <w:style w:type="paragraph" w:styleId="14">
    <w:name w:val="Body Text Indent"/>
    <w:basedOn w:val="1"/>
    <w:qFormat/>
    <w:uiPriority w:val="0"/>
    <w:pPr>
      <w:ind w:firstLine="630"/>
    </w:pPr>
    <w:rPr>
      <w:sz w:val="32"/>
      <w:szCs w:val="20"/>
    </w:rPr>
  </w:style>
  <w:style w:type="paragraph" w:styleId="15">
    <w:name w:val="Plain Text"/>
    <w:basedOn w:val="1"/>
    <w:qFormat/>
    <w:uiPriority w:val="0"/>
    <w:rPr>
      <w:rFonts w:ascii="宋体" w:hAnsi="Courier New" w:cs="Courier New"/>
      <w:szCs w:val="21"/>
    </w:rPr>
  </w:style>
  <w:style w:type="paragraph" w:styleId="16">
    <w:name w:val="footer"/>
    <w:basedOn w:val="1"/>
    <w:qFormat/>
    <w:uiPriority w:val="0"/>
    <w:pPr>
      <w:tabs>
        <w:tab w:val="center" w:pos="4153"/>
        <w:tab w:val="right" w:pos="8306"/>
      </w:tabs>
      <w:snapToGrid w:val="0"/>
      <w:jc w:val="left"/>
    </w:pPr>
    <w:rPr>
      <w:sz w:val="18"/>
      <w:szCs w:val="20"/>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8">
    <w:name w:val="toc 1"/>
    <w:basedOn w:val="1"/>
    <w:next w:val="1"/>
    <w:qFormat/>
    <w:uiPriority w:val="0"/>
  </w:style>
  <w:style w:type="paragraph" w:styleId="19">
    <w:name w:val="Subtitle"/>
    <w:basedOn w:val="1"/>
    <w:next w:val="1"/>
    <w:qFormat/>
    <w:uiPriority w:val="0"/>
    <w:pPr>
      <w:suppressAutoHyphens/>
      <w:spacing w:before="240" w:beforeLines="0" w:after="60" w:afterLines="0" w:line="312" w:lineRule="auto"/>
      <w:jc w:val="center"/>
      <w:outlineLvl w:val="1"/>
    </w:pPr>
    <w:rPr>
      <w:rFonts w:ascii="Cambria" w:hAnsi="Cambria"/>
      <w:b/>
      <w:bCs/>
      <w:kern w:val="28"/>
      <w:sz w:val="32"/>
      <w:szCs w:val="32"/>
      <w:lang w:eastAsia="ar-SA"/>
    </w:rPr>
  </w:style>
  <w:style w:type="paragraph" w:styleId="20">
    <w:name w:val="Normal (Web)"/>
    <w:basedOn w:val="1"/>
    <w:qFormat/>
    <w:uiPriority w:val="0"/>
    <w:pPr>
      <w:widowControl/>
      <w:spacing w:before="100" w:beforeAutospacing="1" w:after="100" w:afterAutospacing="1"/>
      <w:jc w:val="left"/>
    </w:pPr>
    <w:rPr>
      <w:rFonts w:ascii="宋体"/>
      <w:kern w:val="0"/>
      <w:sz w:val="18"/>
      <w:szCs w:val="18"/>
    </w:rPr>
  </w:style>
  <w:style w:type="paragraph" w:styleId="21">
    <w:name w:val="Title"/>
    <w:basedOn w:val="1"/>
    <w:next w:val="1"/>
    <w:qFormat/>
    <w:uiPriority w:val="0"/>
    <w:pPr>
      <w:spacing w:before="240" w:beforeLines="0" w:after="60" w:afterLines="0"/>
      <w:jc w:val="center"/>
      <w:outlineLvl w:val="0"/>
    </w:pPr>
    <w:rPr>
      <w:rFonts w:ascii="Cambria" w:hAnsi="Cambria"/>
      <w:b/>
      <w:bCs/>
      <w:kern w:val="0"/>
      <w:sz w:val="32"/>
      <w:szCs w:val="32"/>
    </w:rPr>
  </w:style>
  <w:style w:type="paragraph" w:styleId="22">
    <w:name w:val="Body Text First Indent 2"/>
    <w:basedOn w:val="14"/>
    <w:qFormat/>
    <w:uiPriority w:val="0"/>
    <w:pPr>
      <w:spacing w:after="120" w:afterLines="0" w:line="276" w:lineRule="auto"/>
      <w:ind w:left="420" w:leftChars="200" w:firstLine="420"/>
    </w:pPr>
    <w:rPr>
      <w:rFonts w:ascii="Calibri" w:hAnsi="Calibri"/>
      <w:sz w:val="22"/>
      <w:szCs w:val="22"/>
      <w:lang w:eastAsia="en-US"/>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qFormat/>
    <w:uiPriority w:val="0"/>
  </w:style>
  <w:style w:type="character" w:styleId="27">
    <w:name w:val="FollowedHyperlink"/>
    <w:basedOn w:val="25"/>
    <w:qFormat/>
    <w:uiPriority w:val="0"/>
    <w:rPr>
      <w:color w:val="3D3D3D"/>
      <w:u w:val="none"/>
    </w:rPr>
  </w:style>
  <w:style w:type="character" w:styleId="28">
    <w:name w:val="HTML Definition"/>
    <w:basedOn w:val="25"/>
    <w:qFormat/>
    <w:uiPriority w:val="0"/>
  </w:style>
  <w:style w:type="character" w:styleId="29">
    <w:name w:val="HTML Variable"/>
    <w:basedOn w:val="25"/>
    <w:qFormat/>
    <w:uiPriority w:val="0"/>
  </w:style>
  <w:style w:type="character" w:styleId="30">
    <w:name w:val="Hyperlink"/>
    <w:basedOn w:val="25"/>
    <w:qFormat/>
    <w:uiPriority w:val="0"/>
    <w:rPr>
      <w:color w:val="0000FF"/>
      <w:u w:val="none"/>
    </w:rPr>
  </w:style>
  <w:style w:type="character" w:styleId="31">
    <w:name w:val="HTML Code"/>
    <w:basedOn w:val="25"/>
    <w:qFormat/>
    <w:uiPriority w:val="0"/>
    <w:rPr>
      <w:rFonts w:ascii="Courier New" w:hAnsi="Courier New"/>
      <w:sz w:val="20"/>
    </w:rPr>
  </w:style>
  <w:style w:type="character" w:styleId="32">
    <w:name w:val="HTML Cite"/>
    <w:basedOn w:val="25"/>
    <w:qFormat/>
    <w:uiPriority w:val="0"/>
  </w:style>
  <w:style w:type="paragraph" w:customStyle="1" w:styleId="33">
    <w:name w:val="正文缩进1"/>
    <w:basedOn w:val="1"/>
    <w:next w:val="1"/>
    <w:qFormat/>
    <w:uiPriority w:val="0"/>
    <w:pPr>
      <w:widowControl/>
      <w:ind w:firstLine="420"/>
    </w:pPr>
    <w:rPr>
      <w:color w:val="000000"/>
    </w:rPr>
  </w:style>
  <w:style w:type="character" w:customStyle="1" w:styleId="34">
    <w:name w:val="Heading 1 Char"/>
    <w:basedOn w:val="25"/>
    <w:link w:val="2"/>
    <w:qFormat/>
    <w:locked/>
    <w:uiPriority w:val="99"/>
    <w:rPr>
      <w:rFonts w:ascii="Times New Roman" w:hAnsi="Times New Roman" w:eastAsia="宋体" w:cs="Times New Roman"/>
      <w:b/>
      <w:bCs/>
      <w:kern w:val="44"/>
      <w:sz w:val="32"/>
      <w:szCs w:val="44"/>
      <w:lang w:val="en-US" w:bidi="ar-SA"/>
    </w:rPr>
  </w:style>
  <w:style w:type="character" w:customStyle="1" w:styleId="35">
    <w:name w:val="Heading 3 Char"/>
    <w:basedOn w:val="25"/>
    <w:link w:val="4"/>
    <w:qFormat/>
    <w:locked/>
    <w:uiPriority w:val="99"/>
    <w:rPr>
      <w:rFonts w:ascii="Times New Roman" w:hAnsi="Times New Roman" w:eastAsia="宋体" w:cs="Times New Roman"/>
      <w:b/>
      <w:bCs/>
      <w:kern w:val="2"/>
      <w:sz w:val="28"/>
      <w:szCs w:val="32"/>
      <w:lang w:val="en-US" w:bidi="ar-SA"/>
    </w:rPr>
  </w:style>
  <w:style w:type="character" w:customStyle="1" w:styleId="36">
    <w:name w:val="Heading 2 Char1"/>
    <w:basedOn w:val="25"/>
    <w:link w:val="3"/>
    <w:qFormat/>
    <w:locked/>
    <w:uiPriority w:val="99"/>
    <w:rPr>
      <w:rFonts w:ascii="Arial" w:hAnsi="Arial" w:eastAsia="宋体" w:cstheme="minorBidi"/>
      <w:b/>
      <w:bCs/>
      <w:kern w:val="2"/>
      <w:sz w:val="30"/>
      <w:szCs w:val="32"/>
      <w:lang w:val="en-US" w:bidi="ar-SA"/>
    </w:rPr>
  </w:style>
  <w:style w:type="paragraph" w:customStyle="1" w:styleId="37">
    <w:name w:val="WPSOffice手动目录 1"/>
    <w:qFormat/>
    <w:uiPriority w:val="0"/>
    <w:rPr>
      <w:rFonts w:ascii="Calibri" w:hAnsi="Calibri" w:eastAsia="宋体" w:cs="Times New Roman"/>
      <w:lang w:val="en-US" w:eastAsia="zh-CN" w:bidi="ar-SA"/>
    </w:rPr>
  </w:style>
  <w:style w:type="paragraph" w:customStyle="1" w:styleId="38">
    <w:name w:val="正文首行缩进两字符"/>
    <w:basedOn w:val="1"/>
    <w:qFormat/>
    <w:uiPriority w:val="0"/>
    <w:pPr>
      <w:spacing w:line="360" w:lineRule="auto"/>
      <w:ind w:firstLine="200" w:firstLineChars="200"/>
    </w:pPr>
  </w:style>
  <w:style w:type="paragraph" w:customStyle="1" w:styleId="39">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40">
    <w:name w:val="正文1"/>
    <w:qFormat/>
    <w:uiPriority w:val="0"/>
    <w:pPr>
      <w:widowControl w:val="0"/>
      <w:adjustRightInd w:val="0"/>
      <w:spacing w:line="312" w:lineRule="atLeast"/>
      <w:jc w:val="both"/>
      <w:textAlignment w:val="baseline"/>
    </w:pPr>
    <w:rPr>
      <w:rFonts w:ascii="宋体" w:hAnsi="Calibri" w:eastAsia="宋体" w:cs="Times New Roman"/>
      <w:sz w:val="34"/>
      <w:szCs w:val="22"/>
      <w:lang w:val="en-US" w:eastAsia="zh-CN" w:bidi="ar-SA"/>
    </w:rPr>
  </w:style>
  <w:style w:type="character" w:customStyle="1" w:styleId="41">
    <w:name w:val="fontstyle01"/>
    <w:basedOn w:val="25"/>
    <w:qFormat/>
    <w:uiPriority w:val="0"/>
    <w:rPr>
      <w:rFonts w:hint="eastAsia" w:ascii="仿宋" w:hAnsi="仿宋" w:eastAsia="仿宋"/>
      <w:color w:val="000000"/>
      <w:sz w:val="32"/>
      <w:szCs w:val="32"/>
    </w:rPr>
  </w:style>
  <w:style w:type="paragraph" w:customStyle="1" w:styleId="42">
    <w:name w:val="Default"/>
    <w:next w:val="1"/>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43">
    <w:name w:val="样式 首行缩进:  2 字符"/>
    <w:basedOn w:val="1"/>
    <w:qFormat/>
    <w:uiPriority w:val="0"/>
    <w:pPr>
      <w:spacing w:line="400" w:lineRule="exact"/>
      <w:ind w:firstLine="200" w:firstLineChars="200"/>
    </w:pPr>
    <w:rPr>
      <w:rFonts w:cs="宋体"/>
      <w:sz w:val="24"/>
    </w:rPr>
  </w:style>
  <w:style w:type="paragraph" w:customStyle="1" w:styleId="44">
    <w:name w:val="Table Paragraph"/>
    <w:basedOn w:val="1"/>
    <w:qFormat/>
    <w:uiPriority w:val="1"/>
    <w:rPr>
      <w:rFonts w:ascii="宋体" w:hAnsi="宋体" w:eastAsia="宋体" w:cs="宋体"/>
      <w:lang w:val="zh-CN" w:eastAsia="zh-CN" w:bidi="zh-CN"/>
    </w:rPr>
  </w:style>
  <w:style w:type="paragraph" w:customStyle="1" w:styleId="45">
    <w:name w:val="正文 New"/>
    <w:qFormat/>
    <w:uiPriority w:val="0"/>
    <w:pPr>
      <w:widowControl w:val="0"/>
      <w:jc w:val="both"/>
    </w:pPr>
    <w:rPr>
      <w:rFonts w:ascii="Calibri" w:hAnsi="Calibri" w:eastAsia="宋体" w:cs="黑体"/>
      <w:kern w:val="2"/>
      <w:sz w:val="21"/>
      <w:szCs w:val="24"/>
      <w:lang w:val="en-US" w:eastAsia="zh-CN" w:bidi="ar-SA"/>
    </w:rPr>
  </w:style>
  <w:style w:type="character" w:customStyle="1" w:styleId="46">
    <w:name w:val="font31"/>
    <w:qFormat/>
    <w:uiPriority w:val="0"/>
    <w:rPr>
      <w:rFonts w:hint="eastAsia" w:ascii="宋体" w:hAnsi="宋体" w:eastAsia="宋体" w:cs="宋体"/>
      <w:color w:val="000000"/>
      <w:sz w:val="21"/>
      <w:szCs w:val="21"/>
      <w:u w:val="none"/>
    </w:rPr>
  </w:style>
  <w:style w:type="character" w:customStyle="1" w:styleId="47">
    <w:name w:val="标题 1 Char"/>
    <w:link w:val="2"/>
    <w:qFormat/>
    <w:uiPriority w:val="0"/>
    <w:rPr>
      <w:b/>
      <w:kern w:val="44"/>
      <w:sz w:val="44"/>
      <w:szCs w:val="20"/>
    </w:rPr>
  </w:style>
  <w:style w:type="paragraph" w:customStyle="1" w:styleId="48">
    <w:name w:val="Other|1"/>
    <w:basedOn w:val="1"/>
    <w:qFormat/>
    <w:uiPriority w:val="0"/>
    <w:pPr>
      <w:widowControl w:val="0"/>
      <w:jc w:val="left"/>
    </w:pPr>
    <w:rPr>
      <w:rFonts w:ascii="宋体" w:hAnsi="宋体" w:eastAsia="宋体"/>
      <w:lang w:val="zh-TW" w:eastAsia="zh-TW" w:bidi="zh-TW"/>
    </w:rPr>
  </w:style>
  <w:style w:type="character" w:customStyle="1" w:styleId="49">
    <w:name w:val="img"/>
    <w:basedOn w:val="25"/>
    <w:qFormat/>
    <w:uiPriority w:val="0"/>
  </w:style>
  <w:style w:type="character" w:customStyle="1" w:styleId="50">
    <w:name w:val="img1"/>
    <w:basedOn w:val="25"/>
    <w:qFormat/>
    <w:uiPriority w:val="0"/>
  </w:style>
  <w:style w:type="character" w:customStyle="1" w:styleId="51">
    <w:name w:val="font21"/>
    <w:qFormat/>
    <w:uiPriority w:val="0"/>
    <w:rPr>
      <w:rFonts w:hint="eastAsia" w:ascii="宋体" w:hAnsi="宋体" w:eastAsia="宋体" w:cs="宋体"/>
      <w:color w:val="000000"/>
      <w:sz w:val="22"/>
      <w:szCs w:val="22"/>
      <w:u w:val="none"/>
    </w:rPr>
  </w:style>
  <w:style w:type="character" w:customStyle="1" w:styleId="52">
    <w:name w:val="font51"/>
    <w:qFormat/>
    <w:uiPriority w:val="0"/>
    <w:rPr>
      <w:rFonts w:hint="eastAsia" w:ascii="宋体" w:hAnsi="宋体" w:eastAsia="宋体" w:cs="宋体"/>
      <w:color w:val="000000"/>
      <w:sz w:val="22"/>
      <w:szCs w:val="22"/>
      <w:u w:val="none"/>
      <w:vertAlign w:val="superscript"/>
    </w:rPr>
  </w:style>
  <w:style w:type="character" w:customStyle="1" w:styleId="53">
    <w:name w:val="标题 1 字符"/>
    <w:link w:val="2"/>
    <w:qFormat/>
    <w:uiPriority w:val="0"/>
    <w:rPr>
      <w:b/>
      <w:kern w:val="44"/>
      <w:sz w:val="44"/>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3.xml"/><Relationship Id="rId49" Type="http://schemas.openxmlformats.org/officeDocument/2006/relationships/image" Target="media/image32.png"/><Relationship Id="rId48" Type="http://schemas.openxmlformats.org/officeDocument/2006/relationships/image" Target="media/image31.png"/><Relationship Id="rId47" Type="http://schemas.openxmlformats.org/officeDocument/2006/relationships/image" Target="media/image30.png"/><Relationship Id="rId46" Type="http://schemas.openxmlformats.org/officeDocument/2006/relationships/image" Target="media/image29.png"/><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header" Target="header2.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142</Pages>
  <Words>48384</Words>
  <Characters>53041</Characters>
  <Lines>0</Lines>
  <Paragraphs>0</Paragraphs>
  <TotalTime>1</TotalTime>
  <ScaleCrop>false</ScaleCrop>
  <LinksUpToDate>false</LinksUpToDate>
  <CharactersWithSpaces>55368</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2021-04-16T01:13:00Z</dcterms:created>
  <dc:creator>WPS_1476620895</dc:creator>
  <cp:lastModifiedBy>WPS_1476620895</cp:lastModifiedBy>
  <dcterms:modified xsi:type="dcterms:W3CDTF">2021-11-10T02:18:41Z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y fmtid="{D5CDD505-2E9C-101B-9397-08002B2CF9AE}" pid="3" name="ICV">
    <vt:lpwstr>619A76CB970A4C0F9A4CDA39D1D1E4CD</vt:lpwstr>
  </property>
</Properties>
</file>