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tabs>
          <w:tab w:val="right" w:leader="dot" w:pos="8305"/>
          <w:tab w:val="clear" w:pos="8949"/>
        </w:tabs>
        <w:ind w:left="0" w:leftChars="0" w:firstLine="0" w:firstLineChars="0"/>
        <w:jc w:val="both"/>
        <w:rPr>
          <w:rFonts w:hint="eastAsia"/>
          <w:color w:val="auto"/>
          <w:highlight w:val="none"/>
          <w:lang w:val="en-US" w:eastAsia="zh-CN"/>
        </w:rPr>
        <w:sectPr>
          <w:headerReference r:id="rId5" w:type="default"/>
          <w:footerReference r:id="rId6" w:type="default"/>
          <w:footerReference r:id="rId7" w:type="even"/>
          <w:pgSz w:w="11905" w:h="16838"/>
          <w:pgMar w:top="1417" w:right="1800" w:bottom="1440" w:left="1800" w:header="851" w:footer="992" w:gutter="0"/>
          <w:pgNumType w:start="1"/>
          <w:cols w:space="0" w:num="1"/>
          <w:docGrid w:linePitch="312" w:charSpace="0"/>
        </w:sectPr>
      </w:pPr>
      <w:r>
        <w:drawing>
          <wp:inline distT="0" distB="0" distL="114300" distR="114300">
            <wp:extent cx="5687695" cy="6478270"/>
            <wp:effectExtent l="0" t="0" r="8255" b="177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1"/>
                    <a:stretch>
                      <a:fillRect/>
                    </a:stretch>
                  </pic:blipFill>
                  <pic:spPr>
                    <a:xfrm>
                      <a:off x="0" y="0"/>
                      <a:ext cx="5687695" cy="6478270"/>
                    </a:xfrm>
                    <a:prstGeom prst="rect">
                      <a:avLst/>
                    </a:prstGeom>
                    <a:noFill/>
                    <a:ln>
                      <a:noFill/>
                    </a:ln>
                  </pic:spPr>
                </pic:pic>
              </a:graphicData>
            </a:graphic>
          </wp:inline>
        </w:drawing>
      </w:r>
    </w:p>
    <w:p>
      <w:pPr>
        <w:pStyle w:val="20"/>
        <w:tabs>
          <w:tab w:val="right" w:leader="dot" w:pos="8305"/>
          <w:tab w:val="clear" w:pos="8949"/>
        </w:tabs>
        <w:rPr>
          <w:rFonts w:hint="eastAsia" w:eastAsia="宋体"/>
          <w:color w:val="auto"/>
          <w:highlight w:val="none"/>
          <w:lang w:val="en-US" w:eastAsia="zh-CN"/>
        </w:rPr>
      </w:pPr>
      <w:r>
        <w:rPr>
          <w:rFonts w:hint="eastAsia"/>
          <w:color w:val="auto"/>
          <w:highlight w:val="none"/>
          <w:lang w:val="en-US" w:eastAsia="zh-CN"/>
        </w:rPr>
        <w:t>目录</w:t>
      </w:r>
    </w:p>
    <w:p>
      <w:pPr>
        <w:pStyle w:val="20"/>
        <w:tabs>
          <w:tab w:val="right" w:leader="dot" w:pos="8305"/>
          <w:tab w:val="clear" w:pos="8949"/>
        </w:tabs>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highlight w:val="none"/>
        </w:rPr>
        <w:fldChar w:fldCharType="begin"/>
      </w:r>
      <w:r>
        <w:rPr>
          <w:highlight w:val="none"/>
        </w:rPr>
        <w:instrText xml:space="preserve"> HYPERLINK \l _Toc18714 </w:instrText>
      </w:r>
      <w:r>
        <w:rPr>
          <w:highlight w:val="none"/>
        </w:rPr>
        <w:fldChar w:fldCharType="separate"/>
      </w:r>
      <w:r>
        <w:rPr>
          <w:rFonts w:hint="eastAsia"/>
        </w:rPr>
        <w:t xml:space="preserve">第一章 </w:t>
      </w:r>
      <w:r>
        <w:rPr>
          <w:rFonts w:hint="eastAsia"/>
          <w:highlight w:val="none"/>
        </w:rPr>
        <w:t>投标邀请</w:t>
      </w:r>
      <w:r>
        <w:tab/>
      </w:r>
      <w:r>
        <w:fldChar w:fldCharType="begin"/>
      </w:r>
      <w:r>
        <w:instrText xml:space="preserve"> PAGEREF _Toc18714 </w:instrText>
      </w:r>
      <w:r>
        <w:fldChar w:fldCharType="separate"/>
      </w:r>
      <w:r>
        <w:t>2</w:t>
      </w:r>
      <w:r>
        <w:fldChar w:fldCharType="end"/>
      </w:r>
      <w:r>
        <w:rPr>
          <w:color w:val="auto"/>
          <w:highlight w:val="none"/>
        </w:rPr>
        <w:fldChar w:fldCharType="end"/>
      </w:r>
    </w:p>
    <w:p>
      <w:pPr>
        <w:pStyle w:val="20"/>
        <w:tabs>
          <w:tab w:val="right" w:leader="dot" w:pos="8305"/>
          <w:tab w:val="clear" w:pos="8949"/>
        </w:tabs>
      </w:pPr>
      <w:r>
        <w:rPr>
          <w:color w:val="auto"/>
          <w:highlight w:val="none"/>
        </w:rPr>
        <w:fldChar w:fldCharType="begin"/>
      </w:r>
      <w:r>
        <w:rPr>
          <w:highlight w:val="none"/>
        </w:rPr>
        <w:instrText xml:space="preserve"> HYPERLINK \l _Toc8836 </w:instrText>
      </w:r>
      <w:r>
        <w:rPr>
          <w:highlight w:val="none"/>
        </w:rPr>
        <w:fldChar w:fldCharType="separate"/>
      </w:r>
      <w:r>
        <w:rPr>
          <w:rFonts w:hint="eastAsia" w:asciiTheme="minorEastAsia" w:hAnsiTheme="minorEastAsia" w:eastAsiaTheme="minorEastAsia"/>
        </w:rPr>
        <w:t xml:space="preserve">第二章 </w:t>
      </w:r>
      <w:r>
        <w:rPr>
          <w:rFonts w:hint="eastAsia" w:asciiTheme="minorEastAsia" w:hAnsiTheme="minorEastAsia" w:eastAsiaTheme="minorEastAsia"/>
          <w:highlight w:val="none"/>
        </w:rPr>
        <w:t>投标人须知</w:t>
      </w:r>
      <w:r>
        <w:tab/>
      </w:r>
      <w:r>
        <w:fldChar w:fldCharType="begin"/>
      </w:r>
      <w:r>
        <w:instrText xml:space="preserve"> PAGEREF _Toc8836 </w:instrText>
      </w:r>
      <w:r>
        <w:fldChar w:fldCharType="separate"/>
      </w:r>
      <w:r>
        <w:t>5</w:t>
      </w:r>
      <w:r>
        <w:fldChar w:fldCharType="end"/>
      </w:r>
      <w:r>
        <w:rPr>
          <w:color w:val="auto"/>
          <w:highlight w:val="none"/>
        </w:rPr>
        <w:fldChar w:fldCharType="end"/>
      </w:r>
    </w:p>
    <w:p>
      <w:pPr>
        <w:pStyle w:val="20"/>
        <w:tabs>
          <w:tab w:val="right" w:leader="dot" w:pos="8305"/>
          <w:tab w:val="clear" w:pos="8949"/>
        </w:tabs>
      </w:pPr>
      <w:r>
        <w:rPr>
          <w:color w:val="auto"/>
          <w:highlight w:val="none"/>
        </w:rPr>
        <w:fldChar w:fldCharType="begin"/>
      </w:r>
      <w:r>
        <w:rPr>
          <w:highlight w:val="none"/>
        </w:rPr>
        <w:instrText xml:space="preserve"> HYPERLINK \l _Toc9490 </w:instrText>
      </w:r>
      <w:r>
        <w:rPr>
          <w:highlight w:val="none"/>
        </w:rPr>
        <w:fldChar w:fldCharType="separate"/>
      </w:r>
      <w:r>
        <w:rPr>
          <w:rFonts w:hint="eastAsia" w:asciiTheme="minorEastAsia" w:hAnsiTheme="minorEastAsia" w:eastAsiaTheme="minorEastAsia"/>
        </w:rPr>
        <w:t xml:space="preserve">第三章 </w:t>
      </w:r>
      <w:r>
        <w:rPr>
          <w:rFonts w:hint="eastAsia" w:asciiTheme="minorEastAsia" w:hAnsiTheme="minorEastAsia" w:eastAsiaTheme="minorEastAsia"/>
          <w:highlight w:val="none"/>
        </w:rPr>
        <w:t>投标文件格式</w:t>
      </w:r>
      <w:r>
        <w:tab/>
      </w:r>
      <w:r>
        <w:fldChar w:fldCharType="begin"/>
      </w:r>
      <w:r>
        <w:instrText xml:space="preserve"> PAGEREF _Toc9490 </w:instrText>
      </w:r>
      <w:r>
        <w:fldChar w:fldCharType="separate"/>
      </w:r>
      <w:r>
        <w:t>26</w:t>
      </w:r>
      <w:r>
        <w:fldChar w:fldCharType="end"/>
      </w:r>
      <w:r>
        <w:rPr>
          <w:color w:val="auto"/>
          <w:highlight w:val="none"/>
        </w:rPr>
        <w:fldChar w:fldCharType="end"/>
      </w:r>
    </w:p>
    <w:p>
      <w:pPr>
        <w:pStyle w:val="20"/>
        <w:tabs>
          <w:tab w:val="right" w:leader="dot" w:pos="8305"/>
          <w:tab w:val="clear" w:pos="8949"/>
        </w:tabs>
      </w:pPr>
      <w:r>
        <w:rPr>
          <w:color w:val="auto"/>
          <w:highlight w:val="none"/>
        </w:rPr>
        <w:fldChar w:fldCharType="begin"/>
      </w:r>
      <w:r>
        <w:rPr>
          <w:highlight w:val="none"/>
        </w:rPr>
        <w:instrText xml:space="preserve"> HYPERLINK \l _Toc32502 </w:instrText>
      </w:r>
      <w:r>
        <w:rPr>
          <w:highlight w:val="none"/>
        </w:rPr>
        <w:fldChar w:fldCharType="separate"/>
      </w:r>
      <w:r>
        <w:rPr>
          <w:rFonts w:hint="eastAsia" w:asciiTheme="minorEastAsia" w:hAnsiTheme="minorEastAsia" w:eastAsiaTheme="minorEastAsia"/>
        </w:rPr>
        <w:t xml:space="preserve">第四章 </w:t>
      </w:r>
      <w:r>
        <w:rPr>
          <w:rFonts w:hint="eastAsia" w:asciiTheme="minorEastAsia" w:hAnsiTheme="minorEastAsia" w:eastAsiaTheme="minorEastAsia"/>
          <w:highlight w:val="none"/>
        </w:rPr>
        <w:t>投标人和投标产品的资格、资质性及其他类似效力要求</w:t>
      </w:r>
      <w:r>
        <w:tab/>
      </w:r>
      <w:r>
        <w:fldChar w:fldCharType="begin"/>
      </w:r>
      <w:r>
        <w:instrText xml:space="preserve"> PAGEREF _Toc32502 </w:instrText>
      </w:r>
      <w:r>
        <w:fldChar w:fldCharType="separate"/>
      </w:r>
      <w:r>
        <w:t>48</w:t>
      </w:r>
      <w:r>
        <w:fldChar w:fldCharType="end"/>
      </w:r>
      <w:r>
        <w:rPr>
          <w:color w:val="auto"/>
          <w:highlight w:val="none"/>
        </w:rPr>
        <w:fldChar w:fldCharType="end"/>
      </w:r>
    </w:p>
    <w:p>
      <w:pPr>
        <w:pStyle w:val="20"/>
        <w:tabs>
          <w:tab w:val="right" w:leader="dot" w:pos="8305"/>
          <w:tab w:val="clear" w:pos="8949"/>
        </w:tabs>
      </w:pPr>
      <w:r>
        <w:rPr>
          <w:color w:val="auto"/>
          <w:highlight w:val="none"/>
        </w:rPr>
        <w:fldChar w:fldCharType="begin"/>
      </w:r>
      <w:r>
        <w:rPr>
          <w:highlight w:val="none"/>
        </w:rPr>
        <w:instrText xml:space="preserve"> HYPERLINK \l _Toc25291 </w:instrText>
      </w:r>
      <w:r>
        <w:rPr>
          <w:highlight w:val="none"/>
        </w:rPr>
        <w:fldChar w:fldCharType="separate"/>
      </w:r>
      <w:r>
        <w:rPr>
          <w:rFonts w:hint="eastAsia" w:asciiTheme="minorEastAsia" w:hAnsiTheme="minorEastAsia" w:eastAsiaTheme="minorEastAsia"/>
        </w:rPr>
        <w:t xml:space="preserve">第五章 </w:t>
      </w:r>
      <w:r>
        <w:rPr>
          <w:rFonts w:hint="eastAsia" w:asciiTheme="minorEastAsia" w:hAnsiTheme="minorEastAsia" w:eastAsiaTheme="minorEastAsia"/>
          <w:highlight w:val="none"/>
        </w:rPr>
        <w:t>投标人应当提供的资格、资质性及其他类似效力要求的相关证明材料</w:t>
      </w:r>
      <w:r>
        <w:tab/>
      </w:r>
      <w:r>
        <w:fldChar w:fldCharType="begin"/>
      </w:r>
      <w:r>
        <w:instrText xml:space="preserve"> PAGEREF _Toc25291 </w:instrText>
      </w:r>
      <w:r>
        <w:fldChar w:fldCharType="separate"/>
      </w:r>
      <w:r>
        <w:t>49</w:t>
      </w:r>
      <w:r>
        <w:fldChar w:fldCharType="end"/>
      </w:r>
      <w:r>
        <w:rPr>
          <w:color w:val="auto"/>
          <w:highlight w:val="none"/>
        </w:rPr>
        <w:fldChar w:fldCharType="end"/>
      </w:r>
    </w:p>
    <w:p>
      <w:pPr>
        <w:pStyle w:val="20"/>
        <w:tabs>
          <w:tab w:val="right" w:leader="dot" w:pos="8305"/>
          <w:tab w:val="clear" w:pos="8949"/>
        </w:tabs>
      </w:pPr>
      <w:r>
        <w:rPr>
          <w:color w:val="auto"/>
          <w:highlight w:val="none"/>
        </w:rPr>
        <w:fldChar w:fldCharType="begin"/>
      </w:r>
      <w:r>
        <w:rPr>
          <w:highlight w:val="none"/>
        </w:rPr>
        <w:instrText xml:space="preserve"> HYPERLINK \l _Toc24634 </w:instrText>
      </w:r>
      <w:r>
        <w:rPr>
          <w:highlight w:val="none"/>
        </w:rPr>
        <w:fldChar w:fldCharType="separate"/>
      </w:r>
      <w:r>
        <w:rPr>
          <w:rFonts w:hint="eastAsia" w:asciiTheme="minorEastAsia" w:hAnsiTheme="minorEastAsia" w:eastAsiaTheme="minorEastAsia"/>
        </w:rPr>
        <w:t xml:space="preserve">第六章 </w:t>
      </w:r>
      <w:r>
        <w:rPr>
          <w:rFonts w:hint="eastAsia" w:asciiTheme="minorEastAsia" w:hAnsiTheme="minorEastAsia" w:eastAsiaTheme="minorEastAsia"/>
          <w:highlight w:val="none"/>
        </w:rPr>
        <w:t>招标项目技术、服务、政府采购合同内容条款及其他商务要求</w:t>
      </w:r>
      <w:r>
        <w:tab/>
      </w:r>
      <w:r>
        <w:fldChar w:fldCharType="begin"/>
      </w:r>
      <w:r>
        <w:instrText xml:space="preserve"> PAGEREF _Toc24634 </w:instrText>
      </w:r>
      <w:r>
        <w:fldChar w:fldCharType="separate"/>
      </w:r>
      <w:r>
        <w:t>51</w:t>
      </w:r>
      <w:r>
        <w:fldChar w:fldCharType="end"/>
      </w:r>
      <w:r>
        <w:rPr>
          <w:color w:val="auto"/>
          <w:highlight w:val="none"/>
        </w:rPr>
        <w:fldChar w:fldCharType="end"/>
      </w:r>
    </w:p>
    <w:p>
      <w:pPr>
        <w:pStyle w:val="20"/>
        <w:tabs>
          <w:tab w:val="right" w:leader="dot" w:pos="8305"/>
          <w:tab w:val="clear" w:pos="8949"/>
        </w:tabs>
      </w:pPr>
      <w:r>
        <w:rPr>
          <w:color w:val="auto"/>
          <w:highlight w:val="none"/>
        </w:rPr>
        <w:fldChar w:fldCharType="begin"/>
      </w:r>
      <w:r>
        <w:rPr>
          <w:highlight w:val="none"/>
        </w:rPr>
        <w:instrText xml:space="preserve"> HYPERLINK \l _Toc13524 </w:instrText>
      </w:r>
      <w:r>
        <w:rPr>
          <w:highlight w:val="none"/>
        </w:rPr>
        <w:fldChar w:fldCharType="separate"/>
      </w:r>
      <w:r>
        <w:rPr>
          <w:rFonts w:hint="eastAsia" w:asciiTheme="minorEastAsia" w:hAnsiTheme="minorEastAsia" w:eastAsiaTheme="minorEastAsia"/>
        </w:rPr>
        <w:t xml:space="preserve">第七章 </w:t>
      </w:r>
      <w:r>
        <w:rPr>
          <w:rFonts w:hint="eastAsia" w:asciiTheme="minorEastAsia" w:hAnsiTheme="minorEastAsia" w:eastAsiaTheme="minorEastAsia"/>
          <w:highlight w:val="none"/>
        </w:rPr>
        <w:t>评标办法</w:t>
      </w:r>
      <w:r>
        <w:tab/>
      </w:r>
      <w:r>
        <w:fldChar w:fldCharType="begin"/>
      </w:r>
      <w:r>
        <w:instrText xml:space="preserve"> PAGEREF _Toc13524 </w:instrText>
      </w:r>
      <w:r>
        <w:fldChar w:fldCharType="separate"/>
      </w:r>
      <w:r>
        <w:t>57</w:t>
      </w:r>
      <w:r>
        <w:fldChar w:fldCharType="end"/>
      </w:r>
      <w:r>
        <w:rPr>
          <w:color w:val="auto"/>
          <w:highlight w:val="none"/>
        </w:rPr>
        <w:fldChar w:fldCharType="end"/>
      </w:r>
    </w:p>
    <w:p>
      <w:pPr>
        <w:pStyle w:val="20"/>
        <w:tabs>
          <w:tab w:val="right" w:leader="dot" w:pos="8305"/>
          <w:tab w:val="clear" w:pos="8949"/>
        </w:tabs>
      </w:pPr>
      <w:r>
        <w:rPr>
          <w:color w:val="auto"/>
          <w:highlight w:val="none"/>
        </w:rPr>
        <w:fldChar w:fldCharType="begin"/>
      </w:r>
      <w:r>
        <w:rPr>
          <w:highlight w:val="none"/>
        </w:rPr>
        <w:instrText xml:space="preserve"> HYPERLINK \l _Toc14662 </w:instrText>
      </w:r>
      <w:r>
        <w:rPr>
          <w:highlight w:val="none"/>
        </w:rPr>
        <w:fldChar w:fldCharType="separate"/>
      </w:r>
      <w:r>
        <w:rPr>
          <w:rFonts w:hint="eastAsia" w:asciiTheme="minorEastAsia" w:hAnsiTheme="minorEastAsia" w:eastAsiaTheme="minorEastAsia"/>
          <w:szCs w:val="36"/>
        </w:rPr>
        <w:t xml:space="preserve">第八章 </w:t>
      </w:r>
      <w:r>
        <w:rPr>
          <w:rFonts w:hint="eastAsia" w:cs="宋体" w:asciiTheme="minorEastAsia" w:hAnsiTheme="minorEastAsia" w:eastAsiaTheme="minorEastAsia"/>
          <w:bCs w:val="0"/>
          <w:kern w:val="0"/>
          <w:szCs w:val="36"/>
          <w:highlight w:val="none"/>
        </w:rPr>
        <w:t>合同主要条款</w:t>
      </w:r>
      <w:r>
        <w:tab/>
      </w:r>
      <w:r>
        <w:fldChar w:fldCharType="begin"/>
      </w:r>
      <w:r>
        <w:instrText xml:space="preserve"> PAGEREF _Toc14662 </w:instrText>
      </w:r>
      <w:r>
        <w:fldChar w:fldCharType="separate"/>
      </w:r>
      <w:r>
        <w:t>69</w:t>
      </w:r>
      <w:r>
        <w:fldChar w:fldCharType="end"/>
      </w:r>
      <w:r>
        <w:rPr>
          <w:color w:val="auto"/>
          <w:highlight w:val="none"/>
        </w:rPr>
        <w:fldChar w:fldCharType="end"/>
      </w:r>
    </w:p>
    <w:p>
      <w:pPr>
        <w:pStyle w:val="10"/>
        <w:rPr>
          <w:color w:val="auto"/>
          <w:highlight w:val="none"/>
        </w:rPr>
        <w:sectPr>
          <w:footerReference r:id="rId8" w:type="default"/>
          <w:pgSz w:w="11905" w:h="16838"/>
          <w:pgMar w:top="1417" w:right="1800" w:bottom="1440" w:left="1800" w:header="851" w:footer="992" w:gutter="0"/>
          <w:pgNumType w:fmt="decimal" w:start="1"/>
          <w:cols w:space="0" w:num="1"/>
          <w:docGrid w:linePitch="312" w:charSpace="0"/>
        </w:sectPr>
      </w:pPr>
      <w:r>
        <w:rPr>
          <w:color w:val="auto"/>
          <w:highlight w:val="none"/>
        </w:rPr>
        <w:fldChar w:fldCharType="end"/>
      </w:r>
    </w:p>
    <w:p>
      <w:pPr>
        <w:pStyle w:val="3"/>
        <w:spacing w:before="240" w:after="240"/>
        <w:rPr>
          <w:color w:val="auto"/>
          <w:highlight w:val="none"/>
        </w:rPr>
      </w:pPr>
      <w:bookmarkStart w:id="0" w:name="_Hlt101843627"/>
      <w:bookmarkEnd w:id="0"/>
      <w:bookmarkStart w:id="1" w:name="_Hlt101233737"/>
      <w:bookmarkEnd w:id="1"/>
      <w:bookmarkStart w:id="2" w:name="_Toc18714"/>
      <w:bookmarkStart w:id="3" w:name="_Toc2570"/>
      <w:r>
        <w:rPr>
          <w:rFonts w:hint="eastAsia"/>
          <w:color w:val="auto"/>
          <w:highlight w:val="none"/>
        </w:rPr>
        <w:t>投标邀请</w:t>
      </w:r>
      <w:bookmarkEnd w:id="2"/>
      <w:bookmarkEnd w:id="3"/>
    </w:p>
    <w:p>
      <w:pPr>
        <w:ind w:firstLine="482"/>
        <w:rPr>
          <w:rFonts w:asciiTheme="minorEastAsia" w:hAnsiTheme="minorEastAsia" w:eastAsiaTheme="minorEastAsia"/>
          <w:color w:val="auto"/>
          <w:szCs w:val="28"/>
          <w:highlight w:val="none"/>
        </w:rPr>
      </w:pPr>
      <w:r>
        <w:rPr>
          <w:rFonts w:asciiTheme="minorEastAsia" w:hAnsiTheme="minorEastAsia" w:eastAsiaTheme="minorEastAsia"/>
          <w:b/>
          <w:color w:val="auto"/>
          <w:highlight w:val="none"/>
          <w:u w:val="single"/>
        </w:rPr>
        <w:t>四川熙景国际招标代理有限公司</w:t>
      </w:r>
      <w:r>
        <w:rPr>
          <w:rFonts w:hint="eastAsia" w:asciiTheme="minorEastAsia" w:hAnsiTheme="minorEastAsia" w:eastAsiaTheme="minorEastAsia"/>
          <w:color w:val="auto"/>
          <w:highlight w:val="none"/>
        </w:rPr>
        <w:t>受</w:t>
      </w:r>
      <w:r>
        <w:rPr>
          <w:rFonts w:hint="eastAsia" w:ascii="宋体" w:hAnsi="宋体" w:cs="宋体"/>
          <w:b/>
          <w:bCs/>
          <w:color w:val="auto"/>
          <w:kern w:val="0"/>
          <w:sz w:val="24"/>
          <w:szCs w:val="24"/>
          <w:highlight w:val="none"/>
          <w:u w:val="single"/>
          <w:lang w:val="en-US" w:eastAsia="zh-CN"/>
        </w:rPr>
        <w:t>四川大学附属实验小学江安河分校</w:t>
      </w:r>
      <w:r>
        <w:rPr>
          <w:rFonts w:hint="eastAsia" w:asciiTheme="minorEastAsia" w:hAnsiTheme="minorEastAsia" w:eastAsiaTheme="minorEastAsia"/>
          <w:b/>
          <w:bCs/>
          <w:color w:val="auto"/>
          <w:highlight w:val="none"/>
        </w:rPr>
        <w:t>（采购人）</w:t>
      </w:r>
      <w:r>
        <w:rPr>
          <w:rFonts w:hint="eastAsia" w:asciiTheme="minorEastAsia" w:hAnsiTheme="minorEastAsia" w:eastAsiaTheme="minorEastAsia"/>
          <w:color w:val="auto"/>
          <w:highlight w:val="none"/>
        </w:rPr>
        <w:t>委托，拟对</w:t>
      </w:r>
      <w:r>
        <w:rPr>
          <w:rFonts w:hint="eastAsia" w:asciiTheme="minorEastAsia" w:hAnsiTheme="minorEastAsia" w:eastAsiaTheme="minorEastAsia"/>
          <w:b/>
          <w:bCs/>
          <w:color w:val="auto"/>
          <w:highlight w:val="none"/>
          <w:u w:val="single"/>
          <w:lang w:val="en-US" w:eastAsia="zh-CN"/>
        </w:rPr>
        <w:t>四川大学附属实验小学江安河分校学校教室声光环境改造采购项目</w:t>
      </w:r>
      <w:r>
        <w:rPr>
          <w:rFonts w:hint="eastAsia" w:asciiTheme="minorEastAsia" w:hAnsiTheme="minorEastAsia" w:eastAsiaTheme="minorEastAsia"/>
          <w:color w:val="auto"/>
          <w:highlight w:val="none"/>
        </w:rPr>
        <w:t>进行国内公开招标，</w:t>
      </w:r>
      <w:r>
        <w:rPr>
          <w:rFonts w:hint="eastAsia" w:asciiTheme="minorEastAsia" w:hAnsiTheme="minorEastAsia" w:eastAsiaTheme="minorEastAsia"/>
          <w:color w:val="auto"/>
          <w:szCs w:val="28"/>
          <w:highlight w:val="none"/>
        </w:rPr>
        <w:t>兹邀请符合本次招标要求的投标人参加</w:t>
      </w:r>
      <w:r>
        <w:rPr>
          <w:rFonts w:hint="eastAsia" w:asciiTheme="minorEastAsia" w:hAnsiTheme="minorEastAsia" w:eastAsiaTheme="minorEastAsia"/>
          <w:color w:val="auto"/>
          <w:highlight w:val="none"/>
        </w:rPr>
        <w:t>投标</w:t>
      </w:r>
      <w:r>
        <w:rPr>
          <w:rFonts w:hint="eastAsia" w:asciiTheme="minorEastAsia" w:hAnsiTheme="minorEastAsia" w:eastAsiaTheme="minorEastAsia"/>
          <w:color w:val="auto"/>
          <w:szCs w:val="28"/>
          <w:highlight w:val="none"/>
        </w:rPr>
        <w:t>。</w:t>
      </w:r>
    </w:p>
    <w:p>
      <w:pPr>
        <w:ind w:firstLine="482"/>
        <w:rPr>
          <w:rFonts w:hint="eastAsia" w:asciiTheme="minorEastAsia" w:hAnsiTheme="minorEastAsia" w:eastAsiaTheme="minorEastAsia"/>
          <w:b/>
          <w:color w:val="auto"/>
          <w:highlight w:val="none"/>
          <w:lang w:eastAsia="zh-CN"/>
        </w:rPr>
      </w:pPr>
      <w:r>
        <w:rPr>
          <w:rFonts w:hint="eastAsia" w:asciiTheme="minorEastAsia" w:hAnsiTheme="minorEastAsia" w:eastAsiaTheme="minorEastAsia"/>
          <w:b/>
          <w:color w:val="auto"/>
          <w:highlight w:val="none"/>
        </w:rPr>
        <w:t>一、项目编号</w:t>
      </w:r>
      <w:r>
        <w:rPr>
          <w:rFonts w:hint="eastAsia" w:asciiTheme="minorEastAsia" w:hAnsiTheme="minorEastAsia" w:eastAsiaTheme="minorEastAsia"/>
          <w:b/>
          <w:color w:val="auto"/>
          <w:highlight w:val="none"/>
          <w:lang w:val="en-US" w:eastAsia="zh-CN"/>
        </w:rPr>
        <w:t>：510107202100038。</w:t>
      </w:r>
    </w:p>
    <w:p>
      <w:pPr>
        <w:ind w:firstLine="482"/>
        <w:rPr>
          <w:rFonts w:asciiTheme="minorEastAsia" w:hAnsiTheme="minorEastAsia" w:eastAsiaTheme="minorEastAsia"/>
          <w:b/>
          <w:color w:val="auto"/>
          <w:szCs w:val="32"/>
          <w:highlight w:val="none"/>
          <w:u w:val="none"/>
        </w:rPr>
      </w:pPr>
      <w:r>
        <w:rPr>
          <w:rFonts w:hint="eastAsia" w:asciiTheme="minorEastAsia" w:hAnsiTheme="minorEastAsia" w:eastAsiaTheme="minorEastAsia"/>
          <w:b/>
          <w:bCs/>
          <w:color w:val="auto"/>
          <w:highlight w:val="none"/>
        </w:rPr>
        <w:t>二、</w:t>
      </w:r>
      <w:r>
        <w:rPr>
          <w:rFonts w:hint="eastAsia" w:asciiTheme="minorEastAsia" w:hAnsiTheme="minorEastAsia" w:eastAsiaTheme="minorEastAsia"/>
          <w:b/>
          <w:color w:val="auto"/>
          <w:highlight w:val="none"/>
        </w:rPr>
        <w:t>招标项目：</w:t>
      </w:r>
      <w:r>
        <w:rPr>
          <w:rFonts w:hint="eastAsia" w:ascii="宋体" w:hAnsi="宋体" w:cs="宋体"/>
          <w:b/>
          <w:bCs/>
          <w:color w:val="auto"/>
          <w:kern w:val="0"/>
          <w:sz w:val="24"/>
          <w:szCs w:val="24"/>
          <w:highlight w:val="none"/>
          <w:u w:val="none"/>
          <w:lang w:val="en-US" w:eastAsia="zh-CN"/>
        </w:rPr>
        <w:t>四川大学附属实验小学江安河分校学校教室声光环境改造采购项目。</w:t>
      </w:r>
    </w:p>
    <w:p>
      <w:pPr>
        <w:ind w:firstLine="482"/>
        <w:rPr>
          <w:rFonts w:asciiTheme="minorEastAsia" w:hAnsiTheme="minorEastAsia" w:eastAsiaTheme="minorEastAsia"/>
          <w:b/>
          <w:bCs/>
          <w:color w:val="auto"/>
          <w:highlight w:val="none"/>
        </w:rPr>
      </w:pPr>
      <w:r>
        <w:rPr>
          <w:rFonts w:hint="eastAsia" w:asciiTheme="minorEastAsia" w:hAnsiTheme="minorEastAsia" w:eastAsiaTheme="minorEastAsia"/>
          <w:b/>
          <w:color w:val="auto"/>
          <w:szCs w:val="28"/>
          <w:highlight w:val="none"/>
        </w:rPr>
        <w:t>三、资金来源：</w:t>
      </w:r>
      <w:r>
        <w:rPr>
          <w:rFonts w:hint="eastAsia" w:asciiTheme="minorEastAsia" w:hAnsiTheme="minorEastAsia" w:eastAsiaTheme="minorEastAsia"/>
          <w:b/>
          <w:color w:val="auto"/>
          <w:highlight w:val="none"/>
          <w:lang w:val="en-US" w:eastAsia="zh-CN"/>
        </w:rPr>
        <w:t>财政性资金</w:t>
      </w:r>
      <w:r>
        <w:rPr>
          <w:rFonts w:hint="eastAsia" w:asciiTheme="minorEastAsia" w:hAnsiTheme="minorEastAsia" w:eastAsiaTheme="minorEastAsia"/>
          <w:b/>
          <w:bCs/>
          <w:color w:val="auto"/>
          <w:highlight w:val="none"/>
        </w:rPr>
        <w:t>。</w:t>
      </w:r>
    </w:p>
    <w:p>
      <w:pPr>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四</w:t>
      </w:r>
      <w:r>
        <w:rPr>
          <w:rFonts w:hint="eastAsia" w:asciiTheme="minorEastAsia" w:hAnsiTheme="minorEastAsia" w:eastAsiaTheme="minorEastAsia"/>
          <w:b/>
          <w:bCs/>
          <w:color w:val="auto"/>
          <w:highlight w:val="none"/>
        </w:rPr>
        <w:t>、</w:t>
      </w:r>
      <w:r>
        <w:rPr>
          <w:rFonts w:hint="eastAsia" w:asciiTheme="minorEastAsia" w:hAnsiTheme="minorEastAsia" w:eastAsiaTheme="minorEastAsia"/>
          <w:b/>
          <w:color w:val="auto"/>
          <w:highlight w:val="none"/>
        </w:rPr>
        <w:t>招标项目简介：</w:t>
      </w:r>
    </w:p>
    <w:p>
      <w:pPr>
        <w:rPr>
          <w:rFonts w:asciiTheme="minorEastAsia" w:hAnsiTheme="minorEastAsia" w:eastAsiaTheme="minorEastAsia"/>
          <w:color w:val="auto"/>
          <w:szCs w:val="28"/>
          <w:highlight w:val="none"/>
        </w:rPr>
      </w:pPr>
      <w:r>
        <w:rPr>
          <w:rFonts w:hint="eastAsia" w:asciiTheme="minorEastAsia" w:hAnsiTheme="minorEastAsia" w:eastAsiaTheme="minorEastAsia"/>
          <w:b w:val="0"/>
          <w:bCs/>
          <w:color w:val="auto"/>
          <w:highlight w:val="none"/>
          <w:lang w:val="en-US" w:eastAsia="zh-CN"/>
        </w:rPr>
        <w:t>四川大学附属实验小学江安河分校拟采购学校教室声光环境改造</w:t>
      </w:r>
      <w:r>
        <w:rPr>
          <w:rFonts w:hint="eastAsia" w:asciiTheme="minorEastAsia" w:hAnsiTheme="minorEastAsia" w:eastAsiaTheme="minorEastAsia"/>
          <w:b w:val="0"/>
          <w:bCs/>
          <w:color w:val="auto"/>
          <w:highlight w:val="none"/>
          <w:u w:val="none"/>
          <w:lang w:val="zh-CN"/>
        </w:rPr>
        <w:t>，</w:t>
      </w:r>
      <w:r>
        <w:rPr>
          <w:rFonts w:hint="eastAsia" w:asciiTheme="minorEastAsia" w:hAnsiTheme="minorEastAsia" w:eastAsiaTheme="minorEastAsia"/>
          <w:b w:val="0"/>
          <w:bCs/>
          <w:color w:val="auto"/>
          <w:highlight w:val="none"/>
          <w:u w:val="none"/>
        </w:rPr>
        <w:t>本</w:t>
      </w:r>
      <w:r>
        <w:rPr>
          <w:rFonts w:hint="eastAsia" w:asciiTheme="minorEastAsia" w:hAnsiTheme="minorEastAsia" w:eastAsiaTheme="minorEastAsia"/>
          <w:color w:val="auto"/>
          <w:highlight w:val="none"/>
        </w:rPr>
        <w:t>项目</w:t>
      </w:r>
      <w:r>
        <w:rPr>
          <w:rFonts w:hint="eastAsia" w:asciiTheme="minorEastAsia" w:hAnsiTheme="minorEastAsia" w:eastAsiaTheme="minorEastAsia"/>
          <w:color w:val="auto"/>
          <w:highlight w:val="none"/>
          <w:lang w:val="en-US" w:eastAsia="zh-CN"/>
        </w:rPr>
        <w:t>共计1</w:t>
      </w:r>
      <w:r>
        <w:rPr>
          <w:rFonts w:hint="eastAsia" w:asciiTheme="minorEastAsia" w:hAnsiTheme="minorEastAsia" w:eastAsiaTheme="minorEastAsia"/>
          <w:color w:val="auto"/>
          <w:highlight w:val="none"/>
        </w:rPr>
        <w:t>个</w:t>
      </w:r>
      <w:r>
        <w:rPr>
          <w:rFonts w:asciiTheme="minorEastAsia" w:hAnsiTheme="minorEastAsia" w:eastAsiaTheme="minorEastAsia"/>
          <w:color w:val="auto"/>
          <w:highlight w:val="none"/>
        </w:rPr>
        <w:t>包</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szCs w:val="28"/>
          <w:highlight w:val="none"/>
        </w:rPr>
        <w:t>（详见招标文件第</w:t>
      </w:r>
      <w:r>
        <w:rPr>
          <w:rFonts w:hint="eastAsia" w:asciiTheme="minorEastAsia" w:hAnsiTheme="minorEastAsia" w:eastAsiaTheme="minorEastAsia"/>
          <w:b w:val="0"/>
          <w:bCs w:val="0"/>
          <w:color w:val="auto"/>
          <w:highlight w:val="none"/>
        </w:rPr>
        <w:t>六</w:t>
      </w:r>
      <w:r>
        <w:rPr>
          <w:rFonts w:hint="eastAsia" w:asciiTheme="minorEastAsia" w:hAnsiTheme="minorEastAsia" w:eastAsiaTheme="minorEastAsia"/>
          <w:color w:val="auto"/>
          <w:szCs w:val="28"/>
          <w:highlight w:val="none"/>
        </w:rPr>
        <w:t>章）。</w:t>
      </w:r>
    </w:p>
    <w:p>
      <w:pPr>
        <w:ind w:firstLine="482"/>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五、投标人参加本次政府采购活动，应当在提交投标文件前具备下列条件：</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0"/>
        <w:textAlignment w:val="auto"/>
        <w:rPr>
          <w:rFonts w:ascii="宋体" w:hAnsi="宋体" w:eastAsia="宋体"/>
          <w:color w:val="auto"/>
          <w:highlight w:val="none"/>
        </w:rPr>
      </w:pPr>
      <w:r>
        <w:rPr>
          <w:rFonts w:hint="eastAsia" w:ascii="宋体" w:hAnsi="宋体" w:eastAsia="宋体" w:cs="宋体"/>
          <w:color w:val="auto"/>
          <w:sz w:val="24"/>
          <w:szCs w:val="24"/>
          <w:highlight w:val="none"/>
        </w:rPr>
        <w:t>满足《中华人民共和国政府采购法》第二十二条规定</w:t>
      </w:r>
      <w:r>
        <w:rPr>
          <w:rFonts w:hint="eastAsia" w:ascii="宋体" w:hAnsi="宋体" w:cs="宋体"/>
          <w:color w:val="auto"/>
          <w:sz w:val="24"/>
          <w:szCs w:val="24"/>
          <w:highlight w:val="none"/>
          <w:lang w:eastAsia="zh-CN"/>
        </w:rPr>
        <w:t>：</w:t>
      </w:r>
    </w:p>
    <w:p>
      <w:pPr>
        <w:numPr>
          <w:ilvl w:val="0"/>
          <w:numId w:val="6"/>
        </w:numPr>
        <w:tabs>
          <w:tab w:val="left" w:pos="7665"/>
        </w:tabs>
        <w:ind w:firstLine="480"/>
        <w:rPr>
          <w:rFonts w:ascii="宋体" w:hAnsi="宋体" w:eastAsia="宋体"/>
          <w:color w:val="auto"/>
          <w:highlight w:val="none"/>
        </w:rPr>
      </w:pPr>
      <w:r>
        <w:rPr>
          <w:rFonts w:hint="eastAsia" w:ascii="宋体" w:hAnsi="宋体" w:eastAsia="宋体"/>
          <w:color w:val="auto"/>
          <w:highlight w:val="none"/>
        </w:rPr>
        <w:t>具有独立承担民事责任的能力；</w:t>
      </w:r>
    </w:p>
    <w:p>
      <w:pPr>
        <w:numPr>
          <w:ilvl w:val="0"/>
          <w:numId w:val="6"/>
        </w:numPr>
        <w:tabs>
          <w:tab w:val="left" w:pos="7665"/>
        </w:tabs>
        <w:ind w:firstLine="480"/>
        <w:rPr>
          <w:rFonts w:ascii="宋体" w:hAnsi="宋体" w:eastAsia="宋体"/>
          <w:color w:val="auto"/>
          <w:highlight w:val="none"/>
        </w:rPr>
      </w:pPr>
      <w:r>
        <w:rPr>
          <w:rFonts w:hint="eastAsia" w:ascii="宋体" w:hAnsi="宋体" w:eastAsia="宋体"/>
          <w:color w:val="auto"/>
          <w:highlight w:val="none"/>
        </w:rPr>
        <w:t>具有良好的商业信誉和健全的财务会计制度；</w:t>
      </w:r>
    </w:p>
    <w:p>
      <w:pPr>
        <w:numPr>
          <w:ilvl w:val="0"/>
          <w:numId w:val="6"/>
        </w:numPr>
        <w:tabs>
          <w:tab w:val="left" w:pos="7665"/>
        </w:tabs>
        <w:ind w:firstLine="480"/>
        <w:rPr>
          <w:rFonts w:ascii="宋体" w:hAnsi="宋体" w:eastAsia="宋体"/>
          <w:color w:val="auto"/>
          <w:highlight w:val="none"/>
        </w:rPr>
      </w:pPr>
      <w:r>
        <w:rPr>
          <w:rFonts w:hint="eastAsia" w:ascii="宋体" w:hAnsi="宋体" w:eastAsia="宋体"/>
          <w:color w:val="auto"/>
          <w:highlight w:val="none"/>
        </w:rPr>
        <w:t>具有履行合同所必需的设备和专业技术能力；</w:t>
      </w:r>
    </w:p>
    <w:p>
      <w:pPr>
        <w:numPr>
          <w:ilvl w:val="0"/>
          <w:numId w:val="6"/>
        </w:numPr>
        <w:tabs>
          <w:tab w:val="left" w:pos="7665"/>
        </w:tabs>
        <w:ind w:firstLine="480"/>
        <w:rPr>
          <w:rFonts w:ascii="宋体" w:hAnsi="宋体" w:eastAsia="宋体"/>
          <w:color w:val="auto"/>
          <w:highlight w:val="none"/>
        </w:rPr>
      </w:pPr>
      <w:r>
        <w:rPr>
          <w:rFonts w:hint="eastAsia" w:ascii="宋体" w:hAnsi="宋体" w:eastAsia="宋体"/>
          <w:color w:val="auto"/>
          <w:highlight w:val="none"/>
        </w:rPr>
        <w:t>有依法缴纳税收和社会保障资金的良好记录；</w:t>
      </w:r>
    </w:p>
    <w:p>
      <w:pPr>
        <w:numPr>
          <w:ilvl w:val="0"/>
          <w:numId w:val="6"/>
        </w:numPr>
        <w:tabs>
          <w:tab w:val="left" w:pos="7665"/>
        </w:tabs>
        <w:ind w:firstLine="480"/>
        <w:rPr>
          <w:rFonts w:ascii="宋体" w:hAnsi="宋体" w:eastAsia="宋体"/>
          <w:color w:val="auto"/>
          <w:highlight w:val="none"/>
        </w:rPr>
      </w:pPr>
      <w:r>
        <w:rPr>
          <w:rFonts w:hint="eastAsia" w:ascii="宋体" w:hAnsi="宋体" w:eastAsia="宋体"/>
          <w:color w:val="auto"/>
          <w:highlight w:val="none"/>
        </w:rPr>
        <w:t>参加本次政府采购活动前三年内，在经营活动中没有重大违法记录；</w:t>
      </w:r>
    </w:p>
    <w:p>
      <w:pPr>
        <w:numPr>
          <w:ilvl w:val="0"/>
          <w:numId w:val="6"/>
        </w:numPr>
        <w:tabs>
          <w:tab w:val="left" w:pos="7665"/>
        </w:tabs>
        <w:ind w:firstLine="480"/>
        <w:rPr>
          <w:color w:val="auto"/>
          <w:highlight w:val="none"/>
        </w:rPr>
      </w:pPr>
      <w:r>
        <w:rPr>
          <w:rFonts w:hint="eastAsia" w:ascii="宋体" w:hAnsi="宋体" w:eastAsia="宋体"/>
          <w:color w:val="auto"/>
          <w:highlight w:val="none"/>
        </w:rPr>
        <w:t>法律、行政法规规定的其他条件；</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0"/>
        <w:textAlignment w:val="auto"/>
        <w:rPr>
          <w:color w:val="auto"/>
          <w:highlight w:val="none"/>
        </w:rPr>
      </w:pPr>
      <w:r>
        <w:rPr>
          <w:rFonts w:hint="eastAsia" w:ascii="宋体" w:hAnsi="宋体" w:eastAsia="宋体" w:cs="宋体"/>
          <w:color w:val="auto"/>
          <w:sz w:val="24"/>
          <w:szCs w:val="24"/>
          <w:highlight w:val="none"/>
        </w:rPr>
        <w:t>落实政府采购政策需满足的资格要求：</w:t>
      </w:r>
      <w:r>
        <w:rPr>
          <w:rFonts w:hint="eastAsia" w:ascii="宋体" w:hAnsi="宋体" w:cs="宋体"/>
          <w:color w:val="auto"/>
          <w:sz w:val="24"/>
          <w:szCs w:val="24"/>
          <w:highlight w:val="none"/>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根据采购项目提出的特殊条件</w:t>
      </w:r>
      <w:r>
        <w:rPr>
          <w:rFonts w:hint="eastAsia" w:ascii="宋体" w:hAnsi="宋体" w:eastAsia="宋体" w:cs="宋体"/>
          <w:color w:val="auto"/>
          <w:sz w:val="24"/>
          <w:szCs w:val="24"/>
          <w:highlight w:val="none"/>
          <w:lang w:eastAsia="zh-CN"/>
        </w:rPr>
        <w:t>：</w:t>
      </w:r>
    </w:p>
    <w:p>
      <w:pPr>
        <w:numPr>
          <w:ilvl w:val="0"/>
          <w:numId w:val="7"/>
        </w:numPr>
        <w:bidi w:val="0"/>
        <w:ind w:left="0" w:leftChars="0" w:firstLine="480" w:firstLineChars="200"/>
        <w:rPr>
          <w:rFonts w:hint="default"/>
          <w:color w:val="auto"/>
          <w:highlight w:val="none"/>
          <w:lang w:val="en-US" w:eastAsia="zh-CN"/>
        </w:rPr>
      </w:pPr>
      <w:r>
        <w:rPr>
          <w:rFonts w:hint="eastAsia" w:asciiTheme="minorEastAsia" w:hAnsiTheme="minorEastAsia" w:eastAsiaTheme="minorEastAsia"/>
          <w:color w:val="auto"/>
          <w:highlight w:val="none"/>
        </w:rPr>
        <w:t>投标人单位及其现任法定代表人、主要负责人参加本次政府采购活动前三年内不得具有行贿犯罪记录；</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本次招标不接受联合体投标。</w:t>
      </w:r>
    </w:p>
    <w:p>
      <w:pPr>
        <w:pStyle w:val="37"/>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（详见招标文件第四章）。</w:t>
      </w:r>
    </w:p>
    <w:p>
      <w:pPr>
        <w:ind w:firstLine="482"/>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六、严禁参加本次采购活动的投标人</w:t>
      </w:r>
    </w:p>
    <w:p>
      <w:pPr>
        <w:ind w:firstLine="480"/>
        <w:rPr>
          <w:rFonts w:asciiTheme="minorEastAsia" w:hAnsiTheme="minorEastAsia" w:eastAsiaTheme="minorEastAsia"/>
          <w:b/>
          <w:bCs/>
          <w:color w:val="auto"/>
          <w:highlight w:val="none"/>
        </w:rPr>
      </w:pPr>
      <w:r>
        <w:rPr>
          <w:rFonts w:hint="eastAsia" w:asciiTheme="minorEastAsia" w:hAnsiTheme="minorEastAsia" w:eastAsiaTheme="minorEastAsia"/>
          <w:color w:val="auto"/>
          <w:highlight w:val="none"/>
        </w:rPr>
        <w:t xml:space="preserve"> 1.根据《关于在政府采购活动中查询及使用信用记录有关问题的通知》（财库〔2016〕125号）的要求，采购代理机构将通过“信用中国”网站（www.creditchina.gov.cn）、“中国政府采购网”网站（www.ccgp.gov.cn）等渠道查询投标人在采购公告发布之日前的信用记录并保存信用记录结果网页截图，拒绝列入失信被执行人名单、重大税收违法案件当事人名单、政府采购严重违法失信行为记录名单中的投标人报名参加本项目的采购活动。</w:t>
      </w:r>
    </w:p>
    <w:p>
      <w:pPr>
        <w:ind w:firstLine="480"/>
        <w:rPr>
          <w:rFonts w:asciiTheme="minorEastAsia" w:hAnsiTheme="minorEastAsia" w:eastAsiaTheme="minorEastAsia"/>
          <w:b/>
          <w:bCs/>
          <w:color w:val="auto"/>
          <w:highlight w:val="none"/>
        </w:rPr>
      </w:pPr>
      <w:r>
        <w:rPr>
          <w:rFonts w:hint="eastAsia" w:asciiTheme="minorEastAsia" w:hAnsiTheme="minorEastAsia" w:eastAsiaTheme="minorEastAsia"/>
          <w:color w:val="auto"/>
          <w:highlight w:val="none"/>
        </w:rPr>
        <w:t>2.为采购项目提供整体设计、规范编制或者项目管理、监理、检测等服务的供应商，不得参加本采购项目。供应商为采购人、采购代理机构在确定采购需求、编制招标文件过程中提供咨询论证，其提供的咨询论证意见成为招标文件中规定的供应商资格条件、技术服务商务要求、评审因素和标准、政府采购合同等实质性内容条款的，视同为采购项目提供规范编制。</w:t>
      </w:r>
    </w:p>
    <w:p>
      <w:pPr>
        <w:ind w:firstLine="48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七、招标文件获取时间、地点：</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val="en-US" w:eastAsia="zh-CN"/>
        </w:rPr>
        <w:t>发售</w:t>
      </w:r>
      <w:r>
        <w:rPr>
          <w:rFonts w:hint="eastAsia" w:ascii="宋体" w:hAnsi="宋体" w:eastAsia="宋体" w:cs="宋体"/>
          <w:color w:val="auto"/>
          <w:sz w:val="24"/>
          <w:highlight w:val="none"/>
        </w:rPr>
        <w:t>时间及地点：</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文件自202</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27</w:t>
      </w:r>
      <w:r>
        <w:rPr>
          <w:rFonts w:hint="eastAsia" w:ascii="宋体" w:hAnsi="宋体" w:eastAsia="宋体" w:cs="宋体"/>
          <w:color w:val="auto"/>
          <w:sz w:val="24"/>
          <w:highlight w:val="none"/>
        </w:rPr>
        <w:t>日至202</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日每日上午09:00时至12:00时，下午14:00时至17:00时（北京时间，法定节假日除外）在</w:t>
      </w:r>
      <w:r>
        <w:rPr>
          <w:rFonts w:hint="eastAsia" w:ascii="宋体" w:hAnsi="宋体" w:eastAsia="宋体" w:cs="宋体"/>
          <w:b/>
          <w:bCs/>
          <w:color w:val="auto"/>
          <w:sz w:val="24"/>
          <w:highlight w:val="none"/>
        </w:rPr>
        <w:t>成都市金牛区一环路北一段99号环球广场31层10号</w:t>
      </w:r>
      <w:r>
        <w:rPr>
          <w:rFonts w:hint="eastAsia" w:ascii="宋体" w:hAnsi="宋体" w:eastAsia="宋体" w:cs="宋体"/>
          <w:b/>
          <w:color w:val="auto"/>
          <w:sz w:val="24"/>
          <w:highlight w:val="none"/>
        </w:rPr>
        <w:t>现场发售或网上(远程)</w:t>
      </w:r>
      <w:r>
        <w:rPr>
          <w:rFonts w:hint="eastAsia" w:ascii="宋体" w:hAnsi="宋体" w:cs="宋体"/>
          <w:b/>
          <w:color w:val="auto"/>
          <w:sz w:val="24"/>
          <w:highlight w:val="none"/>
          <w:lang w:val="en-US" w:eastAsia="zh-CN"/>
        </w:rPr>
        <w:t>免费获取</w:t>
      </w:r>
      <w:r>
        <w:rPr>
          <w:rFonts w:hint="eastAsia" w:ascii="宋体" w:hAnsi="宋体" w:eastAsia="宋体" w:cs="宋体"/>
          <w:color w:val="auto"/>
          <w:sz w:val="24"/>
          <w:highlight w:val="none"/>
        </w:rPr>
        <w:t>。</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（二）获取</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文件时，需提交以下资料：</w:t>
      </w:r>
    </w:p>
    <w:p>
      <w:pPr>
        <w:adjustRightInd w:val="0"/>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（1）供应商为法人或者其他组织的，需提供</w:t>
      </w:r>
      <w:r>
        <w:rPr>
          <w:rFonts w:hint="eastAsia" w:ascii="宋体" w:hAnsi="宋体" w:cs="宋体"/>
          <w:color w:val="auto"/>
          <w:sz w:val="24"/>
          <w:highlight w:val="none"/>
          <w:lang w:val="en-US" w:eastAsia="zh-CN"/>
        </w:rPr>
        <w:t>加盖公章的</w:t>
      </w:r>
      <w:r>
        <w:rPr>
          <w:rFonts w:hint="eastAsia" w:ascii="宋体" w:hAnsi="宋体" w:eastAsia="宋体" w:cs="宋体"/>
          <w:color w:val="auto"/>
          <w:sz w:val="24"/>
          <w:highlight w:val="none"/>
        </w:rPr>
        <w:t>单位介绍信（需注明项目名称、项目编号、介绍信有效期，介绍信参考格式见附件）、加盖公章的被介绍人身份证</w:t>
      </w:r>
      <w:r>
        <w:rPr>
          <w:rFonts w:hint="eastAsia" w:ascii="宋体" w:hAnsi="宋体" w:cs="宋体"/>
          <w:color w:val="auto"/>
          <w:sz w:val="24"/>
          <w:highlight w:val="none"/>
          <w:lang w:val="en-US" w:eastAsia="zh-CN"/>
        </w:rPr>
        <w:t>复印件</w:t>
      </w:r>
      <w:r>
        <w:rPr>
          <w:rFonts w:hint="eastAsia" w:ascii="宋体" w:hAnsi="宋体" w:eastAsia="宋体" w:cs="宋体"/>
          <w:color w:val="auto"/>
          <w:sz w:val="24"/>
          <w:highlight w:val="none"/>
        </w:rPr>
        <w:t>、报名登记表（见附件）；</w:t>
      </w:r>
    </w:p>
    <w:p>
      <w:pPr>
        <w:adjustRightInd w:val="0"/>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（2）供应商为自然人的，需提供本人身份证明（本人签字的身份证明复印件）、报名登记表（见附件）。</w:t>
      </w:r>
    </w:p>
    <w:p>
      <w:pPr>
        <w:numPr>
          <w:ilvl w:val="0"/>
          <w:numId w:val="8"/>
        </w:num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若供应商选择网上(远程)获取</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文件的，将以上资料扫描成PDF格式发送至xijingguojizhaobiao@xijingguoji.com邮箱（邮件标题以XXX项目XXX公司命名），</w:t>
      </w:r>
      <w:r>
        <w:rPr>
          <w:rFonts w:hint="eastAsia" w:ascii="宋体" w:hAnsi="宋体" w:cs="宋体"/>
          <w:color w:val="auto"/>
          <w:sz w:val="24"/>
          <w:highlight w:val="none"/>
          <w:lang w:val="en-US" w:eastAsia="zh-CN"/>
        </w:rPr>
        <w:t>并</w:t>
      </w:r>
      <w:r>
        <w:rPr>
          <w:rFonts w:hint="eastAsia" w:ascii="宋体" w:hAnsi="宋体" w:eastAsia="宋体" w:cs="宋体"/>
          <w:color w:val="auto"/>
          <w:sz w:val="24"/>
          <w:highlight w:val="none"/>
        </w:rPr>
        <w:t>电话（028-83278876）联系我公司工作人员</w:t>
      </w:r>
      <w:r>
        <w:rPr>
          <w:rFonts w:hint="eastAsia" w:ascii="宋体" w:hAnsi="宋体" w:cs="宋体"/>
          <w:color w:val="auto"/>
          <w:sz w:val="24"/>
          <w:highlight w:val="none"/>
          <w:lang w:val="en-US" w:eastAsia="zh-CN"/>
        </w:rPr>
        <w:t>办理报名登记</w:t>
      </w:r>
      <w:r>
        <w:rPr>
          <w:rFonts w:hint="eastAsia" w:ascii="宋体" w:hAnsi="宋体" w:cs="宋体"/>
          <w:color w:val="auto"/>
          <w:sz w:val="24"/>
          <w:highlight w:val="none"/>
          <w:lang w:eastAsia="zh-CN"/>
        </w:rPr>
        <w:t>。</w:t>
      </w:r>
    </w:p>
    <w:p>
      <w:pPr>
        <w:bidi w:val="0"/>
        <w:rPr>
          <w:b/>
          <w:bCs/>
          <w:color w:val="auto"/>
          <w:highlight w:val="none"/>
        </w:rPr>
      </w:pPr>
      <w:r>
        <w:rPr>
          <w:rFonts w:hint="eastAsia"/>
          <w:b/>
          <w:bCs/>
          <w:color w:val="auto"/>
          <w:highlight w:val="none"/>
        </w:rPr>
        <w:t>注：参加本项目采购活动中，严禁提供虚假承诺，如提供虚假承诺将报告监管部门严肃追究法律责任。</w:t>
      </w:r>
    </w:p>
    <w:p>
      <w:pPr>
        <w:ind w:firstLine="482"/>
        <w:rPr>
          <w:rFonts w:asciiTheme="minorEastAsia" w:hAnsiTheme="minorEastAsia" w:eastAsiaTheme="minorEastAsia"/>
          <w:b/>
          <w:color w:val="auto"/>
          <w:highlight w:val="none"/>
        </w:rPr>
      </w:pPr>
      <w:r>
        <w:rPr>
          <w:rFonts w:hint="eastAsia" w:asciiTheme="minorEastAsia" w:hAnsiTheme="minorEastAsia" w:eastAsiaTheme="minorEastAsia"/>
          <w:b/>
          <w:color w:val="auto"/>
          <w:szCs w:val="28"/>
          <w:highlight w:val="none"/>
        </w:rPr>
        <w:t>八、</w:t>
      </w:r>
      <w:r>
        <w:rPr>
          <w:rFonts w:hint="eastAsia" w:asciiTheme="minorEastAsia" w:hAnsiTheme="minorEastAsia" w:eastAsiaTheme="minorEastAsia"/>
          <w:b/>
          <w:color w:val="auto"/>
          <w:highlight w:val="none"/>
        </w:rPr>
        <w:t>投标截止时间和开标时间：</w:t>
      </w:r>
      <w:r>
        <w:rPr>
          <w:rFonts w:hint="eastAsia" w:asciiTheme="minorEastAsia" w:hAnsiTheme="minorEastAsia" w:eastAsiaTheme="minorEastAsia"/>
          <w:b/>
          <w:bCs/>
          <w:color w:val="auto"/>
          <w:highlight w:val="none"/>
          <w:lang w:val="en-US" w:eastAsia="zh-CN"/>
        </w:rPr>
        <w:t>2021年5月31</w:t>
      </w:r>
      <w:bookmarkStart w:id="187" w:name="_GoBack"/>
      <w:bookmarkEnd w:id="187"/>
      <w:r>
        <w:rPr>
          <w:rFonts w:hint="eastAsia" w:asciiTheme="minorEastAsia" w:hAnsiTheme="minorEastAsia" w:eastAsiaTheme="minorEastAsia"/>
          <w:b/>
          <w:bCs/>
          <w:color w:val="auto"/>
          <w:highlight w:val="none"/>
          <w:lang w:val="en-US" w:eastAsia="zh-CN"/>
        </w:rPr>
        <w:t>日10:00</w:t>
      </w:r>
      <w:r>
        <w:rPr>
          <w:rFonts w:asciiTheme="minorEastAsia" w:hAnsiTheme="minorEastAsia" w:eastAsiaTheme="minorEastAsia"/>
          <w:b/>
          <w:bCs/>
          <w:color w:val="auto"/>
          <w:highlight w:val="none"/>
        </w:rPr>
        <w:t>:00</w:t>
      </w:r>
      <w:r>
        <w:rPr>
          <w:rFonts w:hint="eastAsia" w:asciiTheme="minorEastAsia" w:hAnsiTheme="minorEastAsia" w:eastAsiaTheme="minorEastAsia"/>
          <w:color w:val="auto"/>
          <w:szCs w:val="28"/>
          <w:highlight w:val="none"/>
        </w:rPr>
        <w:t>（北京时间）。</w:t>
      </w:r>
    </w:p>
    <w:p>
      <w:pPr>
        <w:pStyle w:val="11"/>
        <w:ind w:firstLine="480"/>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投标文件必须在投标截止时间前送达开标地点。逾期送达的投标文件不予接收。本次招标不接受邮寄的投标文件。</w:t>
      </w:r>
    </w:p>
    <w:p>
      <w:pPr>
        <w:ind w:firstLine="482"/>
        <w:rPr>
          <w:rFonts w:asciiTheme="minorEastAsia" w:hAnsiTheme="minorEastAsia" w:eastAsiaTheme="minorEastAsia"/>
          <w:color w:val="auto"/>
          <w:szCs w:val="28"/>
          <w:highlight w:val="none"/>
        </w:rPr>
      </w:pPr>
      <w:r>
        <w:rPr>
          <w:rFonts w:hint="eastAsia" w:asciiTheme="minorEastAsia" w:hAnsiTheme="minorEastAsia" w:eastAsiaTheme="minorEastAsia"/>
          <w:b/>
          <w:color w:val="auto"/>
          <w:szCs w:val="28"/>
          <w:highlight w:val="none"/>
        </w:rPr>
        <w:t>九、</w:t>
      </w:r>
      <w:r>
        <w:rPr>
          <w:rFonts w:asciiTheme="minorEastAsia" w:hAnsiTheme="minorEastAsia" w:eastAsiaTheme="minorEastAsia"/>
          <w:b/>
          <w:color w:val="auto"/>
          <w:szCs w:val="28"/>
          <w:highlight w:val="none"/>
        </w:rPr>
        <w:t>开标地点：</w:t>
      </w:r>
      <w:r>
        <w:rPr>
          <w:rFonts w:hint="eastAsia" w:asciiTheme="minorEastAsia" w:hAnsiTheme="minorEastAsia" w:eastAsiaTheme="minorEastAsia"/>
          <w:b/>
          <w:color w:val="auto"/>
          <w:szCs w:val="28"/>
          <w:highlight w:val="none"/>
          <w:u w:val="single"/>
        </w:rPr>
        <w:t>成都市金牛区一环路北一段99号环球广场31层10号开标厅</w:t>
      </w:r>
      <w:r>
        <w:rPr>
          <w:rFonts w:hint="eastAsia" w:asciiTheme="minorEastAsia" w:hAnsiTheme="minorEastAsia" w:eastAsiaTheme="minorEastAsia"/>
          <w:bCs/>
          <w:color w:val="auto"/>
          <w:szCs w:val="28"/>
          <w:highlight w:val="none"/>
        </w:rPr>
        <w:t xml:space="preserve"> 。</w:t>
      </w:r>
    </w:p>
    <w:p>
      <w:pPr>
        <w:pStyle w:val="37"/>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十、本投标邀请在四川政府采购网（</w:t>
      </w:r>
      <w:r>
        <w:rPr>
          <w:rFonts w:asciiTheme="minorEastAsia" w:hAnsiTheme="minorEastAsia" w:eastAsiaTheme="minorEastAsia"/>
          <w:b/>
          <w:color w:val="auto"/>
          <w:highlight w:val="none"/>
        </w:rPr>
        <w:t>http://www.ccgp-sichuan.gov.cn</w:t>
      </w:r>
      <w:r>
        <w:rPr>
          <w:rFonts w:hint="eastAsia" w:asciiTheme="minorEastAsia" w:hAnsiTheme="minorEastAsia" w:eastAsiaTheme="minorEastAsia"/>
          <w:b/>
          <w:color w:val="auto"/>
          <w:highlight w:val="none"/>
        </w:rPr>
        <w:t>）上以公告形式发布。</w:t>
      </w:r>
    </w:p>
    <w:p>
      <w:pPr>
        <w:pStyle w:val="37"/>
        <w:ind w:firstLine="48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十一、联系方式</w:t>
      </w:r>
    </w:p>
    <w:p>
      <w:pPr>
        <w:pStyle w:val="37"/>
        <w:ind w:firstLine="482"/>
        <w:rPr>
          <w:rFonts w:asciiTheme="minorEastAsia" w:hAnsiTheme="minorEastAsia" w:eastAsiaTheme="minorEastAsia"/>
          <w:b/>
          <w:bCs/>
          <w:color w:val="auto"/>
          <w:highlight w:val="none"/>
        </w:rPr>
      </w:pPr>
      <w:r>
        <w:rPr>
          <w:rFonts w:hint="eastAsia" w:asciiTheme="minorEastAsia" w:hAnsiTheme="minorEastAsia" w:eastAsiaTheme="minorEastAsia"/>
          <w:b/>
          <w:color w:val="auto"/>
          <w:highlight w:val="none"/>
        </w:rPr>
        <w:t>采</w:t>
      </w:r>
      <w:r>
        <w:rPr>
          <w:rFonts w:hint="eastAsia" w:asciiTheme="minorEastAsia" w:hAnsiTheme="minorEastAsia" w:eastAsiaTheme="minorEastAsia"/>
          <w:b/>
          <w:color w:val="auto"/>
          <w:highlight w:val="none"/>
          <w:lang w:val="en-US" w:eastAsia="zh-CN"/>
        </w:rPr>
        <w:t xml:space="preserve"> </w:t>
      </w:r>
      <w:r>
        <w:rPr>
          <w:rFonts w:hint="eastAsia" w:asciiTheme="minorEastAsia" w:hAnsiTheme="minorEastAsia" w:eastAsiaTheme="minorEastAsia"/>
          <w:b/>
          <w:color w:val="auto"/>
          <w:highlight w:val="none"/>
        </w:rPr>
        <w:t>购</w:t>
      </w:r>
      <w:r>
        <w:rPr>
          <w:rFonts w:hint="eastAsia" w:asciiTheme="minorEastAsia" w:hAnsiTheme="minorEastAsia" w:eastAsiaTheme="minorEastAsia"/>
          <w:b/>
          <w:color w:val="auto"/>
          <w:highlight w:val="none"/>
          <w:lang w:val="en-US" w:eastAsia="zh-CN"/>
        </w:rPr>
        <w:t xml:space="preserve"> </w:t>
      </w:r>
      <w:r>
        <w:rPr>
          <w:rFonts w:hint="eastAsia" w:asciiTheme="minorEastAsia" w:hAnsiTheme="minorEastAsia" w:eastAsiaTheme="minorEastAsia"/>
          <w:b/>
          <w:color w:val="auto"/>
          <w:highlight w:val="none"/>
        </w:rPr>
        <w:t>人：</w:t>
      </w:r>
      <w:r>
        <w:rPr>
          <w:rFonts w:hint="eastAsia" w:asciiTheme="minorEastAsia" w:hAnsiTheme="minorEastAsia" w:eastAsiaTheme="minorEastAsia"/>
          <w:b/>
          <w:color w:val="auto"/>
          <w:highlight w:val="none"/>
          <w:lang w:val="en-US" w:eastAsia="zh-CN"/>
        </w:rPr>
        <w:t>四川大学附属实验小学江安河分校</w:t>
      </w:r>
      <w:r>
        <w:rPr>
          <w:rFonts w:hint="eastAsia" w:asciiTheme="minorEastAsia" w:hAnsiTheme="minorEastAsia" w:eastAsiaTheme="minorEastAsia"/>
          <w:b/>
          <w:color w:val="auto"/>
          <w:highlight w:val="none"/>
        </w:rPr>
        <w:t xml:space="preserve"> </w:t>
      </w:r>
    </w:p>
    <w:p>
      <w:pPr>
        <w:pStyle w:val="37"/>
        <w:ind w:firstLine="480"/>
        <w:rPr>
          <w:color w:val="auto"/>
          <w:highlight w:val="none"/>
        </w:rPr>
      </w:pPr>
      <w:r>
        <w:rPr>
          <w:rFonts w:hint="eastAsia" w:ascii="宋体"/>
          <w:bCs/>
          <w:color w:val="auto"/>
          <w:highlight w:val="none"/>
        </w:rPr>
        <w:t xml:space="preserve">地  </w:t>
      </w:r>
      <w:r>
        <w:rPr>
          <w:rFonts w:hint="eastAsia" w:ascii="宋体"/>
          <w:bCs/>
          <w:color w:val="auto"/>
          <w:highlight w:val="none"/>
          <w:lang w:val="en-US" w:eastAsia="zh-CN"/>
        </w:rPr>
        <w:t xml:space="preserve"> </w:t>
      </w:r>
      <w:r>
        <w:rPr>
          <w:rFonts w:hint="eastAsia" w:ascii="宋体"/>
          <w:bCs/>
          <w:color w:val="auto"/>
          <w:highlight w:val="none"/>
        </w:rPr>
        <w:t xml:space="preserve"> 址：</w:t>
      </w:r>
      <w:r>
        <w:rPr>
          <w:rFonts w:hint="eastAsia"/>
          <w:color w:val="auto"/>
          <w:highlight w:val="none"/>
        </w:rPr>
        <w:t xml:space="preserve">武侯区金花镇金江路99号 </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宋体" w:hAnsi="宋体" w:eastAsia="宋体" w:cs="宋体"/>
          <w:i w:val="0"/>
          <w:caps w:val="0"/>
          <w:color w:val="auto"/>
          <w:spacing w:val="0"/>
          <w:sz w:val="24"/>
          <w:szCs w:val="24"/>
          <w:highlight w:val="none"/>
          <w:lang w:val="en-US" w:eastAsia="zh-CN"/>
        </w:rPr>
      </w:pPr>
      <w:r>
        <w:rPr>
          <w:rFonts w:hint="eastAsia" w:ascii="宋体" w:hAnsi="宋体" w:eastAsia="宋体" w:cs="宋体"/>
          <w:i w:val="0"/>
          <w:caps w:val="0"/>
          <w:color w:val="auto"/>
          <w:spacing w:val="0"/>
          <w:sz w:val="24"/>
          <w:szCs w:val="24"/>
          <w:highlight w:val="none"/>
        </w:rPr>
        <w:t>联</w:t>
      </w:r>
      <w:r>
        <w:rPr>
          <w:rFonts w:hint="eastAsia" w:ascii="宋体" w:hAnsi="宋体" w:eastAsia="宋体" w:cs="宋体"/>
          <w:i w:val="0"/>
          <w:caps w:val="0"/>
          <w:color w:val="auto"/>
          <w:spacing w:val="0"/>
          <w:sz w:val="24"/>
          <w:szCs w:val="24"/>
          <w:highlight w:val="none"/>
          <w:lang w:val="en-US" w:eastAsia="zh-CN"/>
        </w:rPr>
        <w:t xml:space="preserve"> </w:t>
      </w:r>
      <w:r>
        <w:rPr>
          <w:rFonts w:hint="eastAsia" w:ascii="宋体" w:hAnsi="宋体" w:eastAsia="宋体" w:cs="宋体"/>
          <w:i w:val="0"/>
          <w:caps w:val="0"/>
          <w:color w:val="auto"/>
          <w:spacing w:val="0"/>
          <w:sz w:val="24"/>
          <w:szCs w:val="24"/>
          <w:highlight w:val="none"/>
        </w:rPr>
        <w:t>系</w:t>
      </w:r>
      <w:r>
        <w:rPr>
          <w:rFonts w:hint="eastAsia" w:ascii="宋体" w:hAnsi="宋体" w:eastAsia="宋体" w:cs="宋体"/>
          <w:i w:val="0"/>
          <w:caps w:val="0"/>
          <w:color w:val="auto"/>
          <w:spacing w:val="0"/>
          <w:sz w:val="24"/>
          <w:szCs w:val="24"/>
          <w:highlight w:val="none"/>
          <w:lang w:val="en-US" w:eastAsia="zh-CN"/>
        </w:rPr>
        <w:t xml:space="preserve"> </w:t>
      </w:r>
      <w:r>
        <w:rPr>
          <w:rFonts w:hint="eastAsia" w:ascii="宋体" w:hAnsi="宋体" w:eastAsia="宋体" w:cs="宋体"/>
          <w:i w:val="0"/>
          <w:caps w:val="0"/>
          <w:color w:val="auto"/>
          <w:spacing w:val="0"/>
          <w:sz w:val="24"/>
          <w:szCs w:val="24"/>
          <w:highlight w:val="none"/>
        </w:rPr>
        <w:t>人：</w:t>
      </w:r>
      <w:r>
        <w:rPr>
          <w:rFonts w:hint="eastAsia" w:hAnsi="宋体" w:cs="宋体"/>
          <w:i w:val="0"/>
          <w:caps w:val="0"/>
          <w:color w:val="auto"/>
          <w:spacing w:val="0"/>
          <w:sz w:val="24"/>
          <w:szCs w:val="24"/>
          <w:highlight w:val="none"/>
          <w:lang w:val="en-US" w:eastAsia="zh-CN"/>
        </w:rPr>
        <w:t>谭老师</w:t>
      </w:r>
    </w:p>
    <w:p>
      <w:pPr>
        <w:pStyle w:val="37"/>
        <w:ind w:firstLine="480"/>
        <w:rPr>
          <w:rFonts w:asciiTheme="minorEastAsia" w:hAnsiTheme="minorEastAsia" w:eastAsiaTheme="minorEastAsia"/>
          <w:color w:val="auto"/>
          <w:highlight w:val="none"/>
        </w:rPr>
      </w:pPr>
      <w:r>
        <w:rPr>
          <w:rFonts w:hint="eastAsia" w:ascii="宋体" w:hAnsi="宋体" w:eastAsia="宋体" w:cs="宋体"/>
          <w:i w:val="0"/>
          <w:caps w:val="0"/>
          <w:color w:val="auto"/>
          <w:spacing w:val="0"/>
          <w:sz w:val="24"/>
          <w:szCs w:val="24"/>
          <w:highlight w:val="none"/>
        </w:rPr>
        <w:t>联系电话：</w:t>
      </w:r>
      <w:r>
        <w:rPr>
          <w:rFonts w:hint="eastAsia" w:ascii="宋体" w:hAnsi="宋体" w:eastAsia="宋体" w:cs="宋体"/>
          <w:i w:val="0"/>
          <w:caps w:val="0"/>
          <w:color w:val="auto"/>
          <w:spacing w:val="0"/>
          <w:sz w:val="24"/>
          <w:szCs w:val="24"/>
          <w:highlight w:val="none"/>
          <w:lang w:val="en-US" w:eastAsia="zh-CN"/>
        </w:rPr>
        <w:t>13568923953</w:t>
      </w:r>
    </w:p>
    <w:p>
      <w:pPr>
        <w:pStyle w:val="37"/>
        <w:ind w:firstLine="48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 xml:space="preserve">采购代理机构：四川熙景国际招标代理有限公司 </w:t>
      </w:r>
    </w:p>
    <w:p>
      <w:pPr>
        <w:ind w:firstLine="480"/>
        <w:rPr>
          <w:rFonts w:asciiTheme="minorEastAsia" w:hAnsiTheme="minorEastAsia" w:eastAsiaTheme="minorEastAsia"/>
          <w:color w:val="auto"/>
          <w:highlight w:val="none"/>
        </w:rPr>
      </w:pPr>
      <w:bookmarkStart w:id="4" w:name="OLE_LINK1"/>
      <w:bookmarkStart w:id="5" w:name="OLE_LINK2"/>
      <w:r>
        <w:rPr>
          <w:rFonts w:hint="eastAsia" w:asciiTheme="minorEastAsia" w:hAnsiTheme="minorEastAsia" w:eastAsiaTheme="minorEastAsia"/>
          <w:color w:val="auto"/>
          <w:highlight w:val="none"/>
        </w:rPr>
        <w:t>开户银行：中国农业银行股份有限公司成都春熙路支行</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账    号：</w:t>
      </w:r>
      <w:r>
        <w:rPr>
          <w:rFonts w:asciiTheme="minorEastAsia" w:hAnsiTheme="minorEastAsia" w:eastAsiaTheme="minorEastAsia"/>
          <w:color w:val="auto"/>
          <w:highlight w:val="none"/>
        </w:rPr>
        <w:t>22802601040010642</w:t>
      </w:r>
    </w:p>
    <w:bookmarkEnd w:id="4"/>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地    址：成都市金牛区一环路北一段99号环球广场31层10号</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报名咨询联系人：李女士         电话：028-83278876</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财务咨询联系人：赵女士         电话：028-83518923</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项目咨询联系人：</w:t>
      </w:r>
      <w:r>
        <w:rPr>
          <w:rFonts w:hint="eastAsia" w:asciiTheme="minorEastAsia" w:hAnsiTheme="minorEastAsia" w:eastAsiaTheme="minorEastAsia"/>
          <w:color w:val="auto"/>
          <w:highlight w:val="none"/>
          <w:lang w:val="en-US" w:eastAsia="zh-CN"/>
        </w:rPr>
        <w:t>卿</w:t>
      </w:r>
      <w:r>
        <w:rPr>
          <w:rFonts w:hint="eastAsia" w:asciiTheme="minorEastAsia" w:hAnsiTheme="minorEastAsia" w:eastAsiaTheme="minorEastAsia"/>
          <w:color w:val="auto"/>
          <w:highlight w:val="none"/>
        </w:rPr>
        <w:t>女士         电话：028-83532770</w:t>
      </w:r>
    </w:p>
    <w:p>
      <w:pPr>
        <w:ind w:firstLine="480"/>
        <w:rPr>
          <w:rFonts w:asciiTheme="minorEastAsia" w:hAnsiTheme="minorEastAsia" w:eastAsiaTheme="minorEastAsia"/>
          <w:bCs/>
          <w:color w:val="auto"/>
          <w:highlight w:val="none"/>
        </w:rPr>
      </w:pPr>
      <w:r>
        <w:rPr>
          <w:rFonts w:hint="eastAsia" w:asciiTheme="minorEastAsia" w:hAnsiTheme="minorEastAsia" w:eastAsiaTheme="minorEastAsia"/>
          <w:color w:val="auto"/>
          <w:highlight w:val="none"/>
        </w:rPr>
        <w:t xml:space="preserve"> </w:t>
      </w:r>
    </w:p>
    <w:bookmarkEnd w:id="5"/>
    <w:p>
      <w:pPr>
        <w:ind w:firstLine="800"/>
        <w:rPr>
          <w:rFonts w:asciiTheme="minorEastAsia" w:hAnsiTheme="minorEastAsia" w:eastAsiaTheme="minorEastAsia"/>
          <w:color w:val="auto"/>
          <w:sz w:val="40"/>
          <w:highlight w:val="none"/>
        </w:rPr>
      </w:pPr>
      <w:bookmarkStart w:id="6" w:name="_Toc511742764"/>
      <w:bookmarkStart w:id="7" w:name="_Toc213397009"/>
      <w:bookmarkStart w:id="8" w:name="_Toc213396945"/>
      <w:bookmarkStart w:id="9" w:name="_Toc217446031"/>
      <w:bookmarkStart w:id="10" w:name="_Toc213496267"/>
      <w:bookmarkStart w:id="11" w:name="_Toc213396759"/>
      <w:r>
        <w:rPr>
          <w:rFonts w:hint="eastAsia" w:asciiTheme="minorEastAsia" w:hAnsiTheme="minorEastAsia" w:eastAsiaTheme="minorEastAsia"/>
          <w:color w:val="auto"/>
          <w:sz w:val="40"/>
          <w:highlight w:val="none"/>
        </w:rPr>
        <w:br w:type="page"/>
      </w:r>
    </w:p>
    <w:p>
      <w:pPr>
        <w:pStyle w:val="3"/>
        <w:spacing w:before="240" w:after="240"/>
        <w:rPr>
          <w:rFonts w:asciiTheme="minorEastAsia" w:hAnsiTheme="minorEastAsia" w:eastAsiaTheme="minorEastAsia"/>
          <w:color w:val="auto"/>
          <w:highlight w:val="none"/>
        </w:rPr>
      </w:pPr>
      <w:bookmarkStart w:id="12" w:name="_Toc29730"/>
      <w:bookmarkStart w:id="13" w:name="_Toc8836"/>
      <w:r>
        <w:rPr>
          <w:rFonts w:hint="eastAsia" w:asciiTheme="minorEastAsia" w:hAnsiTheme="minorEastAsia" w:eastAsiaTheme="minorEastAsia"/>
          <w:color w:val="auto"/>
          <w:highlight w:val="none"/>
        </w:rPr>
        <w:t>投标人须知</w:t>
      </w:r>
      <w:bookmarkEnd w:id="6"/>
      <w:bookmarkEnd w:id="12"/>
      <w:bookmarkEnd w:id="13"/>
    </w:p>
    <w:p>
      <w:pPr>
        <w:pStyle w:val="4"/>
        <w:spacing w:before="120" w:after="120"/>
        <w:ind w:firstLine="56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投标人须知附表</w:t>
      </w:r>
    </w:p>
    <w:tbl>
      <w:tblPr>
        <w:tblStyle w:val="27"/>
        <w:tblpPr w:leftFromText="180" w:rightFromText="180" w:vertAnchor="text" w:tblpXSpec="center" w:tblpY="1"/>
        <w:tblOverlap w:val="never"/>
        <w:tblW w:w="950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2552"/>
        <w:gridCol w:w="6111"/>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838" w:type="dxa"/>
            <w:vAlign w:val="center"/>
          </w:tcPr>
          <w:p>
            <w:pPr>
              <w:pStyle w:val="39"/>
              <w:spacing w:line="360" w:lineRule="auto"/>
              <w:jc w:val="center"/>
              <w:rPr>
                <w:rFonts w:cs="Times New Roman" w:asciiTheme="minorEastAsia" w:hAnsiTheme="minorEastAsia" w:eastAsiaTheme="minorEastAsia"/>
                <w:color w:val="auto"/>
                <w:kern w:val="2"/>
                <w:highlight w:val="none"/>
              </w:rPr>
            </w:pPr>
            <w:r>
              <w:rPr>
                <w:rFonts w:hint="eastAsia" w:cs="Times New Roman" w:asciiTheme="minorEastAsia" w:hAnsiTheme="minorEastAsia" w:eastAsiaTheme="minorEastAsia"/>
                <w:color w:val="auto"/>
                <w:kern w:val="2"/>
                <w:highlight w:val="none"/>
              </w:rPr>
              <w:t>序号</w:t>
            </w:r>
          </w:p>
        </w:tc>
        <w:tc>
          <w:tcPr>
            <w:tcW w:w="2552" w:type="dxa"/>
            <w:vAlign w:val="center"/>
          </w:tcPr>
          <w:p>
            <w:pPr>
              <w:pStyle w:val="39"/>
              <w:spacing w:line="360" w:lineRule="auto"/>
              <w:jc w:val="center"/>
              <w:rPr>
                <w:rFonts w:cs="Times New Roman" w:asciiTheme="minorEastAsia" w:hAnsiTheme="minorEastAsia" w:eastAsiaTheme="minorEastAsia"/>
                <w:color w:val="auto"/>
                <w:kern w:val="2"/>
                <w:highlight w:val="none"/>
              </w:rPr>
            </w:pPr>
            <w:r>
              <w:rPr>
                <w:rFonts w:hint="eastAsia" w:cs="Times New Roman" w:asciiTheme="minorEastAsia" w:hAnsiTheme="minorEastAsia" w:eastAsiaTheme="minorEastAsia"/>
                <w:color w:val="auto"/>
                <w:kern w:val="2"/>
                <w:highlight w:val="none"/>
              </w:rPr>
              <w:t>条款名称</w:t>
            </w:r>
          </w:p>
        </w:tc>
        <w:tc>
          <w:tcPr>
            <w:tcW w:w="6111" w:type="dxa"/>
            <w:vAlign w:val="center"/>
          </w:tcPr>
          <w:p>
            <w:pPr>
              <w:pStyle w:val="39"/>
              <w:spacing w:line="360" w:lineRule="auto"/>
              <w:ind w:firstLine="240" w:firstLineChars="100"/>
              <w:jc w:val="center"/>
              <w:rPr>
                <w:rFonts w:cs="Times New Roman" w:asciiTheme="minorEastAsia" w:hAnsiTheme="minorEastAsia" w:eastAsiaTheme="minorEastAsia"/>
                <w:color w:val="auto"/>
                <w:kern w:val="2"/>
                <w:highlight w:val="none"/>
              </w:rPr>
            </w:pPr>
            <w:r>
              <w:rPr>
                <w:rFonts w:hint="eastAsia" w:cs="Times New Roman" w:asciiTheme="minorEastAsia" w:hAnsiTheme="minorEastAsia" w:eastAsiaTheme="minorEastAsia"/>
                <w:color w:val="auto"/>
                <w:kern w:val="2"/>
                <w:highlight w:val="none"/>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838" w:type="dxa"/>
            <w:vAlign w:val="center"/>
          </w:tcPr>
          <w:p>
            <w:pPr>
              <w:pStyle w:val="39"/>
              <w:spacing w:line="360" w:lineRule="auto"/>
              <w:ind w:right="230"/>
              <w:jc w:val="center"/>
              <w:rPr>
                <w:rFonts w:cs="Times New Roman" w:asciiTheme="minorEastAsia" w:hAnsiTheme="minorEastAsia" w:eastAsiaTheme="minorEastAsia"/>
                <w:color w:val="auto"/>
                <w:kern w:val="2"/>
                <w:highlight w:val="none"/>
              </w:rPr>
            </w:pPr>
            <w:r>
              <w:rPr>
                <w:rFonts w:hint="eastAsia" w:cs="Times New Roman" w:asciiTheme="minorEastAsia" w:hAnsiTheme="minorEastAsia" w:eastAsiaTheme="minorEastAsia"/>
                <w:color w:val="auto"/>
                <w:kern w:val="2"/>
                <w:highlight w:val="none"/>
              </w:rPr>
              <w:t>1</w:t>
            </w:r>
          </w:p>
        </w:tc>
        <w:tc>
          <w:tcPr>
            <w:tcW w:w="2552" w:type="dxa"/>
            <w:tcBorders>
              <w:bottom w:val="single" w:color="auto" w:sz="4" w:space="0"/>
            </w:tcBorders>
            <w:vAlign w:val="center"/>
          </w:tcPr>
          <w:p>
            <w:pPr>
              <w:pStyle w:val="39"/>
              <w:spacing w:line="360" w:lineRule="auto"/>
              <w:jc w:val="center"/>
              <w:rPr>
                <w:rFonts w:cs="Times New Roman" w:asciiTheme="minorEastAsia" w:hAnsiTheme="minorEastAsia" w:eastAsiaTheme="minorEastAsia"/>
                <w:b/>
                <w:color w:val="auto"/>
                <w:kern w:val="2"/>
                <w:highlight w:val="none"/>
              </w:rPr>
            </w:pPr>
            <w:r>
              <w:rPr>
                <w:rFonts w:hint="eastAsia" w:cs="Times New Roman" w:asciiTheme="minorEastAsia" w:hAnsiTheme="minorEastAsia" w:eastAsiaTheme="minorEastAsia"/>
                <w:b/>
                <w:color w:val="auto"/>
                <w:kern w:val="2"/>
                <w:highlight w:val="none"/>
              </w:rPr>
              <w:t>采购预算</w:t>
            </w:r>
          </w:p>
          <w:p>
            <w:pPr>
              <w:pStyle w:val="39"/>
              <w:spacing w:line="360" w:lineRule="auto"/>
              <w:jc w:val="center"/>
              <w:rPr>
                <w:rFonts w:cs="Times New Roman" w:asciiTheme="minorEastAsia" w:hAnsiTheme="minorEastAsia" w:eastAsiaTheme="minorEastAsia"/>
                <w:color w:val="auto"/>
                <w:kern w:val="2"/>
                <w:highlight w:val="none"/>
              </w:rPr>
            </w:pPr>
            <w:r>
              <w:rPr>
                <w:rFonts w:hint="eastAsia" w:asciiTheme="minorEastAsia" w:hAnsiTheme="minorEastAsia" w:eastAsiaTheme="minorEastAsia"/>
                <w:b/>
                <w:color w:val="auto"/>
                <w:highlight w:val="none"/>
              </w:rPr>
              <w:t>（实质性要求）</w:t>
            </w:r>
          </w:p>
        </w:tc>
        <w:tc>
          <w:tcPr>
            <w:tcW w:w="6111" w:type="dxa"/>
            <w:tcBorders>
              <w:bottom w:val="single" w:color="auto" w:sz="4" w:space="0"/>
            </w:tcBorders>
          </w:tcPr>
          <w:p>
            <w:pPr>
              <w:pStyle w:val="39"/>
              <w:spacing w:line="360" w:lineRule="auto"/>
              <w:ind w:firstLine="240" w:firstLineChars="100"/>
              <w:jc w:val="both"/>
              <w:rPr>
                <w:rFonts w:hint="eastAsia" w:asciiTheme="minorEastAsia" w:hAnsiTheme="minorEastAsia" w:eastAsiaTheme="minorEastAsia"/>
                <w:color w:val="auto"/>
                <w:highlight w:val="none"/>
              </w:rPr>
            </w:pPr>
            <w:r>
              <w:rPr>
                <w:rFonts w:hint="eastAsia" w:cs="宋体"/>
                <w:color w:val="auto"/>
                <w:sz w:val="24"/>
                <w:highlight w:val="none"/>
                <w:lang w:val="en-US" w:eastAsia="zh-CN"/>
              </w:rPr>
              <w:t>预算金额：124.8万元。</w:t>
            </w:r>
          </w:p>
          <w:p>
            <w:pPr>
              <w:pStyle w:val="39"/>
              <w:spacing w:line="360" w:lineRule="auto"/>
              <w:ind w:firstLine="240" w:firstLineChars="100"/>
              <w:jc w:val="both"/>
              <w:rPr>
                <w:rFonts w:cs="Times New Roman" w:asciiTheme="minorEastAsia" w:hAnsiTheme="minorEastAsia" w:eastAsiaTheme="minorEastAsia"/>
                <w:color w:val="auto"/>
                <w:kern w:val="2"/>
                <w:highlight w:val="none"/>
              </w:rPr>
            </w:pPr>
            <w:r>
              <w:rPr>
                <w:rFonts w:hint="eastAsia" w:asciiTheme="minorEastAsia" w:hAnsiTheme="minorEastAsia" w:eastAsiaTheme="minorEastAsia"/>
                <w:color w:val="auto"/>
                <w:highlight w:val="none"/>
              </w:rPr>
              <w:t>超过采购预算的投标为无效投标。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838" w:type="dxa"/>
            <w:vAlign w:val="center"/>
          </w:tcPr>
          <w:p>
            <w:pPr>
              <w:ind w:firstLine="0" w:firstLineChars="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w:t>
            </w:r>
          </w:p>
        </w:tc>
        <w:tc>
          <w:tcPr>
            <w:tcW w:w="2552" w:type="dxa"/>
            <w:tcBorders>
              <w:top w:val="single" w:color="auto" w:sz="4" w:space="0"/>
            </w:tcBorders>
            <w:vAlign w:val="center"/>
          </w:tcPr>
          <w:p>
            <w:pPr>
              <w:pStyle w:val="39"/>
              <w:spacing w:line="360" w:lineRule="auto"/>
              <w:jc w:val="center"/>
              <w:rPr>
                <w:rFonts w:cs="Times New Roman" w:asciiTheme="minorEastAsia" w:hAnsiTheme="minorEastAsia" w:eastAsiaTheme="minorEastAsia"/>
                <w:b/>
                <w:color w:val="auto"/>
                <w:kern w:val="2"/>
                <w:highlight w:val="none"/>
              </w:rPr>
            </w:pPr>
            <w:r>
              <w:rPr>
                <w:rFonts w:hint="eastAsia" w:cs="Times New Roman" w:asciiTheme="minorEastAsia" w:hAnsiTheme="minorEastAsia" w:eastAsiaTheme="minorEastAsia"/>
                <w:b/>
                <w:color w:val="auto"/>
                <w:kern w:val="2"/>
                <w:highlight w:val="none"/>
              </w:rPr>
              <w:t>最高限价</w:t>
            </w:r>
          </w:p>
          <w:p>
            <w:pPr>
              <w:pStyle w:val="39"/>
              <w:spacing w:line="360" w:lineRule="auto"/>
              <w:jc w:val="center"/>
              <w:rPr>
                <w:rFonts w:cs="Times New Roman" w:asciiTheme="minorEastAsia" w:hAnsiTheme="minorEastAsia" w:eastAsiaTheme="minorEastAsia"/>
                <w:color w:val="auto"/>
                <w:kern w:val="2"/>
                <w:highlight w:val="none"/>
              </w:rPr>
            </w:pPr>
            <w:r>
              <w:rPr>
                <w:rFonts w:hint="eastAsia" w:asciiTheme="minorEastAsia" w:hAnsiTheme="minorEastAsia" w:eastAsiaTheme="minorEastAsia"/>
                <w:b/>
                <w:color w:val="auto"/>
                <w:highlight w:val="none"/>
              </w:rPr>
              <w:t>（实质性要求）</w:t>
            </w:r>
          </w:p>
        </w:tc>
        <w:tc>
          <w:tcPr>
            <w:tcW w:w="6111" w:type="dxa"/>
            <w:tcBorders>
              <w:top w:val="single" w:color="auto" w:sz="4" w:space="0"/>
            </w:tcBorders>
          </w:tcPr>
          <w:p>
            <w:pPr>
              <w:ind w:firstLine="240" w:firstLineChars="100"/>
              <w:rPr>
                <w:rFonts w:asciiTheme="minorEastAsia" w:hAnsiTheme="minorEastAsia" w:eastAsiaTheme="minorEastAsia"/>
                <w:color w:val="auto"/>
                <w:highlight w:val="none"/>
              </w:rPr>
            </w:pPr>
            <w:r>
              <w:rPr>
                <w:rFonts w:hint="eastAsia"/>
                <w:color w:val="auto"/>
                <w:highlight w:val="none"/>
                <w:lang w:val="en-US" w:eastAsia="zh-CN"/>
              </w:rPr>
              <w:t>最高限</w:t>
            </w:r>
            <w:r>
              <w:rPr>
                <w:rFonts w:hint="eastAsia" w:ascii="宋体" w:hAnsi="宋体" w:eastAsia="宋体" w:cs="宋体"/>
                <w:color w:val="auto"/>
                <w:kern w:val="0"/>
                <w:sz w:val="24"/>
                <w:szCs w:val="24"/>
                <w:highlight w:val="none"/>
                <w:lang w:val="en-US" w:eastAsia="zh-CN" w:bidi="ar-SA"/>
              </w:rPr>
              <w:t>价：</w:t>
            </w:r>
            <w:r>
              <w:rPr>
                <w:rFonts w:hint="eastAsia" w:ascii="宋体" w:hAnsi="宋体" w:cs="宋体"/>
                <w:color w:val="auto"/>
                <w:kern w:val="0"/>
                <w:sz w:val="24"/>
                <w:szCs w:val="24"/>
                <w:highlight w:val="none"/>
                <w:lang w:val="en-US" w:eastAsia="zh-CN" w:bidi="ar-SA"/>
              </w:rPr>
              <w:t>124.8万元</w:t>
            </w:r>
            <w:r>
              <w:rPr>
                <w:rFonts w:hint="eastAsia" w:ascii="宋体" w:hAnsi="宋体" w:eastAsia="宋体" w:cs="宋体"/>
                <w:color w:val="auto"/>
                <w:kern w:val="0"/>
                <w:sz w:val="24"/>
                <w:szCs w:val="24"/>
                <w:highlight w:val="none"/>
                <w:lang w:val="en-US" w:eastAsia="zh-CN" w:bidi="ar-SA"/>
              </w:rPr>
              <w:t>。</w:t>
            </w:r>
          </w:p>
          <w:p>
            <w:pPr>
              <w:widowControl/>
              <w:ind w:left="0" w:leftChars="0" w:firstLine="0" w:firstLineChars="0"/>
              <w:rPr>
                <w:rFonts w:asciiTheme="minorEastAsia" w:hAnsiTheme="minorEastAsia" w:eastAsiaTheme="minorEastAsia"/>
                <w:color w:val="auto"/>
                <w:kern w:val="0"/>
                <w:highlight w:val="none"/>
              </w:rPr>
            </w:pPr>
            <w:r>
              <w:rPr>
                <w:rFonts w:hint="eastAsia" w:asciiTheme="minorEastAsia" w:hAnsiTheme="minorEastAsia" w:eastAsiaTheme="minorEastAsia"/>
                <w:color w:val="auto"/>
                <w:highlight w:val="none"/>
              </w:rPr>
              <w:t>超过最高限价的报价为无效投标。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838" w:type="dxa"/>
            <w:vAlign w:val="center"/>
          </w:tcPr>
          <w:p>
            <w:pPr>
              <w:pStyle w:val="39"/>
              <w:spacing w:line="360" w:lineRule="auto"/>
              <w:ind w:right="230"/>
              <w:jc w:val="center"/>
              <w:rPr>
                <w:rFonts w:cs="Courier New" w:asciiTheme="minorEastAsia" w:hAnsiTheme="minorEastAsia" w:eastAsiaTheme="minorEastAsia"/>
                <w:color w:val="auto"/>
                <w:highlight w:val="none"/>
                <w:lang w:val="zh-CN"/>
              </w:rPr>
            </w:pPr>
            <w:r>
              <w:rPr>
                <w:rFonts w:cs="Courier New" w:asciiTheme="minorEastAsia" w:hAnsiTheme="minorEastAsia" w:eastAsiaTheme="minorEastAsia"/>
                <w:color w:val="auto"/>
                <w:highlight w:val="none"/>
                <w:lang w:val="zh-CN"/>
              </w:rPr>
              <w:t>3</w:t>
            </w:r>
          </w:p>
        </w:tc>
        <w:tc>
          <w:tcPr>
            <w:tcW w:w="2552" w:type="dxa"/>
            <w:tcBorders>
              <w:top w:val="single" w:color="auto" w:sz="4" w:space="0"/>
            </w:tcBorders>
            <w:vAlign w:val="center"/>
          </w:tcPr>
          <w:p>
            <w:pPr>
              <w:keepNext w:val="0"/>
              <w:keepLines w:val="0"/>
              <w:widowControl/>
              <w:suppressLineNumbers w:val="0"/>
              <w:ind w:left="0" w:leftChars="0" w:firstLine="0" w:firstLineChars="0"/>
              <w:jc w:val="center"/>
              <w:rPr>
                <w:rFonts w:asciiTheme="minorEastAsia" w:hAnsiTheme="minorEastAsia" w:eastAsiaTheme="minorEastAsia"/>
                <w:color w:val="auto"/>
                <w:highlight w:val="none"/>
                <w:lang w:val="zh-CN"/>
              </w:rPr>
            </w:pPr>
            <w:r>
              <w:rPr>
                <w:rFonts w:hint="eastAsia" w:cs="Times New Roman" w:asciiTheme="minorEastAsia" w:hAnsiTheme="minorEastAsia" w:eastAsiaTheme="minorEastAsia"/>
                <w:b/>
                <w:color w:val="auto"/>
                <w:kern w:val="2"/>
                <w:sz w:val="24"/>
                <w:szCs w:val="24"/>
                <w:highlight w:val="none"/>
                <w:lang w:val="en-US" w:eastAsia="zh-CN" w:bidi="ar-SA"/>
              </w:rPr>
              <w:t>采购标的对应的中小企业划分标准所属行业</w:t>
            </w:r>
          </w:p>
        </w:tc>
        <w:tc>
          <w:tcPr>
            <w:tcW w:w="6111" w:type="dxa"/>
            <w:tcBorders>
              <w:top w:val="single" w:color="auto" w:sz="4" w:space="0"/>
            </w:tcBorders>
            <w:vAlign w:val="center"/>
          </w:tcPr>
          <w:p>
            <w:pPr>
              <w:pStyle w:val="39"/>
              <w:keepNext w:val="0"/>
              <w:keepLines w:val="0"/>
              <w:pageBreakBefore w:val="0"/>
              <w:kinsoku/>
              <w:wordWrap/>
              <w:overflowPunct/>
              <w:topLinePunct w:val="0"/>
              <w:bidi w:val="0"/>
              <w:snapToGrid/>
              <w:spacing w:line="360" w:lineRule="auto"/>
              <w:ind w:firstLine="240" w:firstLineChars="100"/>
              <w:jc w:val="both"/>
              <w:textAlignment w:val="auto"/>
              <w:rPr>
                <w:rFonts w:asciiTheme="minorEastAsia" w:hAnsiTheme="minorEastAsia" w:eastAsiaTheme="minorEastAsia"/>
                <w:color w:val="auto"/>
                <w:highlight w:val="none"/>
                <w:lang w:val="zh-CN"/>
              </w:rPr>
            </w:pPr>
            <w:r>
              <w:rPr>
                <w:rFonts w:hint="eastAsia" w:asciiTheme="minorEastAsia" w:hAnsiTheme="minorEastAsia" w:eastAsiaTheme="minorEastAsia"/>
                <w:color w:val="auto"/>
                <w:highlight w:val="none"/>
                <w:lang w:val="en-US" w:eastAsia="zh-CN"/>
              </w:rPr>
              <w:t>根据《中小企业划型标准规定》（工信部联企业〔2011〕300号），本项目采购标的所属行业为：</w:t>
            </w:r>
            <w:r>
              <w:rPr>
                <w:rFonts w:hint="eastAsia" w:asciiTheme="minorEastAsia" w:hAnsiTheme="minorEastAsia" w:eastAsiaTheme="minorEastAsia"/>
                <w:color w:val="auto"/>
                <w:highlight w:val="none"/>
                <w:u w:val="single"/>
                <w:lang w:val="en-US" w:eastAsia="zh-CN"/>
              </w:rPr>
              <w:t>工业</w:t>
            </w:r>
            <w:r>
              <w:rPr>
                <w:rFonts w:hint="eastAsia" w:asciiTheme="minorEastAsia" w:hAnsiTheme="minorEastAsia" w:eastAsiaTheme="minorEastAsia"/>
                <w:color w:val="auto"/>
                <w:highlight w:val="none"/>
                <w:lang w:val="en-US"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838" w:type="dxa"/>
            <w:vAlign w:val="center"/>
          </w:tcPr>
          <w:p>
            <w:pPr>
              <w:pStyle w:val="39"/>
              <w:spacing w:line="360" w:lineRule="auto"/>
              <w:ind w:right="230"/>
              <w:jc w:val="center"/>
              <w:rPr>
                <w:rFonts w:cs="Times New Roman" w:asciiTheme="minorEastAsia" w:hAnsiTheme="minorEastAsia" w:eastAsiaTheme="minorEastAsia"/>
                <w:color w:val="auto"/>
                <w:kern w:val="2"/>
                <w:highlight w:val="none"/>
              </w:rPr>
            </w:pPr>
            <w:r>
              <w:rPr>
                <w:rFonts w:cs="Times New Roman" w:asciiTheme="minorEastAsia" w:hAnsiTheme="minorEastAsia" w:eastAsiaTheme="minorEastAsia"/>
                <w:color w:val="auto"/>
                <w:kern w:val="2"/>
                <w:highlight w:val="none"/>
              </w:rPr>
              <w:t>4</w:t>
            </w:r>
          </w:p>
        </w:tc>
        <w:tc>
          <w:tcPr>
            <w:tcW w:w="2552" w:type="dxa"/>
            <w:vAlign w:val="center"/>
          </w:tcPr>
          <w:p>
            <w:pPr>
              <w:pStyle w:val="39"/>
              <w:spacing w:line="360" w:lineRule="auto"/>
              <w:jc w:val="center"/>
              <w:rPr>
                <w:rFonts w:cs="Times New Roman" w:asciiTheme="minorEastAsia" w:hAnsiTheme="minorEastAsia" w:eastAsiaTheme="minorEastAsia"/>
                <w:b/>
                <w:color w:val="auto"/>
                <w:kern w:val="2"/>
                <w:highlight w:val="none"/>
              </w:rPr>
            </w:pPr>
            <w:r>
              <w:rPr>
                <w:rFonts w:hint="eastAsia" w:cs="Times New Roman" w:asciiTheme="minorEastAsia" w:hAnsiTheme="minorEastAsia" w:eastAsiaTheme="minorEastAsia"/>
                <w:b/>
                <w:color w:val="auto"/>
                <w:kern w:val="2"/>
                <w:highlight w:val="none"/>
              </w:rPr>
              <w:t>低于成本价不正当</w:t>
            </w:r>
          </w:p>
          <w:p>
            <w:pPr>
              <w:pStyle w:val="39"/>
              <w:spacing w:line="360" w:lineRule="auto"/>
              <w:jc w:val="center"/>
              <w:rPr>
                <w:rFonts w:cs="Times New Roman" w:asciiTheme="minorEastAsia" w:hAnsiTheme="minorEastAsia" w:eastAsiaTheme="minorEastAsia"/>
                <w:b/>
                <w:color w:val="auto"/>
                <w:kern w:val="2"/>
                <w:highlight w:val="none"/>
              </w:rPr>
            </w:pPr>
            <w:r>
              <w:rPr>
                <w:rFonts w:hint="eastAsia" w:cs="Times New Roman" w:asciiTheme="minorEastAsia" w:hAnsiTheme="minorEastAsia" w:eastAsiaTheme="minorEastAsia"/>
                <w:b/>
                <w:color w:val="auto"/>
                <w:kern w:val="2"/>
                <w:highlight w:val="none"/>
              </w:rPr>
              <w:t>竞争预防措施</w:t>
            </w:r>
          </w:p>
          <w:p>
            <w:pPr>
              <w:pStyle w:val="39"/>
              <w:spacing w:line="360" w:lineRule="auto"/>
              <w:jc w:val="center"/>
              <w:rPr>
                <w:rFonts w:cs="Times New Roman" w:asciiTheme="minorEastAsia" w:hAnsiTheme="minorEastAsia" w:eastAsiaTheme="minorEastAsia"/>
                <w:color w:val="auto"/>
                <w:kern w:val="2"/>
                <w:highlight w:val="none"/>
              </w:rPr>
            </w:pPr>
            <w:r>
              <w:rPr>
                <w:rFonts w:hint="eastAsia" w:asciiTheme="minorEastAsia" w:hAnsiTheme="minorEastAsia" w:eastAsiaTheme="minorEastAsia"/>
                <w:b/>
                <w:color w:val="auto"/>
                <w:highlight w:val="none"/>
              </w:rPr>
              <w:t>（实质性要求）</w:t>
            </w:r>
          </w:p>
        </w:tc>
        <w:tc>
          <w:tcPr>
            <w:tcW w:w="6111" w:type="dxa"/>
            <w:vAlign w:val="center"/>
          </w:tcPr>
          <w:p>
            <w:pPr>
              <w:pStyle w:val="39"/>
              <w:spacing w:line="360" w:lineRule="auto"/>
              <w:ind w:firstLine="240" w:firstLineChars="100"/>
              <w:jc w:val="both"/>
              <w:rPr>
                <w:rFonts w:asciiTheme="minorEastAsia" w:hAnsiTheme="minorEastAsia" w:eastAsiaTheme="minorEastAsia"/>
                <w:color w:val="auto"/>
                <w:highlight w:val="none"/>
              </w:rPr>
            </w:pPr>
            <w:r>
              <w:rPr>
                <w:rFonts w:asciiTheme="minorEastAsia" w:hAnsiTheme="minorEastAsia" w:eastAsiaTheme="minorEastAsia"/>
                <w:color w:val="auto"/>
                <w:highlight w:val="none"/>
              </w:rPr>
              <w:t>4.</w:t>
            </w:r>
            <w:r>
              <w:rPr>
                <w:rFonts w:hint="eastAsia" w:asciiTheme="minorEastAsia" w:hAnsiTheme="minorEastAsia" w:eastAsiaTheme="minorEastAsia"/>
                <w:color w:val="auto"/>
                <w:highlight w:val="none"/>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pPr>
              <w:pStyle w:val="39"/>
              <w:spacing w:line="360" w:lineRule="auto"/>
              <w:ind w:firstLine="240" w:firstLineChars="100"/>
              <w:jc w:val="both"/>
              <w:rPr>
                <w:rFonts w:asciiTheme="minorEastAsia" w:hAnsiTheme="minorEastAsia" w:eastAsiaTheme="minorEastAsia"/>
                <w:color w:val="auto"/>
                <w:highlight w:val="none"/>
              </w:rPr>
            </w:pPr>
            <w:r>
              <w:rPr>
                <w:rFonts w:asciiTheme="minorEastAsia" w:hAnsiTheme="minorEastAsia" w:eastAsiaTheme="minorEastAsia"/>
                <w:color w:val="auto"/>
                <w:highlight w:val="none"/>
              </w:rPr>
              <w:t>4.</w:t>
            </w:r>
            <w:r>
              <w:rPr>
                <w:rFonts w:hint="eastAsia" w:asciiTheme="minorEastAsia" w:hAnsiTheme="minorEastAsia" w:eastAsiaTheme="minorEastAsia"/>
                <w:color w:val="auto"/>
                <w:highlight w:val="none"/>
              </w:rPr>
              <w:t>2投标人书面说明应当签字确认或者加盖公章，否则无效。书面说明的签字确认，投标人为法人的，由其</w:t>
            </w:r>
            <w:r>
              <w:rPr>
                <w:rFonts w:hint="eastAsia" w:asciiTheme="minorEastAsia" w:hAnsiTheme="minorEastAsia" w:eastAsiaTheme="minorEastAsia"/>
                <w:color w:val="auto"/>
                <w:highlight w:val="none"/>
                <w:lang w:eastAsia="zh-CN"/>
              </w:rPr>
              <w:t>法定代表人/主要负责人</w:t>
            </w:r>
            <w:r>
              <w:rPr>
                <w:rFonts w:hint="eastAsia" w:asciiTheme="minorEastAsia" w:hAnsiTheme="minorEastAsia" w:eastAsiaTheme="minorEastAsia"/>
                <w:color w:val="auto"/>
                <w:highlight w:val="none"/>
              </w:rPr>
              <w:t>或者授权代表签字确认；投标人为其他组织的，由其主要负责人或者授权代表签字确认；投标人为自然人的，由其本人或者授权代表签字确认。</w:t>
            </w:r>
          </w:p>
          <w:p>
            <w:pPr>
              <w:pStyle w:val="39"/>
              <w:spacing w:line="360" w:lineRule="auto"/>
              <w:ind w:firstLine="240" w:firstLineChars="100"/>
              <w:jc w:val="both"/>
              <w:rPr>
                <w:rFonts w:asciiTheme="minorEastAsia" w:hAnsiTheme="minorEastAsia" w:eastAsiaTheme="minorEastAsia"/>
                <w:color w:val="auto"/>
                <w:highlight w:val="none"/>
              </w:rPr>
            </w:pPr>
            <w:r>
              <w:rPr>
                <w:rFonts w:asciiTheme="minorEastAsia" w:hAnsiTheme="minorEastAsia" w:eastAsiaTheme="minorEastAsia"/>
                <w:color w:val="auto"/>
                <w:highlight w:val="none"/>
              </w:rPr>
              <w:t>4.</w:t>
            </w:r>
            <w:r>
              <w:rPr>
                <w:rFonts w:hint="eastAsia" w:asciiTheme="minorEastAsia" w:hAnsiTheme="minorEastAsia" w:eastAsiaTheme="minorEastAsia"/>
                <w:color w:val="auto"/>
                <w:highlight w:val="none"/>
              </w:rPr>
              <w:t>3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838" w:type="dxa"/>
            <w:vAlign w:val="center"/>
          </w:tcPr>
          <w:p>
            <w:pPr>
              <w:pStyle w:val="39"/>
              <w:spacing w:line="360" w:lineRule="auto"/>
              <w:ind w:right="230"/>
              <w:jc w:val="center"/>
              <w:rPr>
                <w:rFonts w:cs="Courier New" w:asciiTheme="minorEastAsia" w:hAnsiTheme="minorEastAsia" w:eastAsiaTheme="minorEastAsia"/>
                <w:color w:val="auto"/>
                <w:highlight w:val="none"/>
                <w:lang w:val="zh-CN"/>
              </w:rPr>
            </w:pPr>
            <w:r>
              <w:rPr>
                <w:rFonts w:hint="eastAsia" w:cs="Courier New" w:asciiTheme="minorEastAsia" w:hAnsiTheme="minorEastAsia" w:eastAsiaTheme="minorEastAsia"/>
                <w:color w:val="auto"/>
                <w:highlight w:val="none"/>
                <w:lang w:val="zh-CN"/>
              </w:rPr>
              <w:t>5</w:t>
            </w:r>
          </w:p>
        </w:tc>
        <w:tc>
          <w:tcPr>
            <w:tcW w:w="2552" w:type="dxa"/>
            <w:vAlign w:val="center"/>
          </w:tcPr>
          <w:p>
            <w:pPr>
              <w:pStyle w:val="39"/>
              <w:spacing w:line="360" w:lineRule="auto"/>
              <w:jc w:val="center"/>
              <w:rPr>
                <w:rFonts w:cs="Times New Roman" w:asciiTheme="minorEastAsia" w:hAnsiTheme="minorEastAsia" w:eastAsiaTheme="minorEastAsia"/>
                <w:b/>
                <w:color w:val="auto"/>
                <w:kern w:val="2"/>
                <w:highlight w:val="none"/>
              </w:rPr>
            </w:pPr>
            <w:r>
              <w:rPr>
                <w:rFonts w:hint="eastAsia" w:cs="Times New Roman" w:asciiTheme="minorEastAsia" w:hAnsiTheme="minorEastAsia" w:eastAsiaTheme="minorEastAsia"/>
                <w:b/>
                <w:color w:val="auto"/>
                <w:kern w:val="2"/>
                <w:highlight w:val="none"/>
              </w:rPr>
              <w:t>小微企业</w:t>
            </w:r>
            <w:r>
              <w:rPr>
                <w:rFonts w:hint="eastAsia" w:cs="Times New Roman" w:asciiTheme="minorEastAsia" w:hAnsiTheme="minorEastAsia" w:eastAsiaTheme="minorEastAsia"/>
                <w:b/>
                <w:color w:val="auto"/>
                <w:kern w:val="2"/>
                <w:highlight w:val="none"/>
                <w:lang w:val="en-US" w:eastAsia="zh-CN"/>
              </w:rPr>
              <w:t>报价</w:t>
            </w:r>
            <w:r>
              <w:rPr>
                <w:rFonts w:hint="eastAsia" w:cs="Times New Roman" w:asciiTheme="minorEastAsia" w:hAnsiTheme="minorEastAsia" w:eastAsiaTheme="minorEastAsia"/>
                <w:b/>
                <w:color w:val="auto"/>
                <w:kern w:val="2"/>
                <w:highlight w:val="none"/>
              </w:rPr>
              <w:t>扣除</w:t>
            </w:r>
            <w:r>
              <w:rPr>
                <w:rFonts w:hint="eastAsia" w:asciiTheme="minorEastAsia" w:hAnsiTheme="minorEastAsia" w:eastAsiaTheme="minorEastAsia"/>
                <w:b/>
                <w:color w:val="auto"/>
                <w:highlight w:val="none"/>
              </w:rPr>
              <w:t>（实质性要求）</w:t>
            </w:r>
          </w:p>
        </w:tc>
        <w:tc>
          <w:tcPr>
            <w:tcW w:w="6111" w:type="dxa"/>
            <w:vAlign w:val="center"/>
          </w:tcPr>
          <w:p>
            <w:pPr>
              <w:widowControl/>
              <w:ind w:left="0" w:leftChars="0" w:firstLine="0" w:firstLineChars="0"/>
              <w:rPr>
                <w:rFonts w:hint="eastAsia" w:ascii="宋体" w:hAnsi="宋体"/>
                <w:b/>
                <w:bCs/>
                <w:color w:val="auto"/>
                <w:highlight w:val="none"/>
                <w:lang w:eastAsia="zh-CN"/>
              </w:rPr>
            </w:pPr>
            <w:r>
              <w:rPr>
                <w:rFonts w:hint="eastAsia" w:asciiTheme="minorEastAsia" w:hAnsiTheme="minorEastAsia" w:eastAsiaTheme="minorEastAsia"/>
                <w:color w:val="auto"/>
                <w:kern w:val="0"/>
                <w:highlight w:val="none"/>
              </w:rPr>
              <w:t>5</w:t>
            </w:r>
            <w:r>
              <w:rPr>
                <w:rFonts w:asciiTheme="minorEastAsia" w:hAnsiTheme="minorEastAsia" w:eastAsiaTheme="minorEastAsia"/>
                <w:color w:val="auto"/>
                <w:kern w:val="0"/>
                <w:highlight w:val="none"/>
              </w:rPr>
              <w:t>.1</w:t>
            </w:r>
            <w:r>
              <w:rPr>
                <w:rFonts w:hint="eastAsia" w:asciiTheme="minorEastAsia" w:hAnsiTheme="minorEastAsia" w:eastAsiaTheme="minorEastAsia"/>
                <w:color w:val="auto"/>
                <w:kern w:val="0"/>
                <w:highlight w:val="none"/>
              </w:rPr>
              <w:t>小微企业</w:t>
            </w:r>
            <w:r>
              <w:rPr>
                <w:rFonts w:hint="eastAsia" w:ascii="宋体" w:hAnsi="宋体"/>
                <w:color w:val="auto"/>
                <w:highlight w:val="none"/>
              </w:rPr>
              <w:t>（监狱企业、残疾人福利性单位视同小微企业</w:t>
            </w:r>
            <w:r>
              <w:rPr>
                <w:rFonts w:hint="eastAsia" w:ascii="宋体" w:hAnsi="宋体"/>
                <w:color w:val="auto"/>
                <w:highlight w:val="none"/>
                <w:lang w:eastAsia="zh-CN"/>
              </w:rPr>
              <w:t>，</w:t>
            </w:r>
            <w:r>
              <w:rPr>
                <w:rFonts w:hint="eastAsia" w:ascii="宋体" w:hAnsi="宋体"/>
                <w:color w:val="auto"/>
                <w:highlight w:val="none"/>
                <w:lang w:val="en-US" w:eastAsia="zh-CN"/>
              </w:rPr>
              <w:t>符合中小企业划分标准的个体工商户，在政府采购活动中视同为中小企业</w:t>
            </w:r>
            <w:r>
              <w:rPr>
                <w:rFonts w:hint="eastAsia" w:ascii="宋体" w:hAnsi="宋体"/>
                <w:color w:val="auto"/>
                <w:highlight w:val="none"/>
              </w:rPr>
              <w:t>）</w:t>
            </w:r>
            <w:r>
              <w:rPr>
                <w:rFonts w:hint="eastAsia" w:asciiTheme="minorEastAsia" w:hAnsiTheme="minorEastAsia" w:eastAsiaTheme="minorEastAsia"/>
                <w:color w:val="auto"/>
                <w:kern w:val="0"/>
                <w:highlight w:val="none"/>
                <w:lang w:val="en-US" w:eastAsia="zh-CN"/>
              </w:rPr>
              <w:t>报价</w:t>
            </w:r>
            <w:r>
              <w:rPr>
                <w:rFonts w:hint="eastAsia" w:ascii="宋体" w:hAnsi="宋体"/>
                <w:color w:val="auto"/>
                <w:highlight w:val="none"/>
              </w:rPr>
              <w:t>扣除</w:t>
            </w:r>
            <w:r>
              <w:rPr>
                <w:rFonts w:hint="eastAsia" w:ascii="宋体" w:hAnsi="宋体"/>
                <w:b/>
                <w:bCs/>
                <w:color w:val="auto"/>
                <w:highlight w:val="none"/>
                <w:lang w:eastAsia="zh-CN"/>
              </w:rPr>
              <w:t>：</w:t>
            </w:r>
          </w:p>
          <w:p>
            <w:pPr>
              <w:widowControl/>
              <w:ind w:firstLine="240" w:firstLineChars="100"/>
              <w:rPr>
                <w:rFonts w:hint="eastAsia"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5.1.1</w:t>
            </w:r>
            <w:r>
              <w:rPr>
                <w:rFonts w:hint="eastAsia" w:ascii="宋体" w:hAnsi="宋体"/>
                <w:color w:val="auto"/>
                <w:highlight w:val="none"/>
              </w:rPr>
              <w:t>根据《政府采购促进中小企业发展办法》（财库[20</w:t>
            </w:r>
            <w:r>
              <w:rPr>
                <w:rFonts w:hint="eastAsia" w:ascii="宋体" w:hAnsi="宋体"/>
                <w:color w:val="auto"/>
                <w:highlight w:val="none"/>
                <w:lang w:val="en-US" w:eastAsia="zh-CN"/>
              </w:rPr>
              <w:t>20</w:t>
            </w:r>
            <w:r>
              <w:rPr>
                <w:rFonts w:hint="eastAsia" w:ascii="宋体" w:hAnsi="宋体"/>
                <w:color w:val="auto"/>
                <w:highlight w:val="none"/>
              </w:rPr>
              <w:t>]</w:t>
            </w:r>
            <w:r>
              <w:rPr>
                <w:rFonts w:hint="eastAsia" w:ascii="宋体" w:hAnsi="宋体"/>
                <w:color w:val="auto"/>
                <w:highlight w:val="none"/>
                <w:lang w:val="en-US" w:eastAsia="zh-CN"/>
              </w:rPr>
              <w:t>46</w:t>
            </w:r>
            <w:r>
              <w:rPr>
                <w:rFonts w:hint="eastAsia" w:ascii="宋体" w:hAnsi="宋体"/>
                <w:color w:val="auto"/>
                <w:highlight w:val="none"/>
              </w:rPr>
              <w:t>号）</w:t>
            </w:r>
            <w:r>
              <w:rPr>
                <w:rFonts w:hint="eastAsia" w:asciiTheme="minorEastAsia" w:hAnsiTheme="minorEastAsia" w:eastAsiaTheme="minorEastAsia"/>
                <w:color w:val="auto"/>
                <w:kern w:val="0"/>
                <w:highlight w:val="none"/>
              </w:rPr>
              <w:t>，对小型和微型企业的</w:t>
            </w:r>
            <w:r>
              <w:rPr>
                <w:rFonts w:hint="eastAsia" w:asciiTheme="minorEastAsia" w:hAnsiTheme="minorEastAsia" w:eastAsiaTheme="minorEastAsia"/>
                <w:color w:val="auto"/>
                <w:kern w:val="0"/>
                <w:highlight w:val="none"/>
                <w:lang w:val="en-US" w:eastAsia="zh-CN"/>
              </w:rPr>
              <w:t>报价</w:t>
            </w:r>
            <w:r>
              <w:rPr>
                <w:rFonts w:hint="eastAsia" w:asciiTheme="minorEastAsia" w:hAnsiTheme="minorEastAsia" w:eastAsiaTheme="minorEastAsia"/>
                <w:color w:val="auto"/>
                <w:kern w:val="0"/>
                <w:highlight w:val="none"/>
              </w:rPr>
              <w:t>给予</w:t>
            </w:r>
            <w:r>
              <w:rPr>
                <w:rFonts w:asciiTheme="minorEastAsia" w:hAnsiTheme="minorEastAsia" w:eastAsiaTheme="minorEastAsia"/>
                <w:color w:val="auto"/>
                <w:kern w:val="0"/>
                <w:highlight w:val="none"/>
              </w:rPr>
              <w:t>10</w:t>
            </w:r>
            <w:r>
              <w:rPr>
                <w:rFonts w:hint="eastAsia" w:asciiTheme="minorEastAsia" w:hAnsiTheme="minorEastAsia" w:eastAsiaTheme="minorEastAsia"/>
                <w:color w:val="auto"/>
                <w:kern w:val="0"/>
                <w:highlight w:val="none"/>
              </w:rPr>
              <w:t>%的</w:t>
            </w:r>
            <w:r>
              <w:rPr>
                <w:rFonts w:hint="eastAsia" w:asciiTheme="minorEastAsia" w:hAnsiTheme="minorEastAsia" w:eastAsiaTheme="minorEastAsia"/>
                <w:color w:val="auto"/>
                <w:kern w:val="0"/>
                <w:highlight w:val="none"/>
                <w:lang w:val="en-US" w:eastAsia="zh-CN"/>
              </w:rPr>
              <w:t>报价</w:t>
            </w:r>
            <w:r>
              <w:rPr>
                <w:rFonts w:hint="eastAsia" w:asciiTheme="minorEastAsia" w:hAnsiTheme="minorEastAsia" w:eastAsiaTheme="minorEastAsia"/>
                <w:color w:val="auto"/>
                <w:kern w:val="0"/>
                <w:highlight w:val="none"/>
              </w:rPr>
              <w:t>扣除，用扣除后的</w:t>
            </w:r>
            <w:r>
              <w:rPr>
                <w:rFonts w:hint="eastAsia" w:asciiTheme="minorEastAsia" w:hAnsiTheme="minorEastAsia" w:eastAsiaTheme="minorEastAsia"/>
                <w:color w:val="auto"/>
                <w:kern w:val="0"/>
                <w:highlight w:val="none"/>
                <w:lang w:val="en-US" w:eastAsia="zh-CN"/>
              </w:rPr>
              <w:t>报价</w:t>
            </w:r>
            <w:r>
              <w:rPr>
                <w:rFonts w:hint="eastAsia" w:asciiTheme="minorEastAsia" w:hAnsiTheme="minorEastAsia" w:eastAsiaTheme="minorEastAsia"/>
                <w:color w:val="auto"/>
                <w:kern w:val="0"/>
                <w:highlight w:val="none"/>
              </w:rPr>
              <w:t>参与评标。</w:t>
            </w:r>
          </w:p>
          <w:p>
            <w:pPr>
              <w:widowControl/>
              <w:ind w:firstLine="240" w:firstLineChars="100"/>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5.1.2参加政府采购活动的中小企业</w:t>
            </w:r>
            <w:r>
              <w:rPr>
                <w:rFonts w:hint="eastAsia" w:asciiTheme="minorEastAsia" w:hAnsiTheme="minorEastAsia" w:eastAsiaTheme="minorEastAsia"/>
                <w:color w:val="auto"/>
                <w:kern w:val="0"/>
                <w:highlight w:val="none"/>
                <w:lang w:val="en-US" w:eastAsia="zh-CN"/>
              </w:rPr>
              <w:t>和</w:t>
            </w:r>
            <w:r>
              <w:rPr>
                <w:rFonts w:hint="eastAsia" w:ascii="宋体" w:hAnsi="宋体"/>
                <w:color w:val="auto"/>
                <w:highlight w:val="none"/>
                <w:lang w:val="en-US" w:eastAsia="zh-CN"/>
              </w:rPr>
              <w:t>符合中小企业划分标准的个体工商户</w:t>
            </w:r>
            <w:r>
              <w:rPr>
                <w:rFonts w:hint="eastAsia" w:asciiTheme="minorEastAsia" w:hAnsiTheme="minorEastAsia" w:eastAsiaTheme="minorEastAsia"/>
                <w:color w:val="auto"/>
                <w:kern w:val="0"/>
                <w:highlight w:val="none"/>
              </w:rPr>
              <w:t>提供《中小企业声明函》原件，未提供的，视为放弃享受小微企业</w:t>
            </w:r>
            <w:r>
              <w:rPr>
                <w:rFonts w:hint="eastAsia" w:asciiTheme="minorEastAsia" w:hAnsiTheme="minorEastAsia" w:eastAsiaTheme="minorEastAsia"/>
                <w:color w:val="auto"/>
                <w:kern w:val="0"/>
                <w:highlight w:val="none"/>
                <w:lang w:val="en-US" w:eastAsia="zh-CN"/>
              </w:rPr>
              <w:t>报价</w:t>
            </w:r>
            <w:r>
              <w:rPr>
                <w:rFonts w:hint="eastAsia" w:asciiTheme="minorEastAsia" w:hAnsiTheme="minorEastAsia" w:eastAsiaTheme="minorEastAsia"/>
                <w:color w:val="auto"/>
                <w:kern w:val="0"/>
                <w:highlight w:val="none"/>
              </w:rPr>
              <w:t>扣除优惠政策。若提供虚假《中小企业声明函》的，以提供虚假材料谋取成交予以认定。</w:t>
            </w:r>
          </w:p>
          <w:p>
            <w:pPr>
              <w:widowControl/>
              <w:ind w:firstLine="240" w:firstLineChars="10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5.1.3</w:t>
            </w:r>
            <w:r>
              <w:rPr>
                <w:rFonts w:hint="eastAsia" w:ascii="宋体" w:hAnsi="宋体"/>
                <w:color w:val="auto"/>
                <w:highlight w:val="none"/>
              </w:rPr>
              <w:t>参加采购活动的监狱企业应当提供省级以上监狱管理局、戒毒管理局（含新疆生产建设兵团）出具的属于监狱企业的证明文件，</w:t>
            </w:r>
            <w:r>
              <w:rPr>
                <w:rFonts w:hint="eastAsia" w:ascii="宋体" w:hAnsi="宋体"/>
                <w:color w:val="auto"/>
                <w:kern w:val="0"/>
                <w:highlight w:val="none"/>
              </w:rPr>
              <w:t>未提供的，视为放弃享受小微企业</w:t>
            </w:r>
            <w:r>
              <w:rPr>
                <w:rFonts w:hint="eastAsia" w:asciiTheme="minorEastAsia" w:hAnsiTheme="minorEastAsia" w:eastAsiaTheme="minorEastAsia"/>
                <w:color w:val="auto"/>
                <w:kern w:val="0"/>
                <w:highlight w:val="none"/>
                <w:lang w:val="en-US" w:eastAsia="zh-CN"/>
              </w:rPr>
              <w:t>报价</w:t>
            </w:r>
            <w:r>
              <w:rPr>
                <w:rFonts w:hint="eastAsia" w:ascii="宋体" w:hAnsi="宋体"/>
                <w:color w:val="auto"/>
                <w:kern w:val="0"/>
                <w:highlight w:val="none"/>
              </w:rPr>
              <w:t>扣除优惠政策</w:t>
            </w:r>
            <w:r>
              <w:rPr>
                <w:rFonts w:hint="eastAsia" w:ascii="宋体" w:hAnsi="宋体"/>
                <w:color w:val="auto"/>
                <w:highlight w:val="none"/>
              </w:rPr>
              <w:t>。</w:t>
            </w:r>
            <w:r>
              <w:rPr>
                <w:rFonts w:hint="eastAsia" w:ascii="宋体" w:hAnsi="宋体"/>
                <w:color w:val="auto"/>
                <w:kern w:val="0"/>
                <w:highlight w:val="none"/>
              </w:rPr>
              <w:t>监狱企业属于小型、微型企业的，不重复享受政策</w:t>
            </w:r>
            <w:r>
              <w:rPr>
                <w:rFonts w:hint="eastAsia" w:asciiTheme="minorEastAsia" w:hAnsiTheme="minorEastAsia" w:eastAsiaTheme="minorEastAsia"/>
                <w:color w:val="auto"/>
                <w:kern w:val="0"/>
                <w:highlight w:val="none"/>
              </w:rPr>
              <w:t>。</w:t>
            </w:r>
          </w:p>
          <w:p>
            <w:pPr>
              <w:pStyle w:val="39"/>
              <w:spacing w:line="360" w:lineRule="auto"/>
              <w:jc w:val="both"/>
              <w:rPr>
                <w:rFonts w:asciiTheme="minorEastAsia" w:hAnsiTheme="minorEastAsia" w:eastAsiaTheme="minorEastAsia"/>
                <w:b/>
                <w:color w:val="auto"/>
                <w:highlight w:val="none"/>
              </w:rPr>
            </w:pPr>
            <w:r>
              <w:rPr>
                <w:rFonts w:asciiTheme="minorEastAsia" w:hAnsiTheme="minorEastAsia" w:eastAsiaTheme="minorEastAsia"/>
                <w:color w:val="auto"/>
                <w:kern w:val="0"/>
                <w:highlight w:val="none"/>
              </w:rPr>
              <w:t>5.1.4</w:t>
            </w:r>
            <w:r>
              <w:rPr>
                <w:rFonts w:hint="eastAsia" w:asciiTheme="minorEastAsia" w:hAnsiTheme="minorEastAsia" w:eastAsiaTheme="minorEastAsia"/>
                <w:color w:val="auto"/>
                <w:kern w:val="0"/>
                <w:highlight w:val="none"/>
              </w:rPr>
              <w:t>符合《关于促进残疾人就业政府采购政策的通知》（财库〔2017〕141号）规定条件的残疾人福利性单位在参加政府采购活动时，应当提供《残疾人福利性单位声明函》，并对声明的真实性负责，未提供的，视为放弃享受小微企业</w:t>
            </w:r>
            <w:r>
              <w:rPr>
                <w:rFonts w:hint="eastAsia" w:asciiTheme="minorEastAsia" w:hAnsiTheme="minorEastAsia" w:eastAsiaTheme="minorEastAsia"/>
                <w:color w:val="auto"/>
                <w:kern w:val="0"/>
                <w:highlight w:val="none"/>
                <w:lang w:val="en-US" w:eastAsia="zh-CN"/>
              </w:rPr>
              <w:t>报价</w:t>
            </w:r>
            <w:r>
              <w:rPr>
                <w:rFonts w:hint="eastAsia" w:asciiTheme="minorEastAsia" w:hAnsiTheme="minorEastAsia" w:eastAsiaTheme="minorEastAsia"/>
                <w:color w:val="auto"/>
                <w:kern w:val="0"/>
                <w:highlight w:val="none"/>
              </w:rPr>
              <w:t>扣除优惠政策；若提供虚假《残疾人福利性单位声明函》的，以提供虚假材料谋取成交予以认定。残疾人福利性单位属于小型、微型企业的，不重复享受政策。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838" w:type="dxa"/>
            <w:vAlign w:val="center"/>
          </w:tcPr>
          <w:p>
            <w:pPr>
              <w:pStyle w:val="39"/>
              <w:spacing w:line="360" w:lineRule="auto"/>
              <w:ind w:right="230"/>
              <w:jc w:val="center"/>
              <w:rPr>
                <w:rFonts w:cs="Courier New" w:asciiTheme="minorEastAsia" w:hAnsiTheme="minorEastAsia" w:eastAsiaTheme="minorEastAsia"/>
                <w:color w:val="auto"/>
                <w:highlight w:val="none"/>
                <w:lang w:val="zh-CN"/>
              </w:rPr>
            </w:pPr>
            <w:r>
              <w:rPr>
                <w:rFonts w:cs="Courier New" w:asciiTheme="minorEastAsia" w:hAnsiTheme="minorEastAsia" w:eastAsiaTheme="minorEastAsia"/>
                <w:color w:val="auto"/>
                <w:highlight w:val="none"/>
                <w:lang w:val="zh-CN"/>
              </w:rPr>
              <w:t>6</w:t>
            </w:r>
          </w:p>
        </w:tc>
        <w:tc>
          <w:tcPr>
            <w:tcW w:w="2552" w:type="dxa"/>
            <w:vAlign w:val="center"/>
          </w:tcPr>
          <w:p>
            <w:pPr>
              <w:pStyle w:val="39"/>
              <w:spacing w:line="360" w:lineRule="auto"/>
              <w:jc w:val="center"/>
              <w:rPr>
                <w:rFonts w:cs="Times New Roman" w:asciiTheme="minorEastAsia" w:hAnsiTheme="minorEastAsia" w:eastAsiaTheme="minorEastAsia"/>
                <w:color w:val="auto"/>
                <w:kern w:val="2"/>
                <w:highlight w:val="none"/>
              </w:rPr>
            </w:pPr>
            <w:r>
              <w:rPr>
                <w:rFonts w:hint="eastAsia" w:asciiTheme="minorEastAsia" w:hAnsiTheme="minorEastAsia" w:eastAsiaTheme="minorEastAsia"/>
                <w:color w:val="auto"/>
                <w:highlight w:val="none"/>
                <w:lang w:val="zh-CN"/>
              </w:rPr>
              <w:t>解释</w:t>
            </w:r>
          </w:p>
        </w:tc>
        <w:tc>
          <w:tcPr>
            <w:tcW w:w="6111" w:type="dxa"/>
            <w:vAlign w:val="center"/>
          </w:tcPr>
          <w:p>
            <w:pPr>
              <w:ind w:firstLine="240" w:firstLineChars="100"/>
              <w:rPr>
                <w:rFonts w:asciiTheme="minorEastAsia" w:hAnsiTheme="minorEastAsia" w:eastAsiaTheme="minorEastAsia"/>
                <w:color w:val="auto"/>
                <w:highlight w:val="none"/>
              </w:rPr>
            </w:pPr>
            <w:r>
              <w:rPr>
                <w:rFonts w:asciiTheme="minorEastAsia" w:hAnsiTheme="minorEastAsia" w:eastAsiaTheme="minorEastAsia"/>
                <w:color w:val="auto"/>
                <w:highlight w:val="none"/>
              </w:rPr>
              <w:t>6.</w:t>
            </w:r>
            <w:r>
              <w:rPr>
                <w:rFonts w:hint="eastAsia" w:asciiTheme="minorEastAsia" w:hAnsiTheme="minorEastAsia" w:eastAsiaTheme="minorEastAsia"/>
                <w:color w:val="auto"/>
                <w:highlight w:val="none"/>
              </w:rPr>
              <w:t>1招标文件第四章第（5款）中“重大违法记录”是指：投标人因违法经营受到刑事处罚或者责令停产、吊销许可证或者执照、较大数额的罚款等行政处罚。其中较大数额罚款的具体金额标准为：采购项目所属行业行政主管部门对较大数额罚款金额标准有明文规定的，以采购项目所属行业行政主管部门规定的较大数额罚款金额标准为准；采购项目所属行业行政主管部门对较大数额罚款未明文规定的，以四川省人民政府规定的行政处罚罚款听证标准金额为准。</w:t>
            </w:r>
          </w:p>
          <w:p>
            <w:pPr>
              <w:ind w:firstLine="240" w:firstLineChars="100"/>
              <w:rPr>
                <w:rFonts w:asciiTheme="minorEastAsia" w:hAnsiTheme="minorEastAsia" w:eastAsiaTheme="minorEastAsia"/>
                <w:color w:val="auto"/>
                <w:highlight w:val="none"/>
              </w:rPr>
            </w:pPr>
            <w:r>
              <w:rPr>
                <w:rFonts w:asciiTheme="minorEastAsia" w:hAnsiTheme="minorEastAsia" w:eastAsiaTheme="minorEastAsia"/>
                <w:color w:val="auto"/>
                <w:highlight w:val="none"/>
              </w:rPr>
              <w:t>6.2</w:t>
            </w:r>
            <w:r>
              <w:rPr>
                <w:rFonts w:hint="eastAsia" w:asciiTheme="minorEastAsia" w:hAnsiTheme="minorEastAsia" w:eastAsiaTheme="minorEastAsia"/>
                <w:color w:val="auto"/>
                <w:highlight w:val="none"/>
              </w:rPr>
              <w:t xml:space="preserve">投标人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838" w:type="dxa"/>
            <w:vAlign w:val="center"/>
          </w:tcPr>
          <w:p>
            <w:pPr>
              <w:pStyle w:val="39"/>
              <w:spacing w:line="360" w:lineRule="auto"/>
              <w:ind w:right="230"/>
              <w:jc w:val="center"/>
              <w:rPr>
                <w:rFonts w:cs="Courier New" w:asciiTheme="minorEastAsia" w:hAnsiTheme="minorEastAsia" w:eastAsiaTheme="minorEastAsia"/>
                <w:color w:val="auto"/>
                <w:highlight w:val="none"/>
                <w:lang w:val="zh-CN"/>
              </w:rPr>
            </w:pPr>
            <w:r>
              <w:rPr>
                <w:rFonts w:cs="Courier New" w:asciiTheme="minorEastAsia" w:hAnsiTheme="minorEastAsia" w:eastAsiaTheme="minorEastAsia"/>
                <w:color w:val="auto"/>
                <w:highlight w:val="none"/>
                <w:lang w:val="zh-CN"/>
              </w:rPr>
              <w:t>7</w:t>
            </w:r>
          </w:p>
        </w:tc>
        <w:tc>
          <w:tcPr>
            <w:tcW w:w="2552" w:type="dxa"/>
            <w:vAlign w:val="center"/>
          </w:tcPr>
          <w:p>
            <w:pPr>
              <w:pStyle w:val="39"/>
              <w:spacing w:line="360" w:lineRule="auto"/>
              <w:jc w:val="center"/>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lang w:val="zh-CN"/>
              </w:rPr>
              <w:t>强制认证产品（实质性</w:t>
            </w:r>
            <w:r>
              <w:rPr>
                <w:rFonts w:asciiTheme="minorEastAsia" w:hAnsiTheme="minorEastAsia" w:eastAsiaTheme="minorEastAsia"/>
                <w:b/>
                <w:color w:val="auto"/>
                <w:highlight w:val="none"/>
                <w:lang w:val="zh-CN"/>
              </w:rPr>
              <w:t>要求</w:t>
            </w:r>
            <w:r>
              <w:rPr>
                <w:rFonts w:hint="eastAsia" w:asciiTheme="minorEastAsia" w:hAnsiTheme="minorEastAsia" w:eastAsiaTheme="minorEastAsia"/>
                <w:b/>
                <w:color w:val="auto"/>
                <w:highlight w:val="none"/>
                <w:lang w:val="zh-CN"/>
              </w:rPr>
              <w:t>）</w:t>
            </w:r>
          </w:p>
        </w:tc>
        <w:tc>
          <w:tcPr>
            <w:tcW w:w="6111" w:type="dxa"/>
            <w:vAlign w:val="center"/>
          </w:tcPr>
          <w:p>
            <w:pPr>
              <w:ind w:firstLine="240" w:firstLineChars="100"/>
              <w:rPr>
                <w:rFonts w:cs="宋体" w:asciiTheme="minorEastAsia" w:hAnsiTheme="minorEastAsia" w:eastAsiaTheme="minorEastAsia"/>
                <w:color w:val="auto"/>
                <w:kern w:val="0"/>
                <w:highlight w:val="none"/>
              </w:rPr>
            </w:pPr>
            <w:r>
              <w:rPr>
                <w:rFonts w:cs="宋体" w:asciiTheme="minorEastAsia" w:hAnsiTheme="minorEastAsia" w:eastAsiaTheme="minorEastAsia"/>
                <w:color w:val="auto"/>
                <w:kern w:val="0"/>
                <w:highlight w:val="none"/>
              </w:rPr>
              <w:t>如</w:t>
            </w:r>
            <w:r>
              <w:rPr>
                <w:rFonts w:hint="eastAsia" w:cs="宋体" w:asciiTheme="minorEastAsia" w:hAnsiTheme="minorEastAsia" w:eastAsiaTheme="minorEastAsia"/>
                <w:color w:val="auto"/>
                <w:kern w:val="0"/>
                <w:highlight w:val="none"/>
              </w:rPr>
              <w:t>本项目有</w:t>
            </w:r>
            <w:r>
              <w:rPr>
                <w:rFonts w:cs="宋体" w:asciiTheme="minorEastAsia" w:hAnsiTheme="minorEastAsia" w:eastAsiaTheme="minorEastAsia"/>
                <w:color w:val="auto"/>
                <w:kern w:val="0"/>
                <w:highlight w:val="none"/>
              </w:rPr>
              <w:t>涉及</w:t>
            </w:r>
            <w:r>
              <w:rPr>
                <w:rFonts w:hint="eastAsia" w:cs="宋体" w:asciiTheme="minorEastAsia" w:hAnsiTheme="minorEastAsia" w:eastAsiaTheme="minorEastAsia"/>
                <w:color w:val="auto"/>
                <w:kern w:val="0"/>
                <w:highlight w:val="none"/>
              </w:rPr>
              <w:t>CCC认证产品参与投标</w:t>
            </w:r>
            <w:r>
              <w:rPr>
                <w:rFonts w:cs="宋体" w:asciiTheme="minorEastAsia" w:hAnsiTheme="minorEastAsia" w:eastAsiaTheme="minorEastAsia"/>
                <w:color w:val="auto"/>
                <w:kern w:val="0"/>
                <w:highlight w:val="none"/>
              </w:rPr>
              <w:t>的</w:t>
            </w:r>
            <w:r>
              <w:rPr>
                <w:rFonts w:hint="eastAsia" w:cs="宋体" w:asciiTheme="minorEastAsia" w:hAnsiTheme="minorEastAsia" w:eastAsiaTheme="minorEastAsia"/>
                <w:color w:val="auto"/>
                <w:kern w:val="0"/>
                <w:highlight w:val="none"/>
              </w:rPr>
              <w:t>，应在投标</w:t>
            </w:r>
            <w:r>
              <w:rPr>
                <w:rFonts w:cs="宋体" w:asciiTheme="minorEastAsia" w:hAnsiTheme="minorEastAsia" w:eastAsiaTheme="minorEastAsia"/>
                <w:color w:val="auto"/>
                <w:kern w:val="0"/>
                <w:highlight w:val="none"/>
              </w:rPr>
              <w:t>文件中提供</w:t>
            </w:r>
            <w:r>
              <w:rPr>
                <w:rFonts w:hint="eastAsia" w:cs="宋体" w:asciiTheme="minorEastAsia" w:hAnsiTheme="minorEastAsia" w:eastAsiaTheme="minorEastAsia"/>
                <w:color w:val="auto"/>
                <w:kern w:val="0"/>
                <w:highlight w:val="none"/>
              </w:rPr>
              <w:t>CCC认证</w:t>
            </w:r>
            <w:r>
              <w:rPr>
                <w:rFonts w:cs="宋体" w:asciiTheme="minorEastAsia" w:hAnsiTheme="minorEastAsia" w:eastAsiaTheme="minorEastAsia"/>
                <w:color w:val="auto"/>
                <w:kern w:val="0"/>
                <w:highlight w:val="none"/>
              </w:rPr>
              <w:t>证书</w:t>
            </w:r>
            <w:r>
              <w:rPr>
                <w:rFonts w:hint="eastAsia" w:cs="宋体" w:asciiTheme="minorEastAsia" w:hAnsiTheme="minorEastAsia" w:eastAsiaTheme="minorEastAsia"/>
                <w:color w:val="auto"/>
                <w:kern w:val="0"/>
                <w:highlight w:val="none"/>
              </w:rPr>
              <w:t>（复印件）或</w:t>
            </w:r>
            <w:r>
              <w:rPr>
                <w:rFonts w:cs="宋体" w:asciiTheme="minorEastAsia" w:hAnsiTheme="minorEastAsia" w:eastAsiaTheme="minorEastAsia"/>
                <w:color w:val="auto"/>
                <w:kern w:val="0"/>
                <w:highlight w:val="none"/>
              </w:rPr>
              <w:t>提供承诺</w:t>
            </w:r>
            <w:r>
              <w:rPr>
                <w:rFonts w:hint="eastAsia" w:cs="宋体" w:asciiTheme="minorEastAsia" w:hAnsiTheme="minorEastAsia" w:eastAsiaTheme="minorEastAsia"/>
                <w:color w:val="auto"/>
                <w:kern w:val="0"/>
                <w:highlight w:val="none"/>
              </w:rPr>
              <w:t>（招标</w:t>
            </w:r>
            <w:r>
              <w:rPr>
                <w:rFonts w:cs="宋体" w:asciiTheme="minorEastAsia" w:hAnsiTheme="minorEastAsia" w:eastAsiaTheme="minorEastAsia"/>
                <w:color w:val="auto"/>
                <w:kern w:val="0"/>
                <w:highlight w:val="none"/>
              </w:rPr>
              <w:t>文件另有要求的除外</w:t>
            </w:r>
            <w:r>
              <w:rPr>
                <w:rFonts w:hint="eastAsia" w:cs="宋体" w:asciiTheme="minorEastAsia" w:hAnsiTheme="minorEastAsia" w:eastAsiaTheme="minorEastAsia"/>
                <w:color w:val="auto"/>
                <w:kern w:val="0"/>
                <w:highlight w:val="none"/>
              </w:rPr>
              <w:t>）</w:t>
            </w:r>
            <w:r>
              <w:rPr>
                <w:rFonts w:cs="宋体" w:asciiTheme="minorEastAsia" w:hAnsiTheme="minorEastAsia" w:eastAsiaTheme="minorEastAsia"/>
                <w:color w:val="auto"/>
                <w:kern w:val="0"/>
                <w:highlight w:val="none"/>
              </w:rPr>
              <w:t>，</w:t>
            </w:r>
            <w:r>
              <w:rPr>
                <w:rFonts w:hint="eastAsia" w:cs="宋体" w:asciiTheme="minorEastAsia" w:hAnsiTheme="minorEastAsia" w:eastAsiaTheme="minorEastAsia"/>
                <w:color w:val="auto"/>
                <w:kern w:val="0"/>
                <w:highlight w:val="yellow"/>
              </w:rPr>
              <w:t>承诺投标人</w:t>
            </w:r>
            <w:r>
              <w:rPr>
                <w:rFonts w:cs="宋体" w:asciiTheme="minorEastAsia" w:hAnsiTheme="minorEastAsia" w:eastAsiaTheme="minorEastAsia"/>
                <w:color w:val="auto"/>
                <w:kern w:val="0"/>
                <w:highlight w:val="yellow"/>
              </w:rPr>
              <w:t>在</w:t>
            </w:r>
            <w:r>
              <w:rPr>
                <w:rFonts w:hint="eastAsia" w:cs="宋体" w:asciiTheme="minorEastAsia" w:hAnsiTheme="minorEastAsia" w:eastAsiaTheme="minorEastAsia"/>
                <w:color w:val="auto"/>
                <w:kern w:val="0"/>
                <w:highlight w:val="yellow"/>
                <w:lang w:val="en-US" w:eastAsia="zh-CN"/>
              </w:rPr>
              <w:t>中标后5个工作日内</w:t>
            </w:r>
            <w:r>
              <w:rPr>
                <w:rFonts w:cs="宋体" w:asciiTheme="minorEastAsia" w:hAnsiTheme="minorEastAsia" w:eastAsiaTheme="minorEastAsia"/>
                <w:color w:val="auto"/>
                <w:kern w:val="0"/>
                <w:highlight w:val="yellow"/>
              </w:rPr>
              <w:t>前</w:t>
            </w:r>
            <w:r>
              <w:rPr>
                <w:rFonts w:hint="eastAsia" w:cs="宋体" w:asciiTheme="minorEastAsia" w:hAnsiTheme="minorEastAsia" w:eastAsiaTheme="minorEastAsia"/>
                <w:color w:val="auto"/>
                <w:kern w:val="0"/>
                <w:highlight w:val="yellow"/>
              </w:rPr>
              <w:t>将CCC认证</w:t>
            </w:r>
            <w:r>
              <w:rPr>
                <w:rFonts w:cs="宋体" w:asciiTheme="minorEastAsia" w:hAnsiTheme="minorEastAsia" w:eastAsiaTheme="minorEastAsia"/>
                <w:color w:val="auto"/>
                <w:kern w:val="0"/>
                <w:highlight w:val="yellow"/>
              </w:rPr>
              <w:t>证书</w:t>
            </w:r>
            <w:r>
              <w:rPr>
                <w:rFonts w:hint="eastAsia" w:cs="宋体" w:asciiTheme="minorEastAsia" w:hAnsiTheme="minorEastAsia" w:eastAsiaTheme="minorEastAsia"/>
                <w:color w:val="auto"/>
                <w:kern w:val="0"/>
                <w:highlight w:val="yellow"/>
              </w:rPr>
              <w:t>（</w:t>
            </w:r>
            <w:r>
              <w:rPr>
                <w:rFonts w:hint="eastAsia" w:cs="宋体" w:asciiTheme="minorEastAsia" w:hAnsiTheme="minorEastAsia" w:eastAsiaTheme="minorEastAsia"/>
                <w:color w:val="auto"/>
                <w:kern w:val="0"/>
                <w:highlight w:val="yellow"/>
                <w:lang w:val="en-US" w:eastAsia="zh-CN"/>
              </w:rPr>
              <w:t>原</w:t>
            </w:r>
            <w:r>
              <w:rPr>
                <w:rFonts w:hint="eastAsia" w:cs="宋体" w:asciiTheme="minorEastAsia" w:hAnsiTheme="minorEastAsia" w:eastAsiaTheme="minorEastAsia"/>
                <w:color w:val="auto"/>
                <w:kern w:val="0"/>
                <w:highlight w:val="yellow"/>
              </w:rPr>
              <w:t>件）</w:t>
            </w:r>
            <w:r>
              <w:rPr>
                <w:rFonts w:cs="宋体" w:asciiTheme="minorEastAsia" w:hAnsiTheme="minorEastAsia" w:eastAsiaTheme="minorEastAsia"/>
                <w:color w:val="auto"/>
                <w:kern w:val="0"/>
                <w:highlight w:val="yellow"/>
              </w:rPr>
              <w:t>提供至采购人</w:t>
            </w:r>
            <w:r>
              <w:rPr>
                <w:rFonts w:hint="eastAsia" w:cs="宋体" w:asciiTheme="minorEastAsia" w:hAnsiTheme="minorEastAsia" w:eastAsiaTheme="minorEastAsia"/>
                <w:color w:val="auto"/>
                <w:kern w:val="0"/>
                <w:highlight w:val="yellow"/>
                <w:lang w:val="en-US" w:eastAsia="zh-CN"/>
              </w:rPr>
              <w:t>查验</w:t>
            </w:r>
            <w:r>
              <w:rPr>
                <w:rFonts w:cs="宋体" w:asciiTheme="minorEastAsia" w:hAnsiTheme="minorEastAsia" w:eastAsiaTheme="minorEastAsia"/>
                <w:color w:val="auto"/>
                <w:kern w:val="0"/>
                <w:highlight w:val="none"/>
              </w:rPr>
              <w:t>，</w:t>
            </w:r>
            <w:r>
              <w:rPr>
                <w:rFonts w:hint="eastAsia" w:cs="宋体" w:asciiTheme="minorEastAsia" w:hAnsiTheme="minorEastAsia" w:eastAsiaTheme="minorEastAsia"/>
                <w:color w:val="auto"/>
                <w:kern w:val="0"/>
                <w:highlight w:val="none"/>
              </w:rPr>
              <w:t>投标时CCC认证</w:t>
            </w:r>
            <w:r>
              <w:rPr>
                <w:rFonts w:cs="宋体" w:asciiTheme="minorEastAsia" w:hAnsiTheme="minorEastAsia" w:eastAsiaTheme="minorEastAsia"/>
                <w:color w:val="auto"/>
                <w:kern w:val="0"/>
                <w:highlight w:val="none"/>
              </w:rPr>
              <w:t>证书</w:t>
            </w:r>
            <w:r>
              <w:rPr>
                <w:rFonts w:hint="eastAsia" w:cs="宋体" w:asciiTheme="minorEastAsia" w:hAnsiTheme="minorEastAsia" w:eastAsiaTheme="minorEastAsia"/>
                <w:color w:val="auto"/>
                <w:kern w:val="0"/>
                <w:highlight w:val="none"/>
              </w:rPr>
              <w:t>应在</w:t>
            </w:r>
            <w:r>
              <w:rPr>
                <w:rFonts w:cs="宋体" w:asciiTheme="minorEastAsia" w:hAnsiTheme="minorEastAsia" w:eastAsiaTheme="minorEastAsia"/>
                <w:color w:val="auto"/>
                <w:kern w:val="0"/>
                <w:highlight w:val="none"/>
              </w:rPr>
              <w:t>有效期内</w:t>
            </w:r>
            <w:r>
              <w:rPr>
                <w:rFonts w:hint="eastAsia" w:cs="宋体" w:asciiTheme="minorEastAsia" w:hAnsiTheme="minorEastAsia" w:eastAsiaTheme="minorEastAsia"/>
                <w:color w:val="auto"/>
                <w:kern w:val="0"/>
                <w:highlight w:val="none"/>
              </w:rPr>
              <w:t>，未</w:t>
            </w:r>
            <w:r>
              <w:rPr>
                <w:rFonts w:cs="宋体" w:asciiTheme="minorEastAsia" w:hAnsiTheme="minorEastAsia" w:eastAsiaTheme="minorEastAsia"/>
                <w:color w:val="auto"/>
                <w:kern w:val="0"/>
                <w:highlight w:val="none"/>
              </w:rPr>
              <w:t>提供或不能提供的视为</w:t>
            </w:r>
            <w:r>
              <w:rPr>
                <w:rFonts w:hint="eastAsia" w:cs="宋体" w:asciiTheme="minorEastAsia" w:hAnsiTheme="minorEastAsia" w:eastAsiaTheme="minorEastAsia"/>
                <w:color w:val="auto"/>
                <w:kern w:val="0"/>
                <w:highlight w:val="none"/>
              </w:rPr>
              <w:t>虚假</w:t>
            </w:r>
            <w:r>
              <w:rPr>
                <w:rFonts w:cs="宋体" w:asciiTheme="minorEastAsia" w:hAnsiTheme="minorEastAsia" w:eastAsiaTheme="minorEastAsia"/>
                <w:color w:val="auto"/>
                <w:kern w:val="0"/>
                <w:highlight w:val="none"/>
              </w:rPr>
              <w:t>响应。</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838" w:type="dxa"/>
            <w:vAlign w:val="center"/>
          </w:tcPr>
          <w:p>
            <w:pPr>
              <w:pStyle w:val="39"/>
              <w:spacing w:line="360" w:lineRule="auto"/>
              <w:ind w:right="230"/>
              <w:jc w:val="center"/>
              <w:rPr>
                <w:rFonts w:cs="Courier New" w:asciiTheme="minorEastAsia" w:hAnsiTheme="minorEastAsia" w:eastAsiaTheme="minorEastAsia"/>
                <w:color w:val="auto"/>
                <w:highlight w:val="none"/>
                <w:lang w:val="zh-CN"/>
              </w:rPr>
            </w:pPr>
            <w:r>
              <w:rPr>
                <w:rFonts w:hint="eastAsia" w:cs="Courier New" w:asciiTheme="minorEastAsia" w:hAnsiTheme="minorEastAsia" w:eastAsiaTheme="minorEastAsia"/>
                <w:color w:val="auto"/>
                <w:highlight w:val="none"/>
                <w:lang w:val="zh-CN"/>
              </w:rPr>
              <w:t>8</w:t>
            </w:r>
          </w:p>
        </w:tc>
        <w:tc>
          <w:tcPr>
            <w:tcW w:w="2552" w:type="dxa"/>
            <w:vAlign w:val="center"/>
          </w:tcPr>
          <w:p>
            <w:pPr>
              <w:pStyle w:val="39"/>
              <w:spacing w:line="360" w:lineRule="auto"/>
              <w:jc w:val="center"/>
              <w:rPr>
                <w:rFonts w:asciiTheme="minorEastAsia" w:hAnsiTheme="minorEastAsia" w:eastAsiaTheme="minorEastAsia"/>
                <w:b/>
                <w:color w:val="auto"/>
                <w:highlight w:val="none"/>
                <w:lang w:val="zh-CN"/>
              </w:rPr>
            </w:pPr>
            <w:r>
              <w:rPr>
                <w:rFonts w:hint="eastAsia" w:asciiTheme="minorEastAsia" w:hAnsiTheme="minorEastAsia" w:eastAsiaTheme="minorEastAsia"/>
                <w:b/>
                <w:color w:val="auto"/>
                <w:highlight w:val="none"/>
                <w:lang w:val="zh-CN"/>
              </w:rPr>
              <w:t>政府强制/优先采购的节能、环保、</w:t>
            </w:r>
            <w:r>
              <w:rPr>
                <w:rFonts w:asciiTheme="minorEastAsia" w:hAnsiTheme="minorEastAsia" w:eastAsiaTheme="minorEastAsia"/>
                <w:b/>
                <w:color w:val="auto"/>
                <w:highlight w:val="none"/>
                <w:lang w:val="zh-CN"/>
              </w:rPr>
              <w:t>无线局域网</w:t>
            </w:r>
            <w:r>
              <w:rPr>
                <w:rFonts w:hint="eastAsia" w:asciiTheme="minorEastAsia" w:hAnsiTheme="minorEastAsia" w:eastAsiaTheme="minorEastAsia"/>
                <w:b/>
                <w:color w:val="auto"/>
                <w:highlight w:val="none"/>
                <w:lang w:val="zh-CN"/>
              </w:rPr>
              <w:t>产品（实质性</w:t>
            </w:r>
            <w:r>
              <w:rPr>
                <w:rFonts w:asciiTheme="minorEastAsia" w:hAnsiTheme="minorEastAsia" w:eastAsiaTheme="minorEastAsia"/>
                <w:b/>
                <w:color w:val="auto"/>
                <w:highlight w:val="none"/>
                <w:lang w:val="zh-CN"/>
              </w:rPr>
              <w:t>要求</w:t>
            </w:r>
            <w:r>
              <w:rPr>
                <w:rFonts w:hint="eastAsia" w:asciiTheme="minorEastAsia" w:hAnsiTheme="minorEastAsia" w:eastAsiaTheme="minorEastAsia"/>
                <w:b/>
                <w:color w:val="auto"/>
                <w:highlight w:val="none"/>
                <w:lang w:val="zh-CN"/>
              </w:rPr>
              <w:t>）</w:t>
            </w:r>
          </w:p>
        </w:tc>
        <w:tc>
          <w:tcPr>
            <w:tcW w:w="6111" w:type="dxa"/>
            <w:vAlign w:val="center"/>
          </w:tcPr>
          <w:p>
            <w:pPr>
              <w:ind w:firstLine="240" w:firstLineChars="100"/>
              <w:rPr>
                <w:rFonts w:cs="LPAWTA+ËÎÌå" w:asciiTheme="minorEastAsia" w:hAnsiTheme="minorEastAsia" w:eastAsiaTheme="minorEastAsia"/>
                <w:color w:val="auto"/>
                <w:spacing w:val="-2"/>
                <w:highlight w:val="none"/>
              </w:rPr>
            </w:pPr>
            <w:r>
              <w:rPr>
                <w:rFonts w:hint="eastAsia" w:cs="宋体" w:asciiTheme="minorEastAsia" w:hAnsiTheme="minorEastAsia" w:eastAsiaTheme="minorEastAsia"/>
                <w:color w:val="auto"/>
                <w:kern w:val="0"/>
                <w:highlight w:val="none"/>
              </w:rPr>
              <w:t>8.1根据</w:t>
            </w:r>
            <w:r>
              <w:rPr>
                <w:rFonts w:cs="宋体" w:asciiTheme="minorEastAsia" w:hAnsiTheme="minorEastAsia" w:eastAsiaTheme="minorEastAsia"/>
                <w:color w:val="auto"/>
                <w:kern w:val="0"/>
                <w:highlight w:val="none"/>
              </w:rPr>
              <w:t>《</w:t>
            </w:r>
            <w:r>
              <w:rPr>
                <w:rFonts w:hint="eastAsia" w:cs="宋体" w:asciiTheme="minorEastAsia" w:hAnsiTheme="minorEastAsia" w:eastAsiaTheme="minorEastAsia"/>
                <w:color w:val="auto"/>
                <w:kern w:val="0"/>
                <w:highlight w:val="none"/>
              </w:rPr>
              <w:t>财政部 发展改革委 生态环境部 市场监管总局关于调整优化节能产品、环境标志产品政府采购执行机制的通知</w:t>
            </w:r>
            <w:r>
              <w:rPr>
                <w:rFonts w:cs="宋体" w:asciiTheme="minorEastAsia" w:hAnsiTheme="minorEastAsia" w:eastAsiaTheme="minorEastAsia"/>
                <w:color w:val="auto"/>
                <w:kern w:val="0"/>
                <w:highlight w:val="none"/>
              </w:rPr>
              <w:t>》</w:t>
            </w:r>
            <w:r>
              <w:rPr>
                <w:rFonts w:hint="eastAsia" w:cs="宋体" w:asciiTheme="minorEastAsia" w:hAnsiTheme="minorEastAsia" w:eastAsiaTheme="minorEastAsia"/>
                <w:color w:val="auto"/>
                <w:kern w:val="0"/>
                <w:highlight w:val="none"/>
              </w:rPr>
              <w:t>（财库〔2019〕9号），《</w:t>
            </w:r>
            <w:r>
              <w:rPr>
                <w:rFonts w:cs="LPAWTA+ËÎÌå" w:asciiTheme="minorEastAsia" w:hAnsiTheme="minorEastAsia" w:eastAsiaTheme="minorEastAsia"/>
                <w:color w:val="auto"/>
                <w:highlight w:val="none"/>
                <w:lang w:eastAsia="en-US"/>
              </w:rPr>
              <w:t>关于印发环境标志产品政府采购品目清单</w:t>
            </w:r>
            <w:r>
              <w:rPr>
                <w:rFonts w:cs="LPAWTA+ËÎÌå" w:asciiTheme="minorEastAsia" w:hAnsiTheme="minorEastAsia" w:eastAsiaTheme="minorEastAsia"/>
                <w:color w:val="auto"/>
                <w:spacing w:val="-7"/>
                <w:highlight w:val="none"/>
                <w:lang w:eastAsia="en-US"/>
              </w:rPr>
              <w:t>的通知》财库〔</w:t>
            </w:r>
            <w:r>
              <w:rPr>
                <w:rFonts w:asciiTheme="minorEastAsia" w:hAnsiTheme="minorEastAsia" w:eastAsiaTheme="minorEastAsia" w:cstheme="minorBidi"/>
                <w:color w:val="auto"/>
                <w:highlight w:val="none"/>
                <w:lang w:eastAsia="en-US"/>
              </w:rPr>
              <w:t>2019</w:t>
            </w:r>
            <w:r>
              <w:rPr>
                <w:rFonts w:cs="LPAWTA+ËÎÌå" w:asciiTheme="minorEastAsia" w:hAnsiTheme="minorEastAsia" w:eastAsiaTheme="minorEastAsia"/>
                <w:color w:val="auto"/>
                <w:spacing w:val="-24"/>
                <w:highlight w:val="none"/>
                <w:lang w:eastAsia="en-US"/>
              </w:rPr>
              <w:t>〕</w:t>
            </w:r>
            <w:r>
              <w:rPr>
                <w:rFonts w:asciiTheme="minorEastAsia" w:hAnsiTheme="minorEastAsia" w:eastAsiaTheme="minorEastAsia" w:cstheme="minorBidi"/>
                <w:color w:val="auto"/>
                <w:spacing w:val="1"/>
                <w:highlight w:val="none"/>
                <w:lang w:eastAsia="en-US"/>
              </w:rPr>
              <w:t>18</w:t>
            </w:r>
            <w:r>
              <w:rPr>
                <w:rFonts w:cs="LPAWTA+ËÎÌå" w:asciiTheme="minorEastAsia" w:hAnsiTheme="minorEastAsia" w:eastAsiaTheme="minorEastAsia"/>
                <w:color w:val="auto"/>
                <w:spacing w:val="-3"/>
                <w:highlight w:val="none"/>
                <w:lang w:eastAsia="en-US"/>
              </w:rPr>
              <w:t>号</w:t>
            </w:r>
            <w:r>
              <w:rPr>
                <w:rFonts w:hint="eastAsia" w:cs="LPAWTA+ËÎÌå" w:asciiTheme="minorEastAsia" w:hAnsiTheme="minorEastAsia" w:eastAsiaTheme="minorEastAsia"/>
                <w:color w:val="auto"/>
                <w:spacing w:val="-3"/>
                <w:highlight w:val="none"/>
              </w:rPr>
              <w:t>，</w:t>
            </w:r>
            <w:r>
              <w:rPr>
                <w:rFonts w:cs="LPAWTA+ËÎÌå" w:asciiTheme="minorEastAsia" w:hAnsiTheme="minorEastAsia" w:eastAsiaTheme="minorEastAsia"/>
                <w:color w:val="auto"/>
                <w:spacing w:val="-3"/>
                <w:highlight w:val="none"/>
                <w:lang w:eastAsia="en-US"/>
              </w:rPr>
              <w:t>《关于印发节能产品政府采购品目</w:t>
            </w:r>
            <w:r>
              <w:rPr>
                <w:rFonts w:cs="LPAWTA+ËÎÌå" w:asciiTheme="minorEastAsia" w:hAnsiTheme="minorEastAsia" w:eastAsiaTheme="minorEastAsia"/>
                <w:color w:val="auto"/>
                <w:spacing w:val="-6"/>
                <w:highlight w:val="none"/>
                <w:lang w:eastAsia="en-US"/>
              </w:rPr>
              <w:t>清单的通知》财库〔</w:t>
            </w:r>
            <w:r>
              <w:rPr>
                <w:rFonts w:asciiTheme="minorEastAsia" w:hAnsiTheme="minorEastAsia" w:eastAsiaTheme="minorEastAsia" w:cstheme="minorBidi"/>
                <w:color w:val="auto"/>
                <w:spacing w:val="-1"/>
                <w:highlight w:val="none"/>
                <w:lang w:eastAsia="en-US"/>
              </w:rPr>
              <w:t>2019</w:t>
            </w:r>
            <w:r>
              <w:rPr>
                <w:rFonts w:cs="LPAWTA+ËÎÌå" w:asciiTheme="minorEastAsia" w:hAnsiTheme="minorEastAsia" w:eastAsiaTheme="minorEastAsia"/>
                <w:color w:val="auto"/>
                <w:spacing w:val="-29"/>
                <w:highlight w:val="none"/>
                <w:lang w:eastAsia="en-US"/>
              </w:rPr>
              <w:t>〕</w:t>
            </w:r>
            <w:r>
              <w:rPr>
                <w:rFonts w:asciiTheme="minorEastAsia" w:hAnsiTheme="minorEastAsia" w:eastAsiaTheme="minorEastAsia" w:cstheme="minorBidi"/>
                <w:color w:val="auto"/>
                <w:highlight w:val="none"/>
                <w:lang w:eastAsia="en-US"/>
              </w:rPr>
              <w:t>19</w:t>
            </w:r>
            <w:r>
              <w:rPr>
                <w:rFonts w:cs="LPAWTA+ËÎÌå" w:asciiTheme="minorEastAsia" w:hAnsiTheme="minorEastAsia" w:eastAsiaTheme="minorEastAsia"/>
                <w:color w:val="auto"/>
                <w:spacing w:val="-2"/>
                <w:highlight w:val="none"/>
                <w:lang w:eastAsia="en-US"/>
              </w:rPr>
              <w:t>号</w:t>
            </w:r>
            <w:r>
              <w:rPr>
                <w:rFonts w:hint="eastAsia" w:cs="LPAWTA+ËÎÌå" w:asciiTheme="minorEastAsia" w:hAnsiTheme="minorEastAsia" w:eastAsiaTheme="minorEastAsia"/>
                <w:color w:val="auto"/>
                <w:spacing w:val="-2"/>
                <w:highlight w:val="none"/>
              </w:rPr>
              <w:t>，</w:t>
            </w:r>
          </w:p>
          <w:p>
            <w:pPr>
              <w:ind w:firstLine="0" w:firstLineChars="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本项目依据品目清单和认证证书实施政府优先采购和强制采购。投标人的</w:t>
            </w:r>
            <w:r>
              <w:rPr>
                <w:rFonts w:cs="宋体" w:asciiTheme="minorEastAsia" w:hAnsiTheme="minorEastAsia" w:eastAsiaTheme="minorEastAsia"/>
                <w:color w:val="auto"/>
                <w:kern w:val="0"/>
                <w:highlight w:val="none"/>
              </w:rPr>
              <w:t>投标</w:t>
            </w:r>
            <w:r>
              <w:rPr>
                <w:rFonts w:hint="eastAsia" w:cs="宋体" w:asciiTheme="minorEastAsia" w:hAnsiTheme="minorEastAsia" w:eastAsiaTheme="minorEastAsia"/>
                <w:color w:val="auto"/>
                <w:kern w:val="0"/>
                <w:highlight w:val="none"/>
              </w:rPr>
              <w:t>产品属于品目清单范围的，投标人应当</w:t>
            </w:r>
            <w:r>
              <w:rPr>
                <w:rFonts w:cs="宋体" w:asciiTheme="minorEastAsia" w:hAnsiTheme="minorEastAsia" w:eastAsiaTheme="minorEastAsia"/>
                <w:color w:val="auto"/>
                <w:kern w:val="0"/>
                <w:highlight w:val="none"/>
              </w:rPr>
              <w:t>提供</w:t>
            </w:r>
            <w:r>
              <w:rPr>
                <w:rFonts w:hint="eastAsia" w:cs="宋体" w:asciiTheme="minorEastAsia" w:hAnsiTheme="minorEastAsia" w:eastAsiaTheme="minorEastAsia"/>
                <w:color w:val="auto"/>
                <w:kern w:val="0"/>
                <w:highlight w:val="none"/>
              </w:rPr>
              <w:t>国家确定的认证机构出具的、处于有效期之内的节能产品、环境标志产品认证证书，本项目对获得证书的产品实施政府优先采购或强制采购。</w:t>
            </w:r>
          </w:p>
          <w:p>
            <w:pPr>
              <w:autoSpaceDE w:val="0"/>
              <w:autoSpaceDN w:val="0"/>
              <w:ind w:firstLine="241" w:firstLineChars="100"/>
              <w:rPr>
                <w:rFonts w:cs="LPAWTA+ËÎÌå" w:asciiTheme="minorEastAsia" w:hAnsiTheme="minorEastAsia" w:eastAsiaTheme="minorEastAsia"/>
                <w:color w:val="auto"/>
                <w:highlight w:val="none"/>
              </w:rPr>
            </w:pPr>
            <w:r>
              <w:rPr>
                <w:rFonts w:hint="eastAsia" w:cs="宋体" w:asciiTheme="minorEastAsia" w:hAnsiTheme="minorEastAsia" w:eastAsiaTheme="minorEastAsia"/>
                <w:b/>
                <w:color w:val="auto"/>
                <w:kern w:val="0"/>
                <w:highlight w:val="none"/>
              </w:rPr>
              <w:t>注：</w:t>
            </w:r>
            <w:r>
              <w:rPr>
                <w:rFonts w:hint="eastAsia" w:cs="宋体" w:asciiTheme="minorEastAsia" w:hAnsiTheme="minorEastAsia" w:eastAsiaTheme="minorEastAsia"/>
                <w:color w:val="auto"/>
                <w:kern w:val="0"/>
                <w:highlight w:val="none"/>
              </w:rPr>
              <w:t>（1）</w:t>
            </w:r>
            <w:r>
              <w:rPr>
                <w:rFonts w:cs="LPAWTA+ËÎÌå" w:asciiTheme="minorEastAsia" w:hAnsiTheme="minorEastAsia" w:eastAsiaTheme="minorEastAsia"/>
                <w:color w:val="auto"/>
                <w:highlight w:val="none"/>
                <w:lang w:eastAsia="en-US"/>
              </w:rPr>
              <w:t>节能产品认证应依据国家相关标准的最新版本，依据国家能效标准中二级能效（水效）指标。</w:t>
            </w:r>
          </w:p>
          <w:p>
            <w:pPr>
              <w:autoSpaceDE w:val="0"/>
              <w:autoSpaceDN w:val="0"/>
              <w:ind w:firstLine="240" w:firstLineChars="100"/>
              <w:rPr>
                <w:rFonts w:asciiTheme="minorEastAsia" w:hAnsiTheme="minorEastAsia" w:eastAsiaTheme="minorEastAsia" w:cstheme="minorBidi"/>
                <w:color w:val="auto"/>
                <w:highlight w:val="none"/>
              </w:rPr>
            </w:pPr>
            <w:r>
              <w:rPr>
                <w:rFonts w:cs="LPAWTA+ËÎÌå" w:asciiTheme="minorEastAsia" w:hAnsiTheme="minorEastAsia" w:eastAsiaTheme="minorEastAsia"/>
                <w:color w:val="auto"/>
                <w:highlight w:val="none"/>
                <w:lang w:eastAsia="en-US"/>
              </w:rPr>
              <w:t>（</w:t>
            </w:r>
            <w:r>
              <w:rPr>
                <w:rFonts w:hint="eastAsia" w:asciiTheme="minorEastAsia" w:hAnsiTheme="minorEastAsia" w:eastAsiaTheme="minorEastAsia" w:cstheme="minorBidi"/>
                <w:color w:val="auto"/>
                <w:highlight w:val="none"/>
              </w:rPr>
              <w:t>2</w:t>
            </w:r>
            <w:r>
              <w:rPr>
                <w:rFonts w:cs="LPAWTA+ËÎÌå" w:asciiTheme="minorEastAsia" w:hAnsiTheme="minorEastAsia" w:eastAsiaTheme="minorEastAsia"/>
                <w:color w:val="auto"/>
                <w:highlight w:val="none"/>
                <w:lang w:eastAsia="en-US"/>
              </w:rPr>
              <w:t>）属于强制采购产品品目内的产品，必须提供有效的认证证书。</w:t>
            </w:r>
          </w:p>
          <w:p>
            <w:pPr>
              <w:autoSpaceDE w:val="0"/>
              <w:autoSpaceDN w:val="0"/>
              <w:ind w:firstLine="240" w:firstLineChars="100"/>
              <w:rPr>
                <w:rFonts w:asciiTheme="minorEastAsia" w:hAnsiTheme="minorEastAsia" w:eastAsiaTheme="minorEastAsia" w:cstheme="minorBidi"/>
                <w:color w:val="auto"/>
                <w:highlight w:val="none"/>
              </w:rPr>
            </w:pPr>
            <w:r>
              <w:rPr>
                <w:rFonts w:cs="LPAWTA+ËÎÌå" w:asciiTheme="minorEastAsia" w:hAnsiTheme="minorEastAsia" w:eastAsiaTheme="minorEastAsia"/>
                <w:color w:val="auto"/>
                <w:highlight w:val="none"/>
                <w:lang w:eastAsia="en-US"/>
              </w:rPr>
              <w:t>（</w:t>
            </w:r>
            <w:r>
              <w:rPr>
                <w:rFonts w:hint="eastAsia" w:asciiTheme="minorEastAsia" w:hAnsiTheme="minorEastAsia" w:eastAsiaTheme="minorEastAsia" w:cstheme="minorBidi"/>
                <w:color w:val="auto"/>
                <w:highlight w:val="none"/>
              </w:rPr>
              <w:t>3</w:t>
            </w:r>
            <w:r>
              <w:rPr>
                <w:rFonts w:cs="LPAWTA+ËÎÌå" w:asciiTheme="minorEastAsia" w:hAnsiTheme="minorEastAsia" w:eastAsiaTheme="minorEastAsia"/>
                <w:color w:val="auto"/>
                <w:highlight w:val="none"/>
                <w:lang w:eastAsia="en-US"/>
              </w:rPr>
              <w:t>）对政府采购节能产品、环境标志产品实施品目清单管理。</w:t>
            </w:r>
            <w:r>
              <w:rPr>
                <w:rFonts w:cs="LPAWTA+ËÎÌå" w:asciiTheme="minorEastAsia" w:hAnsiTheme="minorEastAsia" w:eastAsiaTheme="minorEastAsia"/>
                <w:color w:val="auto"/>
                <w:spacing w:val="-6"/>
                <w:highlight w:val="none"/>
                <w:lang w:eastAsia="en-US"/>
              </w:rPr>
              <w:t>财政部、发展改革委、生态环境部等部门根据产品节能环保性能、</w:t>
            </w:r>
            <w:r>
              <w:rPr>
                <w:rFonts w:cs="LPAWTA+ËÎÌå" w:asciiTheme="minorEastAsia" w:hAnsiTheme="minorEastAsia" w:eastAsiaTheme="minorEastAsia"/>
                <w:color w:val="auto"/>
                <w:spacing w:val="-2"/>
                <w:highlight w:val="none"/>
                <w:lang w:eastAsia="en-US"/>
              </w:rPr>
              <w:t>技术水平和市场成熟程度等因素，确定实施政府优先采购和强制采购的产品类别及所依据的相关标准规范，以品目清单的形式发</w:t>
            </w:r>
            <w:r>
              <w:rPr>
                <w:rFonts w:cs="LPAWTA+ËÎÌå" w:asciiTheme="minorEastAsia" w:hAnsiTheme="minorEastAsia" w:eastAsiaTheme="minorEastAsia"/>
                <w:color w:val="auto"/>
                <w:highlight w:val="none"/>
                <w:lang w:eastAsia="en-US"/>
              </w:rPr>
              <w:t>布并适时调整。</w:t>
            </w:r>
          </w:p>
          <w:p>
            <w:pPr>
              <w:ind w:left="35" w:firstLine="240" w:firstLineChars="10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8.2</w:t>
            </w:r>
            <w:r>
              <w:rPr>
                <w:rFonts w:asciiTheme="minorEastAsia" w:hAnsiTheme="minorEastAsia" w:eastAsiaTheme="minorEastAsia"/>
                <w:color w:val="auto"/>
                <w:highlight w:val="none"/>
                <w:lang w:eastAsia="en-US"/>
              </w:rPr>
              <w:t>无线局域网产品根据《无线局域网产品政府采购实施意见》（财库〔</w:t>
            </w:r>
            <w:r>
              <w:rPr>
                <w:rFonts w:asciiTheme="minorEastAsia" w:hAnsiTheme="minorEastAsia" w:eastAsiaTheme="minorEastAsia" w:cstheme="minorBidi"/>
                <w:color w:val="auto"/>
                <w:highlight w:val="none"/>
                <w:lang w:eastAsia="en-US"/>
              </w:rPr>
              <w:t>2005</w:t>
            </w:r>
            <w:r>
              <w:rPr>
                <w:rFonts w:asciiTheme="minorEastAsia" w:hAnsiTheme="minorEastAsia" w:eastAsiaTheme="minorEastAsia"/>
                <w:color w:val="auto"/>
                <w:highlight w:val="none"/>
                <w:lang w:eastAsia="en-US"/>
              </w:rPr>
              <w:t>〕</w:t>
            </w:r>
            <w:r>
              <w:rPr>
                <w:rFonts w:asciiTheme="minorEastAsia" w:hAnsiTheme="minorEastAsia" w:eastAsiaTheme="minorEastAsia" w:cstheme="minorBidi"/>
                <w:color w:val="auto"/>
                <w:highlight w:val="none"/>
                <w:lang w:eastAsia="en-US"/>
              </w:rPr>
              <w:t>366</w:t>
            </w:r>
            <w:r>
              <w:rPr>
                <w:rFonts w:asciiTheme="minorEastAsia" w:hAnsiTheme="minorEastAsia" w:eastAsiaTheme="minorEastAsia"/>
                <w:color w:val="auto"/>
                <w:highlight w:val="none"/>
                <w:lang w:eastAsia="en-US"/>
              </w:rPr>
              <w:t>号）的规定，采购人使用财政性资金采购无线</w:t>
            </w:r>
            <w:r>
              <w:rPr>
                <w:rFonts w:asciiTheme="minorEastAsia" w:hAnsiTheme="minorEastAsia" w:eastAsiaTheme="minorEastAsia"/>
                <w:color w:val="auto"/>
                <w:spacing w:val="-6"/>
                <w:highlight w:val="none"/>
                <w:lang w:eastAsia="en-US"/>
              </w:rPr>
              <w:t>局域网产品和含有无线局域网功能的计算机、通信设备、打印机、</w:t>
            </w:r>
            <w:r>
              <w:rPr>
                <w:rFonts w:asciiTheme="minorEastAsia" w:hAnsiTheme="minorEastAsia" w:eastAsiaTheme="minorEastAsia"/>
                <w:color w:val="auto"/>
                <w:spacing w:val="-2"/>
                <w:highlight w:val="none"/>
                <w:lang w:eastAsia="en-US"/>
              </w:rPr>
              <w:t>复印机、投影仪等产品的，应当优先采购符合国家无线局域网安</w:t>
            </w:r>
            <w:r>
              <w:rPr>
                <w:rFonts w:asciiTheme="minorEastAsia" w:hAnsiTheme="minorEastAsia" w:eastAsiaTheme="minorEastAsia"/>
                <w:color w:val="auto"/>
                <w:highlight w:val="none"/>
                <w:lang w:eastAsia="en-US"/>
              </w:rPr>
              <w:t>全标准（</w:t>
            </w:r>
            <w:r>
              <w:rPr>
                <w:rFonts w:asciiTheme="minorEastAsia" w:hAnsiTheme="minorEastAsia" w:eastAsiaTheme="minorEastAsia" w:cstheme="minorBidi"/>
                <w:color w:val="auto"/>
                <w:highlight w:val="none"/>
                <w:lang w:eastAsia="en-US"/>
              </w:rPr>
              <w:t>GB</w:t>
            </w:r>
            <w:r>
              <w:rPr>
                <w:rFonts w:hint="eastAsia" w:asciiTheme="minorEastAsia" w:hAnsiTheme="minorEastAsia" w:eastAsiaTheme="minorEastAsia" w:cstheme="minorBidi"/>
                <w:color w:val="auto"/>
                <w:highlight w:val="none"/>
              </w:rPr>
              <w:t xml:space="preserve"> </w:t>
            </w:r>
            <w:r>
              <w:rPr>
                <w:rFonts w:asciiTheme="minorEastAsia" w:hAnsiTheme="minorEastAsia" w:eastAsiaTheme="minorEastAsia" w:cstheme="minorBidi"/>
                <w:color w:val="auto"/>
                <w:highlight w:val="none"/>
                <w:lang w:eastAsia="en-US"/>
              </w:rPr>
              <w:t>15629</w:t>
            </w:r>
            <w:r>
              <w:rPr>
                <w:rFonts w:hint="eastAsia" w:asciiTheme="minorEastAsia" w:hAnsiTheme="minorEastAsia" w:eastAsiaTheme="minorEastAsia"/>
                <w:color w:val="auto"/>
                <w:highlight w:val="none"/>
              </w:rPr>
              <w:t>.</w:t>
            </w:r>
            <w:r>
              <w:rPr>
                <w:rFonts w:asciiTheme="minorEastAsia" w:hAnsiTheme="minorEastAsia" w:eastAsiaTheme="minorEastAsia" w:cstheme="minorBidi"/>
                <w:color w:val="auto"/>
                <w:highlight w:val="none"/>
                <w:lang w:eastAsia="en-US"/>
              </w:rPr>
              <w:t>11/1102</w:t>
            </w:r>
            <w:r>
              <w:rPr>
                <w:rFonts w:asciiTheme="minorEastAsia" w:hAnsiTheme="minorEastAsia" w:eastAsiaTheme="minorEastAsia"/>
                <w:color w:val="auto"/>
                <w:highlight w:val="none"/>
                <w:lang w:eastAsia="en-US"/>
              </w:rPr>
              <w:t>）并通过国家产品认证的产品。其中，国家有特殊信息安全要求的项目必须采购认证产品。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838" w:type="dxa"/>
            <w:vAlign w:val="center"/>
          </w:tcPr>
          <w:p>
            <w:pPr>
              <w:pStyle w:val="39"/>
              <w:spacing w:before="72" w:after="72" w:line="360" w:lineRule="auto"/>
              <w:ind w:right="264"/>
              <w:jc w:val="center"/>
              <w:rPr>
                <w:rFonts w:cs="Times New Roman" w:asciiTheme="minorEastAsia" w:hAnsiTheme="minorEastAsia" w:eastAsiaTheme="minorEastAsia"/>
                <w:color w:val="auto"/>
                <w:kern w:val="2"/>
                <w:highlight w:val="none"/>
              </w:rPr>
            </w:pPr>
            <w:r>
              <w:rPr>
                <w:rFonts w:cs="Times New Roman" w:asciiTheme="minorEastAsia" w:hAnsiTheme="minorEastAsia" w:eastAsiaTheme="minorEastAsia"/>
                <w:color w:val="auto"/>
                <w:kern w:val="2"/>
                <w:highlight w:val="none"/>
              </w:rPr>
              <w:t>9</w:t>
            </w:r>
          </w:p>
        </w:tc>
        <w:tc>
          <w:tcPr>
            <w:tcW w:w="2552" w:type="dxa"/>
            <w:vAlign w:val="center"/>
          </w:tcPr>
          <w:p>
            <w:pPr>
              <w:pStyle w:val="39"/>
              <w:spacing w:line="360" w:lineRule="auto"/>
              <w:jc w:val="center"/>
              <w:rPr>
                <w:rFonts w:asciiTheme="minorEastAsia" w:hAnsiTheme="minorEastAsia" w:eastAsiaTheme="minorEastAsia"/>
                <w:b/>
                <w:color w:val="auto"/>
                <w:highlight w:val="none"/>
                <w:lang w:val="zh-CN"/>
              </w:rPr>
            </w:pPr>
            <w:r>
              <w:rPr>
                <w:rFonts w:hint="eastAsia" w:asciiTheme="minorEastAsia" w:hAnsiTheme="minorEastAsia" w:eastAsiaTheme="minorEastAsia"/>
                <w:b/>
                <w:color w:val="auto"/>
                <w:highlight w:val="none"/>
                <w:lang w:val="zh-CN"/>
              </w:rPr>
              <w:t>国家</w:t>
            </w:r>
            <w:r>
              <w:rPr>
                <w:rFonts w:asciiTheme="minorEastAsia" w:hAnsiTheme="minorEastAsia" w:eastAsiaTheme="minorEastAsia"/>
                <w:b/>
                <w:color w:val="auto"/>
                <w:highlight w:val="none"/>
                <w:lang w:val="zh-CN"/>
              </w:rPr>
              <w:t>或行业主管部门</w:t>
            </w:r>
            <w:r>
              <w:rPr>
                <w:rFonts w:hint="eastAsia" w:asciiTheme="minorEastAsia" w:hAnsiTheme="minorEastAsia" w:eastAsiaTheme="minorEastAsia"/>
                <w:b/>
                <w:color w:val="auto"/>
                <w:highlight w:val="none"/>
                <w:lang w:val="zh-CN"/>
              </w:rPr>
              <w:t>强制性</w:t>
            </w:r>
            <w:r>
              <w:rPr>
                <w:rFonts w:asciiTheme="minorEastAsia" w:hAnsiTheme="minorEastAsia" w:eastAsiaTheme="minorEastAsia"/>
                <w:b/>
                <w:color w:val="auto"/>
                <w:highlight w:val="none"/>
                <w:lang w:val="zh-CN"/>
              </w:rPr>
              <w:t>规定</w:t>
            </w:r>
            <w:r>
              <w:rPr>
                <w:rFonts w:hint="eastAsia" w:asciiTheme="minorEastAsia" w:hAnsiTheme="minorEastAsia" w:eastAsiaTheme="minorEastAsia"/>
                <w:b/>
                <w:color w:val="auto"/>
                <w:highlight w:val="none"/>
                <w:lang w:val="zh-CN"/>
              </w:rPr>
              <w:t>（实质性</w:t>
            </w:r>
            <w:r>
              <w:rPr>
                <w:rFonts w:asciiTheme="minorEastAsia" w:hAnsiTheme="minorEastAsia" w:eastAsiaTheme="minorEastAsia"/>
                <w:b/>
                <w:color w:val="auto"/>
                <w:highlight w:val="none"/>
                <w:lang w:val="zh-CN"/>
              </w:rPr>
              <w:t>要求</w:t>
            </w:r>
            <w:r>
              <w:rPr>
                <w:rFonts w:hint="eastAsia" w:asciiTheme="minorEastAsia" w:hAnsiTheme="minorEastAsia" w:eastAsiaTheme="minorEastAsia"/>
                <w:b/>
                <w:color w:val="auto"/>
                <w:highlight w:val="none"/>
                <w:lang w:val="zh-CN"/>
              </w:rPr>
              <w:t>）</w:t>
            </w:r>
          </w:p>
        </w:tc>
        <w:tc>
          <w:tcPr>
            <w:tcW w:w="6111" w:type="dxa"/>
            <w:vAlign w:val="center"/>
          </w:tcPr>
          <w:p>
            <w:pPr>
              <w:ind w:firstLine="240" w:firstLineChars="10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国家或行业主管部门对投标人和投标产品的技术标准、质量标准和资格资质条件等有强制性规定的，须符合其要求并提供相关证明材料或承诺，否则以符合性审查不通过处理。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838" w:type="dxa"/>
            <w:vAlign w:val="center"/>
          </w:tcPr>
          <w:p>
            <w:pPr>
              <w:pStyle w:val="39"/>
              <w:spacing w:line="360" w:lineRule="auto"/>
              <w:ind w:right="230"/>
              <w:jc w:val="center"/>
              <w:rPr>
                <w:rFonts w:cs="Times New Roman" w:asciiTheme="minorEastAsia" w:hAnsiTheme="minorEastAsia" w:eastAsiaTheme="minorEastAsia"/>
                <w:color w:val="auto"/>
                <w:kern w:val="2"/>
                <w:highlight w:val="none"/>
              </w:rPr>
            </w:pPr>
            <w:r>
              <w:rPr>
                <w:rFonts w:cs="Times New Roman" w:asciiTheme="minorEastAsia" w:hAnsiTheme="minorEastAsia" w:eastAsiaTheme="minorEastAsia"/>
                <w:color w:val="auto"/>
                <w:kern w:val="2"/>
                <w:highlight w:val="none"/>
              </w:rPr>
              <w:t>10</w:t>
            </w:r>
          </w:p>
        </w:tc>
        <w:tc>
          <w:tcPr>
            <w:tcW w:w="2552" w:type="dxa"/>
            <w:vAlign w:val="center"/>
          </w:tcPr>
          <w:p>
            <w:pPr>
              <w:ind w:left="120" w:leftChars="50" w:right="120" w:rightChars="50" w:firstLine="0" w:firstLineChars="0"/>
              <w:jc w:val="center"/>
              <w:rPr>
                <w:rFonts w:asciiTheme="minorEastAsia" w:hAnsiTheme="minorEastAsia" w:eastAsiaTheme="minorEastAsia"/>
                <w:color w:val="auto"/>
                <w:highlight w:val="none"/>
              </w:rPr>
            </w:pPr>
            <w:r>
              <w:rPr>
                <w:rFonts w:hint="eastAsia" w:asciiTheme="minorEastAsia" w:hAnsiTheme="minorEastAsia" w:eastAsiaTheme="minorEastAsia"/>
                <w:color w:val="auto"/>
                <w:kern w:val="0"/>
                <w:highlight w:val="none"/>
              </w:rPr>
              <w:t>评标情况公告</w:t>
            </w:r>
          </w:p>
        </w:tc>
        <w:tc>
          <w:tcPr>
            <w:tcW w:w="6111" w:type="dxa"/>
            <w:vAlign w:val="center"/>
          </w:tcPr>
          <w:p>
            <w:pPr>
              <w:widowControl/>
              <w:ind w:firstLine="240" w:firstLineChars="100"/>
              <w:rPr>
                <w:rFonts w:asciiTheme="minorEastAsia" w:hAnsiTheme="minorEastAsia" w:eastAsiaTheme="minorEastAsia"/>
                <w:color w:val="auto"/>
                <w:highlight w:val="none"/>
              </w:rPr>
            </w:pPr>
            <w:r>
              <w:rPr>
                <w:rFonts w:hint="eastAsia" w:asciiTheme="minorEastAsia" w:hAnsiTheme="minorEastAsia" w:eastAsiaTheme="minorEastAsia"/>
                <w:color w:val="auto"/>
                <w:kern w:val="0"/>
                <w:highlight w:val="none"/>
              </w:rPr>
              <w:t>所有投标人投标文件资格性、符合性检查情况、采用综合评分法时的分项汇总得分情况、评标结果等将在四川政府采购网上采购结果公告栏中予以公告。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838" w:type="dxa"/>
            <w:vAlign w:val="center"/>
          </w:tcPr>
          <w:p>
            <w:pPr>
              <w:pStyle w:val="39"/>
              <w:spacing w:line="360" w:lineRule="auto"/>
              <w:ind w:right="230"/>
              <w:jc w:val="center"/>
              <w:rPr>
                <w:rFonts w:cs="Times New Roman" w:asciiTheme="minorEastAsia" w:hAnsiTheme="minorEastAsia" w:eastAsiaTheme="minorEastAsia"/>
                <w:color w:val="auto"/>
                <w:kern w:val="2"/>
                <w:highlight w:val="none"/>
              </w:rPr>
            </w:pPr>
            <w:r>
              <w:rPr>
                <w:rFonts w:cs="Times New Roman" w:asciiTheme="minorEastAsia" w:hAnsiTheme="minorEastAsia" w:eastAsiaTheme="minorEastAsia"/>
                <w:color w:val="auto"/>
                <w:kern w:val="2"/>
                <w:highlight w:val="none"/>
              </w:rPr>
              <w:t>11</w:t>
            </w:r>
          </w:p>
        </w:tc>
        <w:tc>
          <w:tcPr>
            <w:tcW w:w="2552" w:type="dxa"/>
            <w:vAlign w:val="center"/>
          </w:tcPr>
          <w:p>
            <w:pPr>
              <w:pStyle w:val="39"/>
              <w:tabs>
                <w:tab w:val="center" w:pos="1328"/>
                <w:tab w:val="right" w:pos="2532"/>
              </w:tabs>
              <w:spacing w:line="360" w:lineRule="auto"/>
              <w:jc w:val="left"/>
              <w:rPr>
                <w:rFonts w:asciiTheme="minorEastAsia" w:hAnsiTheme="minorEastAsia" w:eastAsiaTheme="minorEastAsia"/>
                <w:b/>
                <w:color w:val="auto"/>
                <w:highlight w:val="none"/>
                <w:lang w:val="zh-CN"/>
              </w:rPr>
            </w:pPr>
            <w:r>
              <w:rPr>
                <w:rFonts w:hint="eastAsia" w:asciiTheme="minorEastAsia" w:hAnsiTheme="minorEastAsia" w:eastAsiaTheme="minorEastAsia"/>
                <w:b/>
                <w:color w:val="auto"/>
                <w:highlight w:val="none"/>
                <w:lang w:val="zh-CN"/>
              </w:rPr>
              <w:tab/>
            </w:r>
            <w:r>
              <w:rPr>
                <w:rFonts w:hint="eastAsia" w:asciiTheme="minorEastAsia" w:hAnsiTheme="minorEastAsia" w:eastAsiaTheme="minorEastAsia"/>
                <w:b/>
                <w:color w:val="auto"/>
                <w:highlight w:val="none"/>
                <w:lang w:val="zh-CN"/>
              </w:rPr>
              <w:t>履约保证金</w:t>
            </w:r>
            <w:r>
              <w:rPr>
                <w:rFonts w:hint="eastAsia" w:asciiTheme="minorEastAsia" w:hAnsiTheme="minorEastAsia" w:eastAsiaTheme="minorEastAsia"/>
                <w:b/>
                <w:color w:val="auto"/>
                <w:highlight w:val="none"/>
                <w:lang w:val="zh-CN"/>
              </w:rPr>
              <w:tab/>
            </w:r>
          </w:p>
          <w:p>
            <w:pPr>
              <w:pStyle w:val="39"/>
              <w:spacing w:line="360" w:lineRule="auto"/>
              <w:jc w:val="center"/>
              <w:rPr>
                <w:rFonts w:asciiTheme="minorEastAsia" w:hAnsiTheme="minorEastAsia" w:eastAsiaTheme="minorEastAsia"/>
                <w:b/>
                <w:color w:val="auto"/>
                <w:highlight w:val="none"/>
                <w:lang w:val="zh-CN"/>
              </w:rPr>
            </w:pPr>
            <w:r>
              <w:rPr>
                <w:rFonts w:hint="eastAsia" w:asciiTheme="minorEastAsia" w:hAnsiTheme="minorEastAsia" w:eastAsiaTheme="minorEastAsia"/>
                <w:b/>
                <w:color w:val="auto"/>
                <w:highlight w:val="none"/>
                <w:lang w:val="zh-CN"/>
              </w:rPr>
              <w:t>（实质性要求）</w:t>
            </w:r>
          </w:p>
        </w:tc>
        <w:tc>
          <w:tcPr>
            <w:tcW w:w="6111" w:type="dxa"/>
            <w:vAlign w:val="center"/>
          </w:tcPr>
          <w:p>
            <w:pPr>
              <w:ind w:firstLine="240" w:firstLineChars="100"/>
              <w:rPr>
                <w:lang w:val="zh-CN"/>
              </w:rPr>
            </w:pPr>
            <w:r>
              <w:rPr>
                <w:rFonts w:hint="eastAsia"/>
                <w:lang w:val="zh-CN"/>
              </w:rPr>
              <w:t>金    额</w:t>
            </w:r>
            <w:r>
              <w:rPr>
                <w:rFonts w:hint="eastAsia"/>
                <w:highlight w:val="none"/>
                <w:lang w:val="zh-CN"/>
              </w:rPr>
              <w:t>：合同金额的</w:t>
            </w:r>
            <w:r>
              <w:rPr>
                <w:rFonts w:hint="eastAsia"/>
                <w:highlight w:val="none"/>
                <w:u w:val="single"/>
                <w:lang w:val="en-US" w:eastAsia="zh-CN"/>
              </w:rPr>
              <w:t xml:space="preserve"> 3  </w:t>
            </w:r>
            <w:r>
              <w:rPr>
                <w:rFonts w:hint="eastAsia"/>
                <w:highlight w:val="none"/>
                <w:lang w:val="en-US" w:eastAsia="zh-CN"/>
              </w:rPr>
              <w:t>%</w:t>
            </w:r>
            <w:r>
              <w:rPr>
                <w:rFonts w:hint="eastAsia"/>
                <w:highlight w:val="none"/>
                <w:lang w:val="zh-CN"/>
              </w:rPr>
              <w:t>。</w:t>
            </w:r>
          </w:p>
          <w:p>
            <w:pPr>
              <w:ind w:firstLine="240" w:firstLineChars="100"/>
              <w:rPr>
                <w:rFonts w:hint="eastAsia"/>
              </w:rPr>
            </w:pPr>
            <w:r>
              <w:rPr>
                <w:rFonts w:hint="eastAsia"/>
                <w:lang w:val="zh-CN"/>
              </w:rPr>
              <w:t>交款方式：</w:t>
            </w:r>
            <w:r>
              <w:rPr>
                <w:rFonts w:hint="eastAsia"/>
              </w:rPr>
              <w:t>履约保证金可以以支票、汇票、本票或者金融机构、担保机构出具的保函等非现金形式提交（包括网银转账，电汇等方式）。</w:t>
            </w:r>
          </w:p>
          <w:p>
            <w:pPr>
              <w:pStyle w:val="9"/>
              <w:rPr>
                <w:rFonts w:hint="default"/>
                <w:lang w:val="en-US" w:eastAsia="zh-CN"/>
              </w:rPr>
            </w:pPr>
            <w:r>
              <w:rPr>
                <w:rFonts w:hint="default"/>
                <w:lang w:val="en-US" w:eastAsia="zh-CN"/>
              </w:rPr>
              <w:t>收款单位：四川大学附属实验小学江安河分校。</w:t>
            </w:r>
          </w:p>
          <w:p>
            <w:pPr>
              <w:pStyle w:val="9"/>
              <w:rPr>
                <w:lang w:val="zh-CN"/>
              </w:rPr>
            </w:pPr>
            <w:r>
              <w:rPr>
                <w:rFonts w:hint="default"/>
                <w:lang w:val="en-US" w:eastAsia="zh-CN"/>
              </w:rPr>
              <w:t>账户：采购人指定账户</w:t>
            </w:r>
            <w:r>
              <w:rPr>
                <w:rFonts w:hint="eastAsia"/>
                <w:lang w:val="en-US" w:eastAsia="zh-CN"/>
              </w:rPr>
              <w:t>。</w:t>
            </w:r>
          </w:p>
          <w:p>
            <w:pPr>
              <w:ind w:firstLine="480" w:firstLineChars="200"/>
              <w:rPr>
                <w:rFonts w:hint="eastAsia"/>
                <w:lang w:val="zh-CN"/>
              </w:rPr>
            </w:pPr>
            <w:r>
              <w:rPr>
                <w:rFonts w:hint="eastAsia"/>
                <w:lang w:val="zh-CN"/>
              </w:rPr>
              <w:t>交款时间：签订</w:t>
            </w:r>
            <w:r>
              <w:rPr>
                <w:lang w:val="zh-CN"/>
              </w:rPr>
              <w:t>合同</w:t>
            </w:r>
            <w:r>
              <w:rPr>
                <w:rFonts w:hint="eastAsia"/>
                <w:lang w:val="zh-CN"/>
              </w:rPr>
              <w:t>前。</w:t>
            </w:r>
          </w:p>
          <w:p>
            <w:pPr>
              <w:pStyle w:val="9"/>
              <w:rPr>
                <w:rFonts w:hint="default"/>
                <w:lang w:val="en-US" w:eastAsia="zh-CN"/>
              </w:rPr>
            </w:pPr>
            <w:r>
              <w:rPr>
                <w:rFonts w:hint="default"/>
                <w:lang w:val="en-US" w:eastAsia="zh-CN"/>
              </w:rPr>
              <w:t>注：提供保函的的担保机构必须是依法成立的具有相关资质和偿付能力的担保机构。保函是银行等金融机构出具的，保函必须要在中国人民银行征信系统能够进行查询，否则将取消成交资格，采购人将重新确定成交供应商，并依法追究法律责任。</w:t>
            </w:r>
          </w:p>
          <w:p>
            <w:pPr>
              <w:pStyle w:val="9"/>
              <w:rPr>
                <w:rFonts w:hint="default"/>
                <w:lang w:val="en-US" w:eastAsia="zh-CN"/>
              </w:rPr>
            </w:pPr>
            <w:r>
              <w:rPr>
                <w:rFonts w:hint="default"/>
                <w:lang w:val="en-US" w:eastAsia="zh-CN"/>
              </w:rPr>
              <w:t>履约保证金退还方式：网银转账，电汇等非现金形式。</w:t>
            </w:r>
          </w:p>
          <w:p>
            <w:pPr>
              <w:pStyle w:val="9"/>
              <w:rPr>
                <w:rFonts w:hint="default"/>
                <w:lang w:val="en-US" w:eastAsia="zh-CN"/>
              </w:rPr>
            </w:pPr>
            <w:r>
              <w:rPr>
                <w:rFonts w:hint="default"/>
                <w:lang w:val="en-US" w:eastAsia="zh-CN"/>
              </w:rPr>
              <w:t>履约保证金退还时间：后续服务直至项目验收合格后无息退还。</w:t>
            </w:r>
          </w:p>
          <w:p>
            <w:pPr>
              <w:pStyle w:val="9"/>
              <w:rPr>
                <w:rFonts w:hint="default"/>
                <w:lang w:val="en-US" w:eastAsia="zh-CN"/>
              </w:rPr>
            </w:pPr>
            <w:r>
              <w:rPr>
                <w:rFonts w:hint="default"/>
                <w:lang w:val="en-US" w:eastAsia="zh-CN"/>
              </w:rPr>
              <w:t>履约保证金不予退还情形：①成交供应商不按照与采购人签订的合同履行义务。②给采购人造成的损失超过履约保证金数额的。</w:t>
            </w:r>
          </w:p>
          <w:p>
            <w:pPr>
              <w:ind w:firstLine="240" w:firstLineChars="100"/>
              <w:rPr>
                <w:rFonts w:hint="default" w:asciiTheme="minorEastAsia" w:hAnsiTheme="minorEastAsia" w:eastAsiaTheme="minorEastAsia"/>
                <w:color w:val="auto"/>
                <w:highlight w:val="none"/>
                <w:lang w:val="en-US" w:eastAsia="zh-CN"/>
              </w:rPr>
            </w:pPr>
            <w:r>
              <w:rPr>
                <w:rFonts w:hint="default"/>
                <w:lang w:val="en-US" w:eastAsia="zh-CN"/>
              </w:rPr>
              <w:t>履约保证金不予退还的，将按照有关规定上缴国库。逾期退还履约保证金的，将依法承担法律责任，并赔偿供应商损失。</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838" w:type="dxa"/>
            <w:vAlign w:val="center"/>
          </w:tcPr>
          <w:p>
            <w:pPr>
              <w:pStyle w:val="39"/>
              <w:spacing w:line="360" w:lineRule="auto"/>
              <w:ind w:right="264"/>
              <w:jc w:val="center"/>
              <w:rPr>
                <w:rFonts w:cs="Times New Roman" w:asciiTheme="minorEastAsia" w:hAnsiTheme="minorEastAsia" w:eastAsiaTheme="minorEastAsia"/>
                <w:color w:val="auto"/>
                <w:kern w:val="2"/>
                <w:highlight w:val="none"/>
              </w:rPr>
            </w:pPr>
            <w:r>
              <w:rPr>
                <w:rFonts w:cs="Times New Roman" w:asciiTheme="minorEastAsia" w:hAnsiTheme="minorEastAsia" w:eastAsiaTheme="minorEastAsia"/>
                <w:color w:val="auto"/>
                <w:kern w:val="2"/>
                <w:highlight w:val="none"/>
              </w:rPr>
              <w:t>12</w:t>
            </w:r>
          </w:p>
        </w:tc>
        <w:tc>
          <w:tcPr>
            <w:tcW w:w="2552" w:type="dxa"/>
            <w:vAlign w:val="center"/>
          </w:tcPr>
          <w:p>
            <w:pPr>
              <w:pStyle w:val="39"/>
              <w:spacing w:line="360" w:lineRule="auto"/>
              <w:jc w:val="center"/>
              <w:rPr>
                <w:rFonts w:asciiTheme="minorEastAsia" w:hAnsiTheme="minorEastAsia" w:eastAsiaTheme="minorEastAsia"/>
                <w:b/>
                <w:color w:val="auto"/>
                <w:highlight w:val="none"/>
                <w:lang w:val="zh-CN"/>
              </w:rPr>
            </w:pPr>
            <w:r>
              <w:rPr>
                <w:rFonts w:hint="eastAsia" w:cs="Times New Roman" w:asciiTheme="minorEastAsia" w:hAnsiTheme="minorEastAsia" w:eastAsiaTheme="minorEastAsia"/>
                <w:color w:val="auto"/>
                <w:kern w:val="2"/>
                <w:highlight w:val="none"/>
              </w:rPr>
              <w:t>采购文件咨询</w:t>
            </w:r>
          </w:p>
        </w:tc>
        <w:tc>
          <w:tcPr>
            <w:tcW w:w="6111" w:type="dxa"/>
            <w:vAlign w:val="top"/>
          </w:tcPr>
          <w:p>
            <w:pPr>
              <w:ind w:firstLine="240" w:firstLineChars="100"/>
              <w:rPr>
                <w:rFonts w:asciiTheme="minorEastAsia" w:hAnsiTheme="minorEastAsia" w:eastAsiaTheme="minorEastAsia"/>
                <w:color w:val="auto"/>
                <w:highlight w:val="none"/>
                <w:lang w:val="zh-CN"/>
              </w:rPr>
            </w:pPr>
            <w:r>
              <w:rPr>
                <w:rFonts w:hint="eastAsia" w:asciiTheme="minorEastAsia" w:hAnsiTheme="minorEastAsia" w:eastAsiaTheme="minorEastAsia"/>
                <w:color w:val="auto"/>
                <w:highlight w:val="none"/>
              </w:rPr>
              <w:t>联系人：</w:t>
            </w:r>
            <w:r>
              <w:rPr>
                <w:rFonts w:hint="eastAsia" w:asciiTheme="minorEastAsia" w:hAnsiTheme="minorEastAsia" w:eastAsiaTheme="minorEastAsia"/>
                <w:color w:val="auto"/>
                <w:highlight w:val="none"/>
                <w:lang w:val="en-US" w:eastAsia="zh-CN"/>
              </w:rPr>
              <w:t>卿女士</w:t>
            </w:r>
            <w:r>
              <w:rPr>
                <w:rFonts w:hint="eastAsia" w:asciiTheme="minorEastAsia" w:hAnsiTheme="minorEastAsia" w:eastAsiaTheme="minorEastAsia"/>
                <w:color w:val="auto"/>
                <w:highlight w:val="none"/>
                <w:lang w:val="zh-CN"/>
              </w:rPr>
              <w:t>。</w:t>
            </w:r>
            <w:r>
              <w:rPr>
                <w:rFonts w:hint="eastAsia" w:asciiTheme="minorEastAsia" w:hAnsiTheme="minorEastAsia" w:eastAsiaTheme="minorEastAsia"/>
                <w:color w:val="auto"/>
                <w:highlight w:val="none"/>
              </w:rPr>
              <w:t xml:space="preserve">       联系电话：028-83532770</w:t>
            </w:r>
            <w:r>
              <w:rPr>
                <w:rFonts w:hint="eastAsia" w:asciiTheme="minorEastAsia" w:hAnsiTheme="minorEastAsia" w:eastAsiaTheme="minorEastAsia"/>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838" w:type="dxa"/>
            <w:tcBorders>
              <w:top w:val="single" w:color="auto" w:sz="4" w:space="0"/>
              <w:bottom w:val="single" w:color="auto" w:sz="4" w:space="0"/>
            </w:tcBorders>
            <w:vAlign w:val="center"/>
          </w:tcPr>
          <w:p>
            <w:pPr>
              <w:pStyle w:val="39"/>
              <w:spacing w:line="360" w:lineRule="auto"/>
              <w:ind w:right="264"/>
              <w:jc w:val="center"/>
              <w:rPr>
                <w:rFonts w:cs="Times New Roman" w:asciiTheme="minorEastAsia" w:hAnsiTheme="minorEastAsia" w:eastAsiaTheme="minorEastAsia"/>
                <w:color w:val="auto"/>
                <w:kern w:val="2"/>
                <w:highlight w:val="none"/>
              </w:rPr>
            </w:pPr>
            <w:r>
              <w:rPr>
                <w:rFonts w:hint="eastAsia" w:cs="Times New Roman" w:asciiTheme="minorEastAsia" w:hAnsiTheme="minorEastAsia" w:eastAsiaTheme="minorEastAsia"/>
                <w:color w:val="auto"/>
                <w:kern w:val="2"/>
                <w:highlight w:val="none"/>
              </w:rPr>
              <w:t>1</w:t>
            </w:r>
            <w:r>
              <w:rPr>
                <w:rFonts w:cs="Times New Roman" w:asciiTheme="minorEastAsia" w:hAnsiTheme="minorEastAsia" w:eastAsiaTheme="minorEastAsia"/>
                <w:color w:val="auto"/>
                <w:kern w:val="2"/>
                <w:highlight w:val="none"/>
              </w:rPr>
              <w:t>3</w:t>
            </w:r>
          </w:p>
        </w:tc>
        <w:tc>
          <w:tcPr>
            <w:tcW w:w="2552" w:type="dxa"/>
            <w:tcBorders>
              <w:top w:val="single" w:color="auto" w:sz="4" w:space="0"/>
              <w:bottom w:val="single" w:color="auto" w:sz="4" w:space="0"/>
            </w:tcBorders>
            <w:vAlign w:val="center"/>
          </w:tcPr>
          <w:p>
            <w:pPr>
              <w:pStyle w:val="39"/>
              <w:spacing w:line="360" w:lineRule="auto"/>
              <w:jc w:val="center"/>
              <w:rPr>
                <w:rFonts w:asciiTheme="minorEastAsia" w:hAnsiTheme="minorEastAsia" w:eastAsiaTheme="minorEastAsia"/>
                <w:b/>
                <w:color w:val="auto"/>
                <w:highlight w:val="none"/>
                <w:lang w:val="zh-CN"/>
              </w:rPr>
            </w:pPr>
            <w:r>
              <w:rPr>
                <w:rFonts w:hint="eastAsia" w:asciiTheme="minorEastAsia" w:hAnsiTheme="minorEastAsia" w:eastAsiaTheme="minorEastAsia"/>
                <w:b/>
                <w:color w:val="auto"/>
                <w:highlight w:val="none"/>
                <w:lang w:val="zh-CN"/>
              </w:rPr>
              <w:t>投标文件份数</w:t>
            </w:r>
          </w:p>
          <w:p>
            <w:pPr>
              <w:pStyle w:val="39"/>
              <w:spacing w:line="360" w:lineRule="auto"/>
              <w:jc w:val="center"/>
              <w:rPr>
                <w:rFonts w:cs="Times New Roman" w:asciiTheme="minorEastAsia" w:hAnsiTheme="minorEastAsia" w:eastAsiaTheme="minorEastAsia"/>
                <w:color w:val="auto"/>
                <w:kern w:val="2"/>
                <w:highlight w:val="none"/>
              </w:rPr>
            </w:pPr>
            <w:r>
              <w:rPr>
                <w:rFonts w:hint="eastAsia" w:asciiTheme="minorEastAsia" w:hAnsiTheme="minorEastAsia" w:eastAsiaTheme="minorEastAsia"/>
                <w:b/>
                <w:color w:val="auto"/>
                <w:highlight w:val="none"/>
                <w:lang w:val="zh-CN"/>
              </w:rPr>
              <w:t>（实质性</w:t>
            </w:r>
            <w:r>
              <w:rPr>
                <w:rFonts w:asciiTheme="minorEastAsia" w:hAnsiTheme="minorEastAsia" w:eastAsiaTheme="minorEastAsia"/>
                <w:b/>
                <w:color w:val="auto"/>
                <w:highlight w:val="none"/>
                <w:lang w:val="zh-CN"/>
              </w:rPr>
              <w:t>要求</w:t>
            </w:r>
            <w:r>
              <w:rPr>
                <w:rFonts w:hint="eastAsia" w:asciiTheme="minorEastAsia" w:hAnsiTheme="minorEastAsia" w:eastAsiaTheme="minorEastAsia"/>
                <w:b/>
                <w:color w:val="auto"/>
                <w:highlight w:val="none"/>
                <w:lang w:val="zh-CN"/>
              </w:rPr>
              <w:t>）</w:t>
            </w:r>
          </w:p>
        </w:tc>
        <w:tc>
          <w:tcPr>
            <w:tcW w:w="6111" w:type="dxa"/>
            <w:tcBorders>
              <w:top w:val="single" w:color="auto" w:sz="4" w:space="0"/>
              <w:bottom w:val="single" w:color="auto" w:sz="4" w:space="0"/>
            </w:tcBorders>
            <w:vAlign w:val="center"/>
          </w:tcPr>
          <w:p>
            <w:pPr>
              <w:pStyle w:val="39"/>
              <w:spacing w:line="360" w:lineRule="auto"/>
              <w:ind w:firstLine="241" w:firstLineChars="100"/>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lang w:val="zh-CN"/>
              </w:rPr>
              <w:t>正本1份、副本4份，以及用于开标唱标单独提交的“开标一览表”（原件壹份）。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838" w:type="dxa"/>
            <w:tcBorders>
              <w:top w:val="single" w:color="auto" w:sz="4" w:space="0"/>
              <w:bottom w:val="single" w:color="auto" w:sz="4" w:space="0"/>
            </w:tcBorders>
            <w:vAlign w:val="center"/>
          </w:tcPr>
          <w:p>
            <w:pPr>
              <w:pStyle w:val="39"/>
              <w:spacing w:line="360" w:lineRule="auto"/>
              <w:ind w:right="264"/>
              <w:jc w:val="center"/>
              <w:rPr>
                <w:rFonts w:cs="Times New Roman" w:asciiTheme="minorEastAsia" w:hAnsiTheme="minorEastAsia" w:eastAsiaTheme="minorEastAsia"/>
                <w:color w:val="auto"/>
                <w:kern w:val="2"/>
                <w:highlight w:val="none"/>
              </w:rPr>
            </w:pPr>
            <w:r>
              <w:rPr>
                <w:rFonts w:hint="eastAsia" w:cs="Times New Roman" w:asciiTheme="minorEastAsia" w:hAnsiTheme="minorEastAsia" w:eastAsiaTheme="minorEastAsia"/>
                <w:color w:val="auto"/>
                <w:kern w:val="2"/>
                <w:highlight w:val="none"/>
              </w:rPr>
              <w:t>1</w:t>
            </w:r>
            <w:r>
              <w:rPr>
                <w:rFonts w:cs="Times New Roman" w:asciiTheme="minorEastAsia" w:hAnsiTheme="minorEastAsia" w:eastAsiaTheme="minorEastAsia"/>
                <w:color w:val="auto"/>
                <w:kern w:val="2"/>
                <w:highlight w:val="none"/>
              </w:rPr>
              <w:t>4</w:t>
            </w:r>
          </w:p>
        </w:tc>
        <w:tc>
          <w:tcPr>
            <w:tcW w:w="2552" w:type="dxa"/>
            <w:tcBorders>
              <w:top w:val="single" w:color="auto" w:sz="4" w:space="0"/>
              <w:bottom w:val="single" w:color="auto" w:sz="4" w:space="0"/>
            </w:tcBorders>
            <w:vAlign w:val="center"/>
          </w:tcPr>
          <w:p>
            <w:pPr>
              <w:pStyle w:val="39"/>
              <w:spacing w:line="360" w:lineRule="auto"/>
              <w:jc w:val="center"/>
              <w:rPr>
                <w:rFonts w:asciiTheme="minorEastAsia" w:hAnsiTheme="minorEastAsia" w:eastAsiaTheme="minorEastAsia"/>
                <w:b/>
                <w:color w:val="auto"/>
                <w:highlight w:val="none"/>
                <w:lang w:val="zh-CN"/>
              </w:rPr>
            </w:pPr>
            <w:r>
              <w:rPr>
                <w:rFonts w:hint="eastAsia" w:cs="Times New Roman" w:asciiTheme="minorEastAsia" w:hAnsiTheme="minorEastAsia" w:eastAsiaTheme="minorEastAsia"/>
                <w:color w:val="auto"/>
                <w:kern w:val="2"/>
                <w:highlight w:val="none"/>
              </w:rPr>
              <w:t>开标、评标工作咨询</w:t>
            </w:r>
          </w:p>
        </w:tc>
        <w:tc>
          <w:tcPr>
            <w:tcW w:w="6111" w:type="dxa"/>
            <w:tcBorders>
              <w:top w:val="single" w:color="auto" w:sz="4" w:space="0"/>
              <w:bottom w:val="single" w:color="auto" w:sz="4" w:space="0"/>
            </w:tcBorders>
            <w:vAlign w:val="top"/>
          </w:tcPr>
          <w:p>
            <w:pPr>
              <w:ind w:firstLine="240" w:firstLineChars="100"/>
              <w:rPr>
                <w:rFonts w:asciiTheme="minorEastAsia" w:hAnsiTheme="minorEastAsia" w:eastAsiaTheme="minorEastAsia"/>
                <w:b/>
                <w:color w:val="auto"/>
                <w:highlight w:val="none"/>
                <w:lang w:val="zh-CN"/>
              </w:rPr>
            </w:pPr>
            <w:r>
              <w:rPr>
                <w:rFonts w:hint="eastAsia" w:asciiTheme="minorEastAsia" w:hAnsiTheme="minorEastAsia" w:eastAsiaTheme="minorEastAsia"/>
                <w:color w:val="auto"/>
                <w:highlight w:val="none"/>
              </w:rPr>
              <w:t>联系人：</w:t>
            </w:r>
            <w:r>
              <w:rPr>
                <w:rFonts w:hint="eastAsia" w:asciiTheme="minorEastAsia" w:hAnsiTheme="minorEastAsia" w:eastAsiaTheme="minorEastAsia"/>
                <w:color w:val="auto"/>
                <w:highlight w:val="none"/>
                <w:lang w:val="en-US" w:eastAsia="zh-CN"/>
              </w:rPr>
              <w:t>卿女士</w:t>
            </w:r>
            <w:r>
              <w:rPr>
                <w:rFonts w:hint="eastAsia" w:asciiTheme="minorEastAsia" w:hAnsiTheme="minorEastAsia" w:eastAsiaTheme="minorEastAsia"/>
                <w:color w:val="auto"/>
                <w:highlight w:val="none"/>
                <w:lang w:val="zh-CN"/>
              </w:rPr>
              <w:t>。</w:t>
            </w:r>
            <w:r>
              <w:rPr>
                <w:rFonts w:hint="eastAsia" w:asciiTheme="minorEastAsia" w:hAnsiTheme="minorEastAsia" w:eastAsiaTheme="minorEastAsia"/>
                <w:color w:val="auto"/>
                <w:highlight w:val="none"/>
              </w:rPr>
              <w:t xml:space="preserve">       联系电话：028-83532770</w:t>
            </w:r>
            <w:r>
              <w:rPr>
                <w:rFonts w:hint="eastAsia" w:asciiTheme="minorEastAsia" w:hAnsiTheme="minorEastAsia" w:eastAsiaTheme="minorEastAsia"/>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838" w:type="dxa"/>
            <w:tcBorders>
              <w:top w:val="single" w:color="auto" w:sz="4" w:space="0"/>
              <w:bottom w:val="single" w:color="auto" w:sz="4" w:space="0"/>
            </w:tcBorders>
            <w:vAlign w:val="center"/>
          </w:tcPr>
          <w:p>
            <w:pPr>
              <w:pStyle w:val="39"/>
              <w:spacing w:before="72" w:after="72" w:line="360" w:lineRule="auto"/>
              <w:ind w:right="264"/>
              <w:jc w:val="center"/>
              <w:rPr>
                <w:rFonts w:cs="Times New Roman" w:asciiTheme="minorEastAsia" w:hAnsiTheme="minorEastAsia" w:eastAsiaTheme="minorEastAsia"/>
                <w:color w:val="auto"/>
                <w:kern w:val="2"/>
                <w:highlight w:val="none"/>
              </w:rPr>
            </w:pPr>
            <w:r>
              <w:rPr>
                <w:rFonts w:hint="eastAsia" w:cs="Times New Roman" w:asciiTheme="minorEastAsia" w:hAnsiTheme="minorEastAsia" w:eastAsiaTheme="minorEastAsia"/>
                <w:color w:val="auto"/>
                <w:kern w:val="2"/>
                <w:highlight w:val="none"/>
              </w:rPr>
              <w:t>1</w:t>
            </w:r>
            <w:r>
              <w:rPr>
                <w:rFonts w:cs="Times New Roman" w:asciiTheme="minorEastAsia" w:hAnsiTheme="minorEastAsia" w:eastAsiaTheme="minorEastAsia"/>
                <w:color w:val="auto"/>
                <w:kern w:val="2"/>
                <w:highlight w:val="none"/>
              </w:rPr>
              <w:t>5</w:t>
            </w:r>
          </w:p>
        </w:tc>
        <w:tc>
          <w:tcPr>
            <w:tcW w:w="2552" w:type="dxa"/>
            <w:tcBorders>
              <w:top w:val="single" w:color="auto" w:sz="4" w:space="0"/>
              <w:bottom w:val="single" w:color="auto" w:sz="4" w:space="0"/>
            </w:tcBorders>
            <w:vAlign w:val="center"/>
          </w:tcPr>
          <w:p>
            <w:pPr>
              <w:ind w:left="120" w:leftChars="50" w:right="120" w:rightChars="50" w:firstLine="0" w:firstLineChars="0"/>
              <w:jc w:val="center"/>
              <w:rPr>
                <w:rFonts w:cs="Times New Roman" w:asciiTheme="minorEastAsia" w:hAnsiTheme="minorEastAsia" w:eastAsiaTheme="minorEastAsia"/>
                <w:color w:val="auto"/>
                <w:kern w:val="2"/>
                <w:highlight w:val="none"/>
              </w:rPr>
            </w:pPr>
            <w:r>
              <w:rPr>
                <w:rFonts w:hint="eastAsia" w:asciiTheme="minorEastAsia" w:hAnsiTheme="minorEastAsia" w:eastAsiaTheme="minorEastAsia"/>
                <w:color w:val="auto"/>
                <w:highlight w:val="none"/>
              </w:rPr>
              <w:t>中标通知书领取</w:t>
            </w:r>
          </w:p>
        </w:tc>
        <w:tc>
          <w:tcPr>
            <w:tcW w:w="6111" w:type="dxa"/>
            <w:tcBorders>
              <w:top w:val="single" w:color="auto" w:sz="4" w:space="0"/>
              <w:bottom w:val="single" w:color="auto" w:sz="4" w:space="0"/>
            </w:tcBorders>
            <w:vAlign w:val="center"/>
          </w:tcPr>
          <w:p>
            <w:pPr>
              <w:tabs>
                <w:tab w:val="left" w:pos="7665"/>
              </w:tabs>
              <w:ind w:firstLine="240" w:firstLineChars="1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中标公告在四川政府采购网上公告后，请中标人凭有效身份证明证件到四川熙景国际招标代理有限公司领取中标通知书。</w:t>
            </w:r>
          </w:p>
          <w:p>
            <w:pPr>
              <w:ind w:firstLine="240" w:firstLineChars="1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联系电话：028-83278876。</w:t>
            </w:r>
          </w:p>
          <w:p>
            <w:pPr>
              <w:ind w:firstLine="240" w:firstLineChars="1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地址：</w:t>
            </w:r>
            <w:r>
              <w:rPr>
                <w:rFonts w:hint="eastAsia" w:asciiTheme="minorEastAsia" w:hAnsiTheme="minorEastAsia" w:eastAsiaTheme="minorEastAsia"/>
                <w:color w:val="auto"/>
                <w:highlight w:val="none"/>
              </w:rPr>
              <w:t>成都市金牛区一环路北一段99号环球广场31层10号。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838" w:type="dxa"/>
            <w:tcBorders>
              <w:top w:val="single" w:color="auto" w:sz="4" w:space="0"/>
            </w:tcBorders>
            <w:vAlign w:val="center"/>
          </w:tcPr>
          <w:p>
            <w:pPr>
              <w:pStyle w:val="39"/>
              <w:spacing w:line="360" w:lineRule="auto"/>
              <w:ind w:right="264"/>
              <w:jc w:val="center"/>
              <w:rPr>
                <w:rFonts w:cs="Times New Roman" w:asciiTheme="minorEastAsia" w:hAnsiTheme="minorEastAsia" w:eastAsiaTheme="minorEastAsia"/>
                <w:color w:val="auto"/>
                <w:kern w:val="2"/>
                <w:highlight w:val="none"/>
              </w:rPr>
            </w:pPr>
            <w:r>
              <w:rPr>
                <w:rFonts w:hint="eastAsia" w:cs="Times New Roman" w:asciiTheme="minorEastAsia" w:hAnsiTheme="minorEastAsia" w:eastAsiaTheme="minorEastAsia"/>
                <w:color w:val="auto"/>
                <w:kern w:val="2"/>
                <w:highlight w:val="none"/>
              </w:rPr>
              <w:t>1</w:t>
            </w:r>
            <w:r>
              <w:rPr>
                <w:rFonts w:cs="Times New Roman" w:asciiTheme="minorEastAsia" w:hAnsiTheme="minorEastAsia" w:eastAsiaTheme="minorEastAsia"/>
                <w:color w:val="auto"/>
                <w:kern w:val="2"/>
                <w:highlight w:val="none"/>
              </w:rPr>
              <w:t>6</w:t>
            </w:r>
          </w:p>
        </w:tc>
        <w:tc>
          <w:tcPr>
            <w:tcW w:w="2552" w:type="dxa"/>
            <w:tcBorders>
              <w:top w:val="single" w:color="auto" w:sz="4" w:space="0"/>
            </w:tcBorders>
            <w:vAlign w:val="center"/>
          </w:tcPr>
          <w:p>
            <w:pPr>
              <w:ind w:left="120" w:leftChars="50" w:right="120" w:rightChars="50" w:firstLine="0" w:firstLineChars="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投标人询问</w:t>
            </w:r>
          </w:p>
        </w:tc>
        <w:tc>
          <w:tcPr>
            <w:tcW w:w="6111" w:type="dxa"/>
            <w:tcBorders>
              <w:top w:val="single" w:color="auto" w:sz="4" w:space="0"/>
            </w:tcBorders>
            <w:vAlign w:val="center"/>
          </w:tcPr>
          <w:p>
            <w:pPr>
              <w:ind w:firstLine="240" w:firstLineChars="100"/>
              <w:rPr>
                <w:rFonts w:asciiTheme="minorEastAsia" w:hAnsiTheme="minorEastAsia" w:eastAsiaTheme="minorEastAsia"/>
                <w:color w:val="auto"/>
                <w:highlight w:val="none"/>
                <w:lang w:val="zh-CN"/>
              </w:rPr>
            </w:pPr>
            <w:r>
              <w:rPr>
                <w:rFonts w:hint="eastAsia" w:asciiTheme="minorEastAsia" w:hAnsiTheme="minorEastAsia" w:eastAsiaTheme="minorEastAsia"/>
                <w:color w:val="auto"/>
                <w:highlight w:val="none"/>
              </w:rPr>
              <w:t>根据委托代理协议约定，投标人询问由四川熙景国际招标代理有限公司</w:t>
            </w:r>
            <w:r>
              <w:rPr>
                <w:rFonts w:hint="eastAsia" w:asciiTheme="minorEastAsia" w:hAnsiTheme="minorEastAsia" w:eastAsiaTheme="minorEastAsia"/>
                <w:color w:val="auto"/>
                <w:highlight w:val="none"/>
                <w:lang w:val="zh-CN"/>
              </w:rPr>
              <w:t>负责答复。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838" w:type="dxa"/>
            <w:tcBorders>
              <w:top w:val="single" w:color="auto" w:sz="4" w:space="0"/>
            </w:tcBorders>
            <w:vAlign w:val="center"/>
          </w:tcPr>
          <w:p>
            <w:pPr>
              <w:pStyle w:val="39"/>
              <w:spacing w:line="360" w:lineRule="auto"/>
              <w:ind w:right="264"/>
              <w:jc w:val="center"/>
              <w:rPr>
                <w:rFonts w:cs="Times New Roman" w:asciiTheme="minorEastAsia" w:hAnsiTheme="minorEastAsia" w:eastAsiaTheme="minorEastAsia"/>
                <w:color w:val="auto"/>
                <w:kern w:val="2"/>
                <w:highlight w:val="none"/>
              </w:rPr>
            </w:pPr>
            <w:r>
              <w:rPr>
                <w:rFonts w:hint="eastAsia" w:cs="Times New Roman" w:asciiTheme="minorEastAsia" w:hAnsiTheme="minorEastAsia" w:eastAsiaTheme="minorEastAsia"/>
                <w:color w:val="auto"/>
                <w:kern w:val="2"/>
                <w:highlight w:val="none"/>
              </w:rPr>
              <w:t>1</w:t>
            </w:r>
            <w:r>
              <w:rPr>
                <w:rFonts w:cs="Times New Roman" w:asciiTheme="minorEastAsia" w:hAnsiTheme="minorEastAsia" w:eastAsiaTheme="minorEastAsia"/>
                <w:color w:val="auto"/>
                <w:kern w:val="2"/>
                <w:highlight w:val="none"/>
              </w:rPr>
              <w:t>7</w:t>
            </w:r>
          </w:p>
        </w:tc>
        <w:tc>
          <w:tcPr>
            <w:tcW w:w="2552" w:type="dxa"/>
            <w:tcBorders>
              <w:top w:val="single" w:color="auto" w:sz="4" w:space="0"/>
            </w:tcBorders>
            <w:vAlign w:val="center"/>
          </w:tcPr>
          <w:p>
            <w:pPr>
              <w:pStyle w:val="39"/>
              <w:spacing w:line="360" w:lineRule="auto"/>
              <w:jc w:val="center"/>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kern w:val="2"/>
                <w:highlight w:val="none"/>
              </w:rPr>
              <w:t>投标人质疑</w:t>
            </w:r>
          </w:p>
        </w:tc>
        <w:tc>
          <w:tcPr>
            <w:tcW w:w="6111"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根据委托代理协议约定，对于采购文件的质疑由</w:t>
            </w:r>
            <w:r>
              <w:rPr>
                <w:rFonts w:hint="eastAsia" w:asciiTheme="minorEastAsia" w:hAnsiTheme="minorEastAsia" w:eastAsiaTheme="minorEastAsia"/>
                <w:color w:val="auto"/>
                <w:highlight w:val="none"/>
                <w:lang w:val="zh-CN"/>
              </w:rPr>
              <w:t>四川熙景国际招标代理有限公司负责答复；对于采购过程</w:t>
            </w:r>
            <w:r>
              <w:rPr>
                <w:rFonts w:hint="eastAsia" w:asciiTheme="minorEastAsia" w:hAnsiTheme="minorEastAsia" w:eastAsiaTheme="minorEastAsia"/>
                <w:color w:val="auto"/>
                <w:highlight w:val="none"/>
              </w:rPr>
              <w:t>的质疑由</w:t>
            </w:r>
            <w:r>
              <w:rPr>
                <w:rFonts w:hint="eastAsia" w:asciiTheme="minorEastAsia" w:hAnsiTheme="minorEastAsia" w:eastAsiaTheme="minorEastAsia"/>
                <w:color w:val="auto"/>
                <w:highlight w:val="none"/>
                <w:lang w:val="zh-CN"/>
              </w:rPr>
              <w:t>四川熙景国际招标代理有限公司负责答复；对于采购结果</w:t>
            </w:r>
            <w:r>
              <w:rPr>
                <w:rFonts w:hint="eastAsia" w:asciiTheme="minorEastAsia" w:hAnsiTheme="minorEastAsia" w:eastAsiaTheme="minorEastAsia"/>
                <w:color w:val="auto"/>
                <w:highlight w:val="none"/>
              </w:rPr>
              <w:t>的质疑由</w:t>
            </w:r>
            <w:r>
              <w:rPr>
                <w:rFonts w:hint="eastAsia" w:asciiTheme="minorEastAsia" w:hAnsiTheme="minorEastAsia" w:eastAsiaTheme="minorEastAsia"/>
                <w:color w:val="auto"/>
                <w:highlight w:val="none"/>
                <w:lang w:val="zh-CN"/>
              </w:rPr>
              <w:t>四川熙景国际招标代理有限公司负责答复</w:t>
            </w:r>
            <w:r>
              <w:rPr>
                <w:rFonts w:hint="eastAsia" w:asciiTheme="minorEastAsia" w:hAnsiTheme="minorEastAsia" w:eastAsiaTheme="minorEastAsia"/>
                <w:color w:val="auto"/>
                <w:highlight w:val="none"/>
              </w:rPr>
              <w:t>。</w:t>
            </w:r>
            <w:r>
              <w:rPr>
                <w:rFonts w:hint="eastAsia" w:asciiTheme="minorEastAsia" w:hAnsiTheme="minorEastAsia" w:eastAsiaTheme="minorEastAsia"/>
                <w:b/>
                <w:color w:val="auto"/>
                <w:highlight w:val="none"/>
                <w:lang w:val="zh-CN"/>
              </w:rPr>
              <w:t>投标人应当在法定质疑期内一次性提出针对同一采购程序环节的质疑。</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asciiTheme="minorEastAsia" w:hAnsiTheme="minorEastAsia" w:eastAsiaTheme="minorEastAsia"/>
                <w:color w:val="auto"/>
                <w:highlight w:val="none"/>
                <w:lang w:val="zh-CN"/>
              </w:rPr>
            </w:pPr>
            <w:r>
              <w:rPr>
                <w:rFonts w:hint="eastAsia" w:asciiTheme="minorEastAsia" w:hAnsiTheme="minorEastAsia" w:eastAsiaTheme="minorEastAsia"/>
                <w:color w:val="auto"/>
                <w:highlight w:val="none"/>
                <w:lang w:val="zh-CN"/>
              </w:rPr>
              <w:t>联系人：</w:t>
            </w:r>
            <w:r>
              <w:rPr>
                <w:rFonts w:hint="eastAsia" w:asciiTheme="minorEastAsia" w:hAnsiTheme="minorEastAsia" w:eastAsiaTheme="minorEastAsia"/>
                <w:color w:val="auto"/>
                <w:highlight w:val="none"/>
                <w:lang w:val="en-US" w:eastAsia="zh-CN"/>
              </w:rPr>
              <w:t>卿女士</w:t>
            </w:r>
            <w:r>
              <w:rPr>
                <w:rFonts w:hint="eastAsia" w:asciiTheme="minorEastAsia" w:hAnsiTheme="minorEastAsia" w:eastAsiaTheme="minorEastAsia"/>
                <w:color w:val="auto"/>
                <w:highlight w:val="none"/>
                <w:lang w:val="zh-CN"/>
              </w:rPr>
              <w:t>。</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asciiTheme="minorEastAsia" w:hAnsiTheme="minorEastAsia" w:eastAsiaTheme="minorEastAsia"/>
                <w:color w:val="auto"/>
                <w:highlight w:val="none"/>
                <w:lang w:val="zh-CN"/>
              </w:rPr>
            </w:pPr>
            <w:r>
              <w:rPr>
                <w:rFonts w:hint="eastAsia" w:asciiTheme="minorEastAsia" w:hAnsiTheme="minorEastAsia" w:eastAsiaTheme="minorEastAsia"/>
                <w:color w:val="auto"/>
                <w:highlight w:val="none"/>
                <w:lang w:val="zh-CN"/>
              </w:rPr>
              <w:t>联系电话：</w:t>
            </w:r>
            <w:r>
              <w:rPr>
                <w:rFonts w:hint="eastAsia" w:asciiTheme="minorEastAsia" w:hAnsiTheme="minorEastAsia" w:eastAsiaTheme="minorEastAsia"/>
                <w:color w:val="auto"/>
                <w:highlight w:val="none"/>
              </w:rPr>
              <w:t>028-83532770</w:t>
            </w:r>
            <w:r>
              <w:rPr>
                <w:rFonts w:hint="eastAsia" w:asciiTheme="minorEastAsia" w:hAnsiTheme="minorEastAsia" w:eastAsiaTheme="minorEastAsia"/>
                <w:color w:val="auto"/>
                <w:highlight w:val="none"/>
                <w:lang w:val="zh-CN"/>
              </w:rPr>
              <w:t>。</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地址：</w:t>
            </w:r>
            <w:r>
              <w:rPr>
                <w:rFonts w:hint="eastAsia" w:asciiTheme="minorEastAsia" w:hAnsiTheme="minorEastAsia" w:eastAsiaTheme="minorEastAsia"/>
                <w:color w:val="auto"/>
                <w:highlight w:val="none"/>
              </w:rPr>
              <w:t>成都市金牛区一环路北一段99号环球广场31层10号</w:t>
            </w:r>
            <w:r>
              <w:rPr>
                <w:rFonts w:hint="eastAsia" w:asciiTheme="minorEastAsia" w:hAnsiTheme="minorEastAsia" w:eastAsiaTheme="minorEastAsia"/>
                <w:color w:val="auto"/>
                <w:highlight w:val="none"/>
                <w:lang w:val="zh-CN"/>
              </w:rPr>
              <w:t>。</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asciiTheme="minorEastAsia" w:hAnsiTheme="minorEastAsia" w:eastAsiaTheme="minorEastAsia"/>
                <w:color w:val="auto"/>
                <w:highlight w:val="none"/>
                <w:lang w:val="zh-CN"/>
              </w:rPr>
            </w:pPr>
            <w:r>
              <w:rPr>
                <w:rFonts w:hint="eastAsia" w:asciiTheme="minorEastAsia" w:hAnsiTheme="minorEastAsia" w:eastAsiaTheme="minorEastAsia"/>
                <w:color w:val="auto"/>
                <w:highlight w:val="none"/>
                <w:lang w:val="zh-CN"/>
              </w:rPr>
              <w:t>注：根据《中华人民共和国政府采购法》的规定，投标人质疑不得超出采购文件、采购过程、采购结果的范围。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838" w:type="dxa"/>
            <w:vAlign w:val="center"/>
          </w:tcPr>
          <w:p>
            <w:pPr>
              <w:pStyle w:val="39"/>
              <w:spacing w:line="360" w:lineRule="auto"/>
              <w:ind w:right="264"/>
              <w:jc w:val="center"/>
              <w:rPr>
                <w:rFonts w:cs="Times New Roman" w:asciiTheme="minorEastAsia" w:hAnsiTheme="minorEastAsia" w:eastAsiaTheme="minorEastAsia"/>
                <w:color w:val="auto"/>
                <w:kern w:val="2"/>
                <w:highlight w:val="none"/>
              </w:rPr>
            </w:pPr>
            <w:r>
              <w:rPr>
                <w:rFonts w:hint="eastAsia" w:cs="Times New Roman" w:asciiTheme="minorEastAsia" w:hAnsiTheme="minorEastAsia" w:eastAsiaTheme="minorEastAsia"/>
                <w:color w:val="auto"/>
                <w:kern w:val="2"/>
                <w:highlight w:val="none"/>
              </w:rPr>
              <w:t>1</w:t>
            </w:r>
            <w:r>
              <w:rPr>
                <w:rFonts w:cs="Times New Roman" w:asciiTheme="minorEastAsia" w:hAnsiTheme="minorEastAsia" w:eastAsiaTheme="minorEastAsia"/>
                <w:color w:val="auto"/>
                <w:kern w:val="2"/>
                <w:highlight w:val="none"/>
              </w:rPr>
              <w:t>8</w:t>
            </w:r>
          </w:p>
        </w:tc>
        <w:tc>
          <w:tcPr>
            <w:tcW w:w="2552" w:type="dxa"/>
            <w:vAlign w:val="center"/>
          </w:tcPr>
          <w:p>
            <w:pPr>
              <w:pStyle w:val="39"/>
              <w:spacing w:line="360" w:lineRule="auto"/>
              <w:jc w:val="center"/>
              <w:rPr>
                <w:rFonts w:cs="Times New Roman" w:asciiTheme="minorEastAsia" w:hAnsiTheme="minorEastAsia" w:eastAsiaTheme="minorEastAsia"/>
                <w:color w:val="auto"/>
                <w:kern w:val="2"/>
                <w:highlight w:val="none"/>
              </w:rPr>
            </w:pPr>
            <w:r>
              <w:rPr>
                <w:rFonts w:hint="eastAsia" w:cs="Times New Roman" w:asciiTheme="minorEastAsia" w:hAnsiTheme="minorEastAsia" w:eastAsiaTheme="minorEastAsia"/>
                <w:color w:val="auto"/>
                <w:kern w:val="2"/>
                <w:highlight w:val="none"/>
              </w:rPr>
              <w:t>投标人投诉</w:t>
            </w:r>
          </w:p>
        </w:tc>
        <w:tc>
          <w:tcPr>
            <w:tcW w:w="6111" w:type="dxa"/>
            <w:vAlign w:val="top"/>
          </w:tcPr>
          <w:p>
            <w:pPr>
              <w:keepNext w:val="0"/>
              <w:keepLines w:val="0"/>
              <w:pageBreakBefore w:val="0"/>
              <w:widowControl w:val="0"/>
              <w:kinsoku/>
              <w:wordWrap/>
              <w:overflowPunct/>
              <w:topLinePunct w:val="0"/>
              <w:autoSpaceDE/>
              <w:autoSpaceDN/>
              <w:bidi w:val="0"/>
              <w:adjustRightInd/>
              <w:snapToGrid/>
              <w:ind w:left="0" w:leftChars="0" w:firstLine="240" w:firstLineChars="100"/>
              <w:textAlignment w:val="auto"/>
              <w:rPr>
                <w:rFonts w:hint="eastAsia" w:cs="宋体" w:asciiTheme="minorEastAsia" w:hAnsiTheme="minorEastAsia" w:eastAsiaTheme="minorEastAsia"/>
                <w:color w:val="auto"/>
                <w:kern w:val="0"/>
                <w:sz w:val="24"/>
                <w:szCs w:val="24"/>
                <w:highlight w:val="none"/>
                <w:lang w:val="zh-CN" w:eastAsia="zh-CN" w:bidi="ar-SA"/>
              </w:rPr>
            </w:pPr>
            <w:r>
              <w:rPr>
                <w:rFonts w:hint="eastAsia" w:cs="宋体" w:asciiTheme="minorEastAsia" w:hAnsiTheme="minorEastAsia" w:eastAsiaTheme="minorEastAsia"/>
                <w:color w:val="auto"/>
                <w:kern w:val="0"/>
                <w:sz w:val="24"/>
                <w:szCs w:val="24"/>
                <w:highlight w:val="none"/>
                <w:lang w:val="zh-CN" w:eastAsia="zh-CN" w:bidi="ar-SA"/>
              </w:rPr>
              <w:t>投诉受理单位：本采购项目同级财政部门，即</w:t>
            </w:r>
            <w:r>
              <w:rPr>
                <w:rFonts w:hint="eastAsia" w:cs="宋体" w:asciiTheme="minorEastAsia" w:hAnsiTheme="minorEastAsia" w:eastAsiaTheme="minorEastAsia"/>
                <w:color w:val="auto"/>
                <w:kern w:val="0"/>
                <w:sz w:val="24"/>
                <w:szCs w:val="24"/>
                <w:highlight w:val="none"/>
                <w:lang w:val="en-US" w:eastAsia="zh-CN" w:bidi="ar-SA"/>
              </w:rPr>
              <w:t>武侯区财政局</w:t>
            </w:r>
            <w:r>
              <w:rPr>
                <w:rFonts w:hint="eastAsia" w:cs="宋体" w:asciiTheme="minorEastAsia" w:hAnsiTheme="minorEastAsia" w:eastAsiaTheme="minorEastAsia"/>
                <w:color w:val="auto"/>
                <w:kern w:val="0"/>
                <w:sz w:val="24"/>
                <w:szCs w:val="24"/>
                <w:highlight w:val="none"/>
                <w:lang w:val="zh-CN" w:eastAsia="zh-CN" w:bidi="ar-SA"/>
              </w:rPr>
              <w:t>。</w:t>
            </w:r>
          </w:p>
          <w:p>
            <w:pPr>
              <w:keepNext w:val="0"/>
              <w:keepLines w:val="0"/>
              <w:pageBreakBefore w:val="0"/>
              <w:widowControl w:val="0"/>
              <w:kinsoku/>
              <w:wordWrap/>
              <w:overflowPunct/>
              <w:topLinePunct w:val="0"/>
              <w:autoSpaceDE/>
              <w:autoSpaceDN/>
              <w:bidi w:val="0"/>
              <w:adjustRightInd/>
              <w:snapToGrid/>
              <w:ind w:left="0" w:leftChars="0" w:firstLine="240" w:firstLineChars="100"/>
              <w:textAlignment w:val="auto"/>
              <w:rPr>
                <w:rFonts w:hint="eastAsia" w:cs="宋体" w:asciiTheme="minorEastAsia" w:hAnsiTheme="minorEastAsia" w:eastAsiaTheme="minorEastAsia"/>
                <w:color w:val="auto"/>
                <w:kern w:val="0"/>
                <w:sz w:val="24"/>
                <w:szCs w:val="24"/>
                <w:highlight w:val="none"/>
                <w:lang w:val="zh-CN" w:eastAsia="zh-CN" w:bidi="ar-SA"/>
              </w:rPr>
            </w:pPr>
            <w:r>
              <w:rPr>
                <w:rFonts w:hint="eastAsia" w:cs="宋体" w:asciiTheme="minorEastAsia" w:hAnsiTheme="minorEastAsia" w:eastAsiaTheme="minorEastAsia"/>
                <w:color w:val="auto"/>
                <w:kern w:val="0"/>
                <w:sz w:val="24"/>
                <w:szCs w:val="24"/>
                <w:highlight w:val="none"/>
                <w:lang w:val="zh-CN" w:eastAsia="zh-CN" w:bidi="ar-SA"/>
              </w:rPr>
              <w:t>联系电话</w:t>
            </w:r>
            <w:r>
              <w:rPr>
                <w:rFonts w:hint="eastAsia" w:ascii="宋体" w:hAnsi="宋体" w:eastAsia="宋体" w:cs="宋体"/>
                <w:color w:val="auto"/>
                <w:kern w:val="0"/>
                <w:sz w:val="24"/>
                <w:szCs w:val="24"/>
                <w:highlight w:val="none"/>
                <w:lang w:val="zh-CN" w:eastAsia="zh-CN" w:bidi="ar-SA"/>
              </w:rPr>
              <w:t>：</w:t>
            </w:r>
            <w:r>
              <w:rPr>
                <w:rFonts w:ascii="微软雅黑" w:hAnsi="微软雅黑" w:eastAsia="微软雅黑" w:cs="微软雅黑"/>
                <w:color w:val="3D3D3D"/>
                <w:sz w:val="21"/>
                <w:szCs w:val="21"/>
              </w:rPr>
              <w:t>028-855</w:t>
            </w:r>
            <w:r>
              <w:rPr>
                <w:rFonts w:ascii="微软雅黑" w:hAnsi="微软雅黑" w:eastAsia="微软雅黑" w:cs="微软雅黑"/>
                <w:color w:val="3D3D3D"/>
                <w:sz w:val="21"/>
                <w:szCs w:val="21"/>
                <w:highlight w:val="none"/>
              </w:rPr>
              <w:t>58345</w:t>
            </w:r>
            <w:r>
              <w:rPr>
                <w:rFonts w:hint="eastAsia" w:ascii="宋体" w:hAnsi="宋体" w:eastAsia="宋体" w:cs="宋体"/>
                <w:color w:val="auto"/>
                <w:kern w:val="0"/>
                <w:sz w:val="24"/>
                <w:szCs w:val="24"/>
                <w:highlight w:val="none"/>
                <w:lang w:val="zh-CN" w:eastAsia="zh-CN" w:bidi="ar-SA"/>
              </w:rPr>
              <w:t>。</w:t>
            </w:r>
          </w:p>
          <w:p>
            <w:pPr>
              <w:pStyle w:val="39"/>
              <w:spacing w:line="360" w:lineRule="auto"/>
              <w:ind w:firstLine="240" w:firstLineChars="1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注：根据《中华人民共和国政府采购法实施条例》的规定，投标人投诉事项不得超出已质疑事项的范围。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37" w:hRule="atLeast"/>
        </w:trPr>
        <w:tc>
          <w:tcPr>
            <w:tcW w:w="838" w:type="dxa"/>
            <w:vAlign w:val="center"/>
          </w:tcPr>
          <w:p>
            <w:pPr>
              <w:pStyle w:val="39"/>
              <w:spacing w:line="360" w:lineRule="auto"/>
              <w:ind w:right="264"/>
              <w:jc w:val="center"/>
              <w:rPr>
                <w:rFonts w:cs="Times New Roman" w:asciiTheme="minorEastAsia" w:hAnsiTheme="minorEastAsia" w:eastAsiaTheme="minorEastAsia"/>
                <w:color w:val="auto"/>
                <w:kern w:val="2"/>
                <w:highlight w:val="none"/>
              </w:rPr>
            </w:pPr>
            <w:r>
              <w:rPr>
                <w:rFonts w:hint="eastAsia" w:cs="Times New Roman" w:asciiTheme="minorEastAsia" w:hAnsiTheme="minorEastAsia" w:eastAsiaTheme="minorEastAsia"/>
                <w:color w:val="auto"/>
                <w:kern w:val="2"/>
                <w:highlight w:val="none"/>
              </w:rPr>
              <w:t>1</w:t>
            </w:r>
            <w:r>
              <w:rPr>
                <w:rFonts w:cs="Times New Roman" w:asciiTheme="minorEastAsia" w:hAnsiTheme="minorEastAsia" w:eastAsiaTheme="minorEastAsia"/>
                <w:color w:val="auto"/>
                <w:kern w:val="2"/>
                <w:highlight w:val="none"/>
              </w:rPr>
              <w:t>9</w:t>
            </w:r>
          </w:p>
        </w:tc>
        <w:tc>
          <w:tcPr>
            <w:tcW w:w="2552" w:type="dxa"/>
            <w:vAlign w:val="center"/>
          </w:tcPr>
          <w:p>
            <w:pPr>
              <w:pStyle w:val="39"/>
              <w:spacing w:line="360" w:lineRule="auto"/>
              <w:jc w:val="center"/>
              <w:rPr>
                <w:rFonts w:asciiTheme="minorEastAsia" w:hAnsiTheme="minorEastAsia" w:eastAsiaTheme="minorEastAsia"/>
                <w:color w:val="auto"/>
                <w:highlight w:val="none"/>
                <w:lang w:val="zh-CN"/>
              </w:rPr>
            </w:pPr>
            <w:r>
              <w:rPr>
                <w:rFonts w:hint="eastAsia" w:asciiTheme="minorEastAsia" w:hAnsiTheme="minorEastAsia" w:eastAsiaTheme="minorEastAsia"/>
                <w:color w:val="auto"/>
                <w:highlight w:val="none"/>
                <w:lang w:val="zh-CN"/>
              </w:rPr>
              <w:t>政府采购合同</w:t>
            </w:r>
          </w:p>
          <w:p>
            <w:pPr>
              <w:pStyle w:val="39"/>
              <w:spacing w:line="360" w:lineRule="auto"/>
              <w:jc w:val="center"/>
              <w:rPr>
                <w:rFonts w:cs="Times New Roman" w:asciiTheme="minorEastAsia" w:hAnsiTheme="minorEastAsia" w:eastAsiaTheme="minorEastAsia"/>
                <w:color w:val="auto"/>
                <w:kern w:val="2"/>
                <w:highlight w:val="none"/>
              </w:rPr>
            </w:pPr>
            <w:r>
              <w:rPr>
                <w:rFonts w:hint="eastAsia" w:asciiTheme="minorEastAsia" w:hAnsiTheme="minorEastAsia" w:eastAsiaTheme="minorEastAsia"/>
                <w:color w:val="auto"/>
                <w:highlight w:val="none"/>
                <w:lang w:val="zh-CN"/>
              </w:rPr>
              <w:t>公告备案</w:t>
            </w:r>
          </w:p>
        </w:tc>
        <w:tc>
          <w:tcPr>
            <w:tcW w:w="6111" w:type="dxa"/>
            <w:vAlign w:val="center"/>
          </w:tcPr>
          <w:p>
            <w:pPr>
              <w:pStyle w:val="39"/>
              <w:spacing w:line="360" w:lineRule="auto"/>
              <w:ind w:firstLine="240" w:firstLineChars="100"/>
              <w:jc w:val="both"/>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政府采购合同签订之日起2个工作日内，采购人应当依法将政府采购合同在四川政府采购网公告；政府采购合同签订之日起7个工作日内，政府采购合同将向采购项目同级财政部门备案。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838" w:type="dxa"/>
            <w:vAlign w:val="center"/>
          </w:tcPr>
          <w:p>
            <w:pPr>
              <w:ind w:firstLine="0" w:firstLineChars="0"/>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20</w:t>
            </w:r>
          </w:p>
        </w:tc>
        <w:tc>
          <w:tcPr>
            <w:tcW w:w="2552" w:type="dxa"/>
            <w:vAlign w:val="center"/>
          </w:tcPr>
          <w:p>
            <w:pPr>
              <w:ind w:firstLine="0" w:firstLineChars="0"/>
              <w:jc w:val="center"/>
              <w:rPr>
                <w:rFonts w:asciiTheme="minorEastAsia" w:hAnsiTheme="minorEastAsia" w:eastAsiaTheme="minorEastAsia"/>
                <w:color w:val="auto"/>
                <w:highlight w:val="none"/>
                <w:lang w:val="zh-CN"/>
              </w:rPr>
            </w:pPr>
            <w:r>
              <w:rPr>
                <w:rFonts w:hint="eastAsia" w:asciiTheme="minorEastAsia" w:hAnsiTheme="minorEastAsia" w:eastAsiaTheme="minorEastAsia"/>
                <w:color w:val="auto"/>
                <w:highlight w:val="none"/>
                <w:lang w:val="zh-CN"/>
              </w:rPr>
              <w:t>招标代理服务费</w:t>
            </w:r>
          </w:p>
        </w:tc>
        <w:tc>
          <w:tcPr>
            <w:tcW w:w="6111" w:type="dxa"/>
            <w:vAlign w:val="center"/>
          </w:tcPr>
          <w:p>
            <w:pPr>
              <w:ind w:firstLine="240" w:firstLineChars="100"/>
              <w:rPr>
                <w:rFonts w:asciiTheme="minorEastAsia" w:hAnsiTheme="minorEastAsia" w:eastAsiaTheme="minorEastAsia"/>
                <w:color w:val="auto"/>
                <w:highlight w:val="none"/>
                <w:lang w:val="zh-CN"/>
              </w:rPr>
            </w:pPr>
            <w:r>
              <w:rPr>
                <w:rFonts w:hint="eastAsia" w:cs="宋体" w:asciiTheme="minorEastAsia" w:hAnsiTheme="minorEastAsia" w:eastAsiaTheme="minorEastAsia"/>
                <w:color w:val="auto"/>
                <w:highlight w:val="none"/>
              </w:rPr>
              <w:t>采购代理机构将参照中华人民共和国国家发展计划委员会计价格〔2002〕1980号《招标代理服务收费管理暂行办法》</w:t>
            </w:r>
            <w:r>
              <w:rPr>
                <w:rFonts w:cs="宋体" w:asciiTheme="minorEastAsia" w:hAnsiTheme="minorEastAsia" w:eastAsiaTheme="minorEastAsia"/>
                <w:color w:val="auto"/>
                <w:highlight w:val="none"/>
              </w:rPr>
              <w:t>和发改办价格</w:t>
            </w:r>
            <w:r>
              <w:rPr>
                <w:rFonts w:hint="eastAsia" w:cs="宋体" w:asciiTheme="minorEastAsia" w:hAnsiTheme="minorEastAsia" w:eastAsiaTheme="minorEastAsia"/>
                <w:color w:val="auto"/>
                <w:highlight w:val="none"/>
              </w:rPr>
              <w:t>〔2003〕</w:t>
            </w:r>
            <w:r>
              <w:rPr>
                <w:rFonts w:cs="宋体" w:asciiTheme="minorEastAsia" w:hAnsiTheme="minorEastAsia" w:eastAsiaTheme="minorEastAsia"/>
                <w:color w:val="auto"/>
                <w:highlight w:val="none"/>
              </w:rPr>
              <w:t>857号文件</w:t>
            </w:r>
            <w:r>
              <w:rPr>
                <w:rFonts w:hint="eastAsia" w:cs="宋体" w:asciiTheme="minorEastAsia" w:hAnsiTheme="minorEastAsia" w:eastAsiaTheme="minorEastAsia"/>
                <w:color w:val="auto"/>
                <w:highlight w:val="none"/>
              </w:rPr>
              <w:t>，向中标人收取招标代理服务费。由中标人在领取中标通知书前向招标代理机构交纳招标代理服务费。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838" w:type="dxa"/>
            <w:vAlign w:val="center"/>
          </w:tcPr>
          <w:p>
            <w:pPr>
              <w:ind w:firstLine="0" w:firstLineChars="0"/>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21</w:t>
            </w:r>
          </w:p>
        </w:tc>
        <w:tc>
          <w:tcPr>
            <w:tcW w:w="2552" w:type="dxa"/>
            <w:tcBorders>
              <w:right w:val="single" w:color="auto" w:sz="4" w:space="0"/>
            </w:tcBorders>
            <w:vAlign w:val="center"/>
          </w:tcPr>
          <w:p>
            <w:pPr>
              <w:ind w:firstLine="0" w:firstLineChars="0"/>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政府采购</w:t>
            </w:r>
            <w:r>
              <w:rPr>
                <w:rFonts w:hint="eastAsia" w:asciiTheme="minorEastAsia" w:hAnsiTheme="minorEastAsia" w:eastAsiaTheme="minorEastAsia"/>
                <w:color w:val="auto"/>
                <w:highlight w:val="none"/>
              </w:rPr>
              <w:t>投标人</w:t>
            </w:r>
            <w:r>
              <w:rPr>
                <w:rFonts w:asciiTheme="minorEastAsia" w:hAnsiTheme="minorEastAsia" w:eastAsiaTheme="minorEastAsia"/>
                <w:color w:val="auto"/>
                <w:highlight w:val="none"/>
              </w:rPr>
              <w:t>信用融资</w:t>
            </w:r>
          </w:p>
        </w:tc>
        <w:tc>
          <w:tcPr>
            <w:tcW w:w="6111" w:type="dxa"/>
            <w:tcBorders>
              <w:left w:val="single" w:color="auto" w:sz="4" w:space="0"/>
            </w:tcBorders>
            <w:vAlign w:val="center"/>
          </w:tcPr>
          <w:p>
            <w:pPr>
              <w:ind w:firstLine="240" w:firstLineChars="100"/>
              <w:rPr>
                <w:rFonts w:asciiTheme="minorEastAsia" w:hAnsiTheme="minorEastAsia" w:eastAsiaTheme="minorEastAsia"/>
                <w:color w:val="auto"/>
                <w:highlight w:val="none"/>
              </w:rPr>
            </w:pPr>
            <w:r>
              <w:rPr>
                <w:rFonts w:asciiTheme="minorEastAsia" w:hAnsiTheme="minorEastAsia" w:eastAsiaTheme="minorEastAsia"/>
                <w:color w:val="auto"/>
                <w:highlight w:val="none"/>
              </w:rPr>
              <w:t>根据四川省财政厅关于推进四川省政府采购</w:t>
            </w:r>
            <w:r>
              <w:rPr>
                <w:rFonts w:hint="eastAsia" w:asciiTheme="minorEastAsia" w:hAnsiTheme="minorEastAsia" w:eastAsiaTheme="minorEastAsia"/>
                <w:color w:val="auto"/>
                <w:highlight w:val="none"/>
              </w:rPr>
              <w:t>投标人</w:t>
            </w:r>
            <w:r>
              <w:rPr>
                <w:rFonts w:asciiTheme="minorEastAsia" w:hAnsiTheme="minorEastAsia" w:eastAsiaTheme="minorEastAsia"/>
                <w:color w:val="auto"/>
                <w:highlight w:val="none"/>
              </w:rPr>
              <w:t>信用融资工作的通知（川财采[2018]123号）的要求</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rPr>
              <w:t>成都市中小企业政府采购信用融资暂行办法》（成财采〔2019〕17 号）</w:t>
            </w:r>
            <w:r>
              <w:rPr>
                <w:rFonts w:asciiTheme="minorEastAsia" w:hAnsiTheme="minorEastAsia" w:eastAsiaTheme="minorEastAsia"/>
                <w:color w:val="auto"/>
                <w:highlight w:val="none"/>
              </w:rPr>
              <w:t>符合要求、有融资需求的</w:t>
            </w:r>
            <w:r>
              <w:rPr>
                <w:rFonts w:hint="eastAsia" w:asciiTheme="minorEastAsia" w:hAnsiTheme="minorEastAsia" w:eastAsiaTheme="minorEastAsia"/>
                <w:color w:val="auto"/>
                <w:highlight w:val="none"/>
              </w:rPr>
              <w:t>投标人</w:t>
            </w:r>
            <w:r>
              <w:rPr>
                <w:rFonts w:asciiTheme="minorEastAsia" w:hAnsiTheme="minorEastAsia" w:eastAsiaTheme="minorEastAsia"/>
                <w:color w:val="auto"/>
                <w:highlight w:val="none"/>
              </w:rPr>
              <w:t>可以根据四川政府采购网公示的银行及其</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政采贷</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 xml:space="preserve">产品，自行选择符合自身情况的 </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政采贷</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银行及其产品</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rPr>
              <w:t>凭中标通知书向银行提出贷款意向申请</w:t>
            </w:r>
            <w:r>
              <w:rPr>
                <w:rFonts w:asciiTheme="minorEastAsia" w:hAnsiTheme="minorEastAsia" w:eastAsiaTheme="minorEastAsia"/>
                <w:color w:val="auto"/>
                <w:highlight w:val="none"/>
              </w:rPr>
              <w:t>。</w:t>
            </w:r>
          </w:p>
        </w:tc>
      </w:tr>
      <w:bookmarkEnd w:id="7"/>
      <w:bookmarkEnd w:id="8"/>
      <w:bookmarkEnd w:id="9"/>
      <w:bookmarkEnd w:id="10"/>
      <w:bookmarkEnd w:id="11"/>
    </w:tbl>
    <w:p>
      <w:pPr>
        <w:pStyle w:val="4"/>
        <w:spacing w:before="120" w:after="120"/>
        <w:ind w:firstLine="56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总  则</w:t>
      </w:r>
    </w:p>
    <w:p>
      <w:pPr>
        <w:pStyle w:val="5"/>
        <w:spacing w:before="120" w:after="120"/>
        <w:ind w:firstLine="482"/>
        <w:rPr>
          <w:rFonts w:asciiTheme="minorEastAsia" w:hAnsiTheme="minorEastAsia" w:eastAsiaTheme="minorEastAsia"/>
          <w:color w:val="auto"/>
          <w:highlight w:val="none"/>
        </w:rPr>
      </w:pPr>
      <w:bookmarkStart w:id="14" w:name="_Toc217446034"/>
      <w:r>
        <w:rPr>
          <w:rFonts w:hint="eastAsia" w:asciiTheme="minorEastAsia" w:hAnsiTheme="minorEastAsia" w:eastAsiaTheme="minorEastAsia"/>
          <w:color w:val="auto"/>
          <w:highlight w:val="none"/>
        </w:rPr>
        <w:t xml:space="preserve"> 适用范围</w:t>
      </w:r>
      <w:bookmarkEnd w:id="14"/>
    </w:p>
    <w:p>
      <w:pPr>
        <w:numPr>
          <w:ilvl w:val="0"/>
          <w:numId w:val="9"/>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本招标文件仅适用于本次招标采购项目。</w:t>
      </w:r>
    </w:p>
    <w:p>
      <w:pPr>
        <w:numPr>
          <w:ilvl w:val="0"/>
          <w:numId w:val="9"/>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本招标文件的解释权归采购人和采购代理机构所有。</w:t>
      </w:r>
    </w:p>
    <w:p>
      <w:pPr>
        <w:pStyle w:val="5"/>
        <w:spacing w:before="120" w:after="120"/>
        <w:ind w:firstLine="482"/>
        <w:rPr>
          <w:rFonts w:asciiTheme="minorEastAsia" w:hAnsiTheme="minorEastAsia" w:eastAsiaTheme="minorEastAsia"/>
          <w:color w:val="auto"/>
          <w:highlight w:val="none"/>
        </w:rPr>
      </w:pPr>
      <w:bookmarkStart w:id="15" w:name="_Toc217446035"/>
      <w:r>
        <w:rPr>
          <w:rFonts w:hint="eastAsia" w:asciiTheme="minorEastAsia" w:hAnsiTheme="minorEastAsia" w:eastAsiaTheme="minorEastAsia"/>
          <w:color w:val="auto"/>
          <w:highlight w:val="none"/>
        </w:rPr>
        <w:t>有关定义</w:t>
      </w:r>
      <w:bookmarkEnd w:id="15"/>
    </w:p>
    <w:p>
      <w:pPr>
        <w:numPr>
          <w:ilvl w:val="0"/>
          <w:numId w:val="10"/>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“采购人”系指依法进行政府采购的国家机关、事业单位、团体组织。本次招标的采购人是</w:t>
      </w:r>
      <w:r>
        <w:rPr>
          <w:rFonts w:hint="eastAsia" w:ascii="宋体" w:hAnsi="宋体" w:cs="宋体"/>
          <w:b/>
          <w:bCs/>
          <w:color w:val="auto"/>
          <w:kern w:val="0"/>
          <w:sz w:val="24"/>
          <w:szCs w:val="24"/>
          <w:highlight w:val="none"/>
          <w:u w:val="single"/>
          <w:lang w:val="en-US" w:eastAsia="zh-CN"/>
        </w:rPr>
        <w:t>四川大学附属实验小学江安河分校</w:t>
      </w:r>
      <w:r>
        <w:rPr>
          <w:rFonts w:hint="eastAsia" w:asciiTheme="minorEastAsia" w:hAnsiTheme="minorEastAsia" w:eastAsiaTheme="minorEastAsia"/>
          <w:color w:val="auto"/>
          <w:highlight w:val="none"/>
        </w:rPr>
        <w:t>。</w:t>
      </w:r>
    </w:p>
    <w:p>
      <w:pPr>
        <w:numPr>
          <w:ilvl w:val="0"/>
          <w:numId w:val="10"/>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“采购代理机构” 系指根据采购人的委托依法办理招标事宜的采购机构。本次招标的采购代理机构是</w:t>
      </w:r>
      <w:r>
        <w:rPr>
          <w:rFonts w:asciiTheme="minorEastAsia" w:hAnsiTheme="minorEastAsia" w:eastAsiaTheme="minorEastAsia"/>
          <w:b/>
          <w:bCs/>
          <w:color w:val="auto"/>
          <w:highlight w:val="none"/>
          <w:u w:val="single"/>
        </w:rPr>
        <w:t>四川熙景国际招标代理有限公司</w:t>
      </w:r>
      <w:r>
        <w:rPr>
          <w:rFonts w:hint="eastAsia" w:asciiTheme="minorEastAsia" w:hAnsiTheme="minorEastAsia" w:eastAsiaTheme="minorEastAsia"/>
          <w:color w:val="auto"/>
          <w:highlight w:val="none"/>
        </w:rPr>
        <w:t>。</w:t>
      </w:r>
    </w:p>
    <w:p>
      <w:pPr>
        <w:numPr>
          <w:ilvl w:val="0"/>
          <w:numId w:val="10"/>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“招标采购单位”系指“采购人”和“采购代理机构”的统称。</w:t>
      </w:r>
    </w:p>
    <w:p>
      <w:pPr>
        <w:numPr>
          <w:ilvl w:val="0"/>
          <w:numId w:val="10"/>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“投标人”系指购买了招标文件拟参加投标和向采购人提供货物及相应服务的投标人。</w:t>
      </w:r>
    </w:p>
    <w:p>
      <w:pPr>
        <w:pStyle w:val="5"/>
        <w:spacing w:before="120" w:after="120"/>
        <w:ind w:firstLine="482"/>
        <w:rPr>
          <w:rFonts w:asciiTheme="minorEastAsia" w:hAnsiTheme="minorEastAsia" w:eastAsiaTheme="minorEastAsia"/>
          <w:color w:val="auto"/>
          <w:highlight w:val="none"/>
        </w:rPr>
      </w:pPr>
      <w:bookmarkStart w:id="16" w:name="_Toc183582207"/>
      <w:bookmarkStart w:id="17" w:name="_Toc217390843"/>
      <w:bookmarkStart w:id="18" w:name="_Toc217446036"/>
      <w:bookmarkStart w:id="19" w:name="_Toc183682344"/>
      <w:r>
        <w:rPr>
          <w:rFonts w:hint="eastAsia" w:asciiTheme="minorEastAsia" w:hAnsiTheme="minorEastAsia" w:eastAsiaTheme="minorEastAsia"/>
          <w:color w:val="auto"/>
          <w:highlight w:val="none"/>
        </w:rPr>
        <w:t>合格的投标人</w:t>
      </w:r>
      <w:bookmarkEnd w:id="16"/>
      <w:bookmarkEnd w:id="17"/>
      <w:bookmarkEnd w:id="18"/>
      <w:bookmarkEnd w:id="19"/>
      <w:r>
        <w:rPr>
          <w:rFonts w:hint="eastAsia" w:asciiTheme="minorEastAsia" w:hAnsiTheme="minorEastAsia" w:eastAsiaTheme="minorEastAsia"/>
          <w:color w:val="auto"/>
          <w:highlight w:val="none"/>
        </w:rPr>
        <w:t>（实质性要求）</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合格的投标人应具备以下条件：</w:t>
      </w:r>
    </w:p>
    <w:p>
      <w:pPr>
        <w:numPr>
          <w:ilvl w:val="0"/>
          <w:numId w:val="11"/>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本招标文件规定的投标人资格条件；</w:t>
      </w:r>
    </w:p>
    <w:p>
      <w:pPr>
        <w:numPr>
          <w:ilvl w:val="0"/>
          <w:numId w:val="11"/>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遵守国家有关的法律、法规、规章和其他政策制度；</w:t>
      </w:r>
    </w:p>
    <w:p>
      <w:pPr>
        <w:numPr>
          <w:ilvl w:val="0"/>
          <w:numId w:val="11"/>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向采购代理机构购买了招标文件。</w:t>
      </w:r>
    </w:p>
    <w:p>
      <w:pPr>
        <w:numPr>
          <w:ilvl w:val="0"/>
          <w:numId w:val="11"/>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投标人投标现场所递交投标文件的投标人名称、分包号必须与报名投标人名称、分包号一致。</w:t>
      </w:r>
      <w:r>
        <w:rPr>
          <w:rFonts w:hint="eastAsia" w:asciiTheme="minorEastAsia" w:hAnsiTheme="minorEastAsia" w:eastAsiaTheme="minorEastAsia"/>
          <w:b/>
          <w:color w:val="auto"/>
          <w:highlight w:val="none"/>
        </w:rPr>
        <w:t xml:space="preserve"> </w:t>
      </w:r>
      <w:bookmarkStart w:id="20" w:name="_Toc308164786"/>
      <w:bookmarkStart w:id="21" w:name="_Toc183582208"/>
      <w:bookmarkStart w:id="22" w:name="_Toc217446037"/>
      <w:bookmarkStart w:id="23" w:name="_Toc183682345"/>
    </w:p>
    <w:p>
      <w:pPr>
        <w:pStyle w:val="5"/>
        <w:spacing w:before="120" w:after="120"/>
        <w:ind w:firstLine="48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合格的投标产品</w:t>
      </w:r>
      <w:bookmarkEnd w:id="20"/>
      <w:r>
        <w:rPr>
          <w:rFonts w:hint="eastAsia" w:asciiTheme="minorEastAsia" w:hAnsiTheme="minorEastAsia" w:eastAsiaTheme="minorEastAsia"/>
          <w:color w:val="auto"/>
          <w:highlight w:val="none"/>
        </w:rPr>
        <w:t>（实质性要求）</w:t>
      </w:r>
    </w:p>
    <w:p>
      <w:pPr>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除非招标文件允许采购进口设备，否则只能用国内产品投标报价；招标文件中明确规定允许采购进口产品的，若因信息不对称等原因，国内产品的质量、技术和服务均能满足需求，按照公平竞争原则，可以参与采购竞争。</w:t>
      </w:r>
    </w:p>
    <w:p>
      <w:pPr>
        <w:pStyle w:val="5"/>
        <w:spacing w:before="120" w:after="120"/>
        <w:ind w:firstLine="48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 投标费用</w:t>
      </w:r>
      <w:bookmarkEnd w:id="21"/>
      <w:bookmarkEnd w:id="22"/>
      <w:bookmarkEnd w:id="23"/>
      <w:r>
        <w:rPr>
          <w:rFonts w:hint="eastAsia" w:asciiTheme="minorEastAsia" w:hAnsiTheme="minorEastAsia" w:eastAsiaTheme="minorEastAsia"/>
          <w:color w:val="auto"/>
          <w:highlight w:val="none"/>
        </w:rPr>
        <w:t>（实质性要求）</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投标人参加投标的有关费用由投标人自行承担。</w:t>
      </w:r>
    </w:p>
    <w:p>
      <w:pPr>
        <w:pStyle w:val="5"/>
        <w:spacing w:before="120" w:after="120"/>
        <w:ind w:firstLine="48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充分、公平竞争保障措施（实质性要求）</w:t>
      </w:r>
    </w:p>
    <w:p>
      <w:pPr>
        <w:pStyle w:val="38"/>
        <w:numPr>
          <w:ilvl w:val="0"/>
          <w:numId w:val="12"/>
        </w:numPr>
        <w:spacing w:line="360" w:lineRule="auto"/>
        <w:ind w:firstLine="482"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highlight w:val="none"/>
        </w:rPr>
        <w:t>提供相同品牌产品处理</w:t>
      </w:r>
      <w:r>
        <w:rPr>
          <w:rFonts w:hint="eastAsia" w:asciiTheme="minorEastAsia" w:hAnsiTheme="minorEastAsia" w:eastAsiaTheme="minorEastAsia"/>
          <w:b/>
          <w:color w:val="auto"/>
          <w:sz w:val="24"/>
          <w:szCs w:val="24"/>
          <w:highlight w:val="none"/>
        </w:rPr>
        <w:t>。</w:t>
      </w:r>
      <w:r>
        <w:rPr>
          <w:rFonts w:hint="eastAsia" w:asciiTheme="minorEastAsia" w:hAnsiTheme="minorEastAsia" w:eastAsiaTheme="minorEastAsia"/>
          <w:color w:val="auto"/>
          <w:sz w:val="24"/>
          <w:szCs w:val="24"/>
          <w:highlight w:val="none"/>
        </w:rPr>
        <w:t>提供相同品牌产品且通过资格审查、符合性审查的不同投标人参加同一合同项下投标的，按一家投标人计算，评审后得分最高的同品牌投标人获得中标人推荐资格；评审得分相同的，由评标委员会采取随机抽取的方式确定一个投标人获得中标人推荐资格，其他同品牌投标人不作为中标候选人。</w:t>
      </w:r>
    </w:p>
    <w:p>
      <w:pPr>
        <w:pStyle w:val="57"/>
        <w:numPr>
          <w:ilvl w:val="0"/>
          <w:numId w:val="12"/>
        </w:numPr>
        <w:spacing w:line="460" w:lineRule="exact"/>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sz w:val="24"/>
          <w:szCs w:val="24"/>
        </w:rPr>
        <w:t>非单一产品采购项目中，多家投标人提供的部分或所有核心产品品牌相同的，视为提供相同品牌产品</w:t>
      </w:r>
      <w:r>
        <w:rPr>
          <w:rFonts w:hint="eastAsia" w:asciiTheme="minorEastAsia" w:hAnsiTheme="minorEastAsia" w:eastAsiaTheme="minorEastAsia"/>
          <w:color w:val="000000" w:themeColor="text1"/>
          <w:sz w:val="24"/>
          <w:szCs w:val="24"/>
          <w14:textFill>
            <w14:solidFill>
              <w14:schemeClr w14:val="tx1"/>
            </w14:solidFill>
          </w14:textFill>
        </w:rPr>
        <w:t>。</w:t>
      </w:r>
      <w:r>
        <w:rPr>
          <w:rFonts w:hint="eastAsia" w:asciiTheme="minorEastAsia" w:hAnsiTheme="minorEastAsia" w:eastAsiaTheme="minorEastAsia"/>
          <w:b/>
          <w:bCs/>
          <w:color w:val="auto"/>
          <w:sz w:val="24"/>
          <w:szCs w:val="24"/>
          <w:highlight w:val="none"/>
          <w:lang w:val="en-US" w:eastAsia="zh-CN"/>
        </w:rPr>
        <w:t>本项目核心产品为：LED</w:t>
      </w:r>
      <w:r>
        <w:rPr>
          <w:rFonts w:hint="eastAsia" w:asciiTheme="minorEastAsia" w:hAnsiTheme="minorEastAsia" w:eastAsiaTheme="minorEastAsia"/>
          <w:b/>
          <w:bCs/>
          <w:color w:val="auto"/>
          <w:sz w:val="24"/>
          <w:szCs w:val="24"/>
          <w:highlight w:val="none"/>
        </w:rPr>
        <w:t>教室灯。</w:t>
      </w:r>
    </w:p>
    <w:p>
      <w:pPr>
        <w:pStyle w:val="38"/>
        <w:numPr>
          <w:ilvl w:val="0"/>
          <w:numId w:val="12"/>
        </w:num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利害关系供应商处理。</w:t>
      </w:r>
      <w:r>
        <w:rPr>
          <w:rFonts w:hint="eastAsia" w:asciiTheme="minorEastAsia" w:hAnsiTheme="minorEastAsia" w:eastAsiaTheme="minorEastAsia"/>
          <w:color w:val="auto"/>
          <w:sz w:val="24"/>
          <w:highlight w:val="none"/>
        </w:rPr>
        <w:t>单位负责人为同一人或者存在直接控股、管理关系的不同</w:t>
      </w:r>
      <w:r>
        <w:rPr>
          <w:rFonts w:hint="eastAsia" w:asciiTheme="minorEastAsia" w:hAnsiTheme="minorEastAsia" w:eastAsiaTheme="minorEastAsia"/>
          <w:bCs/>
          <w:color w:val="auto"/>
          <w:sz w:val="24"/>
          <w:highlight w:val="none"/>
        </w:rPr>
        <w:t>供应商不得参加同一合同项下的政府采购活动。采购项目实行资格预审的，单位负责人为同一人或者存在直接控股、管理关系的不同供应商可以参加资格预审，但只能由供应商确定其中一家符合条件的供应商参加后续</w:t>
      </w:r>
      <w:r>
        <w:rPr>
          <w:rFonts w:hint="eastAsia" w:asciiTheme="minorEastAsia" w:hAnsiTheme="minorEastAsia" w:eastAsiaTheme="minorEastAsia"/>
          <w:color w:val="auto"/>
          <w:sz w:val="24"/>
          <w:highlight w:val="none"/>
        </w:rPr>
        <w:t>的政府采购活动，否则，其投标文件作为无效处理。</w:t>
      </w:r>
    </w:p>
    <w:p>
      <w:pPr>
        <w:pStyle w:val="38"/>
        <w:numPr>
          <w:ilvl w:val="0"/>
          <w:numId w:val="12"/>
        </w:num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前期参与供应商处理。</w:t>
      </w:r>
      <w:r>
        <w:rPr>
          <w:rFonts w:hint="eastAsia" w:asciiTheme="minorEastAsia" w:hAnsiTheme="minorEastAsia" w:eastAsiaTheme="minorEastAsia"/>
          <w:color w:val="auto"/>
          <w:sz w:val="24"/>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38"/>
        <w:numPr>
          <w:ilvl w:val="0"/>
          <w:numId w:val="12"/>
        </w:num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利害关系授权代表处理。</w:t>
      </w:r>
      <w:r>
        <w:rPr>
          <w:rFonts w:hint="eastAsia" w:asciiTheme="minorEastAsia" w:hAnsiTheme="minorEastAsia" w:eastAsiaTheme="minorEastAsia"/>
          <w:color w:val="auto"/>
          <w:sz w:val="24"/>
          <w:highlight w:val="none"/>
        </w:rPr>
        <w:t>2家以上的投标人不得在同一合同项下的采购项目中，同时委托同一个自然人、同一家庭的人员、同一单位的人员作为授权代表，否则，其投标文件作为无效处理。</w:t>
      </w:r>
    </w:p>
    <w:p>
      <w:pPr>
        <w:pStyle w:val="38"/>
        <w:numPr>
          <w:ilvl w:val="0"/>
          <w:numId w:val="12"/>
        </w:num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投标人实际控制人或者中高级管理人员，同时是采购代理机构工作人员，不得参与本项目政府采购活动。</w:t>
      </w:r>
    </w:p>
    <w:p>
      <w:pPr>
        <w:numPr>
          <w:ilvl w:val="0"/>
          <w:numId w:val="12"/>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同一母公司的两家以上的子公司只能组成联合体参加本项目同一合同项下的采购活动，不得以不同投标人身份同时参加本项目同一合同项下的采购活动。</w:t>
      </w:r>
    </w:p>
    <w:p>
      <w:pPr>
        <w:numPr>
          <w:ilvl w:val="0"/>
          <w:numId w:val="12"/>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投标人与采购代理机构存在关联关系，或者是采购代理机构的母公司或子公司，不得参加本项目政府采购活动。</w:t>
      </w:r>
    </w:p>
    <w:p>
      <w:pPr>
        <w:pStyle w:val="38"/>
        <w:numPr>
          <w:ilvl w:val="0"/>
          <w:numId w:val="12"/>
        </w:num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回避。政府采购活动中，采购人员及相关人员与投标人有下列利害关系之一的，应当回避：</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（1）参加采购活动前3年内与投标人存在劳动关系；</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（2）参加采购活动前3年内担任投标人的董事、监事；</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（3）参加采购活动前3年内是投标人的控股股东或者实际控制人；</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（4）与投标人的法定代表人或者单位负责人有夫妻、直系血亲、三代以内旁系血亲或者近姻亲关系；</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（5）与投标人有其他可能影响政府采购活动公平、公正进行的关系。</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标</w:t>
      </w:r>
      <w:r>
        <w:rPr>
          <w:rFonts w:asciiTheme="minorEastAsia" w:hAnsiTheme="minorEastAsia" w:eastAsiaTheme="minorEastAsia"/>
          <w:color w:val="auto"/>
          <w:highlight w:val="none"/>
        </w:rPr>
        <w:t>委员会</w:t>
      </w:r>
      <w:r>
        <w:rPr>
          <w:rFonts w:hint="eastAsia" w:asciiTheme="minorEastAsia" w:hAnsiTheme="minorEastAsia" w:eastAsiaTheme="minorEastAsia"/>
          <w:color w:val="auto"/>
          <w:highlight w:val="none"/>
        </w:rPr>
        <w:t>成员。</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投标人认为采购人员及相关人员与其他投标人有利害关系的，可以向采购代理机构书面提出回避申请，并说明理由。采购代理机构将及时询问被申请回避人员，有利害关系的被申请回避人员应当回避。</w:t>
      </w:r>
    </w:p>
    <w:p>
      <w:pPr>
        <w:pStyle w:val="4"/>
        <w:spacing w:before="120" w:after="120"/>
        <w:ind w:firstLine="562"/>
        <w:rPr>
          <w:rFonts w:asciiTheme="minorEastAsia" w:hAnsiTheme="minorEastAsia" w:eastAsiaTheme="minorEastAsia"/>
          <w:color w:val="auto"/>
          <w:highlight w:val="none"/>
        </w:rPr>
      </w:pPr>
      <w:bookmarkStart w:id="24" w:name="_Toc183682346"/>
      <w:bookmarkStart w:id="25" w:name="_Toc217446038"/>
      <w:bookmarkStart w:id="26" w:name="_Toc77400779"/>
      <w:bookmarkStart w:id="27" w:name="_Toc183582209"/>
      <w:bookmarkStart w:id="28" w:name="_Toc89075875"/>
      <w:r>
        <w:rPr>
          <w:rFonts w:hint="eastAsia" w:asciiTheme="minorEastAsia" w:hAnsiTheme="minorEastAsia" w:eastAsiaTheme="minorEastAsia"/>
          <w:color w:val="auto"/>
          <w:highlight w:val="none"/>
        </w:rPr>
        <w:t>招标文件</w:t>
      </w:r>
      <w:bookmarkEnd w:id="24"/>
      <w:bookmarkEnd w:id="25"/>
      <w:bookmarkEnd w:id="26"/>
      <w:bookmarkEnd w:id="27"/>
      <w:bookmarkEnd w:id="28"/>
    </w:p>
    <w:p>
      <w:pPr>
        <w:pStyle w:val="5"/>
        <w:numPr>
          <w:ilvl w:val="0"/>
          <w:numId w:val="13"/>
        </w:numPr>
        <w:spacing w:before="120" w:after="120"/>
        <w:ind w:firstLine="482"/>
        <w:rPr>
          <w:rFonts w:asciiTheme="minorEastAsia" w:hAnsiTheme="minorEastAsia" w:eastAsiaTheme="minorEastAsia"/>
          <w:color w:val="auto"/>
          <w:highlight w:val="none"/>
        </w:rPr>
      </w:pPr>
      <w:bookmarkStart w:id="29" w:name="_Toc183682347"/>
      <w:bookmarkStart w:id="30" w:name="_Toc217446039"/>
      <w:bookmarkStart w:id="31" w:name="_Toc183582210"/>
      <w:r>
        <w:rPr>
          <w:rFonts w:hint="eastAsia" w:asciiTheme="minorEastAsia" w:hAnsiTheme="minorEastAsia" w:eastAsiaTheme="minorEastAsia"/>
          <w:color w:val="auto"/>
          <w:highlight w:val="none"/>
        </w:rPr>
        <w:t>招标文件的构成</w:t>
      </w:r>
      <w:bookmarkEnd w:id="29"/>
      <w:bookmarkEnd w:id="30"/>
      <w:bookmarkEnd w:id="31"/>
    </w:p>
    <w:p>
      <w:pPr>
        <w:numPr>
          <w:ilvl w:val="0"/>
          <w:numId w:val="14"/>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招标文件是投标人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numPr>
          <w:ilvl w:val="0"/>
          <w:numId w:val="15"/>
        </w:numPr>
        <w:ind w:left="0"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投标邀请；</w:t>
      </w:r>
    </w:p>
    <w:p>
      <w:pPr>
        <w:numPr>
          <w:ilvl w:val="0"/>
          <w:numId w:val="15"/>
        </w:numPr>
        <w:ind w:left="0"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投标人须知；</w:t>
      </w:r>
    </w:p>
    <w:p>
      <w:pPr>
        <w:numPr>
          <w:ilvl w:val="0"/>
          <w:numId w:val="15"/>
        </w:numPr>
        <w:ind w:left="0"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投标文件格式；</w:t>
      </w:r>
    </w:p>
    <w:p>
      <w:pPr>
        <w:numPr>
          <w:ilvl w:val="0"/>
          <w:numId w:val="15"/>
        </w:numPr>
        <w:ind w:left="0"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投标人和投标产品的资格、资质性及其他类似效力要求；</w:t>
      </w:r>
    </w:p>
    <w:p>
      <w:pPr>
        <w:numPr>
          <w:ilvl w:val="0"/>
          <w:numId w:val="15"/>
        </w:numPr>
        <w:ind w:left="0"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投标人应当提供的资格、资质性及其他类似效力要求的相关证明材料；</w:t>
      </w:r>
    </w:p>
    <w:p>
      <w:pPr>
        <w:numPr>
          <w:ilvl w:val="0"/>
          <w:numId w:val="15"/>
        </w:numPr>
        <w:ind w:left="0"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招标项目技术、商务及其他要求；</w:t>
      </w:r>
    </w:p>
    <w:p>
      <w:pPr>
        <w:numPr>
          <w:ilvl w:val="0"/>
          <w:numId w:val="15"/>
        </w:numPr>
        <w:ind w:left="0"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评标办法；</w:t>
      </w:r>
    </w:p>
    <w:p>
      <w:pPr>
        <w:numPr>
          <w:ilvl w:val="0"/>
          <w:numId w:val="15"/>
        </w:numPr>
        <w:ind w:left="0"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合同主要条款。</w:t>
      </w:r>
    </w:p>
    <w:p>
      <w:pPr>
        <w:numPr>
          <w:ilvl w:val="0"/>
          <w:numId w:val="14"/>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投标人应认真阅读和充分理解招标文件中所有的事项、格式条款和规范要求。投标人没有对招标文件全面做出实质性响应是投标人的风险。</w:t>
      </w:r>
    </w:p>
    <w:p>
      <w:pPr>
        <w:pStyle w:val="5"/>
        <w:spacing w:before="120" w:after="120"/>
        <w:ind w:firstLine="482"/>
        <w:rPr>
          <w:rFonts w:asciiTheme="minorEastAsia" w:hAnsiTheme="minorEastAsia" w:eastAsiaTheme="minorEastAsia"/>
          <w:color w:val="auto"/>
          <w:highlight w:val="none"/>
        </w:rPr>
      </w:pPr>
      <w:bookmarkStart w:id="32" w:name="_Toc183682348"/>
      <w:bookmarkStart w:id="33" w:name="_Toc183582211"/>
      <w:bookmarkStart w:id="34" w:name="_Toc217446040"/>
      <w:r>
        <w:rPr>
          <w:rFonts w:hint="eastAsia" w:asciiTheme="minorEastAsia" w:hAnsiTheme="minorEastAsia" w:eastAsiaTheme="minorEastAsia"/>
          <w:color w:val="auto"/>
          <w:highlight w:val="none"/>
        </w:rPr>
        <w:t>招标文件的澄清</w:t>
      </w:r>
      <w:bookmarkEnd w:id="32"/>
      <w:bookmarkEnd w:id="33"/>
      <w:r>
        <w:rPr>
          <w:rFonts w:hint="eastAsia" w:asciiTheme="minorEastAsia" w:hAnsiTheme="minorEastAsia" w:eastAsiaTheme="minorEastAsia"/>
          <w:color w:val="auto"/>
          <w:highlight w:val="none"/>
        </w:rPr>
        <w:t>和修改</w:t>
      </w:r>
      <w:bookmarkEnd w:id="34"/>
    </w:p>
    <w:p>
      <w:pPr>
        <w:numPr>
          <w:ilvl w:val="0"/>
          <w:numId w:val="16"/>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招标采购单位可以依法对招标文件进行澄清或者修改。</w:t>
      </w:r>
    </w:p>
    <w:p>
      <w:pPr>
        <w:numPr>
          <w:ilvl w:val="0"/>
          <w:numId w:val="16"/>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招标采购单位对已发出的招标文件进行澄清或者修改，澄清或者修改的内容可能影响投标文件编制的，将在招标文件要求的提交投标文件截止时间至少十五日前进行，并以书面形式将澄清或者修改的内容通知所有获取</w:t>
      </w:r>
      <w:r>
        <w:rPr>
          <w:rFonts w:asciiTheme="minorEastAsia" w:hAnsiTheme="minorEastAsia" w:eastAsiaTheme="minorEastAsia"/>
          <w:color w:val="auto"/>
          <w:highlight w:val="none"/>
        </w:rPr>
        <w:t>招标文件的潜在投标人</w:t>
      </w:r>
      <w:r>
        <w:rPr>
          <w:rFonts w:hint="eastAsia" w:asciiTheme="minorEastAsia" w:hAnsiTheme="minorEastAsia" w:eastAsiaTheme="minorEastAsia"/>
          <w:color w:val="auto"/>
          <w:highlight w:val="none"/>
        </w:rPr>
        <w:t>，同时在四川政府采购网发布更正公告；不足15日的，应当顺延提交投标文件的截止时间。该澄清或者修改的内容为招标文件的组成部分。</w:t>
      </w:r>
    </w:p>
    <w:p>
      <w:pPr>
        <w:numPr>
          <w:ilvl w:val="0"/>
          <w:numId w:val="16"/>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在投标截止时间前，招标采购单位可以视采购具体情况，延长投标截止时间和开标时间。</w:t>
      </w:r>
    </w:p>
    <w:p>
      <w:pPr>
        <w:numPr>
          <w:ilvl w:val="0"/>
          <w:numId w:val="16"/>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投标人认为需要对招标文件进行澄清或者修改的，可以以书面形式向招标采购单位提出申请，但招标采购单位可以决定是否采纳投标人的申请事项。</w:t>
      </w:r>
    </w:p>
    <w:p>
      <w:pPr>
        <w:pStyle w:val="5"/>
        <w:spacing w:before="120" w:after="120"/>
        <w:ind w:firstLine="482"/>
        <w:rPr>
          <w:rFonts w:asciiTheme="minorEastAsia" w:hAnsiTheme="minorEastAsia" w:eastAsiaTheme="minorEastAsia"/>
          <w:color w:val="auto"/>
          <w:highlight w:val="none"/>
        </w:rPr>
      </w:pPr>
      <w:bookmarkStart w:id="35" w:name="_Toc217446041"/>
      <w:bookmarkStart w:id="36" w:name="_Toc208848971"/>
      <w:r>
        <w:rPr>
          <w:rFonts w:hint="eastAsia" w:asciiTheme="minorEastAsia" w:hAnsiTheme="minorEastAsia" w:eastAsiaTheme="minorEastAsia"/>
          <w:color w:val="auto"/>
          <w:highlight w:val="none"/>
        </w:rPr>
        <w:t>答疑会和现场考察</w:t>
      </w:r>
      <w:bookmarkEnd w:id="35"/>
      <w:bookmarkEnd w:id="36"/>
    </w:p>
    <w:p>
      <w:pPr>
        <w:numPr>
          <w:ilvl w:val="0"/>
          <w:numId w:val="17"/>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pPr>
        <w:numPr>
          <w:ilvl w:val="0"/>
          <w:numId w:val="17"/>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投标人考察现场所发生的一切费用由投标人自己承担。</w:t>
      </w:r>
    </w:p>
    <w:p>
      <w:pPr>
        <w:pStyle w:val="4"/>
        <w:spacing w:before="120" w:after="120"/>
        <w:ind w:firstLine="562"/>
        <w:rPr>
          <w:rFonts w:asciiTheme="minorEastAsia" w:hAnsiTheme="minorEastAsia" w:eastAsiaTheme="minorEastAsia"/>
          <w:color w:val="auto"/>
          <w:highlight w:val="none"/>
        </w:rPr>
      </w:pPr>
      <w:bookmarkStart w:id="37" w:name="_Toc89075876"/>
      <w:bookmarkStart w:id="38" w:name="_Toc77400780"/>
      <w:bookmarkStart w:id="39" w:name="_Toc183682351"/>
      <w:bookmarkStart w:id="40" w:name="_Toc183582214"/>
      <w:bookmarkStart w:id="41" w:name="_Toc217446042"/>
      <w:r>
        <w:rPr>
          <w:rFonts w:hint="eastAsia" w:asciiTheme="minorEastAsia" w:hAnsiTheme="minorEastAsia" w:eastAsiaTheme="minorEastAsia"/>
          <w:color w:val="auto"/>
          <w:highlight w:val="none"/>
        </w:rPr>
        <w:t>投标文件</w:t>
      </w:r>
      <w:bookmarkEnd w:id="37"/>
      <w:bookmarkEnd w:id="38"/>
      <w:bookmarkEnd w:id="39"/>
      <w:bookmarkEnd w:id="40"/>
      <w:bookmarkEnd w:id="41"/>
    </w:p>
    <w:p>
      <w:pPr>
        <w:pStyle w:val="5"/>
        <w:numPr>
          <w:ilvl w:val="0"/>
          <w:numId w:val="18"/>
        </w:numPr>
        <w:spacing w:before="120" w:after="120"/>
        <w:ind w:firstLine="482"/>
        <w:rPr>
          <w:rFonts w:asciiTheme="minorEastAsia" w:hAnsiTheme="minorEastAsia" w:eastAsiaTheme="minorEastAsia"/>
          <w:bCs w:val="0"/>
          <w:color w:val="auto"/>
          <w:highlight w:val="none"/>
        </w:rPr>
      </w:pPr>
      <w:bookmarkStart w:id="42" w:name="_Toc217446043"/>
      <w:bookmarkStart w:id="43" w:name="_Toc183682352"/>
      <w:bookmarkStart w:id="44" w:name="_Toc183582215"/>
      <w:r>
        <w:rPr>
          <w:rFonts w:hint="eastAsia" w:asciiTheme="minorEastAsia" w:hAnsiTheme="minorEastAsia" w:eastAsiaTheme="minorEastAsia"/>
          <w:bCs w:val="0"/>
          <w:color w:val="auto"/>
          <w:highlight w:val="none"/>
        </w:rPr>
        <w:t>投标文件的语言</w:t>
      </w:r>
      <w:bookmarkEnd w:id="42"/>
      <w:bookmarkEnd w:id="43"/>
      <w:bookmarkEnd w:id="44"/>
      <w:r>
        <w:rPr>
          <w:rFonts w:hint="eastAsia" w:asciiTheme="minorEastAsia" w:hAnsiTheme="minorEastAsia" w:eastAsiaTheme="minorEastAsia"/>
          <w:color w:val="auto"/>
          <w:szCs w:val="24"/>
          <w:highlight w:val="none"/>
        </w:rPr>
        <w:t>（实质性要求）</w:t>
      </w:r>
    </w:p>
    <w:p>
      <w:pPr>
        <w:numPr>
          <w:ilvl w:val="0"/>
          <w:numId w:val="19"/>
        </w:numPr>
        <w:tabs>
          <w:tab w:val="left" w:pos="1134"/>
        </w:tabs>
        <w:ind w:firstLine="480"/>
        <w:rPr>
          <w:rFonts w:asciiTheme="minorEastAsia" w:hAnsiTheme="minorEastAsia" w:eastAsiaTheme="minorEastAsia"/>
          <w:color w:val="auto"/>
          <w:highlight w:val="none"/>
        </w:rPr>
      </w:pPr>
      <w:bookmarkStart w:id="45" w:name="_Toc183582216"/>
      <w:bookmarkStart w:id="46" w:name="_Toc217446044"/>
      <w:bookmarkStart w:id="47" w:name="_Toc183682353"/>
      <w:r>
        <w:rPr>
          <w:rFonts w:hint="eastAsia" w:asciiTheme="minorEastAsia" w:hAnsiTheme="minorEastAsia" w:eastAsiaTheme="minorEastAsia"/>
          <w:color w:val="auto"/>
          <w:highlight w:val="none"/>
        </w:rPr>
        <w:t>投标人提交的投标文件以及投标人与招标采购单位就有关投标的所有来往书面文件均须使用中文。</w:t>
      </w:r>
      <w:r>
        <w:rPr>
          <w:rFonts w:hint="eastAsia" w:asciiTheme="minorEastAsia" w:hAnsiTheme="minorEastAsia" w:eastAsiaTheme="minorEastAsia"/>
          <w:b/>
          <w:color w:val="auto"/>
          <w:highlight w:val="none"/>
        </w:rPr>
        <w:t>投标文件中如附有外文资料，必须逐一对应翻译成中文并加盖投标人公章后附在相关外文资料后面，否则，该外文资料将可能被视为无效材料。（说明：投标人的</w:t>
      </w:r>
      <w:r>
        <w:rPr>
          <w:rFonts w:hint="eastAsia" w:asciiTheme="minorEastAsia" w:hAnsiTheme="minorEastAsia" w:eastAsiaTheme="minorEastAsia"/>
          <w:b/>
          <w:color w:val="auto"/>
          <w:highlight w:val="none"/>
          <w:lang w:eastAsia="zh-CN"/>
        </w:rPr>
        <w:t>法定代表人/主要负责人</w:t>
      </w:r>
      <w:r>
        <w:rPr>
          <w:rFonts w:hint="eastAsia" w:asciiTheme="minorEastAsia" w:hAnsiTheme="minorEastAsia" w:eastAsiaTheme="minorEastAsia"/>
          <w:b/>
          <w:color w:val="auto"/>
          <w:highlight w:val="none"/>
        </w:rPr>
        <w:t>为外籍人士的，</w:t>
      </w:r>
      <w:r>
        <w:rPr>
          <w:rFonts w:hint="eastAsia" w:asciiTheme="minorEastAsia" w:hAnsiTheme="minorEastAsia" w:eastAsiaTheme="minorEastAsia"/>
          <w:b/>
          <w:color w:val="auto"/>
          <w:highlight w:val="none"/>
          <w:lang w:eastAsia="zh-CN"/>
        </w:rPr>
        <w:t>法定代表人/主要负责人</w:t>
      </w:r>
      <w:r>
        <w:rPr>
          <w:rFonts w:hint="eastAsia" w:asciiTheme="minorEastAsia" w:hAnsiTheme="minorEastAsia" w:eastAsiaTheme="minorEastAsia"/>
          <w:b/>
          <w:color w:val="auto"/>
          <w:highlight w:val="none"/>
        </w:rPr>
        <w:t>的签字和护照、</w:t>
      </w:r>
      <w:r>
        <w:rPr>
          <w:rFonts w:asciiTheme="minorEastAsia" w:hAnsiTheme="minorEastAsia" w:eastAsiaTheme="minorEastAsia"/>
          <w:b/>
          <w:color w:val="auto"/>
          <w:highlight w:val="none"/>
        </w:rPr>
        <w:t>行业标准、国家标准、国际标准或行业认证等需要以非中文表述且不宜翻译为中文的除外</w:t>
      </w:r>
      <w:r>
        <w:rPr>
          <w:rFonts w:hint="eastAsia" w:asciiTheme="minorEastAsia" w:hAnsiTheme="minorEastAsia" w:eastAsiaTheme="minorEastAsia"/>
          <w:b/>
          <w:color w:val="auto"/>
          <w:highlight w:val="none"/>
        </w:rPr>
        <w:t>。）</w:t>
      </w:r>
    </w:p>
    <w:p>
      <w:pPr>
        <w:numPr>
          <w:ilvl w:val="0"/>
          <w:numId w:val="19"/>
        </w:numPr>
        <w:tabs>
          <w:tab w:val="left" w:pos="1134"/>
        </w:tabs>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翻译的中文资料与外文资料如果出现差异和矛盾时，以中文为准。涉嫌虚假响应的按照相关法律法规处理。</w:t>
      </w:r>
    </w:p>
    <w:p>
      <w:pPr>
        <w:pStyle w:val="5"/>
        <w:spacing w:before="120" w:after="120"/>
        <w:ind w:firstLine="48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计量单位</w:t>
      </w:r>
      <w:bookmarkEnd w:id="45"/>
      <w:bookmarkEnd w:id="46"/>
      <w:bookmarkEnd w:id="47"/>
      <w:r>
        <w:rPr>
          <w:rFonts w:hint="eastAsia" w:asciiTheme="minorEastAsia" w:hAnsiTheme="minorEastAsia" w:eastAsiaTheme="minorEastAsia"/>
          <w:color w:val="auto"/>
          <w:highlight w:val="none"/>
        </w:rPr>
        <w:t>（实质性要求）</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除招标文件中另有规定外，本次采购项目所有合同项下的投标均采用国家法定的计量单位。</w:t>
      </w:r>
    </w:p>
    <w:p>
      <w:pPr>
        <w:pStyle w:val="5"/>
        <w:spacing w:before="120" w:after="120"/>
        <w:ind w:firstLine="482"/>
        <w:rPr>
          <w:rFonts w:asciiTheme="minorEastAsia" w:hAnsiTheme="minorEastAsia" w:eastAsiaTheme="minorEastAsia"/>
          <w:color w:val="auto"/>
          <w:highlight w:val="none"/>
        </w:rPr>
      </w:pPr>
      <w:bookmarkStart w:id="48" w:name="_Toc217446045"/>
      <w:r>
        <w:rPr>
          <w:rFonts w:hint="eastAsia" w:asciiTheme="minorEastAsia" w:hAnsiTheme="minorEastAsia" w:eastAsiaTheme="minorEastAsia"/>
          <w:color w:val="auto"/>
          <w:highlight w:val="none"/>
        </w:rPr>
        <w:t>投标货币</w:t>
      </w:r>
      <w:bookmarkEnd w:id="48"/>
      <w:r>
        <w:rPr>
          <w:rFonts w:hint="eastAsia" w:asciiTheme="minorEastAsia" w:hAnsiTheme="minorEastAsia" w:eastAsiaTheme="minorEastAsia"/>
          <w:color w:val="auto"/>
          <w:highlight w:val="none"/>
        </w:rPr>
        <w:t>（实质性要求）</w:t>
      </w:r>
    </w:p>
    <w:p>
      <w:pPr>
        <w:ind w:firstLine="480"/>
        <w:rPr>
          <w:color w:val="auto"/>
          <w:highlight w:val="none"/>
        </w:rPr>
      </w:pPr>
      <w:r>
        <w:rPr>
          <w:rFonts w:hint="eastAsia"/>
          <w:color w:val="auto"/>
          <w:highlight w:val="none"/>
        </w:rPr>
        <w:t>本次招标项目的投标均以人民币报价。</w:t>
      </w:r>
    </w:p>
    <w:p>
      <w:pPr>
        <w:pStyle w:val="5"/>
        <w:spacing w:before="120" w:after="120"/>
        <w:ind w:firstLine="482"/>
        <w:rPr>
          <w:rFonts w:asciiTheme="minorEastAsia" w:hAnsiTheme="minorEastAsia" w:eastAsiaTheme="minorEastAsia"/>
          <w:color w:val="auto"/>
          <w:highlight w:val="none"/>
        </w:rPr>
      </w:pPr>
      <w:bookmarkStart w:id="49" w:name="_Toc217446046"/>
      <w:r>
        <w:rPr>
          <w:rFonts w:hint="eastAsia" w:asciiTheme="minorEastAsia" w:hAnsiTheme="minorEastAsia" w:eastAsiaTheme="minorEastAsia"/>
          <w:color w:val="auto"/>
          <w:highlight w:val="none"/>
        </w:rPr>
        <w:t>联合体投标</w:t>
      </w:r>
      <w:bookmarkEnd w:id="49"/>
      <w:r>
        <w:rPr>
          <w:rFonts w:hint="eastAsia" w:asciiTheme="minorEastAsia" w:hAnsiTheme="minorEastAsia" w:eastAsiaTheme="minorEastAsia"/>
          <w:color w:val="auto"/>
          <w:highlight w:val="none"/>
        </w:rPr>
        <w:t>（实质性要求）</w:t>
      </w:r>
    </w:p>
    <w:p>
      <w:pPr>
        <w:numPr>
          <w:ilvl w:val="0"/>
          <w:numId w:val="0"/>
        </w:numPr>
        <w:ind w:leftChars="200"/>
        <w:rPr>
          <w:rFonts w:asciiTheme="minorEastAsia" w:hAnsiTheme="minorEastAsia" w:eastAsiaTheme="minorEastAsia"/>
          <w:b/>
          <w:color w:val="auto"/>
          <w:highlight w:val="none"/>
        </w:rPr>
      </w:pPr>
      <w:bookmarkStart w:id="50" w:name="_Toc217446047"/>
      <w:r>
        <w:rPr>
          <w:rFonts w:hint="eastAsia" w:asciiTheme="minorEastAsia" w:hAnsiTheme="minorEastAsia" w:eastAsiaTheme="minorEastAsia"/>
          <w:b/>
          <w:color w:val="auto"/>
          <w:highlight w:val="none"/>
        </w:rPr>
        <w:t>本次招标不接受联合体投标。</w:t>
      </w:r>
    </w:p>
    <w:p>
      <w:pPr>
        <w:pStyle w:val="5"/>
        <w:spacing w:before="120" w:after="120"/>
        <w:ind w:firstLine="482"/>
        <w:rPr>
          <w:rFonts w:asciiTheme="minorEastAsia" w:hAnsiTheme="minorEastAsia" w:eastAsiaTheme="minorEastAsia"/>
          <w:color w:val="auto"/>
          <w:highlight w:val="none"/>
        </w:rPr>
      </w:pPr>
      <w:bookmarkStart w:id="51" w:name="_Toc308164797"/>
      <w:r>
        <w:rPr>
          <w:rFonts w:hint="eastAsia" w:asciiTheme="minorEastAsia" w:hAnsiTheme="minorEastAsia" w:eastAsiaTheme="minorEastAsia"/>
          <w:color w:val="auto"/>
          <w:highlight w:val="none"/>
        </w:rPr>
        <w:t>知识产权</w:t>
      </w:r>
      <w:bookmarkEnd w:id="50"/>
      <w:bookmarkEnd w:id="51"/>
      <w:r>
        <w:rPr>
          <w:rFonts w:hint="eastAsia" w:asciiTheme="minorEastAsia" w:hAnsiTheme="minorEastAsia" w:eastAsiaTheme="minorEastAsia"/>
          <w:color w:val="auto"/>
          <w:highlight w:val="none"/>
        </w:rPr>
        <w:t>（实质性要求）</w:t>
      </w:r>
    </w:p>
    <w:p>
      <w:pPr>
        <w:numPr>
          <w:ilvl w:val="0"/>
          <w:numId w:val="20"/>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0"/>
          <w:numId w:val="20"/>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采购人享有本项目实施过程中产生的知识成果及知识产权。</w:t>
      </w:r>
    </w:p>
    <w:p>
      <w:pPr>
        <w:numPr>
          <w:ilvl w:val="0"/>
          <w:numId w:val="20"/>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numPr>
          <w:ilvl w:val="0"/>
          <w:numId w:val="20"/>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如采用投标人所不拥有的知识产权，则在投标报价中必须包括合法获取该知识产权的相关费用。 </w:t>
      </w:r>
    </w:p>
    <w:p>
      <w:pPr>
        <w:pStyle w:val="5"/>
        <w:spacing w:before="120" w:after="120"/>
        <w:ind w:firstLine="482"/>
        <w:rPr>
          <w:rFonts w:asciiTheme="minorEastAsia" w:hAnsiTheme="minorEastAsia" w:eastAsiaTheme="minorEastAsia"/>
          <w:color w:val="auto"/>
          <w:highlight w:val="none"/>
        </w:rPr>
      </w:pPr>
      <w:bookmarkStart w:id="52" w:name="_Toc183582217"/>
      <w:bookmarkStart w:id="53" w:name="_Toc217446048"/>
      <w:bookmarkStart w:id="54" w:name="_Toc183682354"/>
      <w:bookmarkStart w:id="55" w:name="_Toc308164798"/>
      <w:r>
        <w:rPr>
          <w:rFonts w:hint="eastAsia" w:asciiTheme="minorEastAsia" w:hAnsiTheme="minorEastAsia" w:eastAsiaTheme="minorEastAsia"/>
          <w:color w:val="auto"/>
          <w:highlight w:val="none"/>
        </w:rPr>
        <w:t>投标文件的组成</w:t>
      </w:r>
      <w:bookmarkEnd w:id="52"/>
      <w:bookmarkEnd w:id="53"/>
      <w:bookmarkEnd w:id="54"/>
      <w:bookmarkEnd w:id="55"/>
    </w:p>
    <w:p>
      <w:pPr>
        <w:ind w:firstLine="480"/>
        <w:rPr>
          <w:color w:val="auto"/>
          <w:highlight w:val="none"/>
        </w:rPr>
      </w:pPr>
      <w:r>
        <w:rPr>
          <w:rFonts w:hint="eastAsia"/>
          <w:color w:val="auto"/>
          <w:highlight w:val="none"/>
        </w:rPr>
        <w:t xml:space="preserve"> 投标人应按照招标文件的规定和要求编制投标文件。投标人拟在中标后将中标项目的非主体、非关键性工作交由他人分包完成的，应当在投标文件中载明。投标人编写的投标文件应包括下列两部分：</w:t>
      </w:r>
    </w:p>
    <w:p>
      <w:pPr>
        <w:numPr>
          <w:ilvl w:val="0"/>
          <w:numId w:val="21"/>
        </w:numPr>
        <w:ind w:firstLine="48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第一部分</w:t>
      </w:r>
      <w:r>
        <w:rPr>
          <w:rFonts w:hint="eastAsia" w:asciiTheme="minorEastAsia" w:hAnsiTheme="minorEastAsia" w:eastAsiaTheme="minorEastAsia"/>
          <w:b/>
          <w:color w:val="auto"/>
          <w:highlight w:val="none"/>
          <w:lang w:eastAsia="zh-CN"/>
        </w:rPr>
        <w:t>：</w:t>
      </w:r>
      <w:r>
        <w:rPr>
          <w:rFonts w:hint="eastAsia" w:asciiTheme="minorEastAsia" w:hAnsiTheme="minorEastAsia" w:eastAsiaTheme="minorEastAsia"/>
          <w:b/>
          <w:color w:val="auto"/>
          <w:highlight w:val="none"/>
        </w:rPr>
        <w:t>资格性投标文件</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按照招标</w:t>
      </w:r>
      <w:r>
        <w:rPr>
          <w:rFonts w:asciiTheme="minorEastAsia" w:hAnsiTheme="minorEastAsia" w:eastAsiaTheme="minorEastAsia"/>
          <w:color w:val="auto"/>
          <w:highlight w:val="none"/>
        </w:rPr>
        <w:t>文件</w:t>
      </w:r>
      <w:r>
        <w:rPr>
          <w:rFonts w:hint="eastAsia" w:asciiTheme="minorEastAsia" w:hAnsiTheme="minorEastAsia" w:eastAsiaTheme="minorEastAsia"/>
          <w:color w:val="auto"/>
          <w:highlight w:val="none"/>
        </w:rPr>
        <w:t>第四、五章要求，提供相关资格、资质性及其他类似效力要求的相关证明材料。</w:t>
      </w:r>
    </w:p>
    <w:p>
      <w:pPr>
        <w:numPr>
          <w:ilvl w:val="0"/>
          <w:numId w:val="21"/>
        </w:numPr>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第二部分</w:t>
      </w:r>
      <w:r>
        <w:rPr>
          <w:rFonts w:hint="eastAsia" w:asciiTheme="minorEastAsia" w:hAnsiTheme="minorEastAsia" w:eastAsiaTheme="minorEastAsia"/>
          <w:b/>
          <w:color w:val="auto"/>
          <w:highlight w:val="none"/>
          <w:lang w:eastAsia="zh-CN"/>
        </w:rPr>
        <w:t>：</w:t>
      </w:r>
      <w:r>
        <w:rPr>
          <w:rFonts w:hint="eastAsia" w:asciiTheme="minorEastAsia" w:hAnsiTheme="minorEastAsia" w:eastAsiaTheme="minorEastAsia"/>
          <w:b/>
          <w:color w:val="auto"/>
          <w:highlight w:val="none"/>
        </w:rPr>
        <w:t>其他响应性投标文件</w:t>
      </w:r>
    </w:p>
    <w:p>
      <w:pPr>
        <w:numPr>
          <w:ilvl w:val="0"/>
          <w:numId w:val="22"/>
        </w:numPr>
        <w:ind w:left="0" w:firstLine="482"/>
        <w:rPr>
          <w:rFonts w:asciiTheme="minorEastAsia" w:hAnsiTheme="minorEastAsia" w:eastAsiaTheme="minorEastAsia"/>
          <w:color w:val="auto"/>
          <w:highlight w:val="none"/>
        </w:rPr>
      </w:pPr>
      <w:r>
        <w:rPr>
          <w:rFonts w:hint="eastAsia" w:asciiTheme="minorEastAsia" w:hAnsiTheme="minorEastAsia" w:eastAsiaTheme="minorEastAsia"/>
          <w:b/>
          <w:bCs/>
          <w:color w:val="auto"/>
          <w:highlight w:val="none"/>
        </w:rPr>
        <w:t>报价部分。</w:t>
      </w:r>
      <w:r>
        <w:rPr>
          <w:rFonts w:hint="eastAsia" w:asciiTheme="minorEastAsia" w:hAnsiTheme="minorEastAsia" w:eastAsiaTheme="minorEastAsia"/>
          <w:color w:val="auto"/>
          <w:highlight w:val="none"/>
        </w:rPr>
        <w:t>投标人按照招标文件要求填写的“开标一览表”及“报价明细表”。本次招标报价要求：</w:t>
      </w:r>
    </w:p>
    <w:p>
      <w:pPr>
        <w:numPr>
          <w:ilvl w:val="0"/>
          <w:numId w:val="23"/>
        </w:numPr>
        <w:ind w:firstLine="482"/>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投标人的报价是投标人响应招标项目要求的全部工作内容的价格体现，包括投标人完成本项目所需的一切费用（实质性要求）。</w:t>
      </w:r>
    </w:p>
    <w:p>
      <w:pPr>
        <w:numPr>
          <w:ilvl w:val="0"/>
          <w:numId w:val="23"/>
        </w:numPr>
        <w:ind w:firstLine="482"/>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投标人每种货物只允许有一个报价，并且在合同履行过程中是固定不变的，任何有选择或可调整的报价将不予接受，并按无效投标处理（实质性要求）。</w:t>
      </w:r>
    </w:p>
    <w:p>
      <w:pPr>
        <w:numPr>
          <w:ilvl w:val="0"/>
          <w:numId w:val="22"/>
        </w:numPr>
        <w:ind w:left="0" w:firstLine="482"/>
        <w:rPr>
          <w:rFonts w:asciiTheme="minorEastAsia" w:hAnsiTheme="minorEastAsia" w:eastAsiaTheme="minorEastAsia"/>
          <w:color w:val="auto"/>
          <w:highlight w:val="none"/>
        </w:rPr>
      </w:pPr>
      <w:r>
        <w:rPr>
          <w:rFonts w:hint="eastAsia" w:asciiTheme="minorEastAsia" w:hAnsiTheme="minorEastAsia" w:eastAsiaTheme="minorEastAsia"/>
          <w:b/>
          <w:bCs/>
          <w:color w:val="auto"/>
          <w:highlight w:val="none"/>
        </w:rPr>
        <w:t>技术部分。</w:t>
      </w:r>
      <w:r>
        <w:rPr>
          <w:rFonts w:hint="eastAsia" w:asciiTheme="minorEastAsia" w:hAnsiTheme="minorEastAsia" w:eastAsiaTheme="minorEastAsia"/>
          <w:color w:val="auto"/>
          <w:highlight w:val="none"/>
        </w:rPr>
        <w:t>投标人按照招标文件要求做出的技术应答，主要是针对招标项目的技术指标、参数和技术要求做出的实质性响应和满足。投标人的技术应答包括下列内容：</w:t>
      </w:r>
    </w:p>
    <w:p>
      <w:pPr>
        <w:numPr>
          <w:ilvl w:val="0"/>
          <w:numId w:val="24"/>
        </w:numPr>
        <w:ind w:left="566" w:leftChars="236" w:firstLine="141" w:firstLineChars="5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投标产品的品牌、型号、配置；</w:t>
      </w:r>
    </w:p>
    <w:p>
      <w:pPr>
        <w:numPr>
          <w:ilvl w:val="0"/>
          <w:numId w:val="24"/>
        </w:numPr>
        <w:ind w:left="566" w:leftChars="236" w:firstLine="141" w:firstLineChars="5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投标产品本身的详细的技术指标和参数（应当尽可能提供检测报告、产品使用说明书、用户手册等材料予以佐证）；</w:t>
      </w:r>
    </w:p>
    <w:p>
      <w:pPr>
        <w:numPr>
          <w:ilvl w:val="0"/>
          <w:numId w:val="24"/>
        </w:numPr>
        <w:ind w:left="566" w:leftChars="236" w:firstLine="141" w:firstLineChars="5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技术方案、项目实施方案；</w:t>
      </w:r>
    </w:p>
    <w:p>
      <w:pPr>
        <w:numPr>
          <w:ilvl w:val="0"/>
          <w:numId w:val="24"/>
        </w:numPr>
        <w:ind w:left="566" w:leftChars="236" w:firstLine="141" w:firstLineChars="5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投标产品技术参数表；</w:t>
      </w:r>
    </w:p>
    <w:p>
      <w:pPr>
        <w:numPr>
          <w:ilvl w:val="0"/>
          <w:numId w:val="24"/>
        </w:numPr>
        <w:ind w:left="566" w:leftChars="236" w:firstLine="141" w:firstLineChars="5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产品彩页资料；</w:t>
      </w:r>
    </w:p>
    <w:p>
      <w:pPr>
        <w:numPr>
          <w:ilvl w:val="0"/>
          <w:numId w:val="24"/>
        </w:numPr>
        <w:ind w:left="566" w:leftChars="236" w:firstLine="141" w:firstLineChars="5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产品工作环境条件；</w:t>
      </w:r>
    </w:p>
    <w:p>
      <w:pPr>
        <w:numPr>
          <w:ilvl w:val="0"/>
          <w:numId w:val="24"/>
        </w:numPr>
        <w:ind w:left="566" w:leftChars="236" w:firstLine="141" w:firstLineChars="5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产品验收标准和验收方法；</w:t>
      </w:r>
    </w:p>
    <w:p>
      <w:pPr>
        <w:numPr>
          <w:ilvl w:val="0"/>
          <w:numId w:val="24"/>
        </w:numPr>
        <w:ind w:left="566" w:leftChars="236" w:firstLine="141" w:firstLineChars="5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产品验收清单（注明各部件的品名、数量、价格、规格型号和原产地或生产厂家）。</w:t>
      </w:r>
    </w:p>
    <w:p>
      <w:pPr>
        <w:numPr>
          <w:ilvl w:val="0"/>
          <w:numId w:val="24"/>
        </w:numPr>
        <w:ind w:left="566" w:leftChars="236" w:firstLine="141" w:firstLineChars="5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投标人认为需要提供的文件和资料。</w:t>
      </w:r>
    </w:p>
    <w:p>
      <w:pPr>
        <w:numPr>
          <w:ilvl w:val="0"/>
          <w:numId w:val="22"/>
        </w:numPr>
        <w:ind w:left="0" w:firstLine="482"/>
        <w:rPr>
          <w:rFonts w:asciiTheme="minorEastAsia" w:hAnsiTheme="minorEastAsia" w:eastAsiaTheme="minorEastAsia"/>
          <w:color w:val="auto"/>
          <w:highlight w:val="none"/>
        </w:rPr>
      </w:pPr>
      <w:r>
        <w:rPr>
          <w:rFonts w:hint="eastAsia" w:asciiTheme="minorEastAsia" w:hAnsiTheme="minorEastAsia" w:eastAsiaTheme="minorEastAsia"/>
          <w:b/>
          <w:bCs/>
          <w:color w:val="auto"/>
          <w:highlight w:val="none"/>
        </w:rPr>
        <w:t>商务部分。</w:t>
      </w:r>
      <w:r>
        <w:rPr>
          <w:rFonts w:hint="eastAsia" w:asciiTheme="minorEastAsia" w:hAnsiTheme="minorEastAsia" w:eastAsiaTheme="minorEastAsia"/>
          <w:color w:val="auto"/>
          <w:highlight w:val="none"/>
        </w:rPr>
        <w:t>投标人按照招标文件要求提供的有关文件。包括以下内容：</w:t>
      </w:r>
    </w:p>
    <w:p>
      <w:pPr>
        <w:numPr>
          <w:ilvl w:val="0"/>
          <w:numId w:val="25"/>
        </w:numPr>
        <w:ind w:left="142" w:leftChars="59" w:firstLine="566" w:firstLineChars="236"/>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投标函；</w:t>
      </w:r>
    </w:p>
    <w:p>
      <w:pPr>
        <w:numPr>
          <w:ilvl w:val="0"/>
          <w:numId w:val="25"/>
        </w:numPr>
        <w:ind w:left="142" w:leftChars="59" w:firstLine="566" w:firstLineChars="236"/>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证明投标人业绩和荣誉的有关材料复印件；</w:t>
      </w:r>
    </w:p>
    <w:p>
      <w:pPr>
        <w:numPr>
          <w:ilvl w:val="0"/>
          <w:numId w:val="25"/>
        </w:numPr>
        <w:ind w:left="142" w:leftChars="59" w:firstLine="566" w:firstLineChars="236"/>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商务应答表；</w:t>
      </w:r>
    </w:p>
    <w:p>
      <w:pPr>
        <w:numPr>
          <w:ilvl w:val="0"/>
          <w:numId w:val="25"/>
        </w:numPr>
        <w:ind w:left="142" w:leftChars="59" w:firstLine="566" w:firstLineChars="236"/>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其他投标人认为需要提供的文件和资料。</w:t>
      </w:r>
    </w:p>
    <w:p>
      <w:pPr>
        <w:numPr>
          <w:ilvl w:val="0"/>
          <w:numId w:val="22"/>
        </w:numPr>
        <w:ind w:left="0" w:firstLine="482"/>
        <w:rPr>
          <w:rFonts w:asciiTheme="minorEastAsia" w:hAnsiTheme="minorEastAsia" w:eastAsiaTheme="minorEastAsia"/>
          <w:color w:val="auto"/>
          <w:highlight w:val="none"/>
        </w:rPr>
      </w:pPr>
      <w:r>
        <w:rPr>
          <w:rFonts w:hint="eastAsia" w:asciiTheme="minorEastAsia" w:hAnsiTheme="minorEastAsia" w:eastAsiaTheme="minorEastAsia"/>
          <w:b/>
          <w:bCs/>
          <w:color w:val="auto"/>
          <w:highlight w:val="none"/>
        </w:rPr>
        <w:t>售后服务。</w:t>
      </w:r>
      <w:r>
        <w:rPr>
          <w:rFonts w:hint="eastAsia" w:asciiTheme="minorEastAsia" w:hAnsiTheme="minorEastAsia" w:eastAsiaTheme="minorEastAsia"/>
          <w:color w:val="auto"/>
          <w:highlight w:val="none"/>
        </w:rPr>
        <w:t xml:space="preserve">投标人按照招标文件中售后服务要求作出的积极响应和承诺。 </w:t>
      </w:r>
    </w:p>
    <w:p>
      <w:pPr>
        <w:numPr>
          <w:ilvl w:val="0"/>
          <w:numId w:val="22"/>
        </w:numPr>
        <w:ind w:left="0" w:firstLine="482"/>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其他部分。</w:t>
      </w:r>
      <w:r>
        <w:rPr>
          <w:rFonts w:hint="eastAsia" w:asciiTheme="minorEastAsia" w:hAnsiTheme="minorEastAsia" w:eastAsiaTheme="minorEastAsia"/>
          <w:color w:val="auto"/>
          <w:highlight w:val="none"/>
        </w:rPr>
        <w:t>投标人按照招标文件要求作出的其他应答和承诺。</w:t>
      </w:r>
    </w:p>
    <w:p>
      <w:pPr>
        <w:pStyle w:val="5"/>
        <w:spacing w:before="120" w:after="120"/>
        <w:ind w:firstLine="482"/>
        <w:rPr>
          <w:rFonts w:asciiTheme="minorEastAsia" w:hAnsiTheme="minorEastAsia" w:eastAsiaTheme="minorEastAsia"/>
          <w:color w:val="auto"/>
          <w:highlight w:val="none"/>
        </w:rPr>
      </w:pPr>
      <w:bookmarkStart w:id="56" w:name="_Toc183582218"/>
      <w:bookmarkStart w:id="57" w:name="_Toc217446049"/>
      <w:bookmarkStart w:id="58" w:name="_Toc183682355"/>
      <w:bookmarkStart w:id="59" w:name="_Toc308164799"/>
      <w:r>
        <w:rPr>
          <w:rFonts w:hint="eastAsia" w:asciiTheme="minorEastAsia" w:hAnsiTheme="minorEastAsia" w:eastAsiaTheme="minorEastAsia"/>
          <w:color w:val="auto"/>
          <w:highlight w:val="none"/>
        </w:rPr>
        <w:t>投标文件格式</w:t>
      </w:r>
      <w:bookmarkEnd w:id="56"/>
      <w:bookmarkEnd w:id="57"/>
      <w:bookmarkEnd w:id="58"/>
      <w:bookmarkEnd w:id="59"/>
    </w:p>
    <w:p>
      <w:pPr>
        <w:numPr>
          <w:ilvl w:val="0"/>
          <w:numId w:val="26"/>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投标人应执行招标文件第三章的规定要求。</w:t>
      </w:r>
    </w:p>
    <w:p>
      <w:pPr>
        <w:numPr>
          <w:ilvl w:val="0"/>
          <w:numId w:val="26"/>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对于没有格式要求的投标文件由投标人自行编写。</w:t>
      </w:r>
    </w:p>
    <w:p>
      <w:pPr>
        <w:pStyle w:val="5"/>
        <w:spacing w:before="120" w:after="120"/>
        <w:ind w:firstLine="482"/>
        <w:rPr>
          <w:rFonts w:asciiTheme="minorEastAsia" w:hAnsiTheme="minorEastAsia" w:eastAsiaTheme="minorEastAsia"/>
          <w:color w:val="auto"/>
          <w:highlight w:val="none"/>
        </w:rPr>
      </w:pPr>
      <w:bookmarkStart w:id="60" w:name="_Toc217446051"/>
      <w:bookmarkStart w:id="61" w:name="_Toc308164801"/>
      <w:bookmarkStart w:id="62" w:name="_Toc183682361"/>
      <w:bookmarkStart w:id="63" w:name="_Toc183582224"/>
      <w:r>
        <w:rPr>
          <w:rFonts w:hint="eastAsia" w:asciiTheme="minorEastAsia" w:hAnsiTheme="minorEastAsia" w:eastAsiaTheme="minorEastAsia"/>
          <w:color w:val="auto"/>
          <w:highlight w:val="none"/>
        </w:rPr>
        <w:t>投标有效期</w:t>
      </w:r>
      <w:bookmarkEnd w:id="60"/>
      <w:bookmarkEnd w:id="61"/>
      <w:bookmarkEnd w:id="62"/>
      <w:bookmarkEnd w:id="63"/>
      <w:r>
        <w:rPr>
          <w:rFonts w:hint="eastAsia" w:asciiTheme="minorEastAsia" w:hAnsiTheme="minorEastAsia" w:eastAsiaTheme="minorEastAsia"/>
          <w:color w:val="auto"/>
          <w:highlight w:val="none"/>
        </w:rPr>
        <w:t>（实质性要求）</w:t>
      </w:r>
    </w:p>
    <w:p>
      <w:pPr>
        <w:numPr>
          <w:ilvl w:val="0"/>
          <w:numId w:val="27"/>
        </w:numPr>
        <w:ind w:firstLine="482"/>
        <w:rPr>
          <w:rFonts w:asciiTheme="minorEastAsia" w:hAnsiTheme="minorEastAsia" w:eastAsiaTheme="minorEastAsia"/>
          <w:color w:val="auto"/>
          <w:highlight w:val="none"/>
        </w:rPr>
      </w:pPr>
      <w:r>
        <w:rPr>
          <w:rFonts w:hint="eastAsia" w:asciiTheme="minorEastAsia" w:hAnsiTheme="minorEastAsia" w:eastAsiaTheme="minorEastAsia"/>
          <w:b/>
          <w:bCs/>
          <w:color w:val="auto"/>
          <w:highlight w:val="none"/>
        </w:rPr>
        <w:t>本项目投标有效期为投标截止之日起90天。</w:t>
      </w:r>
      <w:r>
        <w:rPr>
          <w:rFonts w:hint="eastAsia" w:asciiTheme="minorEastAsia" w:hAnsiTheme="minorEastAsia" w:eastAsiaTheme="minorEastAsia"/>
          <w:color w:val="auto"/>
          <w:highlight w:val="none"/>
        </w:rPr>
        <w:t>投标人投标文件中必须载明投标有效期，投标文件中载明的投标有效期可以长于招标文件规定的期限，但不得短于招标文件规定的期限。否则，其投标文件将作为无效投标处理。</w:t>
      </w:r>
    </w:p>
    <w:p>
      <w:pPr>
        <w:numPr>
          <w:ilvl w:val="0"/>
          <w:numId w:val="27"/>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pPr>
        <w:numPr>
          <w:ilvl w:val="0"/>
          <w:numId w:val="27"/>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5"/>
        <w:spacing w:before="120" w:after="120"/>
        <w:ind w:firstLine="482"/>
        <w:rPr>
          <w:rFonts w:asciiTheme="minorEastAsia" w:hAnsiTheme="minorEastAsia" w:eastAsiaTheme="minorEastAsia"/>
          <w:color w:val="auto"/>
          <w:highlight w:val="none"/>
        </w:rPr>
      </w:pPr>
      <w:bookmarkStart w:id="64" w:name="_Toc308164802"/>
      <w:bookmarkStart w:id="65" w:name="_Toc217446052"/>
      <w:bookmarkStart w:id="66" w:name="_Toc183682362"/>
      <w:bookmarkStart w:id="67" w:name="_Toc183582225"/>
      <w:r>
        <w:rPr>
          <w:rFonts w:hint="eastAsia" w:asciiTheme="minorEastAsia" w:hAnsiTheme="minorEastAsia" w:eastAsiaTheme="minorEastAsia"/>
          <w:color w:val="auto"/>
          <w:highlight w:val="none"/>
        </w:rPr>
        <w:t>投标文件的印制和签署</w:t>
      </w:r>
      <w:bookmarkEnd w:id="64"/>
      <w:bookmarkEnd w:id="65"/>
      <w:bookmarkEnd w:id="66"/>
      <w:bookmarkEnd w:id="67"/>
    </w:p>
    <w:p>
      <w:pPr>
        <w:numPr>
          <w:ilvl w:val="0"/>
          <w:numId w:val="28"/>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投标文件分为“资格性投标文件”和“其他响应性投标文件”两部分，且该两部分应分册装订。“</w:t>
      </w:r>
      <w:r>
        <w:rPr>
          <w:rFonts w:asciiTheme="minorEastAsia" w:hAnsiTheme="minorEastAsia" w:eastAsiaTheme="minorEastAsia"/>
          <w:color w:val="auto"/>
          <w:highlight w:val="none"/>
        </w:rPr>
        <w:t>资格性投标文件</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用于采购人或采购代理机构对</w:t>
      </w:r>
      <w:r>
        <w:rPr>
          <w:rFonts w:hint="eastAsia" w:asciiTheme="minorEastAsia" w:hAnsiTheme="minorEastAsia" w:eastAsiaTheme="minorEastAsia"/>
          <w:color w:val="auto"/>
          <w:highlight w:val="none"/>
        </w:rPr>
        <w:t>投标</w:t>
      </w:r>
      <w:r>
        <w:rPr>
          <w:rFonts w:asciiTheme="minorEastAsia" w:hAnsiTheme="minorEastAsia" w:eastAsiaTheme="minorEastAsia"/>
          <w:color w:val="auto"/>
          <w:highlight w:val="none"/>
        </w:rPr>
        <w:t>人进行资格审查，</w:t>
      </w:r>
      <w:r>
        <w:rPr>
          <w:rFonts w:hint="eastAsia" w:asciiTheme="minorEastAsia" w:hAnsiTheme="minorEastAsia" w:eastAsiaTheme="minorEastAsia"/>
          <w:color w:val="auto"/>
          <w:highlight w:val="none"/>
        </w:rPr>
        <w:t>“其他</w:t>
      </w:r>
      <w:r>
        <w:rPr>
          <w:rFonts w:asciiTheme="minorEastAsia" w:hAnsiTheme="minorEastAsia" w:eastAsiaTheme="minorEastAsia"/>
          <w:color w:val="auto"/>
          <w:highlight w:val="none"/>
        </w:rPr>
        <w:t>响应性投标文件</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用于评标委员会针对本项目资格审查以外的评审</w:t>
      </w:r>
      <w:r>
        <w:rPr>
          <w:rFonts w:hint="eastAsia" w:asciiTheme="minorEastAsia" w:hAnsiTheme="minorEastAsia" w:eastAsiaTheme="minorEastAsia"/>
          <w:color w:val="auto"/>
          <w:highlight w:val="none"/>
        </w:rPr>
        <w:t>。</w:t>
      </w:r>
    </w:p>
    <w:p>
      <w:pPr>
        <w:numPr>
          <w:ilvl w:val="0"/>
          <w:numId w:val="28"/>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资格性投标文件正本1份副本4份，并在其封面上清楚地标明资格性投标文件、项目名称、项目编号、包号（若有）、投标人名称、</w:t>
      </w:r>
      <w:r>
        <w:rPr>
          <w:rFonts w:hint="eastAsia" w:asciiTheme="minorEastAsia" w:hAnsiTheme="minorEastAsia" w:eastAsiaTheme="minorEastAsia"/>
          <w:color w:val="auto"/>
          <w:highlight w:val="none"/>
          <w:lang w:eastAsia="zh-CN"/>
        </w:rPr>
        <w:t>法定代表人/主要负责人</w:t>
      </w:r>
      <w:r>
        <w:rPr>
          <w:rFonts w:hint="eastAsia" w:asciiTheme="minorEastAsia" w:hAnsiTheme="minorEastAsia" w:eastAsiaTheme="minorEastAsia"/>
          <w:color w:val="auto"/>
          <w:highlight w:val="none"/>
        </w:rPr>
        <w:t>或授权代表签字或者加盖个人名章、以及“正本”或“副本”字样。若正本和副本有不一致的内容，以正本书面投标文件为准。</w:t>
      </w:r>
    </w:p>
    <w:p>
      <w:pPr>
        <w:numPr>
          <w:ilvl w:val="0"/>
          <w:numId w:val="28"/>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其他响应性投标文件正本1份副本4份，并在其封面上清楚地标明其他响应性投标文件、项目名称、项目编号、包件号及名称（若有）、投标人名称、</w:t>
      </w:r>
      <w:r>
        <w:rPr>
          <w:rFonts w:hint="eastAsia" w:asciiTheme="minorEastAsia" w:hAnsiTheme="minorEastAsia" w:eastAsiaTheme="minorEastAsia"/>
          <w:color w:val="auto"/>
          <w:highlight w:val="none"/>
          <w:lang w:eastAsia="zh-CN"/>
        </w:rPr>
        <w:t>法定代表人/主要负责人</w:t>
      </w:r>
      <w:r>
        <w:rPr>
          <w:rFonts w:hint="eastAsia" w:asciiTheme="minorEastAsia" w:hAnsiTheme="minorEastAsia" w:eastAsiaTheme="minorEastAsia"/>
          <w:color w:val="auto"/>
          <w:highlight w:val="none"/>
        </w:rPr>
        <w:t>或授权代表签字或者加盖个人名章以及“正本”或“副本”字样。若正本和副本有不一致的内容，以正本书面投标文件为准。</w:t>
      </w:r>
    </w:p>
    <w:p>
      <w:pPr>
        <w:ind w:firstLine="482"/>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投标人编制的其他响应性投标文件正本中应当包含投标函、开标一览表等内容（实质性</w:t>
      </w:r>
      <w:r>
        <w:rPr>
          <w:rFonts w:asciiTheme="minorEastAsia" w:hAnsiTheme="minorEastAsia" w:eastAsiaTheme="minorEastAsia"/>
          <w:b/>
          <w:bCs/>
          <w:color w:val="auto"/>
          <w:highlight w:val="none"/>
        </w:rPr>
        <w:t>要求</w:t>
      </w:r>
      <w:r>
        <w:rPr>
          <w:rFonts w:hint="eastAsia" w:asciiTheme="minorEastAsia" w:hAnsiTheme="minorEastAsia" w:eastAsiaTheme="minorEastAsia"/>
          <w:b/>
          <w:bCs/>
          <w:color w:val="auto"/>
          <w:highlight w:val="none"/>
        </w:rPr>
        <w:t>）。</w:t>
      </w:r>
    </w:p>
    <w:p>
      <w:pPr>
        <w:numPr>
          <w:ilvl w:val="0"/>
          <w:numId w:val="28"/>
        </w:numPr>
        <w:ind w:firstLine="482"/>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单独提供用于开标唱标的“开标一览表”原件1份，并清楚地标明开标一览表、项目名称、项目编号、包号（若有）、投标人名称、</w:t>
      </w:r>
      <w:r>
        <w:rPr>
          <w:rFonts w:hint="eastAsia" w:asciiTheme="minorEastAsia" w:hAnsiTheme="minorEastAsia" w:eastAsiaTheme="minorEastAsia"/>
          <w:b/>
          <w:bCs/>
          <w:color w:val="auto"/>
          <w:highlight w:val="none"/>
          <w:lang w:eastAsia="zh-CN"/>
        </w:rPr>
        <w:t>法定代表人/主要负责人</w:t>
      </w:r>
      <w:r>
        <w:rPr>
          <w:rFonts w:hint="eastAsia" w:asciiTheme="minorEastAsia" w:hAnsiTheme="minorEastAsia" w:eastAsiaTheme="minorEastAsia"/>
          <w:b/>
          <w:bCs/>
          <w:color w:val="auto"/>
          <w:highlight w:val="none"/>
        </w:rPr>
        <w:t>或授权代表签字或者加盖个人名章。</w:t>
      </w:r>
    </w:p>
    <w:p>
      <w:pPr>
        <w:numPr>
          <w:ilvl w:val="0"/>
          <w:numId w:val="28"/>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投标文件的正本和副本均需打印或用不褪色、不变质的墨水书写，并由投标人的</w:t>
      </w:r>
      <w:r>
        <w:rPr>
          <w:rFonts w:hint="eastAsia" w:asciiTheme="minorEastAsia" w:hAnsiTheme="minorEastAsia" w:eastAsiaTheme="minorEastAsia"/>
          <w:color w:val="auto"/>
          <w:highlight w:val="none"/>
          <w:lang w:eastAsia="zh-CN"/>
        </w:rPr>
        <w:t>法定代表人/主要负责人</w:t>
      </w:r>
      <w:r>
        <w:rPr>
          <w:rFonts w:hint="eastAsia" w:asciiTheme="minorEastAsia" w:hAnsiTheme="minorEastAsia" w:eastAsiaTheme="minorEastAsia"/>
          <w:color w:val="auto"/>
          <w:highlight w:val="none"/>
        </w:rPr>
        <w:t>或其授权代表在规定签章处签字或盖章。投标文件副本可采用正本的复印件</w:t>
      </w:r>
      <w:r>
        <w:rPr>
          <w:rFonts w:hint="eastAsia" w:asciiTheme="minorEastAsia" w:hAnsiTheme="minorEastAsia" w:eastAsiaTheme="minorEastAsia"/>
          <w:b/>
          <w:bCs/>
          <w:color w:val="auto"/>
          <w:highlight w:val="none"/>
        </w:rPr>
        <w:t>。</w:t>
      </w:r>
    </w:p>
    <w:p>
      <w:pPr>
        <w:numPr>
          <w:ilvl w:val="0"/>
          <w:numId w:val="28"/>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投标文件的打印和书写应清楚工整，任何行间插字、涂改或增删，必须由投标人的</w:t>
      </w:r>
      <w:r>
        <w:rPr>
          <w:rFonts w:hint="eastAsia" w:asciiTheme="minorEastAsia" w:hAnsiTheme="minorEastAsia" w:eastAsiaTheme="minorEastAsia"/>
          <w:color w:val="auto"/>
          <w:highlight w:val="none"/>
          <w:lang w:eastAsia="zh-CN"/>
        </w:rPr>
        <w:t>法定代表人/主要负责人</w:t>
      </w:r>
      <w:r>
        <w:rPr>
          <w:rFonts w:hint="eastAsia" w:asciiTheme="minorEastAsia" w:hAnsiTheme="minorEastAsia" w:eastAsiaTheme="minorEastAsia"/>
          <w:color w:val="auto"/>
          <w:highlight w:val="none"/>
        </w:rPr>
        <w:t>或其授权代表签字或盖个人印鉴。</w:t>
      </w:r>
    </w:p>
    <w:p>
      <w:pPr>
        <w:numPr>
          <w:ilvl w:val="0"/>
          <w:numId w:val="28"/>
        </w:numPr>
        <w:ind w:firstLine="480"/>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投标文件正本和副本应当采取胶装方式装订成册，不得散装或者合页装订。</w:t>
      </w:r>
    </w:p>
    <w:p>
      <w:pPr>
        <w:numPr>
          <w:ilvl w:val="0"/>
          <w:numId w:val="28"/>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投标文件应根据招标文件的要求制作，签署、盖章和内容应完整。</w:t>
      </w:r>
    </w:p>
    <w:p>
      <w:pPr>
        <w:numPr>
          <w:ilvl w:val="0"/>
          <w:numId w:val="28"/>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投标文件统一用A4幅面纸印制（表、图及证件可以除外），逐页编码。</w:t>
      </w:r>
    </w:p>
    <w:p>
      <w:pPr>
        <w:pStyle w:val="5"/>
        <w:spacing w:before="120" w:after="120"/>
        <w:ind w:firstLine="482"/>
        <w:rPr>
          <w:rFonts w:asciiTheme="minorEastAsia" w:hAnsiTheme="minorEastAsia" w:eastAsiaTheme="minorEastAsia"/>
          <w:color w:val="auto"/>
          <w:highlight w:val="none"/>
        </w:rPr>
      </w:pPr>
      <w:bookmarkStart w:id="68" w:name="_Toc89075877"/>
      <w:bookmarkStart w:id="69" w:name="_Toc183682363"/>
      <w:bookmarkStart w:id="70" w:name="_Toc183582226"/>
      <w:bookmarkStart w:id="71" w:name="_Toc77400781"/>
      <w:bookmarkStart w:id="72" w:name="_Toc308164803"/>
      <w:bookmarkStart w:id="73" w:name="_Toc217446053"/>
      <w:r>
        <w:rPr>
          <w:rFonts w:hint="eastAsia" w:asciiTheme="minorEastAsia" w:hAnsiTheme="minorEastAsia" w:eastAsiaTheme="minorEastAsia"/>
          <w:color w:val="auto"/>
          <w:highlight w:val="none"/>
        </w:rPr>
        <w:t>投标文件的密封和标</w:t>
      </w:r>
      <w:bookmarkEnd w:id="68"/>
      <w:bookmarkEnd w:id="69"/>
      <w:bookmarkEnd w:id="70"/>
      <w:bookmarkEnd w:id="71"/>
      <w:r>
        <w:rPr>
          <w:rFonts w:hint="eastAsia" w:asciiTheme="minorEastAsia" w:hAnsiTheme="minorEastAsia" w:eastAsiaTheme="minorEastAsia"/>
          <w:color w:val="auto"/>
          <w:highlight w:val="none"/>
        </w:rPr>
        <w:t>注</w:t>
      </w:r>
      <w:bookmarkEnd w:id="72"/>
      <w:bookmarkEnd w:id="73"/>
    </w:p>
    <w:p>
      <w:pPr>
        <w:numPr>
          <w:ilvl w:val="0"/>
          <w:numId w:val="29"/>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投标人应在投标文件正本和所有副本的封面上注明投标人名称、项目编号、项目名称、分包号（如有分包）。</w:t>
      </w:r>
    </w:p>
    <w:p>
      <w:pPr>
        <w:numPr>
          <w:ilvl w:val="0"/>
          <w:numId w:val="29"/>
        </w:numPr>
        <w:ind w:firstLine="480"/>
        <w:rPr>
          <w:rFonts w:asciiTheme="minorEastAsia" w:hAnsiTheme="minorEastAsia" w:eastAsiaTheme="minorEastAsia"/>
          <w:color w:val="auto"/>
          <w:highlight w:val="none"/>
        </w:rPr>
      </w:pPr>
      <w:r>
        <w:rPr>
          <w:rFonts w:asciiTheme="minorEastAsia" w:hAnsiTheme="minorEastAsia" w:eastAsiaTheme="minorEastAsia"/>
          <w:color w:val="auto"/>
          <w:highlight w:val="none"/>
        </w:rPr>
        <w:t>资格性投标文件（正副本）、</w:t>
      </w:r>
      <w:r>
        <w:rPr>
          <w:rFonts w:hint="eastAsia" w:asciiTheme="minorEastAsia" w:hAnsiTheme="minorEastAsia" w:eastAsiaTheme="minorEastAsia"/>
          <w:color w:val="auto"/>
          <w:highlight w:val="none"/>
        </w:rPr>
        <w:t>其他</w:t>
      </w:r>
      <w:r>
        <w:rPr>
          <w:rFonts w:asciiTheme="minorEastAsia" w:hAnsiTheme="minorEastAsia" w:eastAsiaTheme="minorEastAsia"/>
          <w:color w:val="auto"/>
          <w:highlight w:val="none"/>
        </w:rPr>
        <w:t>响应性投标文件（正副本）</w:t>
      </w:r>
      <w:r>
        <w:rPr>
          <w:rFonts w:hint="eastAsia" w:asciiTheme="minorEastAsia" w:hAnsiTheme="minorEastAsia" w:eastAsiaTheme="minorEastAsia"/>
          <w:color w:val="auto"/>
          <w:highlight w:val="none"/>
        </w:rPr>
        <w:t>、用于开标唱标单独提交的“开标一览表”，应分别封装于不同的密封袋内，密封袋上应分别标上“</w:t>
      </w:r>
      <w:r>
        <w:rPr>
          <w:rFonts w:asciiTheme="minorEastAsia" w:hAnsiTheme="minorEastAsia" w:eastAsiaTheme="minorEastAsia"/>
          <w:color w:val="auto"/>
          <w:highlight w:val="none"/>
        </w:rPr>
        <w:t>资格性投标文件</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“其他</w:t>
      </w:r>
      <w:r>
        <w:rPr>
          <w:rFonts w:asciiTheme="minorEastAsia" w:hAnsiTheme="minorEastAsia" w:eastAsiaTheme="minorEastAsia"/>
          <w:color w:val="auto"/>
          <w:highlight w:val="none"/>
        </w:rPr>
        <w:t>响应性投标文件</w:t>
      </w:r>
      <w:r>
        <w:rPr>
          <w:rFonts w:hint="eastAsia" w:asciiTheme="minorEastAsia" w:hAnsiTheme="minorEastAsia" w:eastAsiaTheme="minorEastAsia"/>
          <w:color w:val="auto"/>
          <w:highlight w:val="none"/>
        </w:rPr>
        <w:t>”、“开标一览表”字样,并注明投标人名称、项目编号、项目名称及分包号（如有分包）。</w:t>
      </w:r>
    </w:p>
    <w:p>
      <w:pPr>
        <w:numPr>
          <w:ilvl w:val="0"/>
          <w:numId w:val="29"/>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所有外层密封袋的封口处应粘贴牢固，并加盖密封章（投标人公章）。</w:t>
      </w:r>
    </w:p>
    <w:p>
      <w:pPr>
        <w:pStyle w:val="5"/>
        <w:spacing w:before="120" w:after="120"/>
        <w:ind w:firstLine="482"/>
        <w:rPr>
          <w:rFonts w:asciiTheme="minorEastAsia" w:hAnsiTheme="minorEastAsia" w:eastAsiaTheme="minorEastAsia"/>
          <w:color w:val="auto"/>
          <w:highlight w:val="none"/>
        </w:rPr>
      </w:pPr>
      <w:bookmarkStart w:id="74" w:name="_Toc183682364"/>
      <w:bookmarkStart w:id="75" w:name="_Toc183582227"/>
      <w:bookmarkStart w:id="76" w:name="_Toc217446054"/>
      <w:bookmarkStart w:id="77" w:name="_Toc308164804"/>
      <w:r>
        <w:rPr>
          <w:rFonts w:hint="eastAsia" w:asciiTheme="minorEastAsia" w:hAnsiTheme="minorEastAsia" w:eastAsiaTheme="minorEastAsia"/>
          <w:color w:val="auto"/>
          <w:highlight w:val="none"/>
        </w:rPr>
        <w:t>投标文件的</w:t>
      </w:r>
      <w:bookmarkEnd w:id="74"/>
      <w:bookmarkEnd w:id="75"/>
      <w:r>
        <w:rPr>
          <w:rFonts w:hint="eastAsia" w:asciiTheme="minorEastAsia" w:hAnsiTheme="minorEastAsia" w:eastAsiaTheme="minorEastAsia"/>
          <w:color w:val="auto"/>
          <w:highlight w:val="none"/>
        </w:rPr>
        <w:t>递交</w:t>
      </w:r>
      <w:bookmarkEnd w:id="76"/>
      <w:bookmarkEnd w:id="77"/>
    </w:p>
    <w:p>
      <w:pPr>
        <w:numPr>
          <w:ilvl w:val="0"/>
          <w:numId w:val="30"/>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投标人应在招标文件规定的投标截止时间前，将投标文件按招标文件的规定密封后送达开标地点。投标截止时间以后送达的投标文件将不予接收，招标采购单位将告知投标人不予接收的原因。</w:t>
      </w:r>
    </w:p>
    <w:p>
      <w:pPr>
        <w:numPr>
          <w:ilvl w:val="0"/>
          <w:numId w:val="30"/>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递交投标文件时，报名投标人名称和招标文件的项目编号、分包号应当与投标投标人名称和招标文件的项目编号、分包号一致。但是，投标文件实质内容报名投标人名称和招标文件的项目编号、分包号一致，只是封面文字错误的，可以在评标过程中当面予以澄清，以有效的澄清材料作为认定投标文件是否有效的依据。</w:t>
      </w:r>
    </w:p>
    <w:p>
      <w:pPr>
        <w:numPr>
          <w:ilvl w:val="0"/>
          <w:numId w:val="30"/>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本次招标不接收邮寄的投标文件。</w:t>
      </w:r>
    </w:p>
    <w:p>
      <w:pPr>
        <w:pStyle w:val="5"/>
        <w:spacing w:before="120" w:after="120"/>
        <w:ind w:firstLine="482"/>
        <w:rPr>
          <w:rFonts w:asciiTheme="minorEastAsia" w:hAnsiTheme="minorEastAsia" w:eastAsiaTheme="minorEastAsia"/>
          <w:color w:val="auto"/>
          <w:highlight w:val="none"/>
        </w:rPr>
      </w:pPr>
      <w:bookmarkStart w:id="78" w:name="_Toc183682365"/>
      <w:bookmarkStart w:id="79" w:name="_Toc183582228"/>
      <w:bookmarkStart w:id="80" w:name="_Toc217446055"/>
      <w:r>
        <w:rPr>
          <w:rFonts w:hint="eastAsia" w:asciiTheme="minorEastAsia" w:hAnsiTheme="minorEastAsia" w:eastAsiaTheme="minorEastAsia"/>
          <w:color w:val="auto"/>
          <w:highlight w:val="none"/>
        </w:rPr>
        <w:t>投标文件的修改和撤</w:t>
      </w:r>
      <w:bookmarkEnd w:id="78"/>
      <w:bookmarkEnd w:id="79"/>
      <w:r>
        <w:rPr>
          <w:rFonts w:hint="eastAsia" w:asciiTheme="minorEastAsia" w:hAnsiTheme="minorEastAsia" w:eastAsiaTheme="minorEastAsia"/>
          <w:color w:val="auto"/>
          <w:highlight w:val="none"/>
        </w:rPr>
        <w:t>回</w:t>
      </w:r>
      <w:bookmarkEnd w:id="80"/>
    </w:p>
    <w:p>
      <w:pPr>
        <w:numPr>
          <w:ilvl w:val="0"/>
          <w:numId w:val="31"/>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投标人在递交了投标文件后，可以修改或撤回其投标文件，但必须在规定的投标截止时间前，以书面形式通知采购代理机构。</w:t>
      </w:r>
    </w:p>
    <w:p>
      <w:pPr>
        <w:numPr>
          <w:ilvl w:val="0"/>
          <w:numId w:val="31"/>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投标人的修改书或撤回通知书，应由其</w:t>
      </w:r>
      <w:r>
        <w:rPr>
          <w:rFonts w:hint="eastAsia" w:asciiTheme="minorEastAsia" w:hAnsiTheme="minorEastAsia" w:eastAsiaTheme="minorEastAsia"/>
          <w:color w:val="auto"/>
          <w:highlight w:val="none"/>
          <w:lang w:eastAsia="zh-CN"/>
        </w:rPr>
        <w:t>法定代表人/主要负责人</w:t>
      </w:r>
      <w:r>
        <w:rPr>
          <w:rFonts w:hint="eastAsia" w:asciiTheme="minorEastAsia" w:hAnsiTheme="minorEastAsia" w:eastAsiaTheme="minorEastAsia"/>
          <w:color w:val="auto"/>
          <w:highlight w:val="none"/>
        </w:rPr>
        <w:t>或授权代表签署并盖单位印章。修改书应按投标须知四、第十条规定进行密封和标注，并在密封袋上标注“修改”字样。</w:t>
      </w:r>
    </w:p>
    <w:p>
      <w:pPr>
        <w:numPr>
          <w:ilvl w:val="0"/>
          <w:numId w:val="31"/>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在投标截止时间之后，投标人不得对其递交的投标文件做任何修改，撤销投标的，将按照有关规定进行相应处理。</w:t>
      </w:r>
    </w:p>
    <w:p>
      <w:pPr>
        <w:pStyle w:val="4"/>
        <w:spacing w:before="120" w:after="120"/>
        <w:ind w:firstLine="562"/>
        <w:rPr>
          <w:rFonts w:asciiTheme="minorEastAsia" w:hAnsiTheme="minorEastAsia" w:eastAsiaTheme="minorEastAsia"/>
          <w:color w:val="auto"/>
          <w:highlight w:val="none"/>
        </w:rPr>
      </w:pPr>
      <w:bookmarkStart w:id="81" w:name="_Toc89075878"/>
      <w:bookmarkStart w:id="82" w:name="_Toc77400782"/>
      <w:bookmarkStart w:id="83" w:name="_Toc183682368"/>
      <w:bookmarkStart w:id="84" w:name="_Toc308164805"/>
      <w:bookmarkStart w:id="85" w:name="_Toc217446056"/>
      <w:bookmarkStart w:id="86" w:name="_Toc183582231"/>
      <w:r>
        <w:rPr>
          <w:rFonts w:hint="eastAsia" w:asciiTheme="minorEastAsia" w:hAnsiTheme="minorEastAsia" w:eastAsiaTheme="minorEastAsia"/>
          <w:color w:val="auto"/>
          <w:highlight w:val="none"/>
        </w:rPr>
        <w:t>开标和中标</w:t>
      </w:r>
      <w:bookmarkEnd w:id="81"/>
      <w:bookmarkEnd w:id="82"/>
      <w:bookmarkEnd w:id="83"/>
      <w:bookmarkEnd w:id="84"/>
      <w:bookmarkEnd w:id="85"/>
      <w:bookmarkEnd w:id="86"/>
    </w:p>
    <w:p>
      <w:pPr>
        <w:pStyle w:val="5"/>
        <w:numPr>
          <w:ilvl w:val="0"/>
          <w:numId w:val="32"/>
        </w:numPr>
        <w:spacing w:before="120" w:after="120"/>
        <w:ind w:firstLine="482"/>
        <w:rPr>
          <w:rFonts w:asciiTheme="minorEastAsia" w:hAnsiTheme="minorEastAsia" w:eastAsiaTheme="minorEastAsia"/>
          <w:color w:val="auto"/>
          <w:highlight w:val="none"/>
        </w:rPr>
      </w:pPr>
      <w:bookmarkStart w:id="87" w:name="_Toc308164806"/>
      <w:bookmarkStart w:id="88" w:name="_Toc217446057"/>
      <w:bookmarkStart w:id="89" w:name="_Toc183582232"/>
      <w:bookmarkStart w:id="90" w:name="_Toc183682369"/>
      <w:r>
        <w:rPr>
          <w:rFonts w:hint="eastAsia" w:asciiTheme="minorEastAsia" w:hAnsiTheme="minorEastAsia" w:eastAsiaTheme="minorEastAsia"/>
          <w:color w:val="auto"/>
          <w:highlight w:val="none"/>
        </w:rPr>
        <w:t>开标</w:t>
      </w:r>
      <w:bookmarkEnd w:id="87"/>
      <w:bookmarkEnd w:id="88"/>
      <w:bookmarkEnd w:id="89"/>
      <w:bookmarkEnd w:id="90"/>
    </w:p>
    <w:p>
      <w:pPr>
        <w:numPr>
          <w:ilvl w:val="0"/>
          <w:numId w:val="33"/>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开标在招标文件规定的时间和地点公开进行，采购人、投标人须派代表参加并签到以证明其出席。开标由采购代理机构主持，邀请采购人、投标人代表参加。评标委员会成员不参加开标活动。</w:t>
      </w:r>
    </w:p>
    <w:p>
      <w:pPr>
        <w:numPr>
          <w:ilvl w:val="0"/>
          <w:numId w:val="33"/>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开标时，可能根据具体情况邀请有关监督管理部门对开标活动进行现场监督。</w:t>
      </w:r>
    </w:p>
    <w:p>
      <w:pPr>
        <w:numPr>
          <w:ilvl w:val="0"/>
          <w:numId w:val="33"/>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开标时，由投标人或者其推选的代表检查递交的投标文件的密封情况，经确认无误后，由招标工作人员将投标人单独递交的“开标一览表”当众拆封，并由唱标人员按照招标文件规定的内容进行宣读。</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开标主持人或者现场监督人员，要求开标现场记录人员予以记录，并在评标时予以认定处理，但不得干扰、阻挠开标工作的正常进行。</w:t>
      </w:r>
    </w:p>
    <w:p>
      <w:pPr>
        <w:numPr>
          <w:ilvl w:val="0"/>
          <w:numId w:val="33"/>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开标时，“开标一览表”中的大写金额与小写金额不一致的，以大写金额为准；单价金额小数点或者百分比有明显错位的，以总价为准，并修改单价；总价金额与按单价汇总金额不一致的，以单价金额计算结果为准。</w:t>
      </w:r>
    </w:p>
    <w:p>
      <w:pPr>
        <w:numPr>
          <w:ilvl w:val="0"/>
          <w:numId w:val="33"/>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投标文件中相关内容与“开标一览表”不一致的，以“开标一览表”为准。对不同文字文本投标文件的解释发生异议的，以中文文本为准。</w:t>
      </w:r>
    </w:p>
    <w:p>
      <w:pPr>
        <w:numPr>
          <w:ilvl w:val="0"/>
          <w:numId w:val="33"/>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所有投标唱标完毕，如投标人代表对宣读的“开标一览表”上的内容有异议的，应在获得开标会主持人同意后当场提出。如确实属于唱标人员宣读错误，经现场监督人员核实后，当场予以更正。</w:t>
      </w:r>
    </w:p>
    <w:p>
      <w:pPr>
        <w:pStyle w:val="5"/>
        <w:spacing w:before="120" w:after="120"/>
        <w:ind w:firstLine="482"/>
        <w:rPr>
          <w:rFonts w:asciiTheme="minorEastAsia" w:hAnsiTheme="minorEastAsia" w:eastAsiaTheme="minorEastAsia"/>
          <w:color w:val="auto"/>
          <w:highlight w:val="none"/>
        </w:rPr>
      </w:pPr>
      <w:bookmarkStart w:id="91" w:name="_Toc217446058"/>
      <w:bookmarkStart w:id="92" w:name="_Toc308164807"/>
      <w:r>
        <w:rPr>
          <w:rFonts w:hint="eastAsia" w:asciiTheme="minorEastAsia" w:hAnsiTheme="minorEastAsia" w:eastAsiaTheme="minorEastAsia"/>
          <w:color w:val="auto"/>
          <w:highlight w:val="none"/>
        </w:rPr>
        <w:t>开标程序</w:t>
      </w:r>
      <w:bookmarkEnd w:id="91"/>
      <w:bookmarkEnd w:id="92"/>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开标会主持人按照招标文件规定的开标时间宣布开标，按照规定要求主持开标会。开标将按以下程序进行：</w:t>
      </w:r>
    </w:p>
    <w:p>
      <w:pPr>
        <w:numPr>
          <w:ilvl w:val="0"/>
          <w:numId w:val="34"/>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宣布开标会开始。当众宣布参加开标会主持人、唱标人、会议记录人以及根据情况邀请的现场监督人等工作人员，根据“投标人签到表”宣布参加投标的投标人名单。</w:t>
      </w:r>
    </w:p>
    <w:p>
      <w:pPr>
        <w:numPr>
          <w:ilvl w:val="0"/>
          <w:numId w:val="34"/>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根据投标人或者其推选的代表对投标文件密封的检查结果，当众宣布投标文件的密封情况。</w:t>
      </w:r>
    </w:p>
    <w:p>
      <w:pPr>
        <w:numPr>
          <w:ilvl w:val="0"/>
          <w:numId w:val="34"/>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开标唱标。主持人宣布开标后，由现场工作人员按任意顺序对投标人的“开标一览表”当众进行拆封，由唱标人员宣读投标人名称、投标价格（价格折扣）。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pPr>
        <w:numPr>
          <w:ilvl w:val="0"/>
          <w:numId w:val="34"/>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四川政府采购网上查询。</w:t>
      </w:r>
    </w:p>
    <w:p>
      <w:pPr>
        <w:pStyle w:val="5"/>
        <w:spacing w:before="120" w:after="120"/>
        <w:ind w:firstLine="482"/>
        <w:rPr>
          <w:rFonts w:asciiTheme="minorEastAsia" w:hAnsiTheme="minorEastAsia" w:eastAsiaTheme="minorEastAsia"/>
          <w:color w:val="auto"/>
          <w:highlight w:val="none"/>
        </w:rPr>
      </w:pPr>
      <w:bookmarkStart w:id="93" w:name="_Toc183582238"/>
      <w:bookmarkStart w:id="94" w:name="_Toc183682375"/>
      <w:bookmarkStart w:id="95" w:name="_Toc308164809"/>
      <w:bookmarkStart w:id="96" w:name="_Toc217446063"/>
      <w:r>
        <w:rPr>
          <w:rFonts w:hint="eastAsia" w:asciiTheme="minorEastAsia" w:hAnsiTheme="minorEastAsia" w:eastAsiaTheme="minorEastAsia"/>
          <w:color w:val="auto"/>
          <w:highlight w:val="none"/>
        </w:rPr>
        <w:t>开评标过程存档</w:t>
      </w:r>
    </w:p>
    <w:p>
      <w:pPr>
        <w:spacing w:line="400" w:lineRule="exact"/>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开标和评标过程进行全过程电子监控，并将电子监控资料存储介质留存归档。</w:t>
      </w:r>
    </w:p>
    <w:p>
      <w:pPr>
        <w:pStyle w:val="5"/>
        <w:spacing w:before="120" w:after="120"/>
        <w:ind w:firstLine="48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资格性审查</w:t>
      </w:r>
    </w:p>
    <w:p>
      <w:pPr>
        <w:numPr>
          <w:ilvl w:val="0"/>
          <w:numId w:val="35"/>
        </w:numPr>
        <w:ind w:firstLine="482"/>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采购人或者采购代理机构依据法律法规和本招标文件的规定，对投标文件是否按照规定要求提供资格性证明材料等进行审查，以确定投标人是否具备投标资格。</w:t>
      </w:r>
    </w:p>
    <w:p>
      <w:pPr>
        <w:pStyle w:val="10"/>
        <w:numPr>
          <w:ilvl w:val="0"/>
          <w:numId w:val="35"/>
        </w:numPr>
        <w:ind w:firstLine="482"/>
        <w:rPr>
          <w:rFonts w:eastAsiaTheme="minorEastAsia"/>
          <w:color w:val="auto"/>
          <w:highlight w:val="none"/>
        </w:rPr>
      </w:pPr>
      <w:r>
        <w:rPr>
          <w:rFonts w:hint="eastAsia" w:asciiTheme="minorEastAsia" w:hAnsiTheme="minorEastAsia" w:eastAsiaTheme="minorEastAsia"/>
          <w:b/>
          <w:bCs/>
          <w:color w:val="auto"/>
          <w:highlight w:val="none"/>
        </w:rPr>
        <w:t>合格投标人不足三家的，不得评标。</w:t>
      </w:r>
    </w:p>
    <w:p>
      <w:pPr>
        <w:pStyle w:val="5"/>
        <w:spacing w:before="120" w:after="120"/>
        <w:ind w:firstLine="48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评标情况公告</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所有投标人投标文件资格性、符合性检查情况、采用综合评分法时的总得分和分项汇总得分情况、评标结果等将在四川政府采购网上采购结果公告栏中予以公告。</w:t>
      </w:r>
    </w:p>
    <w:p>
      <w:pPr>
        <w:pStyle w:val="5"/>
        <w:spacing w:before="120" w:after="120"/>
        <w:ind w:firstLine="48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中标通知</w:t>
      </w:r>
      <w:bookmarkEnd w:id="93"/>
      <w:bookmarkEnd w:id="94"/>
      <w:r>
        <w:rPr>
          <w:rFonts w:hint="eastAsia" w:asciiTheme="minorEastAsia" w:hAnsiTheme="minorEastAsia" w:eastAsiaTheme="minorEastAsia"/>
          <w:color w:val="auto"/>
          <w:highlight w:val="none"/>
        </w:rPr>
        <w:t>书</w:t>
      </w:r>
      <w:bookmarkEnd w:id="95"/>
      <w:bookmarkEnd w:id="96"/>
    </w:p>
    <w:p>
      <w:pPr>
        <w:numPr>
          <w:ilvl w:val="0"/>
          <w:numId w:val="36"/>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中标通知书为签订政府采购合同的依据之一，是合同的有效组成部分。</w:t>
      </w:r>
    </w:p>
    <w:p>
      <w:pPr>
        <w:numPr>
          <w:ilvl w:val="0"/>
          <w:numId w:val="36"/>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投标人中标后，拒绝领取中标通知书的，招标采购单位将于中标人确定之日起两个工作日内采取邮寄、快递方式按照投标人投标文件中的地址发出中标通知书。</w:t>
      </w:r>
    </w:p>
    <w:p>
      <w:pPr>
        <w:numPr>
          <w:ilvl w:val="0"/>
          <w:numId w:val="36"/>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中标通知书对采购人和中标人均具有法律效力。中标通知书发出后，采购人改变中标结果，或者中标人无正当理由放弃中标的，应当承担相应的法律责任。</w:t>
      </w:r>
    </w:p>
    <w:p>
      <w:pPr>
        <w:numPr>
          <w:ilvl w:val="0"/>
          <w:numId w:val="36"/>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numPr>
          <w:ilvl w:val="0"/>
          <w:numId w:val="36"/>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中标公告发出后，中标人自行领取中标通知书的，可凭有效身份证明证件到采购代理机构领取中标通知书。（详见投标人须知附表）。</w:t>
      </w:r>
    </w:p>
    <w:p>
      <w:pPr>
        <w:pStyle w:val="5"/>
        <w:spacing w:before="120" w:after="120"/>
        <w:ind w:firstLine="482"/>
        <w:rPr>
          <w:rFonts w:asciiTheme="minorEastAsia" w:hAnsiTheme="minorEastAsia" w:eastAsiaTheme="minorEastAsia"/>
          <w:color w:val="auto"/>
          <w:highlight w:val="none"/>
        </w:rPr>
      </w:pPr>
      <w:bookmarkStart w:id="97" w:name="_Toc508198538"/>
      <w:bookmarkStart w:id="98" w:name="_Toc508204192"/>
      <w:bookmarkStart w:id="99" w:name="_Toc508204120"/>
      <w:r>
        <w:rPr>
          <w:rFonts w:hint="eastAsia" w:asciiTheme="minorEastAsia" w:hAnsiTheme="minorEastAsia" w:eastAsiaTheme="minorEastAsia"/>
          <w:color w:val="auto"/>
          <w:highlight w:val="none"/>
        </w:rPr>
        <w:t>行贿犯罪档案查询</w:t>
      </w:r>
      <w:bookmarkEnd w:id="97"/>
      <w:bookmarkEnd w:id="98"/>
      <w:bookmarkEnd w:id="99"/>
    </w:p>
    <w:p>
      <w:pPr>
        <w:ind w:firstLine="480"/>
        <w:rPr>
          <w:rFonts w:asciiTheme="minorEastAsia" w:hAnsiTheme="minorEastAsia" w:eastAsiaTheme="minorEastAsia"/>
          <w:color w:val="auto"/>
          <w:highlight w:val="none"/>
        </w:rPr>
      </w:pPr>
      <w:bookmarkStart w:id="100" w:name="_Toc508204194"/>
      <w:bookmarkStart w:id="101" w:name="_Toc508198541"/>
      <w:bookmarkStart w:id="102" w:name="_Toc508204122"/>
      <w:r>
        <w:rPr>
          <w:rFonts w:hint="eastAsia" w:asciiTheme="minorEastAsia" w:hAnsiTheme="minorEastAsia" w:eastAsiaTheme="minorEastAsia"/>
          <w:color w:val="auto"/>
          <w:highlight w:val="none"/>
        </w:rPr>
        <w:t>投标人单位及其现任</w:t>
      </w:r>
      <w:r>
        <w:rPr>
          <w:rFonts w:hint="eastAsia" w:asciiTheme="minorEastAsia" w:hAnsiTheme="minorEastAsia" w:eastAsiaTheme="minorEastAsia"/>
          <w:color w:val="auto"/>
          <w:highlight w:val="none"/>
          <w:lang w:eastAsia="zh-CN"/>
        </w:rPr>
        <w:t>法定代表人</w:t>
      </w:r>
      <w:r>
        <w:rPr>
          <w:rFonts w:hint="eastAsia" w:asciiTheme="minorEastAsia" w:hAnsiTheme="minorEastAsia" w:eastAsiaTheme="minorEastAsia"/>
          <w:color w:val="auto"/>
          <w:highlight w:val="none"/>
        </w:rPr>
        <w:t>、主要负责人存在行贿犯罪记录的，中标后未签订政府采购合同的，将认定中标无效；中标后签订政府采购合同未履行的，将认定中标无效，同时撤销政府采购合同；中标后签订政府采购合同且已经履行的，将认定采购活动违法，由相关当事人承担赔偿责任。</w:t>
      </w:r>
      <w:bookmarkEnd w:id="100"/>
      <w:bookmarkEnd w:id="101"/>
      <w:bookmarkEnd w:id="102"/>
    </w:p>
    <w:p>
      <w:pPr>
        <w:pStyle w:val="4"/>
        <w:spacing w:before="120" w:after="120"/>
        <w:ind w:firstLine="562"/>
        <w:rPr>
          <w:rFonts w:asciiTheme="minorEastAsia" w:hAnsiTheme="minorEastAsia" w:eastAsiaTheme="minorEastAsia"/>
          <w:color w:val="auto"/>
          <w:highlight w:val="none"/>
        </w:rPr>
      </w:pPr>
      <w:bookmarkStart w:id="103" w:name="_Toc308164810"/>
      <w:bookmarkStart w:id="104" w:name="_Toc217446064"/>
      <w:bookmarkStart w:id="105" w:name="_Toc183582240"/>
      <w:bookmarkStart w:id="106" w:name="_Toc183682377"/>
      <w:r>
        <w:rPr>
          <w:rFonts w:hint="eastAsia" w:asciiTheme="minorEastAsia" w:hAnsiTheme="minorEastAsia" w:eastAsiaTheme="minorEastAsia"/>
          <w:color w:val="auto"/>
          <w:highlight w:val="none"/>
        </w:rPr>
        <w:t>签订及履行合同和验收</w:t>
      </w:r>
      <w:bookmarkEnd w:id="103"/>
      <w:bookmarkEnd w:id="104"/>
    </w:p>
    <w:p>
      <w:pPr>
        <w:pStyle w:val="5"/>
        <w:numPr>
          <w:ilvl w:val="0"/>
          <w:numId w:val="37"/>
        </w:numPr>
        <w:spacing w:before="120" w:after="120"/>
        <w:ind w:firstLine="482"/>
        <w:rPr>
          <w:rFonts w:asciiTheme="minorEastAsia" w:hAnsiTheme="minorEastAsia" w:eastAsiaTheme="minorEastAsia"/>
          <w:color w:val="auto"/>
          <w:highlight w:val="none"/>
        </w:rPr>
      </w:pPr>
      <w:bookmarkStart w:id="107" w:name="_Toc308164811"/>
      <w:bookmarkStart w:id="108" w:name="_Toc217446065"/>
      <w:r>
        <w:rPr>
          <w:rFonts w:hint="eastAsia" w:asciiTheme="minorEastAsia" w:hAnsiTheme="minorEastAsia" w:eastAsiaTheme="minorEastAsia"/>
          <w:color w:val="auto"/>
          <w:highlight w:val="none"/>
        </w:rPr>
        <w:t>签订合同</w:t>
      </w:r>
      <w:bookmarkEnd w:id="107"/>
      <w:bookmarkEnd w:id="108"/>
    </w:p>
    <w:p>
      <w:pPr>
        <w:numPr>
          <w:ilvl w:val="0"/>
          <w:numId w:val="38"/>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中标人应在《中标通知书》发出之日起三十日内与采购人签订采购合同。由于中标人的原因逾期未与采购人签订采购合同的，将视为放弃中标，取消其中标资格并将按相关规定进行处理。</w:t>
      </w:r>
    </w:p>
    <w:p>
      <w:pPr>
        <w:numPr>
          <w:ilvl w:val="0"/>
          <w:numId w:val="38"/>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采购人不得向中标人提出任何不合理的要求，作为签订合同的条件，不得与中标人私下订立背离合同实质性内容的任何协议，所签订的合同主要</w:t>
      </w:r>
      <w:r>
        <w:rPr>
          <w:rFonts w:asciiTheme="minorEastAsia" w:hAnsiTheme="minorEastAsia" w:eastAsiaTheme="minorEastAsia"/>
          <w:color w:val="auto"/>
          <w:highlight w:val="none"/>
        </w:rPr>
        <w:t>条款</w:t>
      </w:r>
      <w:r>
        <w:rPr>
          <w:rFonts w:hint="eastAsia" w:asciiTheme="minorEastAsia" w:hAnsiTheme="minorEastAsia" w:eastAsiaTheme="minorEastAsia"/>
          <w:color w:val="auto"/>
          <w:highlight w:val="none"/>
        </w:rPr>
        <w:t>应当</w:t>
      </w:r>
      <w:r>
        <w:rPr>
          <w:rFonts w:asciiTheme="minorEastAsia" w:hAnsiTheme="minorEastAsia" w:eastAsiaTheme="minorEastAsia"/>
          <w:color w:val="auto"/>
          <w:highlight w:val="none"/>
        </w:rPr>
        <w:t>与</w:t>
      </w:r>
      <w:r>
        <w:rPr>
          <w:rFonts w:hint="eastAsia" w:asciiTheme="minorEastAsia" w:hAnsiTheme="minorEastAsia" w:eastAsiaTheme="minorEastAsia"/>
          <w:color w:val="auto"/>
          <w:highlight w:val="none"/>
        </w:rPr>
        <w:t>招标文件和中标人投标文件确定的内容一致。</w:t>
      </w:r>
    </w:p>
    <w:p>
      <w:pPr>
        <w:numPr>
          <w:ilvl w:val="0"/>
          <w:numId w:val="38"/>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中标人因不可抗力原因不能履行采购合同或放弃中标的，采购人可以与排在中标人之后第一位的中标候选人签订采购合同，以此类推。</w:t>
      </w:r>
    </w:p>
    <w:p>
      <w:pPr>
        <w:numPr>
          <w:ilvl w:val="0"/>
          <w:numId w:val="38"/>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中标人在合同签订之后三个工作日内，将签订的合同（一份）送采购代理机构。（联系人详见投标邀请）。</w:t>
      </w:r>
    </w:p>
    <w:p>
      <w:pPr>
        <w:pStyle w:val="5"/>
        <w:spacing w:before="120" w:after="120"/>
        <w:ind w:firstLine="48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合同分包（实质性要求）</w:t>
      </w:r>
    </w:p>
    <w:p>
      <w:pPr>
        <w:numPr>
          <w:ilvl w:val="0"/>
          <w:numId w:val="0"/>
        </w:numPr>
        <w:ind w:left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本项目不允许分包</w:t>
      </w:r>
      <w:r>
        <w:rPr>
          <w:rFonts w:hint="eastAsia" w:asciiTheme="minorEastAsia" w:hAnsiTheme="minorEastAsia" w:eastAsiaTheme="minorEastAsia"/>
          <w:color w:val="auto"/>
          <w:highlight w:val="none"/>
        </w:rPr>
        <w:t>。</w:t>
      </w:r>
    </w:p>
    <w:p>
      <w:pPr>
        <w:pStyle w:val="5"/>
        <w:spacing w:before="120" w:after="120"/>
        <w:ind w:firstLine="48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合同转包（实质性要求）</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中标人转包的，视同拒绝履行政府采购合同义务，将依法追究法律责任。</w:t>
      </w:r>
    </w:p>
    <w:p>
      <w:pPr>
        <w:pStyle w:val="5"/>
        <w:spacing w:before="120" w:after="120"/>
        <w:ind w:firstLine="48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补充合同</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采购合同履行过程中，采购人需要追加与合同标的相同的货物或者服务的，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5"/>
        <w:spacing w:before="120" w:after="120"/>
        <w:ind w:firstLine="482"/>
        <w:rPr>
          <w:rFonts w:asciiTheme="minorEastAsia" w:hAnsiTheme="minorEastAsia" w:eastAsiaTheme="minorEastAsia"/>
          <w:color w:val="auto"/>
          <w:highlight w:val="none"/>
        </w:rPr>
      </w:pPr>
      <w:bookmarkStart w:id="109" w:name="_Toc217446068"/>
      <w:bookmarkStart w:id="110" w:name="_Toc308164812"/>
      <w:r>
        <w:rPr>
          <w:rFonts w:hint="eastAsia" w:asciiTheme="minorEastAsia" w:hAnsiTheme="minorEastAsia" w:eastAsiaTheme="minorEastAsia"/>
          <w:color w:val="auto"/>
          <w:highlight w:val="none"/>
        </w:rPr>
        <w:t>履约保证金</w:t>
      </w:r>
      <w:bookmarkEnd w:id="109"/>
      <w:bookmarkEnd w:id="110"/>
      <w:r>
        <w:rPr>
          <w:rFonts w:hint="eastAsia" w:asciiTheme="minorEastAsia" w:hAnsiTheme="minorEastAsia" w:eastAsiaTheme="minorEastAsia"/>
          <w:color w:val="auto"/>
          <w:highlight w:val="none"/>
        </w:rPr>
        <w:t>（实质性要求）</w:t>
      </w:r>
    </w:p>
    <w:p>
      <w:pPr>
        <w:numPr>
          <w:ilvl w:val="0"/>
          <w:numId w:val="39"/>
        </w:numPr>
        <w:ind w:firstLine="480"/>
        <w:rPr>
          <w:rFonts w:asciiTheme="minorEastAsia" w:hAnsiTheme="minorEastAsia" w:eastAsiaTheme="minorEastAsia"/>
        </w:rPr>
      </w:pPr>
      <w:bookmarkStart w:id="111" w:name="_Toc308164813"/>
      <w:bookmarkStart w:id="112" w:name="_Toc217446069"/>
      <w:r>
        <w:rPr>
          <w:rFonts w:hint="eastAsia" w:asciiTheme="minorEastAsia" w:hAnsiTheme="minorEastAsia" w:eastAsiaTheme="minorEastAsia"/>
        </w:rPr>
        <w:t>中标人应按</w:t>
      </w:r>
      <w:r>
        <w:rPr>
          <w:rFonts w:asciiTheme="minorEastAsia" w:hAnsiTheme="minorEastAsia" w:eastAsiaTheme="minorEastAsia"/>
        </w:rPr>
        <w:t>招标文件规定</w:t>
      </w:r>
      <w:r>
        <w:rPr>
          <w:rFonts w:hint="eastAsia" w:asciiTheme="minorEastAsia" w:hAnsiTheme="minorEastAsia" w:eastAsiaTheme="minorEastAsia"/>
        </w:rPr>
        <w:t>交纳招标文件规定数额的履约保证金。</w:t>
      </w:r>
    </w:p>
    <w:p>
      <w:pPr>
        <w:numPr>
          <w:ilvl w:val="0"/>
          <w:numId w:val="39"/>
        </w:numPr>
        <w:ind w:firstLine="480"/>
      </w:pPr>
      <w:r>
        <w:rPr>
          <w:rFonts w:hint="eastAsia" w:asciiTheme="minorEastAsia" w:hAnsiTheme="minorEastAsia" w:eastAsiaTheme="minorEastAsia"/>
        </w:rPr>
        <w:t>如果中标人在规定的合同签订时间内，没有按照招标文件的规定交纳履约保证金，且又无正当理由的，将视为放弃中标。</w:t>
      </w:r>
    </w:p>
    <w:p>
      <w:pPr>
        <w:pStyle w:val="5"/>
        <w:spacing w:before="120" w:after="120"/>
        <w:ind w:firstLine="48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合同公告</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pPr>
        <w:pStyle w:val="5"/>
        <w:spacing w:before="120" w:after="120"/>
        <w:ind w:firstLine="48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合同备案</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采购人应当将政府采购合同副本自签订（双方当事人均已签字盖章）之日起七个工作日内通过四川政府采购网报同级财政部门备案。</w:t>
      </w:r>
    </w:p>
    <w:p>
      <w:pPr>
        <w:pStyle w:val="5"/>
        <w:spacing w:before="120" w:after="120"/>
        <w:ind w:firstLine="48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履行合同</w:t>
      </w:r>
      <w:bookmarkEnd w:id="111"/>
      <w:bookmarkEnd w:id="112"/>
    </w:p>
    <w:p>
      <w:pPr>
        <w:numPr>
          <w:ilvl w:val="0"/>
          <w:numId w:val="40"/>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中标人与采购人签订合同后，合同双方应严格执行合同条款，履行合同规定的义务，保证合同的顺利完成。</w:t>
      </w:r>
    </w:p>
    <w:p>
      <w:pPr>
        <w:numPr>
          <w:ilvl w:val="0"/>
          <w:numId w:val="40"/>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在合同履行过程中，如发生合同纠纷，合同双方应按照《</w:t>
      </w:r>
      <w:r>
        <w:rPr>
          <w:rFonts w:hint="eastAsia" w:asciiTheme="minorEastAsia" w:hAnsiTheme="minorEastAsia" w:eastAsiaTheme="minorEastAsia"/>
          <w:color w:val="auto"/>
          <w:highlight w:val="none"/>
          <w:lang w:val="en-US" w:eastAsia="zh-CN"/>
        </w:rPr>
        <w:t>中华人民共和国民法典</w:t>
      </w:r>
      <w:r>
        <w:rPr>
          <w:rFonts w:hint="eastAsia" w:asciiTheme="minorEastAsia" w:hAnsiTheme="minorEastAsia" w:eastAsiaTheme="minorEastAsia"/>
          <w:color w:val="auto"/>
          <w:highlight w:val="none"/>
        </w:rPr>
        <w:t>》的有关规定进行处理。</w:t>
      </w:r>
    </w:p>
    <w:p>
      <w:pPr>
        <w:pStyle w:val="5"/>
        <w:spacing w:before="120" w:after="120"/>
        <w:ind w:firstLine="482"/>
        <w:rPr>
          <w:rFonts w:asciiTheme="minorEastAsia" w:hAnsiTheme="minorEastAsia" w:eastAsiaTheme="minorEastAsia"/>
          <w:color w:val="auto"/>
          <w:highlight w:val="none"/>
        </w:rPr>
      </w:pPr>
      <w:bookmarkStart w:id="113" w:name="_Toc217446070"/>
      <w:bookmarkStart w:id="114" w:name="_Toc308164814"/>
      <w:r>
        <w:rPr>
          <w:rFonts w:hint="eastAsia" w:asciiTheme="minorEastAsia" w:hAnsiTheme="minorEastAsia" w:eastAsiaTheme="minorEastAsia"/>
          <w:color w:val="auto"/>
          <w:highlight w:val="none"/>
        </w:rPr>
        <w:t>验收</w:t>
      </w:r>
      <w:bookmarkEnd w:id="113"/>
      <w:bookmarkEnd w:id="114"/>
    </w:p>
    <w:p>
      <w:pPr>
        <w:numPr>
          <w:ilvl w:val="0"/>
          <w:numId w:val="41"/>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本项目采购人及其委托的采购代理机构将严格按照政府采购相关法律法规的要求进行验收。</w:t>
      </w:r>
    </w:p>
    <w:p>
      <w:pPr>
        <w:numPr>
          <w:ilvl w:val="0"/>
          <w:numId w:val="41"/>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验收结果不合格的，将不予支付采购资金，还可能会报告本项目同级财政部门按照政府采购法律法规有关规定给予行政处罚或者以失信行为记入诚信档案。</w:t>
      </w:r>
      <w:bookmarkStart w:id="115" w:name="_Toc217446071"/>
    </w:p>
    <w:p>
      <w:pPr>
        <w:pStyle w:val="5"/>
        <w:spacing w:before="120" w:after="120"/>
        <w:ind w:firstLine="482"/>
        <w:rPr>
          <w:rFonts w:asciiTheme="minorEastAsia" w:hAnsiTheme="minorEastAsia" w:eastAsiaTheme="minorEastAsia"/>
          <w:color w:val="auto"/>
          <w:highlight w:val="none"/>
        </w:rPr>
      </w:pPr>
      <w:bookmarkStart w:id="116" w:name="_Toc217446077"/>
      <w:bookmarkStart w:id="117" w:name="_Toc308164818"/>
      <w:r>
        <w:rPr>
          <w:rFonts w:hint="eastAsia" w:asciiTheme="minorEastAsia" w:hAnsiTheme="minorEastAsia" w:eastAsiaTheme="minorEastAsia"/>
          <w:color w:val="auto"/>
          <w:highlight w:val="none"/>
        </w:rPr>
        <w:t>资金支付</w:t>
      </w:r>
      <w:bookmarkEnd w:id="116"/>
      <w:bookmarkEnd w:id="117"/>
    </w:p>
    <w:p>
      <w:pPr>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采购人将按照政府采购合同规定，及时向中标人支付采购资金。</w:t>
      </w:r>
    </w:p>
    <w:bookmarkEnd w:id="105"/>
    <w:bookmarkEnd w:id="106"/>
    <w:bookmarkEnd w:id="115"/>
    <w:p>
      <w:pPr>
        <w:pStyle w:val="4"/>
        <w:spacing w:before="120" w:after="120"/>
        <w:ind w:firstLine="562"/>
        <w:rPr>
          <w:rFonts w:asciiTheme="minorEastAsia" w:hAnsiTheme="minorEastAsia" w:eastAsiaTheme="minorEastAsia"/>
          <w:color w:val="auto"/>
          <w:highlight w:val="none"/>
        </w:rPr>
      </w:pPr>
      <w:bookmarkStart w:id="118" w:name="_Toc217446074"/>
      <w:bookmarkStart w:id="119" w:name="_Toc308164815"/>
      <w:bookmarkStart w:id="120" w:name="_Toc183582243"/>
      <w:bookmarkStart w:id="121" w:name="_Toc183682380"/>
      <w:r>
        <w:rPr>
          <w:rFonts w:hint="eastAsia" w:asciiTheme="minorEastAsia" w:hAnsiTheme="minorEastAsia" w:eastAsiaTheme="minorEastAsia"/>
          <w:color w:val="auto"/>
          <w:highlight w:val="none"/>
        </w:rPr>
        <w:t>投标纪律要求</w:t>
      </w:r>
      <w:bookmarkEnd w:id="118"/>
      <w:bookmarkEnd w:id="119"/>
    </w:p>
    <w:p>
      <w:pPr>
        <w:pStyle w:val="5"/>
        <w:numPr>
          <w:ilvl w:val="0"/>
          <w:numId w:val="42"/>
        </w:numPr>
        <w:spacing w:before="120" w:after="120" w:line="400" w:lineRule="exact"/>
        <w:ind w:left="0" w:firstLine="482"/>
        <w:rPr>
          <w:rFonts w:asciiTheme="minorEastAsia" w:hAnsiTheme="minorEastAsia" w:eastAsiaTheme="minorEastAsia"/>
          <w:bCs w:val="0"/>
          <w:color w:val="auto"/>
          <w:szCs w:val="24"/>
          <w:highlight w:val="none"/>
        </w:rPr>
      </w:pPr>
      <w:bookmarkStart w:id="122" w:name="_Toc308164816"/>
      <w:bookmarkStart w:id="123" w:name="_Toc217446075"/>
      <w:r>
        <w:rPr>
          <w:rFonts w:hint="eastAsia" w:asciiTheme="minorEastAsia" w:hAnsiTheme="minorEastAsia" w:eastAsiaTheme="minorEastAsia"/>
          <w:color w:val="auto"/>
          <w:highlight w:val="none"/>
        </w:rPr>
        <w:t xml:space="preserve"> </w:t>
      </w:r>
      <w:r>
        <w:rPr>
          <w:rFonts w:hint="eastAsia" w:asciiTheme="minorEastAsia" w:hAnsiTheme="minorEastAsia" w:eastAsiaTheme="minorEastAsia"/>
          <w:bCs w:val="0"/>
          <w:color w:val="auto"/>
          <w:szCs w:val="24"/>
          <w:highlight w:val="none"/>
        </w:rPr>
        <w:t>投标人不得具有的情形</w:t>
      </w:r>
      <w:bookmarkEnd w:id="122"/>
      <w:bookmarkEnd w:id="123"/>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投标人参加本项目投标不得有下列情形：</w:t>
      </w:r>
    </w:p>
    <w:p>
      <w:pPr>
        <w:numPr>
          <w:ilvl w:val="0"/>
          <w:numId w:val="43"/>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提供虚假材料谋取中标；</w:t>
      </w:r>
    </w:p>
    <w:p>
      <w:pPr>
        <w:numPr>
          <w:ilvl w:val="0"/>
          <w:numId w:val="43"/>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采取不正当手段诋毁、排挤其他投标人；</w:t>
      </w:r>
    </w:p>
    <w:p>
      <w:pPr>
        <w:numPr>
          <w:ilvl w:val="0"/>
          <w:numId w:val="43"/>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与招标采购单位、其他投标人恶意串通；</w:t>
      </w:r>
    </w:p>
    <w:p>
      <w:pPr>
        <w:numPr>
          <w:ilvl w:val="0"/>
          <w:numId w:val="43"/>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向招标采购单位、评标委员会成员行贿或者提供其他不正当利益；</w:t>
      </w:r>
    </w:p>
    <w:p>
      <w:pPr>
        <w:numPr>
          <w:ilvl w:val="0"/>
          <w:numId w:val="43"/>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在招标过程中与招标采购单位进行协商谈判；</w:t>
      </w:r>
    </w:p>
    <w:p>
      <w:pPr>
        <w:numPr>
          <w:ilvl w:val="0"/>
          <w:numId w:val="43"/>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中标或者成交后无正当理由拒不与采购人签订政府采购合同；</w:t>
      </w:r>
    </w:p>
    <w:p>
      <w:pPr>
        <w:numPr>
          <w:ilvl w:val="0"/>
          <w:numId w:val="43"/>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未按照采购文件确定的事项签订政府采购合同；</w:t>
      </w:r>
    </w:p>
    <w:p>
      <w:pPr>
        <w:numPr>
          <w:ilvl w:val="0"/>
          <w:numId w:val="43"/>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将政府采购合同转包或者违规分包；</w:t>
      </w:r>
    </w:p>
    <w:p>
      <w:pPr>
        <w:numPr>
          <w:ilvl w:val="0"/>
          <w:numId w:val="43"/>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提供假冒伪劣产品；</w:t>
      </w:r>
    </w:p>
    <w:p>
      <w:pPr>
        <w:numPr>
          <w:ilvl w:val="0"/>
          <w:numId w:val="43"/>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擅自变更、中止或者终止政府采购合同；</w:t>
      </w:r>
    </w:p>
    <w:p>
      <w:pPr>
        <w:numPr>
          <w:ilvl w:val="0"/>
          <w:numId w:val="43"/>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拒绝有关部门的监督检查或者向监督检查部门提供虚假情况；</w:t>
      </w:r>
    </w:p>
    <w:p>
      <w:pPr>
        <w:numPr>
          <w:ilvl w:val="0"/>
          <w:numId w:val="43"/>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法律法规规定的其他情形。</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投标人有上述情形的，按照规定追究法律责任，具备（1）-（10）条情形之一的，同时将取消中标资格或者认定中标无效。</w:t>
      </w:r>
    </w:p>
    <w:p>
      <w:pPr>
        <w:pStyle w:val="5"/>
        <w:spacing w:before="120" w:after="120"/>
        <w:ind w:firstLine="482"/>
        <w:rPr>
          <w:color w:val="auto"/>
          <w:highlight w:val="none"/>
        </w:rPr>
      </w:pPr>
      <w:r>
        <w:rPr>
          <w:rFonts w:hint="eastAsia"/>
          <w:color w:val="auto"/>
          <w:highlight w:val="none"/>
        </w:rPr>
        <w:t>投标人有下列情形之一的，视为投标人串通投标，其投标无效：</w:t>
      </w:r>
    </w:p>
    <w:p>
      <w:pPr>
        <w:numPr>
          <w:ilvl w:val="0"/>
          <w:numId w:val="44"/>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不同投标人的投标文件由同一单位或者个人编制；</w:t>
      </w:r>
    </w:p>
    <w:p>
      <w:pPr>
        <w:numPr>
          <w:ilvl w:val="0"/>
          <w:numId w:val="44"/>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不同投标人委托同一单位或者个人办理投标事宜；</w:t>
      </w:r>
    </w:p>
    <w:p>
      <w:pPr>
        <w:numPr>
          <w:ilvl w:val="0"/>
          <w:numId w:val="44"/>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不同投标人的投标文件载明的项目管理成员或者联系人员为同一人；</w:t>
      </w:r>
    </w:p>
    <w:p>
      <w:pPr>
        <w:numPr>
          <w:ilvl w:val="0"/>
          <w:numId w:val="44"/>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不同投标人的投标文件异常一致或者投标报价呈规律性差异；</w:t>
      </w:r>
    </w:p>
    <w:p>
      <w:pPr>
        <w:numPr>
          <w:ilvl w:val="0"/>
          <w:numId w:val="44"/>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不同投标人的投标文件相互混装；</w:t>
      </w:r>
    </w:p>
    <w:p>
      <w:pPr>
        <w:pStyle w:val="4"/>
        <w:spacing w:before="120" w:after="120"/>
        <w:ind w:firstLine="562"/>
        <w:rPr>
          <w:rFonts w:asciiTheme="minorEastAsia" w:hAnsiTheme="minorEastAsia" w:eastAsiaTheme="minorEastAsia"/>
          <w:color w:val="auto"/>
          <w:highlight w:val="none"/>
        </w:rPr>
      </w:pPr>
      <w:bookmarkStart w:id="124" w:name="_Toc217446078"/>
      <w:bookmarkStart w:id="125" w:name="_Toc308164819"/>
      <w:r>
        <w:rPr>
          <w:rFonts w:hint="eastAsia" w:asciiTheme="minorEastAsia" w:hAnsiTheme="minorEastAsia" w:eastAsiaTheme="minorEastAsia"/>
          <w:color w:val="auto"/>
          <w:highlight w:val="none"/>
        </w:rPr>
        <w:t>询问、质疑和投诉</w:t>
      </w:r>
      <w:bookmarkEnd w:id="124"/>
      <w:bookmarkEnd w:id="125"/>
      <w:bookmarkStart w:id="126" w:name="_Toc217446079"/>
    </w:p>
    <w:bookmarkEnd w:id="120"/>
    <w:bookmarkEnd w:id="121"/>
    <w:bookmarkEnd w:id="126"/>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询问、质疑、投诉的接收和处理严格按照《中华人民共和国政府采购法》、《中华人民共和国政府采购法实施条例》、《政府采购货物和服务招标投标管理办法》、《政府采购质疑和投诉办法》、《财政部关于加强政府采购</w:t>
      </w:r>
      <w:r>
        <w:rPr>
          <w:rFonts w:hint="eastAsia" w:asciiTheme="minorEastAsia" w:hAnsiTheme="minorEastAsia" w:eastAsiaTheme="minorEastAsia"/>
          <w:color w:val="auto"/>
          <w:highlight w:val="none"/>
          <w:lang w:val="en-US" w:eastAsia="zh-CN"/>
        </w:rPr>
        <w:t>供应商</w:t>
      </w:r>
      <w:r>
        <w:rPr>
          <w:rFonts w:hint="eastAsia" w:asciiTheme="minorEastAsia" w:hAnsiTheme="minorEastAsia" w:eastAsiaTheme="minorEastAsia"/>
          <w:color w:val="auto"/>
          <w:highlight w:val="none"/>
        </w:rPr>
        <w:t>投诉受理审查工作的通知》和《四川省政府采购</w:t>
      </w:r>
      <w:r>
        <w:rPr>
          <w:rFonts w:hint="eastAsia" w:asciiTheme="minorEastAsia" w:hAnsiTheme="minorEastAsia" w:eastAsiaTheme="minorEastAsia"/>
          <w:color w:val="auto"/>
          <w:highlight w:val="none"/>
          <w:lang w:val="en-US" w:eastAsia="zh-CN"/>
        </w:rPr>
        <w:t>供应商</w:t>
      </w:r>
      <w:r>
        <w:rPr>
          <w:rFonts w:hint="eastAsia" w:asciiTheme="minorEastAsia" w:hAnsiTheme="minorEastAsia" w:eastAsiaTheme="minorEastAsia"/>
          <w:color w:val="auto"/>
          <w:highlight w:val="none"/>
        </w:rPr>
        <w:t>投诉处理工作规程》的规定办理（详细规定请在四川政府采购网政策法规模块查询）。</w:t>
      </w:r>
    </w:p>
    <w:p>
      <w:pPr>
        <w:pStyle w:val="4"/>
        <w:spacing w:before="120" w:after="120"/>
        <w:ind w:firstLine="56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w:t>
      </w:r>
    </w:p>
    <w:p>
      <w:pPr>
        <w:numPr>
          <w:ilvl w:val="0"/>
          <w:numId w:val="45"/>
        </w:numPr>
        <w:ind w:firstLineChars="0"/>
        <w:rPr>
          <w:rFonts w:asciiTheme="minorEastAsia" w:hAnsiTheme="minorEastAsia" w:eastAsiaTheme="minorEastAsia"/>
          <w:color w:val="auto"/>
          <w:highlight w:val="none"/>
        </w:rPr>
      </w:pPr>
      <w:r>
        <w:rPr>
          <w:rFonts w:hint="eastAsia" w:asciiTheme="minorEastAsia" w:hAnsiTheme="minorEastAsia" w:eastAsiaTheme="minorEastAsia"/>
          <w:b/>
          <w:bCs/>
          <w:color w:val="auto"/>
          <w:highlight w:val="none"/>
        </w:rPr>
        <w:t>（实质性要求）</w:t>
      </w:r>
      <w:r>
        <w:rPr>
          <w:rFonts w:asciiTheme="minorEastAsia" w:hAnsiTheme="minorEastAsia" w:eastAsiaTheme="minorEastAsia"/>
          <w:color w:val="auto"/>
          <w:highlight w:val="none"/>
        </w:rPr>
        <w:t>国家</w:t>
      </w:r>
      <w:r>
        <w:rPr>
          <w:rFonts w:hint="eastAsia" w:asciiTheme="minorEastAsia" w:hAnsiTheme="minorEastAsia" w:eastAsiaTheme="minorEastAsia"/>
          <w:color w:val="auto"/>
          <w:highlight w:val="none"/>
        </w:rPr>
        <w:t>或行业主管部门</w:t>
      </w:r>
      <w:r>
        <w:rPr>
          <w:rFonts w:asciiTheme="minorEastAsia" w:hAnsiTheme="minorEastAsia" w:eastAsiaTheme="minorEastAsia"/>
          <w:color w:val="auto"/>
          <w:highlight w:val="none"/>
        </w:rPr>
        <w:t>对</w:t>
      </w:r>
      <w:r>
        <w:rPr>
          <w:rFonts w:hint="eastAsia" w:asciiTheme="minorEastAsia" w:hAnsiTheme="minorEastAsia" w:eastAsiaTheme="minorEastAsia"/>
          <w:color w:val="auto"/>
          <w:highlight w:val="none"/>
        </w:rPr>
        <w:t>投标人和投标产品的</w:t>
      </w:r>
      <w:r>
        <w:rPr>
          <w:rFonts w:asciiTheme="minorEastAsia" w:hAnsiTheme="minorEastAsia" w:eastAsiaTheme="minorEastAsia"/>
          <w:color w:val="auto"/>
          <w:highlight w:val="none"/>
        </w:rPr>
        <w:t>技术</w:t>
      </w:r>
      <w:r>
        <w:rPr>
          <w:rFonts w:hint="eastAsia" w:asciiTheme="minorEastAsia" w:hAnsiTheme="minorEastAsia" w:eastAsiaTheme="minorEastAsia"/>
          <w:color w:val="auto"/>
          <w:highlight w:val="none"/>
        </w:rPr>
        <w:t>标准、</w:t>
      </w:r>
      <w:r>
        <w:rPr>
          <w:rFonts w:asciiTheme="minorEastAsia" w:hAnsiTheme="minorEastAsia" w:eastAsiaTheme="minorEastAsia"/>
          <w:color w:val="auto"/>
          <w:highlight w:val="none"/>
        </w:rPr>
        <w:t>质量</w:t>
      </w:r>
      <w:r>
        <w:rPr>
          <w:rFonts w:hint="eastAsia" w:asciiTheme="minorEastAsia" w:hAnsiTheme="minorEastAsia" w:eastAsiaTheme="minorEastAsia"/>
          <w:color w:val="auto"/>
          <w:highlight w:val="none"/>
        </w:rPr>
        <w:t>标准和资格资质条件</w:t>
      </w:r>
      <w:r>
        <w:rPr>
          <w:rFonts w:asciiTheme="minorEastAsia" w:hAnsiTheme="minorEastAsia" w:eastAsiaTheme="minorEastAsia"/>
          <w:color w:val="auto"/>
          <w:highlight w:val="none"/>
        </w:rPr>
        <w:t>等有</w:t>
      </w:r>
      <w:r>
        <w:rPr>
          <w:rFonts w:hint="eastAsia" w:asciiTheme="minorEastAsia" w:hAnsiTheme="minorEastAsia" w:eastAsiaTheme="minorEastAsia"/>
          <w:color w:val="auto"/>
          <w:highlight w:val="none"/>
        </w:rPr>
        <w:t>强制性规定</w:t>
      </w:r>
      <w:r>
        <w:rPr>
          <w:rFonts w:asciiTheme="minorEastAsia" w:hAnsiTheme="minorEastAsia" w:eastAsiaTheme="minorEastAsia"/>
          <w:color w:val="auto"/>
          <w:highlight w:val="none"/>
        </w:rPr>
        <w:t>的</w:t>
      </w:r>
      <w:r>
        <w:rPr>
          <w:rFonts w:hint="eastAsia" w:asciiTheme="minorEastAsia" w:hAnsiTheme="minorEastAsia" w:eastAsiaTheme="minorEastAsia"/>
          <w:color w:val="auto"/>
          <w:highlight w:val="none"/>
        </w:rPr>
        <w:t>，须符合其要求并</w:t>
      </w:r>
      <w:r>
        <w:rPr>
          <w:rFonts w:asciiTheme="minorEastAsia" w:hAnsiTheme="minorEastAsia" w:eastAsiaTheme="minorEastAsia"/>
          <w:color w:val="auto"/>
          <w:highlight w:val="none"/>
        </w:rPr>
        <w:t>提供相关证明材料</w:t>
      </w:r>
      <w:r>
        <w:rPr>
          <w:rFonts w:hint="eastAsia" w:asciiTheme="minorEastAsia" w:hAnsiTheme="minorEastAsia" w:eastAsiaTheme="minorEastAsia"/>
          <w:color w:val="auto"/>
          <w:highlight w:val="none"/>
        </w:rPr>
        <w:t>或</w:t>
      </w:r>
      <w:r>
        <w:rPr>
          <w:rFonts w:asciiTheme="minorEastAsia" w:hAnsiTheme="minorEastAsia" w:eastAsiaTheme="minorEastAsia"/>
          <w:color w:val="auto"/>
          <w:highlight w:val="none"/>
        </w:rPr>
        <w:t>承诺</w:t>
      </w:r>
      <w:r>
        <w:rPr>
          <w:rFonts w:hint="eastAsia" w:asciiTheme="minorEastAsia" w:hAnsiTheme="minorEastAsia" w:eastAsiaTheme="minorEastAsia"/>
          <w:color w:val="auto"/>
          <w:highlight w:val="none"/>
        </w:rPr>
        <w:t>，否则</w:t>
      </w:r>
      <w:r>
        <w:rPr>
          <w:rFonts w:asciiTheme="minorEastAsia" w:hAnsiTheme="minorEastAsia" w:eastAsiaTheme="minorEastAsia"/>
          <w:color w:val="auto"/>
          <w:highlight w:val="none"/>
        </w:rPr>
        <w:t>以</w:t>
      </w:r>
      <w:r>
        <w:rPr>
          <w:rFonts w:hint="eastAsia" w:asciiTheme="minorEastAsia" w:hAnsiTheme="minorEastAsia" w:eastAsiaTheme="minorEastAsia"/>
          <w:color w:val="auto"/>
          <w:highlight w:val="none"/>
        </w:rPr>
        <w:t>符合性审查</w:t>
      </w:r>
      <w:r>
        <w:rPr>
          <w:rFonts w:asciiTheme="minorEastAsia" w:hAnsiTheme="minorEastAsia" w:eastAsiaTheme="minorEastAsia"/>
          <w:color w:val="auto"/>
          <w:highlight w:val="none"/>
        </w:rPr>
        <w:t>不通过处理</w:t>
      </w:r>
      <w:r>
        <w:rPr>
          <w:rFonts w:hint="eastAsia" w:asciiTheme="minorEastAsia" w:hAnsiTheme="minorEastAsia" w:eastAsiaTheme="minorEastAsia"/>
          <w:color w:val="auto"/>
          <w:highlight w:val="none"/>
        </w:rPr>
        <w:t>。</w:t>
      </w:r>
    </w:p>
    <w:p>
      <w:pPr>
        <w:numPr>
          <w:ilvl w:val="0"/>
          <w:numId w:val="45"/>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bookmarkStart w:id="127" w:name="_Toc217446083"/>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br w:type="page"/>
      </w:r>
    </w:p>
    <w:p>
      <w:pPr>
        <w:pStyle w:val="3"/>
        <w:spacing w:before="240" w:after="240"/>
        <w:rPr>
          <w:rFonts w:asciiTheme="minorEastAsia" w:hAnsiTheme="minorEastAsia" w:eastAsiaTheme="minorEastAsia"/>
          <w:color w:val="auto"/>
          <w:highlight w:val="none"/>
        </w:rPr>
      </w:pPr>
      <w:bookmarkStart w:id="128" w:name="_Toc26339"/>
      <w:bookmarkStart w:id="129" w:name="_Toc9490"/>
      <w:r>
        <w:rPr>
          <w:rFonts w:hint="eastAsia" w:asciiTheme="minorEastAsia" w:hAnsiTheme="minorEastAsia" w:eastAsiaTheme="minorEastAsia"/>
          <w:color w:val="auto"/>
          <w:highlight w:val="none"/>
        </w:rPr>
        <w:t>投标文件格式</w:t>
      </w:r>
      <w:bookmarkEnd w:id="128"/>
      <w:bookmarkEnd w:id="129"/>
      <w:bookmarkStart w:id="130" w:name="_Toc308164821"/>
      <w:bookmarkStart w:id="131" w:name="_Toc217446082"/>
    </w:p>
    <w:p>
      <w:pPr>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一、本章所制投标文件格式，除格式中明确将该格式作为实质性要求的，一律不具有强制性，但是，投标人投标文件相关资料和本章所制格式不一致的，评标委员会将在评分时以投标文件不规范予以扣分处理。</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二、本章所制投标文件格式有关表格中的备注栏，由投标人根据自身投标情况作解释性说明，不作为必填项。</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三、本章所制投标文件格式中需要填写的相关内容事项，可能会与本采购项目无关，在不改变投标文件原义、不影响本项目采购需求的情况下，投标人可以不予填写。</w:t>
      </w:r>
    </w:p>
    <w:p>
      <w:pPr>
        <w:ind w:firstLine="643"/>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br w:type="page"/>
      </w:r>
    </w:p>
    <w:p>
      <w:pPr>
        <w:pStyle w:val="4"/>
        <w:numPr>
          <w:ilvl w:val="0"/>
          <w:numId w:val="46"/>
        </w:numPr>
        <w:spacing w:before="120" w:after="120"/>
        <w:ind w:firstLine="56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第一部分 资格性投标文件</w:t>
      </w:r>
    </w:p>
    <w:p>
      <w:pPr>
        <w:pStyle w:val="5"/>
        <w:numPr>
          <w:ilvl w:val="0"/>
          <w:numId w:val="47"/>
        </w:numPr>
        <w:spacing w:before="120" w:after="120"/>
        <w:ind w:firstLine="48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资格性投标文件封面</w:t>
      </w:r>
    </w:p>
    <w:p>
      <w:pPr>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p>
    <w:p>
      <w:pPr>
        <w:wordWrap w:val="0"/>
        <w:ind w:firstLine="562"/>
        <w:jc w:val="right"/>
        <w:rPr>
          <w:rFonts w:asciiTheme="minorEastAsia" w:hAnsiTheme="minorEastAsia" w:eastAsiaTheme="minorEastAsia"/>
          <w:b/>
          <w:color w:val="auto"/>
          <w:sz w:val="28"/>
          <w:szCs w:val="28"/>
          <w:highlight w:val="none"/>
        </w:rPr>
      </w:pPr>
      <w:bookmarkStart w:id="132" w:name="_Toc245441569"/>
      <w:bookmarkStart w:id="133" w:name="_Toc255976267"/>
      <w:bookmarkStart w:id="134" w:name="_Toc241055010"/>
      <w:bookmarkStart w:id="135" w:name="_Toc255896757"/>
      <w:bookmarkStart w:id="136" w:name="_Toc321039334"/>
      <w:bookmarkStart w:id="137" w:name="_Toc315963009"/>
      <w:bookmarkStart w:id="138" w:name="_Toc321039808"/>
      <w:bookmarkStart w:id="139" w:name="_Toc256502535"/>
      <w:bookmarkStart w:id="140" w:name="_Toc241204411"/>
      <w:bookmarkStart w:id="141" w:name="_Toc256004181"/>
      <w:bookmarkStart w:id="142" w:name="_Toc307298461"/>
      <w:bookmarkStart w:id="143" w:name="_Toc321035816"/>
      <w:bookmarkStart w:id="144" w:name="_Toc306711419"/>
      <w:bookmarkStart w:id="145" w:name="_Toc240870038"/>
      <w:r>
        <w:rPr>
          <w:rFonts w:hint="eastAsia" w:asciiTheme="minorEastAsia" w:hAnsiTheme="minorEastAsia" w:eastAsiaTheme="minorEastAsia"/>
          <w:b/>
          <w:color w:val="auto"/>
          <w:sz w:val="28"/>
          <w:szCs w:val="28"/>
          <w:highlight w:val="none"/>
          <w:bdr w:val="single" w:color="auto" w:sz="4" w:space="0"/>
        </w:rPr>
        <w:t xml:space="preserve">  </w:t>
      </w:r>
      <w:r>
        <w:rPr>
          <w:rFonts w:asciiTheme="minorEastAsia" w:hAnsiTheme="minorEastAsia" w:eastAsiaTheme="minorEastAsia"/>
          <w:b/>
          <w:color w:val="auto"/>
          <w:sz w:val="28"/>
          <w:szCs w:val="28"/>
          <w:highlight w:val="none"/>
          <w:bdr w:val="single" w:color="auto" w:sz="4" w:space="0"/>
        </w:rPr>
        <w:t xml:space="preserve">   </w:t>
      </w:r>
      <w:r>
        <w:rPr>
          <w:rFonts w:hint="eastAsia" w:asciiTheme="minorEastAsia" w:hAnsiTheme="minorEastAsia" w:eastAsiaTheme="minorEastAsia"/>
          <w:b/>
          <w:color w:val="auto"/>
          <w:sz w:val="28"/>
          <w:szCs w:val="28"/>
          <w:highlight w:val="none"/>
          <w:bdr w:val="single" w:color="auto" w:sz="4" w:space="0"/>
        </w:rPr>
        <w:t>本</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pPr>
        <w:ind w:firstLine="0" w:firstLineChars="0"/>
        <w:jc w:val="center"/>
        <w:rPr>
          <w:rFonts w:asciiTheme="minorEastAsia" w:hAnsiTheme="minorEastAsia" w:eastAsiaTheme="minorEastAsia"/>
          <w:color w:val="auto"/>
          <w:sz w:val="28"/>
          <w:szCs w:val="28"/>
          <w:highlight w:val="none"/>
        </w:rPr>
      </w:pPr>
      <w:bookmarkStart w:id="146" w:name="_Toc321063831"/>
    </w:p>
    <w:p>
      <w:pPr>
        <w:ind w:firstLine="0" w:firstLineChars="0"/>
        <w:jc w:val="center"/>
        <w:rPr>
          <w:rFonts w:asciiTheme="minorEastAsia" w:hAnsiTheme="minorEastAsia" w:eastAsiaTheme="minorEastAsia"/>
          <w:color w:val="auto"/>
          <w:sz w:val="28"/>
          <w:szCs w:val="28"/>
          <w:highlight w:val="none"/>
        </w:rPr>
      </w:pPr>
    </w:p>
    <w:p>
      <w:pPr>
        <w:ind w:firstLine="0" w:firstLineChars="0"/>
        <w:jc w:val="center"/>
        <w:rPr>
          <w:rFonts w:asciiTheme="minorEastAsia" w:hAnsiTheme="minorEastAsia" w:eastAsiaTheme="minorEastAsia"/>
          <w:color w:val="auto"/>
          <w:sz w:val="28"/>
          <w:szCs w:val="28"/>
          <w:highlight w:val="none"/>
        </w:rPr>
      </w:pPr>
    </w:p>
    <w:p>
      <w:pPr>
        <w:ind w:firstLine="0" w:firstLineChars="0"/>
        <w:jc w:val="center"/>
        <w:rPr>
          <w:rFonts w:asciiTheme="minorEastAsia" w:hAnsiTheme="minorEastAsia" w:eastAsiaTheme="minorEastAsia"/>
          <w:color w:val="auto"/>
          <w:sz w:val="28"/>
          <w:szCs w:val="28"/>
          <w:highlight w:val="none"/>
        </w:rPr>
      </w:pPr>
    </w:p>
    <w:p>
      <w:pPr>
        <w:ind w:firstLine="0" w:firstLineChars="0"/>
        <w:jc w:val="center"/>
        <w:rPr>
          <w:rFonts w:asciiTheme="minorEastAsia" w:hAnsiTheme="minorEastAsia" w:eastAsiaTheme="minorEastAsia"/>
          <w:color w:val="auto"/>
          <w:sz w:val="44"/>
          <w:szCs w:val="44"/>
          <w:highlight w:val="none"/>
        </w:rPr>
      </w:pPr>
      <w:r>
        <w:rPr>
          <w:rFonts w:hint="eastAsia" w:asciiTheme="minorEastAsia" w:hAnsiTheme="minorEastAsia" w:eastAsiaTheme="minorEastAsia"/>
          <w:color w:val="auto"/>
          <w:sz w:val="44"/>
          <w:szCs w:val="44"/>
          <w:highlight w:val="none"/>
        </w:rPr>
        <w:t>资 格 性 投 标 文 件</w:t>
      </w:r>
      <w:bookmarkEnd w:id="146"/>
    </w:p>
    <w:p>
      <w:pPr>
        <w:ind w:firstLine="0" w:firstLineChars="0"/>
        <w:jc w:val="center"/>
        <w:rPr>
          <w:rFonts w:asciiTheme="minorEastAsia" w:hAnsiTheme="minorEastAsia" w:eastAsiaTheme="minorEastAsia"/>
          <w:color w:val="auto"/>
          <w:sz w:val="28"/>
          <w:szCs w:val="28"/>
          <w:highlight w:val="none"/>
        </w:rPr>
      </w:pPr>
    </w:p>
    <w:p>
      <w:pPr>
        <w:ind w:firstLine="0" w:firstLineChars="0"/>
        <w:jc w:val="center"/>
        <w:rPr>
          <w:rFonts w:asciiTheme="minorEastAsia" w:hAnsiTheme="minorEastAsia" w:eastAsiaTheme="minorEastAsia"/>
          <w:color w:val="auto"/>
          <w:sz w:val="28"/>
          <w:szCs w:val="28"/>
          <w:highlight w:val="none"/>
        </w:rPr>
      </w:pPr>
    </w:p>
    <w:p>
      <w:pPr>
        <w:ind w:firstLine="0" w:firstLineChars="0"/>
        <w:jc w:val="center"/>
        <w:rPr>
          <w:rFonts w:asciiTheme="minorEastAsia" w:hAnsiTheme="minorEastAsia" w:eastAsiaTheme="minorEastAsia"/>
          <w:color w:val="auto"/>
          <w:sz w:val="28"/>
          <w:szCs w:val="28"/>
          <w:highlight w:val="none"/>
        </w:rPr>
      </w:pPr>
    </w:p>
    <w:p>
      <w:pPr>
        <w:ind w:firstLine="0" w:firstLineChars="0"/>
        <w:jc w:val="center"/>
        <w:rPr>
          <w:rFonts w:asciiTheme="minorEastAsia" w:hAnsiTheme="minorEastAsia" w:eastAsiaTheme="minorEastAsia"/>
          <w:color w:val="auto"/>
          <w:sz w:val="28"/>
          <w:szCs w:val="28"/>
          <w:highlight w:val="none"/>
        </w:rPr>
      </w:pPr>
    </w:p>
    <w:p>
      <w:pPr>
        <w:ind w:firstLine="0" w:firstLineChars="0"/>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采购项目名称：</w:t>
      </w:r>
    </w:p>
    <w:p>
      <w:pPr>
        <w:ind w:firstLine="0" w:firstLineChars="0"/>
        <w:rPr>
          <w:rFonts w:asciiTheme="minorEastAsia" w:hAnsiTheme="minorEastAsia" w:eastAsiaTheme="minorEastAsia"/>
          <w:b/>
          <w:color w:val="auto"/>
          <w:sz w:val="28"/>
          <w:szCs w:val="28"/>
          <w:highlight w:val="none"/>
        </w:rPr>
      </w:pPr>
      <w:r>
        <w:rPr>
          <w:rFonts w:hint="eastAsia" w:asciiTheme="minorEastAsia" w:hAnsiTheme="minorEastAsia" w:eastAsiaTheme="minorEastAsia"/>
          <w:b/>
          <w:bCs/>
          <w:color w:val="auto"/>
          <w:sz w:val="28"/>
          <w:szCs w:val="28"/>
          <w:highlight w:val="none"/>
        </w:rPr>
        <w:t>项目编号</w:t>
      </w:r>
      <w:r>
        <w:rPr>
          <w:rFonts w:hint="eastAsia" w:asciiTheme="minorEastAsia" w:hAnsiTheme="minorEastAsia" w:eastAsiaTheme="minorEastAsia"/>
          <w:color w:val="auto"/>
          <w:sz w:val="28"/>
          <w:szCs w:val="28"/>
          <w:highlight w:val="none"/>
        </w:rPr>
        <w:t>：</w:t>
      </w:r>
      <w:r>
        <w:rPr>
          <w:rFonts w:hint="eastAsia" w:asciiTheme="minorEastAsia" w:hAnsiTheme="minorEastAsia" w:eastAsiaTheme="minorEastAsia"/>
          <w:b/>
          <w:color w:val="auto"/>
          <w:sz w:val="28"/>
          <w:szCs w:val="28"/>
          <w:highlight w:val="none"/>
        </w:rPr>
        <w:t xml:space="preserve"> </w:t>
      </w:r>
    </w:p>
    <w:p>
      <w:pPr>
        <w:ind w:firstLine="0" w:firstLineChars="0"/>
        <w:rPr>
          <w:rFonts w:asciiTheme="minorEastAsia" w:hAnsiTheme="minorEastAsia" w:eastAsiaTheme="minorEastAsia"/>
          <w:color w:val="auto"/>
          <w:sz w:val="28"/>
          <w:szCs w:val="28"/>
          <w:highlight w:val="none"/>
        </w:rPr>
      </w:pPr>
      <w:r>
        <w:rPr>
          <w:rFonts w:hint="eastAsia" w:asciiTheme="minorEastAsia" w:hAnsiTheme="minorEastAsia" w:eastAsiaTheme="minorEastAsia"/>
          <w:b/>
          <w:bCs/>
          <w:color w:val="auto"/>
          <w:sz w:val="28"/>
          <w:szCs w:val="28"/>
          <w:highlight w:val="none"/>
        </w:rPr>
        <w:t>投标人名称（盖单位</w:t>
      </w:r>
      <w:r>
        <w:rPr>
          <w:rFonts w:asciiTheme="minorEastAsia" w:hAnsiTheme="minorEastAsia" w:eastAsiaTheme="minorEastAsia"/>
          <w:b/>
          <w:bCs/>
          <w:color w:val="auto"/>
          <w:sz w:val="28"/>
          <w:szCs w:val="28"/>
          <w:highlight w:val="none"/>
        </w:rPr>
        <w:t>公章</w:t>
      </w:r>
      <w:r>
        <w:rPr>
          <w:rFonts w:hint="eastAsia" w:asciiTheme="minorEastAsia" w:hAnsiTheme="minorEastAsia" w:eastAsiaTheme="minorEastAsia"/>
          <w:b/>
          <w:bCs/>
          <w:color w:val="auto"/>
          <w:sz w:val="28"/>
          <w:szCs w:val="28"/>
          <w:highlight w:val="none"/>
        </w:rPr>
        <w:t>）</w:t>
      </w:r>
      <w:r>
        <w:rPr>
          <w:rFonts w:hint="eastAsia" w:asciiTheme="minorEastAsia" w:hAnsiTheme="minorEastAsia" w:eastAsiaTheme="minorEastAsia"/>
          <w:color w:val="auto"/>
          <w:sz w:val="28"/>
          <w:szCs w:val="28"/>
          <w:highlight w:val="none"/>
        </w:rPr>
        <w:t>：</w:t>
      </w:r>
    </w:p>
    <w:p>
      <w:pPr>
        <w:ind w:firstLine="0" w:firstLineChars="0"/>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lang w:eastAsia="zh-CN"/>
        </w:rPr>
        <w:t>法定代表人/主要负责人</w:t>
      </w:r>
      <w:r>
        <w:rPr>
          <w:rFonts w:hint="eastAsia" w:asciiTheme="minorEastAsia" w:hAnsiTheme="minorEastAsia" w:eastAsiaTheme="minorEastAsia"/>
          <w:b/>
          <w:bCs/>
          <w:color w:val="auto"/>
          <w:sz w:val="28"/>
          <w:szCs w:val="28"/>
          <w:highlight w:val="none"/>
        </w:rPr>
        <w:t>或授权代表（签字或者加盖个人名章）：</w:t>
      </w:r>
    </w:p>
    <w:p>
      <w:pPr>
        <w:ind w:firstLine="0" w:firstLineChars="0"/>
        <w:rPr>
          <w:rFonts w:asciiTheme="minorEastAsia" w:hAnsiTheme="minorEastAsia" w:eastAsiaTheme="minorEastAsia"/>
          <w:color w:val="auto"/>
          <w:sz w:val="28"/>
          <w:szCs w:val="28"/>
          <w:highlight w:val="none"/>
        </w:rPr>
      </w:pPr>
    </w:p>
    <w:p>
      <w:pPr>
        <w:ind w:firstLine="0" w:firstLineChars="0"/>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日    期</w:t>
      </w:r>
      <w:r>
        <w:rPr>
          <w:rFonts w:hint="eastAsia" w:asciiTheme="minorEastAsia" w:hAnsiTheme="minorEastAsia" w:eastAsiaTheme="minorEastAsia"/>
          <w:color w:val="auto"/>
          <w:sz w:val="28"/>
          <w:szCs w:val="28"/>
          <w:highlight w:val="none"/>
        </w:rPr>
        <w:t>：</w:t>
      </w:r>
      <w:r>
        <w:rPr>
          <w:rFonts w:hint="eastAsia" w:asciiTheme="minorEastAsia" w:hAnsiTheme="minorEastAsia" w:eastAsiaTheme="minorEastAsia"/>
          <w:b/>
          <w:bCs/>
          <w:color w:val="auto"/>
          <w:sz w:val="28"/>
          <w:szCs w:val="28"/>
          <w:highlight w:val="none"/>
        </w:rPr>
        <w:t xml:space="preserve">   年  月  日</w:t>
      </w:r>
    </w:p>
    <w:p>
      <w:pPr>
        <w:pStyle w:val="2"/>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p>
    <w:p>
      <w:pPr>
        <w:pStyle w:val="2"/>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p>
    <w:p>
      <w:pPr>
        <w:pStyle w:val="2"/>
        <w:ind w:firstLine="480"/>
        <w:rPr>
          <w:rFonts w:asciiTheme="minorEastAsia" w:hAnsiTheme="minorEastAsia" w:eastAsiaTheme="minorEastAsia"/>
          <w:color w:val="auto"/>
          <w:highlight w:val="none"/>
        </w:rPr>
      </w:pPr>
    </w:p>
    <w:p>
      <w:pPr>
        <w:pStyle w:val="5"/>
        <w:spacing w:before="120" w:after="120"/>
        <w:ind w:firstLine="48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相关证明文件格式</w:t>
      </w:r>
    </w:p>
    <w:p>
      <w:pPr>
        <w:ind w:firstLine="480"/>
        <w:rPr>
          <w:rFonts w:asciiTheme="minorEastAsia" w:hAnsiTheme="minorEastAsia" w:eastAsiaTheme="minorEastAsia"/>
          <w:color w:val="auto"/>
          <w:highlight w:val="none"/>
        </w:rPr>
      </w:pPr>
    </w:p>
    <w:p>
      <w:pPr>
        <w:ind w:firstLine="480"/>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1-1</w:t>
      </w:r>
    </w:p>
    <w:p>
      <w:pPr>
        <w:ind w:firstLine="482"/>
        <w:jc w:val="center"/>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lang w:eastAsia="zh-CN"/>
        </w:rPr>
        <w:t>法定代表人/主要负责人</w:t>
      </w:r>
      <w:r>
        <w:rPr>
          <w:rFonts w:hint="eastAsia" w:asciiTheme="minorEastAsia" w:hAnsiTheme="minorEastAsia" w:eastAsiaTheme="minorEastAsia"/>
          <w:b/>
          <w:bCs/>
          <w:color w:val="auto"/>
          <w:highlight w:val="none"/>
        </w:rPr>
        <w:t>身份证明书</w:t>
      </w:r>
    </w:p>
    <w:p>
      <w:pPr>
        <w:pStyle w:val="11"/>
        <w:ind w:firstLine="48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单位名称：</w:t>
      </w:r>
      <w:r>
        <w:rPr>
          <w:rFonts w:asciiTheme="minorEastAsia" w:hAnsiTheme="minorEastAsia" w:eastAsiaTheme="minorEastAsia"/>
          <w:color w:val="auto"/>
          <w:sz w:val="24"/>
          <w:szCs w:val="24"/>
          <w:highlight w:val="none"/>
          <w:u w:val="single"/>
        </w:rPr>
        <w:t xml:space="preserve">                            </w:t>
      </w:r>
    </w:p>
    <w:p>
      <w:pPr>
        <w:pStyle w:val="11"/>
        <w:ind w:firstLine="48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地址：</w:t>
      </w:r>
      <w:r>
        <w:rPr>
          <w:rFonts w:asciiTheme="minorEastAsia" w:hAnsiTheme="minorEastAsia" w:eastAsiaTheme="minorEastAsia"/>
          <w:color w:val="auto"/>
          <w:sz w:val="24"/>
          <w:szCs w:val="24"/>
          <w:highlight w:val="none"/>
          <w:u w:val="single"/>
        </w:rPr>
        <w:t xml:space="preserve">                                </w:t>
      </w:r>
    </w:p>
    <w:p>
      <w:pPr>
        <w:pStyle w:val="11"/>
        <w:ind w:firstLine="48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姓名：</w:t>
      </w:r>
      <w:r>
        <w:rPr>
          <w:rFonts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性别：</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年龄：</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职务：</w:t>
      </w:r>
      <w:r>
        <w:rPr>
          <w:rFonts w:asciiTheme="minorEastAsia" w:hAnsiTheme="minorEastAsia" w:eastAsiaTheme="minorEastAsia"/>
          <w:color w:val="auto"/>
          <w:sz w:val="24"/>
          <w:szCs w:val="24"/>
          <w:highlight w:val="none"/>
          <w:u w:val="single"/>
        </w:rPr>
        <w:t xml:space="preserve">            </w:t>
      </w:r>
    </w:p>
    <w:p>
      <w:pPr>
        <w:pStyle w:val="11"/>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本人系</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highlight w:val="none"/>
        </w:rPr>
        <w:t>（投标人名称）</w:t>
      </w:r>
      <w:r>
        <w:rPr>
          <w:rFonts w:hint="eastAsia" w:asciiTheme="minorEastAsia" w:hAnsiTheme="minorEastAsia" w:eastAsiaTheme="minorEastAsia"/>
          <w:color w:val="auto"/>
          <w:sz w:val="24"/>
          <w:szCs w:val="24"/>
          <w:highlight w:val="none"/>
        </w:rPr>
        <w:t>的</w:t>
      </w:r>
      <w:r>
        <w:rPr>
          <w:rFonts w:hint="eastAsia" w:asciiTheme="minorEastAsia" w:hAnsiTheme="minorEastAsia" w:eastAsiaTheme="minorEastAsia"/>
          <w:color w:val="auto"/>
          <w:sz w:val="24"/>
          <w:szCs w:val="24"/>
          <w:highlight w:val="none"/>
          <w:lang w:eastAsia="zh-CN"/>
        </w:rPr>
        <w:t>法定代表人/主要负责人</w:t>
      </w:r>
      <w:r>
        <w:rPr>
          <w:rFonts w:hint="eastAsia" w:asciiTheme="minorEastAsia" w:hAnsiTheme="minorEastAsia" w:eastAsiaTheme="minorEastAsia"/>
          <w:color w:val="auto"/>
          <w:sz w:val="24"/>
          <w:szCs w:val="24"/>
          <w:highlight w:val="none"/>
        </w:rPr>
        <w:t>。就参加贵公司组织的采购编号为</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（项目编号）的</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（采购项目名称）投标活动，全权处理该项目有关投标、签订合同以及执行合同等一切事宜。</w:t>
      </w:r>
    </w:p>
    <w:p>
      <w:pPr>
        <w:pStyle w:val="11"/>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特此证明。</w:t>
      </w:r>
    </w:p>
    <w:p>
      <w:pPr>
        <w:pStyle w:val="11"/>
        <w:ind w:firstLine="480"/>
        <w:rPr>
          <w:rFonts w:asciiTheme="minorEastAsia" w:hAnsiTheme="minorEastAsia" w:eastAsiaTheme="minorEastAsia"/>
          <w:color w:val="auto"/>
          <w:sz w:val="24"/>
          <w:szCs w:val="24"/>
          <w:highlight w:val="none"/>
        </w:rPr>
      </w:pPr>
    </w:p>
    <w:p>
      <w:pPr>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投标人名称：</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r>
        <w:rPr>
          <w:rFonts w:hint="eastAsia" w:asciiTheme="minorEastAsia" w:hAnsiTheme="minorEastAsia" w:eastAsiaTheme="minorEastAsia"/>
          <w:color w:val="auto"/>
          <w:highlight w:val="none"/>
        </w:rPr>
        <w:t>（盖单位公章）</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eastAsia="zh-CN"/>
        </w:rPr>
        <w:t>法定代表人/主要负责人</w:t>
      </w:r>
      <w:r>
        <w:rPr>
          <w:rFonts w:hint="eastAsia" w:asciiTheme="minorEastAsia" w:hAnsiTheme="minorEastAsia" w:eastAsiaTheme="minorEastAsia"/>
          <w:color w:val="auto"/>
          <w:highlight w:val="none"/>
        </w:rPr>
        <w:t>（签字或加盖个人名章）：</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日    期：</w:t>
      </w:r>
      <w:r>
        <w:rPr>
          <w:rFonts w:hint="eastAsia" w:asciiTheme="minorEastAsia" w:hAnsiTheme="minorEastAsia" w:eastAsiaTheme="minorEastAsia"/>
          <w:bCs/>
          <w:color w:val="auto"/>
          <w:highlight w:val="none"/>
          <w:u w:val="single"/>
        </w:rPr>
        <w:t xml:space="preserve">    年   月   日</w:t>
      </w:r>
    </w:p>
    <w:p>
      <w:pPr>
        <w:pStyle w:val="8"/>
        <w:spacing w:before="60"/>
        <w:ind w:firstLine="480"/>
        <w:rPr>
          <w:rFonts w:cs="Arial" w:asciiTheme="minorEastAsia" w:hAnsiTheme="minorEastAsia" w:eastAsiaTheme="minorEastAsia"/>
          <w:color w:val="auto"/>
          <w:highlight w:val="none"/>
        </w:rPr>
      </w:pPr>
    </w:p>
    <w:p>
      <w:pPr>
        <w:ind w:firstLine="482"/>
        <w:rPr>
          <w:rFonts w:asciiTheme="minorEastAsia" w:hAnsiTheme="minorEastAsia" w:eastAsiaTheme="minorEastAsia"/>
          <w:b/>
          <w:color w:val="auto"/>
          <w:kern w:val="12"/>
          <w:highlight w:val="none"/>
        </w:rPr>
      </w:pPr>
      <w:bookmarkStart w:id="147" w:name="_4.6__"/>
      <w:bookmarkEnd w:id="147"/>
      <w:r>
        <w:rPr>
          <w:rFonts w:hint="eastAsia" w:asciiTheme="minorEastAsia" w:hAnsiTheme="minorEastAsia" w:eastAsiaTheme="minorEastAsia"/>
          <w:b/>
          <w:color w:val="auto"/>
          <w:kern w:val="12"/>
          <w:highlight w:val="none"/>
        </w:rPr>
        <w:t>注：1.</w:t>
      </w:r>
      <w:r>
        <w:rPr>
          <w:rFonts w:hint="eastAsia" w:asciiTheme="minorEastAsia" w:hAnsiTheme="minorEastAsia" w:eastAsiaTheme="minorEastAsia"/>
          <w:b/>
          <w:color w:val="auto"/>
          <w:kern w:val="12"/>
          <w:highlight w:val="none"/>
          <w:lang w:eastAsia="zh-CN"/>
        </w:rPr>
        <w:t>法定代表人/主要负责人</w:t>
      </w:r>
      <w:r>
        <w:rPr>
          <w:rFonts w:hint="eastAsia" w:asciiTheme="minorEastAsia" w:hAnsiTheme="minorEastAsia" w:eastAsiaTheme="minorEastAsia"/>
          <w:b/>
          <w:color w:val="auto"/>
          <w:kern w:val="12"/>
          <w:highlight w:val="none"/>
        </w:rPr>
        <w:t>参加本项目投标的，仅须出具此证明书。</w:t>
      </w:r>
    </w:p>
    <w:p>
      <w:pPr>
        <w:pStyle w:val="10"/>
        <w:spacing w:after="0"/>
        <w:ind w:firstLine="482"/>
        <w:rPr>
          <w:rFonts w:asciiTheme="minorEastAsia" w:hAnsiTheme="minorEastAsia" w:eastAsiaTheme="minorEastAsia"/>
          <w:b/>
          <w:color w:val="auto"/>
          <w:kern w:val="12"/>
          <w:highlight w:val="none"/>
        </w:rPr>
      </w:pPr>
      <w:r>
        <w:rPr>
          <w:rFonts w:hint="eastAsia" w:asciiTheme="minorEastAsia" w:hAnsiTheme="minorEastAsia" w:eastAsiaTheme="minorEastAsia"/>
          <w:b/>
          <w:color w:val="auto"/>
          <w:kern w:val="12"/>
          <w:highlight w:val="none"/>
        </w:rPr>
        <w:t>2.应附</w:t>
      </w:r>
      <w:r>
        <w:rPr>
          <w:rFonts w:hint="eastAsia" w:asciiTheme="minorEastAsia" w:hAnsiTheme="minorEastAsia" w:eastAsiaTheme="minorEastAsia"/>
          <w:b/>
          <w:color w:val="auto"/>
          <w:kern w:val="12"/>
          <w:highlight w:val="none"/>
          <w:lang w:eastAsia="zh-CN"/>
        </w:rPr>
        <w:t>法定代表人/主要负责人</w:t>
      </w:r>
      <w:r>
        <w:rPr>
          <w:rFonts w:hint="eastAsia" w:asciiTheme="minorEastAsia" w:hAnsiTheme="minorEastAsia" w:eastAsiaTheme="minorEastAsia"/>
          <w:b/>
          <w:color w:val="auto"/>
          <w:kern w:val="12"/>
          <w:highlight w:val="none"/>
        </w:rPr>
        <w:t>身份证明材料。</w:t>
      </w:r>
    </w:p>
    <w:p>
      <w:pPr>
        <w:ind w:firstLine="482"/>
        <w:rPr>
          <w:rFonts w:asciiTheme="minorEastAsia" w:hAnsiTheme="minorEastAsia" w:eastAsiaTheme="minorEastAsia"/>
          <w:b/>
          <w:color w:val="auto"/>
          <w:kern w:val="12"/>
          <w:highlight w:val="none"/>
        </w:rPr>
      </w:pPr>
      <w:r>
        <w:rPr>
          <w:rFonts w:hint="eastAsia" w:asciiTheme="minorEastAsia" w:hAnsiTheme="minorEastAsia" w:eastAsiaTheme="minorEastAsia"/>
          <w:b/>
          <w:color w:val="auto"/>
          <w:kern w:val="12"/>
          <w:highlight w:val="none"/>
        </w:rPr>
        <w:t>3.身份证明材料包括居民身份证或户口本或军官证或护照等。</w:t>
      </w:r>
    </w:p>
    <w:p>
      <w:pPr>
        <w:pStyle w:val="10"/>
        <w:spacing w:after="0"/>
        <w:ind w:firstLine="482"/>
        <w:rPr>
          <w:color w:val="auto"/>
          <w:highlight w:val="none"/>
        </w:rPr>
      </w:pPr>
      <w:r>
        <w:rPr>
          <w:rFonts w:hint="eastAsia" w:asciiTheme="minorEastAsia" w:hAnsiTheme="minorEastAsia" w:eastAsiaTheme="minorEastAsia"/>
          <w:b/>
          <w:color w:val="auto"/>
          <w:kern w:val="12"/>
          <w:highlight w:val="none"/>
        </w:rPr>
        <w:t>4.身份证明材料应同时提供其在有效期内材料，如居民身份证正、反面复印件。</w:t>
      </w:r>
    </w:p>
    <w:p>
      <w:pPr>
        <w:ind w:firstLine="482"/>
        <w:rPr>
          <w:rFonts w:asciiTheme="minorEastAsia" w:hAnsiTheme="minorEastAsia" w:eastAsiaTheme="minorEastAsia"/>
          <w:b/>
          <w:color w:val="auto"/>
          <w:highlight w:val="none"/>
        </w:rPr>
      </w:pPr>
      <w:r>
        <w:rPr>
          <w:rFonts w:asciiTheme="minorEastAsia" w:hAnsiTheme="minorEastAsia" w:eastAsiaTheme="minorEastAsia"/>
          <w:b/>
          <w:color w:val="auto"/>
          <w:highlight w:val="none"/>
        </w:rPr>
        <w:br w:type="page"/>
      </w:r>
    </w:p>
    <w:p>
      <w:pPr>
        <w:ind w:firstLine="480"/>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1-2</w:t>
      </w:r>
    </w:p>
    <w:p>
      <w:pPr>
        <w:ind w:firstLine="480"/>
        <w:rPr>
          <w:rFonts w:asciiTheme="minorEastAsia" w:hAnsiTheme="minorEastAsia" w:eastAsiaTheme="minorEastAsia"/>
          <w:color w:val="auto"/>
          <w:highlight w:val="none"/>
        </w:rPr>
      </w:pPr>
    </w:p>
    <w:p>
      <w:pPr>
        <w:ind w:firstLine="48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eastAsia="zh-CN"/>
        </w:rPr>
        <w:t>法定代表人/主要负责人</w:t>
      </w:r>
      <w:r>
        <w:rPr>
          <w:rFonts w:hint="eastAsia" w:asciiTheme="minorEastAsia" w:hAnsiTheme="minorEastAsia" w:eastAsiaTheme="minorEastAsia"/>
          <w:color w:val="auto"/>
          <w:highlight w:val="none"/>
        </w:rPr>
        <w:t>授权书</w:t>
      </w:r>
    </w:p>
    <w:p>
      <w:pPr>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p>
    <w:p>
      <w:pPr>
        <w:ind w:firstLine="0" w:firstLineChars="0"/>
        <w:rPr>
          <w:rFonts w:asciiTheme="minorEastAsia" w:hAnsiTheme="minorEastAsia" w:eastAsiaTheme="minorEastAsia"/>
          <w:color w:val="auto"/>
          <w:highlight w:val="none"/>
        </w:rPr>
      </w:pPr>
      <w:r>
        <w:rPr>
          <w:rFonts w:hint="eastAsia" w:asciiTheme="minorEastAsia" w:hAnsiTheme="minorEastAsia" w:eastAsiaTheme="minorEastAsia"/>
          <w:bCs/>
          <w:color w:val="auto"/>
          <w:highlight w:val="none"/>
          <w:u w:val="single"/>
        </w:rPr>
        <w:t xml:space="preserve">            </w:t>
      </w:r>
      <w:r>
        <w:rPr>
          <w:rFonts w:hint="eastAsia" w:asciiTheme="minorEastAsia" w:hAnsiTheme="minorEastAsia" w:eastAsiaTheme="minorEastAsia"/>
          <w:color w:val="auto"/>
          <w:highlight w:val="none"/>
        </w:rPr>
        <w:t>（采购代理机构名称）：</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本授权声明：</w:t>
      </w:r>
      <w:r>
        <w:rPr>
          <w:rFonts w:hint="eastAsia" w:asciiTheme="minorEastAsia" w:hAnsiTheme="minorEastAsia" w:eastAsiaTheme="minorEastAsia"/>
          <w:bCs/>
          <w:color w:val="auto"/>
          <w:highlight w:val="none"/>
          <w:u w:val="single"/>
        </w:rPr>
        <w:t xml:space="preserve">         </w:t>
      </w:r>
      <w:r>
        <w:rPr>
          <w:rFonts w:hint="eastAsia" w:asciiTheme="minorEastAsia" w:hAnsiTheme="minorEastAsia" w:eastAsiaTheme="minorEastAsia"/>
          <w:color w:val="auto"/>
          <w:highlight w:val="none"/>
        </w:rPr>
        <w:t>（投标人名称）</w:t>
      </w:r>
      <w:r>
        <w:rPr>
          <w:rFonts w:hint="eastAsia" w:asciiTheme="minorEastAsia" w:hAnsiTheme="minorEastAsia" w:eastAsiaTheme="minorEastAsia"/>
          <w:bCs/>
          <w:color w:val="auto"/>
          <w:highlight w:val="none"/>
          <w:u w:val="single"/>
        </w:rPr>
        <w:t xml:space="preserve">         </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lang w:eastAsia="zh-CN"/>
        </w:rPr>
        <w:t>法定代表人/主要负责人</w:t>
      </w:r>
      <w:r>
        <w:rPr>
          <w:rFonts w:hint="eastAsia" w:asciiTheme="minorEastAsia" w:hAnsiTheme="minorEastAsia" w:eastAsiaTheme="minorEastAsia"/>
          <w:color w:val="auto"/>
          <w:highlight w:val="none"/>
        </w:rPr>
        <w:t xml:space="preserve">姓名、职务）授权 </w:t>
      </w:r>
      <w:r>
        <w:rPr>
          <w:rFonts w:hint="eastAsia" w:asciiTheme="minorEastAsia" w:hAnsiTheme="minorEastAsia" w:eastAsiaTheme="minorEastAsia"/>
          <w:bCs/>
          <w:color w:val="auto"/>
          <w:highlight w:val="none"/>
          <w:u w:val="single"/>
        </w:rPr>
        <w:t xml:space="preserve">              </w:t>
      </w:r>
      <w:r>
        <w:rPr>
          <w:rFonts w:hint="eastAsia" w:asciiTheme="minorEastAsia" w:hAnsiTheme="minorEastAsia" w:eastAsiaTheme="minorEastAsia"/>
          <w:color w:val="auto"/>
          <w:highlight w:val="none"/>
        </w:rPr>
        <w:t>（被授权人姓名、职务）为我方 “</w:t>
      </w:r>
      <w:r>
        <w:rPr>
          <w:rFonts w:hint="eastAsia" w:asciiTheme="minorEastAsia" w:hAnsiTheme="minorEastAsia" w:eastAsiaTheme="minorEastAsia"/>
          <w:bCs/>
          <w:color w:val="auto"/>
          <w:highlight w:val="none"/>
          <w:u w:val="single"/>
        </w:rPr>
        <w:t xml:space="preserve">            </w:t>
      </w:r>
      <w:r>
        <w:rPr>
          <w:rFonts w:hint="eastAsia" w:asciiTheme="minorEastAsia" w:hAnsiTheme="minorEastAsia" w:eastAsiaTheme="minorEastAsia"/>
          <w:color w:val="auto"/>
          <w:highlight w:val="none"/>
        </w:rPr>
        <w:t>” 项目（项目编号：</w:t>
      </w:r>
      <w:r>
        <w:rPr>
          <w:rFonts w:hint="eastAsia" w:asciiTheme="minorEastAsia" w:hAnsiTheme="minorEastAsia" w:eastAsiaTheme="minorEastAsia"/>
          <w:bCs/>
          <w:color w:val="auto"/>
          <w:highlight w:val="none"/>
          <w:u w:val="single"/>
        </w:rPr>
        <w:t xml:space="preserve">        </w:t>
      </w:r>
      <w:r>
        <w:rPr>
          <w:rFonts w:hint="eastAsia" w:asciiTheme="minorEastAsia" w:hAnsiTheme="minorEastAsia" w:eastAsiaTheme="minorEastAsia"/>
          <w:color w:val="auto"/>
          <w:highlight w:val="none"/>
        </w:rPr>
        <w:t>）投标活动的合法代表，以我方名义全权处理该项目有关投标、签订合同以及执行合同等一切事宜。</w:t>
      </w:r>
    </w:p>
    <w:p>
      <w:pPr>
        <w:pStyle w:val="10"/>
        <w:ind w:firstLine="480"/>
        <w:rPr>
          <w:color w:val="auto"/>
          <w:highlight w:val="none"/>
        </w:rPr>
      </w:pPr>
    </w:p>
    <w:p>
      <w:pPr>
        <w:ind w:firstLine="480"/>
        <w:rPr>
          <w:rFonts w:ascii="宋体" w:hAnsi="宋体" w:cs="Arial"/>
          <w:color w:val="auto"/>
          <w:highlight w:val="none"/>
        </w:rPr>
      </w:pPr>
      <w:r>
        <w:rPr>
          <w:rFonts w:hint="eastAsia" w:ascii="宋体" w:hAnsi="宋体" w:cs="Arial"/>
          <w:color w:val="auto"/>
          <w:highlight w:val="none"/>
        </w:rPr>
        <w:t>本授权书于</w:t>
      </w:r>
      <w:r>
        <w:rPr>
          <w:rFonts w:hint="eastAsia" w:ascii="宋体" w:hAnsi="宋体" w:cs="Arial"/>
          <w:color w:val="auto"/>
          <w:highlight w:val="none"/>
          <w:u w:val="single"/>
        </w:rPr>
        <w:t xml:space="preserve">        </w:t>
      </w:r>
      <w:r>
        <w:rPr>
          <w:rFonts w:hint="eastAsia" w:ascii="宋体" w:hAnsi="宋体" w:cs="Arial"/>
          <w:color w:val="auto"/>
          <w:highlight w:val="none"/>
        </w:rPr>
        <w:t>年</w:t>
      </w:r>
      <w:r>
        <w:rPr>
          <w:rFonts w:hint="eastAsia" w:ascii="宋体" w:hAnsi="宋体" w:cs="Arial"/>
          <w:color w:val="auto"/>
          <w:highlight w:val="none"/>
          <w:u w:val="single"/>
        </w:rPr>
        <w:t xml:space="preserve">      </w:t>
      </w:r>
      <w:r>
        <w:rPr>
          <w:rFonts w:hint="eastAsia" w:ascii="宋体" w:hAnsi="宋体" w:cs="Arial"/>
          <w:color w:val="auto"/>
          <w:highlight w:val="none"/>
        </w:rPr>
        <w:t>月</w:t>
      </w:r>
      <w:r>
        <w:rPr>
          <w:rFonts w:hint="eastAsia" w:ascii="宋体" w:hAnsi="宋体" w:cs="Arial"/>
          <w:color w:val="auto"/>
          <w:highlight w:val="none"/>
          <w:u w:val="single"/>
        </w:rPr>
        <w:t xml:space="preserve">      </w:t>
      </w:r>
      <w:r>
        <w:rPr>
          <w:rFonts w:hint="eastAsia" w:ascii="宋体" w:hAnsi="宋体" w:cs="Arial"/>
          <w:color w:val="auto"/>
          <w:highlight w:val="none"/>
        </w:rPr>
        <w:t>日签字（或</w:t>
      </w:r>
      <w:r>
        <w:rPr>
          <w:rFonts w:ascii="宋体" w:hAnsi="宋体" w:cs="Arial"/>
          <w:color w:val="auto"/>
          <w:highlight w:val="none"/>
        </w:rPr>
        <w:t>加盖个人名章</w:t>
      </w:r>
      <w:r>
        <w:rPr>
          <w:rFonts w:hint="eastAsia" w:ascii="宋体" w:hAnsi="宋体" w:cs="Arial"/>
          <w:color w:val="auto"/>
          <w:highlight w:val="none"/>
        </w:rPr>
        <w:t>）生效，无转委权，特此声明。</w:t>
      </w:r>
    </w:p>
    <w:p>
      <w:pPr>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投标人名称：</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r>
        <w:rPr>
          <w:rFonts w:hint="eastAsia" w:asciiTheme="minorEastAsia" w:hAnsiTheme="minorEastAsia" w:eastAsiaTheme="minorEastAsia"/>
          <w:color w:val="auto"/>
          <w:highlight w:val="none"/>
        </w:rPr>
        <w:t>（盖单位公章）</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eastAsia="zh-CN"/>
        </w:rPr>
        <w:t>法定代表人/主要负责人</w:t>
      </w:r>
      <w:r>
        <w:rPr>
          <w:rFonts w:hint="eastAsia" w:asciiTheme="minorEastAsia" w:hAnsiTheme="minorEastAsia" w:eastAsiaTheme="minorEastAsia"/>
          <w:color w:val="auto"/>
          <w:highlight w:val="none"/>
        </w:rPr>
        <w:t>（签字或者加盖个人名章）：</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授权代表（签字或者加盖个人名章）：</w:t>
      </w:r>
      <w:r>
        <w:rPr>
          <w:rFonts w:hint="eastAsia" w:asciiTheme="minorEastAsia" w:hAnsiTheme="minorEastAsia" w:eastAsiaTheme="minorEastAsia"/>
          <w:bCs/>
          <w:color w:val="auto"/>
          <w:highlight w:val="none"/>
          <w:u w:val="single"/>
        </w:rPr>
        <w:t xml:space="preserve">                </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日    期：</w:t>
      </w:r>
      <w:r>
        <w:rPr>
          <w:rFonts w:hint="eastAsia" w:asciiTheme="minorEastAsia" w:hAnsiTheme="minorEastAsia" w:eastAsiaTheme="minorEastAsia"/>
          <w:bCs/>
          <w:color w:val="auto"/>
          <w:highlight w:val="none"/>
          <w:u w:val="single"/>
        </w:rPr>
        <w:t xml:space="preserve">    年   月   日</w:t>
      </w:r>
    </w:p>
    <w:p>
      <w:pPr>
        <w:ind w:firstLine="480"/>
        <w:rPr>
          <w:rFonts w:asciiTheme="minorEastAsia" w:hAnsiTheme="minorEastAsia" w:eastAsiaTheme="minorEastAsia"/>
          <w:color w:val="auto"/>
          <w:highlight w:val="none"/>
        </w:rPr>
      </w:pPr>
    </w:p>
    <w:p>
      <w:pPr>
        <w:ind w:left="0" w:leftChars="0" w:firstLine="0" w:firstLineChars="0"/>
        <w:rPr>
          <w:rFonts w:asciiTheme="minorEastAsia" w:hAnsiTheme="minorEastAsia" w:eastAsiaTheme="minorEastAsia"/>
          <w:color w:val="auto"/>
          <w:highlight w:val="none"/>
        </w:rPr>
      </w:pPr>
    </w:p>
    <w:p>
      <w:pPr>
        <w:ind w:firstLine="482"/>
        <w:rPr>
          <w:rFonts w:asciiTheme="minorEastAsia" w:hAnsiTheme="minorEastAsia" w:eastAsiaTheme="minorEastAsia"/>
          <w:b/>
          <w:bCs/>
          <w:color w:val="auto"/>
          <w:highlight w:val="none"/>
        </w:rPr>
      </w:pPr>
    </w:p>
    <w:p>
      <w:pPr>
        <w:ind w:firstLine="482"/>
        <w:rPr>
          <w:rFonts w:asciiTheme="minorEastAsia" w:hAnsiTheme="minorEastAsia" w:eastAsiaTheme="minorEastAsia"/>
          <w:b/>
          <w:color w:val="auto"/>
          <w:kern w:val="12"/>
          <w:highlight w:val="none"/>
        </w:rPr>
      </w:pPr>
      <w:bookmarkStart w:id="148" w:name="_Toc308164824"/>
      <w:r>
        <w:rPr>
          <w:rFonts w:hint="eastAsia" w:asciiTheme="minorEastAsia" w:hAnsiTheme="minorEastAsia" w:eastAsiaTheme="minorEastAsia"/>
          <w:b/>
          <w:color w:val="auto"/>
          <w:kern w:val="12"/>
          <w:highlight w:val="none"/>
        </w:rPr>
        <w:t>注：1.授权代表参加本项目投标的，仅须出具此授权书。</w:t>
      </w:r>
    </w:p>
    <w:p>
      <w:pPr>
        <w:pStyle w:val="10"/>
        <w:spacing w:after="0"/>
        <w:ind w:firstLine="482"/>
        <w:rPr>
          <w:rFonts w:asciiTheme="minorEastAsia" w:hAnsiTheme="minorEastAsia" w:eastAsiaTheme="minorEastAsia"/>
          <w:b/>
          <w:color w:val="auto"/>
          <w:kern w:val="12"/>
          <w:highlight w:val="none"/>
        </w:rPr>
      </w:pPr>
      <w:r>
        <w:rPr>
          <w:rFonts w:hint="eastAsia" w:asciiTheme="minorEastAsia" w:hAnsiTheme="minorEastAsia" w:eastAsiaTheme="minorEastAsia"/>
          <w:b/>
          <w:color w:val="auto"/>
          <w:kern w:val="12"/>
          <w:highlight w:val="none"/>
        </w:rPr>
        <w:t>2.应附</w:t>
      </w:r>
      <w:r>
        <w:rPr>
          <w:rFonts w:hint="eastAsia" w:asciiTheme="minorEastAsia" w:hAnsiTheme="minorEastAsia" w:eastAsiaTheme="minorEastAsia"/>
          <w:b/>
          <w:color w:val="auto"/>
          <w:kern w:val="12"/>
          <w:highlight w:val="none"/>
          <w:lang w:eastAsia="zh-CN"/>
        </w:rPr>
        <w:t>法定代表人/主要负责人</w:t>
      </w:r>
      <w:r>
        <w:rPr>
          <w:rFonts w:hint="eastAsia" w:asciiTheme="minorEastAsia" w:hAnsiTheme="minorEastAsia" w:eastAsiaTheme="minorEastAsia"/>
          <w:b/>
          <w:color w:val="auto"/>
          <w:kern w:val="12"/>
          <w:highlight w:val="none"/>
        </w:rPr>
        <w:t>身份证明材料及授权代表身份证明材料。</w:t>
      </w:r>
    </w:p>
    <w:p>
      <w:pPr>
        <w:ind w:firstLine="482"/>
        <w:rPr>
          <w:rFonts w:asciiTheme="minorEastAsia" w:hAnsiTheme="minorEastAsia" w:eastAsiaTheme="minorEastAsia"/>
          <w:b/>
          <w:color w:val="auto"/>
          <w:kern w:val="12"/>
          <w:highlight w:val="none"/>
        </w:rPr>
      </w:pPr>
      <w:r>
        <w:rPr>
          <w:rFonts w:hint="eastAsia" w:asciiTheme="minorEastAsia" w:hAnsiTheme="minorEastAsia" w:eastAsiaTheme="minorEastAsia"/>
          <w:b/>
          <w:color w:val="auto"/>
          <w:kern w:val="12"/>
          <w:highlight w:val="none"/>
        </w:rPr>
        <w:t>3.身份证明材料包括居民身份证或户口本或军官证或护照等。</w:t>
      </w:r>
    </w:p>
    <w:p>
      <w:pPr>
        <w:ind w:firstLine="482"/>
        <w:rPr>
          <w:rFonts w:asciiTheme="minorEastAsia" w:hAnsiTheme="minorEastAsia" w:eastAsiaTheme="minorEastAsia"/>
          <w:b/>
          <w:color w:val="auto"/>
          <w:highlight w:val="none"/>
        </w:rPr>
      </w:pPr>
      <w:r>
        <w:rPr>
          <w:rFonts w:hint="eastAsia" w:asciiTheme="minorEastAsia" w:hAnsiTheme="minorEastAsia" w:eastAsiaTheme="minorEastAsia"/>
          <w:b/>
          <w:color w:val="auto"/>
          <w:kern w:val="12"/>
          <w:highlight w:val="none"/>
        </w:rPr>
        <w:t>4.身份证明材料应同时提供其在有效期内材料，如居民身份证正、反面复印件。</w:t>
      </w:r>
      <w:r>
        <w:rPr>
          <w:rFonts w:hint="eastAsia" w:asciiTheme="minorEastAsia" w:hAnsiTheme="minorEastAsia" w:eastAsiaTheme="minorEastAsia"/>
          <w:b/>
          <w:color w:val="auto"/>
          <w:highlight w:val="none"/>
        </w:rPr>
        <w:br w:type="page"/>
      </w:r>
    </w:p>
    <w:bookmarkEnd w:id="148"/>
    <w:p>
      <w:pPr>
        <w:pStyle w:val="5"/>
        <w:spacing w:before="120" w:after="120"/>
        <w:ind w:firstLine="482"/>
        <w:rPr>
          <w:color w:val="auto"/>
          <w:highlight w:val="none"/>
        </w:rPr>
      </w:pPr>
      <w:r>
        <w:rPr>
          <w:rFonts w:hint="eastAsia"/>
          <w:color w:val="auto"/>
          <w:highlight w:val="none"/>
        </w:rPr>
        <w:t>承诺函（实质性</w:t>
      </w:r>
      <w:r>
        <w:rPr>
          <w:color w:val="auto"/>
          <w:highlight w:val="none"/>
        </w:rPr>
        <w:t>要求</w:t>
      </w:r>
      <w:r>
        <w:rPr>
          <w:rFonts w:hint="eastAsia"/>
          <w:color w:val="auto"/>
          <w:highlight w:val="none"/>
        </w:rPr>
        <w:t>）</w:t>
      </w:r>
    </w:p>
    <w:p>
      <w:pPr>
        <w:ind w:firstLine="0" w:firstLineChars="0"/>
        <w:rPr>
          <w:color w:val="auto"/>
          <w:highlight w:val="none"/>
        </w:rPr>
      </w:pPr>
      <w:r>
        <w:rPr>
          <w:rFonts w:hint="eastAsia"/>
          <w:color w:val="auto"/>
          <w:highlight w:val="none"/>
          <w:u w:val="single"/>
        </w:rPr>
        <w:t xml:space="preserve">               </w:t>
      </w:r>
      <w:r>
        <w:rPr>
          <w:rFonts w:hint="eastAsia"/>
          <w:color w:val="auto"/>
          <w:highlight w:val="none"/>
        </w:rPr>
        <w:t>（采购代理机构名称）：</w:t>
      </w:r>
    </w:p>
    <w:p>
      <w:pPr>
        <w:ind w:firstLine="480"/>
        <w:rPr>
          <w:color w:val="auto"/>
          <w:highlight w:val="none"/>
        </w:rPr>
      </w:pPr>
      <w:r>
        <w:rPr>
          <w:rFonts w:hint="eastAsia"/>
          <w:color w:val="auto"/>
          <w:highlight w:val="none"/>
        </w:rPr>
        <w:t>我公司作为本次采购项目的投标人，根据招标文件要求，现郑重承诺如下：</w:t>
      </w:r>
    </w:p>
    <w:p>
      <w:pPr>
        <w:ind w:firstLine="480"/>
        <w:rPr>
          <w:color w:val="auto"/>
          <w:highlight w:val="none"/>
        </w:rPr>
      </w:pPr>
      <w:r>
        <w:rPr>
          <w:rFonts w:hint="eastAsia"/>
          <w:color w:val="auto"/>
          <w:highlight w:val="none"/>
        </w:rPr>
        <w:t>具备《中华人民共和国政府采购法》第二十二条第一款和本项目规定的条件：</w:t>
      </w:r>
    </w:p>
    <w:p>
      <w:pPr>
        <w:ind w:firstLine="480"/>
        <w:rPr>
          <w:color w:val="auto"/>
          <w:highlight w:val="none"/>
        </w:rPr>
      </w:pPr>
      <w:r>
        <w:rPr>
          <w:rFonts w:hint="eastAsia"/>
          <w:color w:val="auto"/>
          <w:highlight w:val="none"/>
        </w:rPr>
        <w:t xml:space="preserve">（一）具有独立承担民事责任的能力； </w:t>
      </w:r>
      <w:r>
        <w:rPr>
          <w:rFonts w:hint="eastAsia"/>
          <w:color w:val="auto"/>
          <w:highlight w:val="none"/>
        </w:rPr>
        <w:br w:type="textWrapping"/>
      </w:r>
      <w:r>
        <w:rPr>
          <w:rFonts w:hint="eastAsia"/>
          <w:color w:val="auto"/>
          <w:highlight w:val="none"/>
        </w:rPr>
        <w:t xml:space="preserve">　　（二）具有良好的商业信誉和健全的财务会计制度； </w:t>
      </w:r>
      <w:r>
        <w:rPr>
          <w:rFonts w:hint="eastAsia"/>
          <w:color w:val="auto"/>
          <w:highlight w:val="none"/>
        </w:rPr>
        <w:br w:type="textWrapping"/>
      </w:r>
      <w:r>
        <w:rPr>
          <w:rFonts w:hint="eastAsia"/>
          <w:color w:val="auto"/>
          <w:highlight w:val="none"/>
        </w:rPr>
        <w:t xml:space="preserve">　　（三）具有履行合同所必需的设备和专业技术能力； </w:t>
      </w:r>
      <w:r>
        <w:rPr>
          <w:rFonts w:hint="eastAsia"/>
          <w:color w:val="auto"/>
          <w:highlight w:val="none"/>
        </w:rPr>
        <w:br w:type="textWrapping"/>
      </w:r>
      <w:r>
        <w:rPr>
          <w:rFonts w:hint="eastAsia"/>
          <w:color w:val="auto"/>
          <w:highlight w:val="none"/>
        </w:rPr>
        <w:t xml:space="preserve">　　（四）有依法缴纳税收和社会保障资金的良好记录； </w:t>
      </w:r>
      <w:r>
        <w:rPr>
          <w:rFonts w:hint="eastAsia"/>
          <w:color w:val="auto"/>
          <w:highlight w:val="none"/>
        </w:rPr>
        <w:br w:type="textWrapping"/>
      </w:r>
      <w:r>
        <w:rPr>
          <w:rFonts w:hint="eastAsia"/>
          <w:color w:val="auto"/>
          <w:highlight w:val="none"/>
        </w:rPr>
        <w:t>　　（五）参加政府采购活动前三年内，在经营活动中没有重大违法记录；</w:t>
      </w:r>
    </w:p>
    <w:p>
      <w:pPr>
        <w:ind w:firstLine="480"/>
        <w:rPr>
          <w:color w:val="auto"/>
          <w:highlight w:val="none"/>
        </w:rPr>
      </w:pPr>
      <w:r>
        <w:rPr>
          <w:rFonts w:hint="eastAsia"/>
          <w:color w:val="auto"/>
          <w:highlight w:val="none"/>
        </w:rPr>
        <w:t>（六）法律、行政法规规定的其他条件；</w:t>
      </w:r>
    </w:p>
    <w:p>
      <w:pPr>
        <w:ind w:firstLine="480"/>
        <w:rPr>
          <w:color w:val="auto"/>
          <w:highlight w:val="none"/>
        </w:rPr>
      </w:pPr>
      <w:r>
        <w:rPr>
          <w:rFonts w:hint="eastAsia"/>
          <w:color w:val="auto"/>
          <w:highlight w:val="none"/>
        </w:rPr>
        <w:t>（七）根据采购项目提出的特殊条件</w:t>
      </w:r>
      <w:r>
        <w:rPr>
          <w:color w:val="auto"/>
          <w:highlight w:val="none"/>
        </w:rPr>
        <w:t>。</w:t>
      </w:r>
    </w:p>
    <w:p>
      <w:pPr>
        <w:ind w:firstLine="480"/>
        <w:rPr>
          <w:color w:val="auto"/>
          <w:highlight w:val="none"/>
        </w:rPr>
      </w:pPr>
      <w:r>
        <w:rPr>
          <w:rFonts w:hint="eastAsia"/>
          <w:color w:val="auto"/>
          <w:highlight w:val="none"/>
        </w:rPr>
        <w:t>本公司对上述承诺的内容事项真实性负责。如经查实上述承诺的内容事项存在虚假，我公司愿意接受以提供虚假材料谋取中标追究法律责任。</w:t>
      </w:r>
    </w:p>
    <w:p>
      <w:pPr>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投标人名称：</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r>
        <w:rPr>
          <w:rFonts w:hint="eastAsia" w:asciiTheme="minorEastAsia" w:hAnsiTheme="minorEastAsia" w:eastAsiaTheme="minorEastAsia"/>
          <w:color w:val="auto"/>
          <w:highlight w:val="none"/>
        </w:rPr>
        <w:t>（盖单位公章）</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eastAsia="zh-CN"/>
        </w:rPr>
        <w:t>法定代表人/主要负责人</w:t>
      </w:r>
      <w:r>
        <w:rPr>
          <w:rFonts w:hint="eastAsia" w:asciiTheme="minorEastAsia" w:hAnsiTheme="minorEastAsia" w:eastAsiaTheme="minorEastAsia"/>
          <w:color w:val="auto"/>
          <w:highlight w:val="none"/>
        </w:rPr>
        <w:t>或授权代表（签字或加盖个人名章）：</w:t>
      </w:r>
      <w:r>
        <w:rPr>
          <w:rFonts w:hint="eastAsia" w:asciiTheme="minorEastAsia" w:hAnsiTheme="minorEastAsia" w:eastAsiaTheme="minorEastAsia"/>
          <w:bCs/>
          <w:color w:val="auto"/>
          <w:highlight w:val="none"/>
          <w:u w:val="single"/>
        </w:rPr>
        <w:t xml:space="preserve">       </w:t>
      </w:r>
    </w:p>
    <w:p>
      <w:pPr>
        <w:ind w:firstLine="480"/>
        <w:rPr>
          <w:rFonts w:asciiTheme="minorEastAsia" w:hAnsiTheme="minorEastAsia" w:eastAsiaTheme="minorEastAsia"/>
          <w:bCs/>
          <w:color w:val="auto"/>
          <w:highlight w:val="none"/>
          <w:u w:val="single"/>
        </w:rPr>
      </w:pPr>
      <w:r>
        <w:rPr>
          <w:rFonts w:hint="eastAsia" w:asciiTheme="minorEastAsia" w:hAnsiTheme="minorEastAsia" w:eastAsiaTheme="minorEastAsia"/>
          <w:color w:val="auto"/>
          <w:highlight w:val="none"/>
        </w:rPr>
        <w:t>日    期：</w:t>
      </w:r>
      <w:r>
        <w:rPr>
          <w:rFonts w:hint="eastAsia" w:asciiTheme="minorEastAsia" w:hAnsiTheme="minorEastAsia" w:eastAsiaTheme="minorEastAsia"/>
          <w:bCs/>
          <w:color w:val="auto"/>
          <w:highlight w:val="none"/>
          <w:u w:val="single"/>
        </w:rPr>
        <w:t xml:space="preserve">    年   月   日</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br w:type="page"/>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5"/>
        <w:spacing w:before="120" w:after="120"/>
        <w:ind w:firstLine="482"/>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投标人单位及其现任法定代表人、主要负责人不得具有行贿犯罪记录的</w:t>
      </w:r>
      <w:r>
        <w:rPr>
          <w:rFonts w:hint="eastAsia" w:asciiTheme="minorEastAsia" w:hAnsiTheme="minorEastAsia" w:eastAsiaTheme="minorEastAsia"/>
          <w:color w:val="auto"/>
          <w:highlight w:val="none"/>
        </w:rPr>
        <w:t>承诺函</w:t>
      </w:r>
    </w:p>
    <w:p>
      <w:pPr>
        <w:spacing w:line="400" w:lineRule="exact"/>
        <w:ind w:left="-2640" w:leftChars="-1100" w:firstLine="1807" w:firstLineChars="600"/>
        <w:rPr>
          <w:rFonts w:cs="宋体" w:asciiTheme="minorEastAsia" w:hAnsiTheme="minorEastAsia" w:eastAsiaTheme="minorEastAsia"/>
          <w:b/>
          <w:bCs/>
          <w:color w:val="auto"/>
          <w:sz w:val="30"/>
          <w:szCs w:val="30"/>
          <w:highlight w:val="none"/>
        </w:rPr>
      </w:pPr>
    </w:p>
    <w:p>
      <w:pPr>
        <w:adjustRightInd w:val="0"/>
        <w:ind w:firstLine="0" w:firstLineChars="0"/>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__________________（采购代理机构名称）：</w:t>
      </w:r>
    </w:p>
    <w:p>
      <w:pPr>
        <w:wordWrap w:val="0"/>
        <w:adjustRightInd w:val="0"/>
        <w:ind w:firstLine="480"/>
        <w:rPr>
          <w:rFonts w:cs="宋体" w:asciiTheme="minorEastAsia" w:hAnsiTheme="minorEastAsia" w:eastAsiaTheme="minorEastAsia"/>
          <w:bCs/>
          <w:color w:val="auto"/>
          <w:highlight w:val="none"/>
        </w:rPr>
      </w:pPr>
      <w:r>
        <w:rPr>
          <w:rFonts w:hint="eastAsia" w:asciiTheme="minorEastAsia" w:hAnsiTheme="minorEastAsia" w:eastAsiaTheme="minorEastAsia"/>
          <w:color w:val="auto"/>
          <w:highlight w:val="none"/>
        </w:rPr>
        <w:t>本单位</w:t>
      </w:r>
      <w:r>
        <w:rPr>
          <w:rFonts w:hint="eastAsia" w:asciiTheme="minorEastAsia" w:hAnsiTheme="minorEastAsia" w:eastAsiaTheme="minorEastAsia"/>
          <w:bCs/>
          <w:color w:val="auto"/>
          <w:highlight w:val="none"/>
          <w:u w:val="single"/>
        </w:rPr>
        <w:t xml:space="preserve">                   （投标人名称）</w:t>
      </w:r>
      <w:r>
        <w:rPr>
          <w:rFonts w:hint="eastAsia" w:asciiTheme="minorEastAsia" w:hAnsiTheme="minorEastAsia" w:eastAsiaTheme="minorEastAsia"/>
          <w:color w:val="auto"/>
          <w:highlight w:val="none"/>
        </w:rPr>
        <w:t>作为</w:t>
      </w:r>
      <w:r>
        <w:rPr>
          <w:rFonts w:hint="eastAsia" w:asciiTheme="minorEastAsia" w:hAnsiTheme="minorEastAsia" w:eastAsiaTheme="minorEastAsia"/>
          <w:bCs/>
          <w:color w:val="auto"/>
          <w:highlight w:val="none"/>
          <w:u w:val="single"/>
        </w:rPr>
        <w:t xml:space="preserve">                （项目名称及采购编号）</w:t>
      </w:r>
      <w:r>
        <w:rPr>
          <w:rFonts w:hint="eastAsia" w:asciiTheme="minorEastAsia" w:hAnsiTheme="minorEastAsia" w:eastAsiaTheme="minorEastAsia"/>
          <w:color w:val="auto"/>
          <w:highlight w:val="none"/>
        </w:rPr>
        <w:t>的投标人，</w:t>
      </w:r>
      <w:r>
        <w:rPr>
          <w:rFonts w:hint="eastAsia" w:cs="宋体" w:asciiTheme="minorEastAsia" w:hAnsiTheme="minorEastAsia" w:eastAsiaTheme="minorEastAsia"/>
          <w:bCs/>
          <w:color w:val="auto"/>
          <w:highlight w:val="none"/>
        </w:rPr>
        <w:t>现郑重承诺：我单位及现任</w:t>
      </w:r>
      <w:r>
        <w:rPr>
          <w:rFonts w:hint="eastAsia" w:cs="宋体" w:asciiTheme="minorEastAsia" w:hAnsiTheme="minorEastAsia" w:eastAsiaTheme="minorEastAsia"/>
          <w:bCs/>
          <w:color w:val="auto"/>
          <w:highlight w:val="none"/>
          <w:lang w:eastAsia="zh-CN"/>
        </w:rPr>
        <w:t>法定代表人</w:t>
      </w:r>
      <w:r>
        <w:rPr>
          <w:rFonts w:hint="eastAsia" w:cs="宋体" w:asciiTheme="minorEastAsia" w:hAnsiTheme="minorEastAsia" w:eastAsiaTheme="minorEastAsia"/>
          <w:bCs/>
          <w:color w:val="auto"/>
          <w:highlight w:val="none"/>
        </w:rPr>
        <w:t>__________________（名字），身份证号__________________ 、主要负责人__________________（名字），身份证号：__________________，在参加本次政府采购活动前三年内不具有行贿犯罪记录。</w:t>
      </w:r>
    </w:p>
    <w:p>
      <w:pPr>
        <w:adjustRightInd w:val="0"/>
        <w:ind w:firstLine="480"/>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本公司对上述承诺的内容事项真实性负责。如经查实上述承诺的内容事项存在虚假，我公司愿意接受以提供虚假材料谋取成交追究法律责任。</w:t>
      </w:r>
    </w:p>
    <w:p>
      <w:pPr>
        <w:spacing w:line="400" w:lineRule="exact"/>
        <w:ind w:firstLine="0" w:firstLineChars="0"/>
        <w:rPr>
          <w:rFonts w:cs="宋体" w:asciiTheme="minorEastAsia" w:hAnsiTheme="minorEastAsia" w:eastAsiaTheme="minorEastAsia"/>
          <w:bCs/>
          <w:color w:val="auto"/>
          <w:highlight w:val="none"/>
        </w:rPr>
      </w:pPr>
    </w:p>
    <w:p>
      <w:pPr>
        <w:ind w:firstLine="480"/>
        <w:rPr>
          <w:rFonts w:asciiTheme="minorEastAsia" w:hAnsiTheme="minorEastAsia" w:eastAsiaTheme="minorEastAsia"/>
          <w:color w:val="auto"/>
          <w:highlight w:val="none"/>
          <w:lang w:val="zh-CN"/>
        </w:rPr>
      </w:pPr>
    </w:p>
    <w:p>
      <w:pPr>
        <w:spacing w:line="400" w:lineRule="exact"/>
        <w:ind w:firstLine="480"/>
        <w:rPr>
          <w:rFonts w:cs="宋体" w:asciiTheme="minorEastAsia" w:hAnsiTheme="minorEastAsia" w:eastAsiaTheme="minorEastAsia"/>
          <w:bCs/>
          <w:color w:val="auto"/>
          <w:highlight w:val="none"/>
        </w:rPr>
      </w:pP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投标人名称：</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r>
        <w:rPr>
          <w:rFonts w:hint="eastAsia" w:asciiTheme="minorEastAsia" w:hAnsiTheme="minorEastAsia" w:eastAsiaTheme="minorEastAsia"/>
          <w:color w:val="auto"/>
          <w:highlight w:val="none"/>
        </w:rPr>
        <w:t>（盖单位公章）</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eastAsia="zh-CN"/>
        </w:rPr>
        <w:t>法定代表人/主要负责人</w:t>
      </w:r>
      <w:r>
        <w:rPr>
          <w:rFonts w:hint="eastAsia" w:asciiTheme="minorEastAsia" w:hAnsiTheme="minorEastAsia" w:eastAsiaTheme="minorEastAsia"/>
          <w:color w:val="auto"/>
          <w:highlight w:val="none"/>
        </w:rPr>
        <w:t>或授权代表（签字或加盖个人名章）：</w:t>
      </w:r>
      <w:r>
        <w:rPr>
          <w:rFonts w:hint="eastAsia" w:asciiTheme="minorEastAsia" w:hAnsiTheme="minorEastAsia" w:eastAsiaTheme="minorEastAsia"/>
          <w:bCs/>
          <w:color w:val="auto"/>
          <w:highlight w:val="none"/>
          <w:u w:val="single"/>
        </w:rPr>
        <w:t xml:space="preserve">       </w:t>
      </w:r>
    </w:p>
    <w:p>
      <w:pPr>
        <w:ind w:firstLine="480"/>
        <w:rPr>
          <w:rFonts w:asciiTheme="minorEastAsia" w:hAnsiTheme="minorEastAsia" w:eastAsiaTheme="minorEastAsia"/>
          <w:bCs/>
          <w:color w:val="auto"/>
          <w:highlight w:val="none"/>
          <w:u w:val="single"/>
        </w:rPr>
      </w:pPr>
      <w:r>
        <w:rPr>
          <w:rFonts w:hint="eastAsia" w:asciiTheme="minorEastAsia" w:hAnsiTheme="minorEastAsia" w:eastAsiaTheme="minorEastAsia"/>
          <w:color w:val="auto"/>
          <w:highlight w:val="none"/>
        </w:rPr>
        <w:t>日    期：</w:t>
      </w:r>
      <w:r>
        <w:rPr>
          <w:rFonts w:hint="eastAsia" w:asciiTheme="minorEastAsia" w:hAnsiTheme="minorEastAsia" w:eastAsiaTheme="minorEastAsia"/>
          <w:bCs/>
          <w:color w:val="auto"/>
          <w:highlight w:val="none"/>
          <w:u w:val="single"/>
        </w:rPr>
        <w:t xml:space="preserve">    年   月   日</w:t>
      </w:r>
    </w:p>
    <w:p>
      <w:pPr>
        <w:pStyle w:val="5"/>
        <w:spacing w:before="120" w:after="120"/>
        <w:ind w:firstLine="482"/>
        <w:rPr>
          <w:rFonts w:ascii="仿宋" w:hAnsi="仿宋" w:eastAsia="仿宋"/>
          <w:color w:val="auto"/>
          <w:sz w:val="32"/>
          <w:highlight w:val="none"/>
        </w:rPr>
      </w:pPr>
      <w:r>
        <w:rPr>
          <w:rFonts w:asciiTheme="minorEastAsia" w:hAnsiTheme="minorEastAsia" w:eastAsiaTheme="minorEastAsia"/>
          <w:color w:val="auto"/>
          <w:highlight w:val="none"/>
          <w:u w:val="single"/>
        </w:rPr>
        <w:br w:type="page"/>
      </w:r>
      <w:r>
        <w:rPr>
          <w:rFonts w:hint="eastAsia" w:asciiTheme="minorEastAsia" w:hAnsiTheme="minorEastAsia" w:eastAsiaTheme="minorEastAsia"/>
          <w:color w:val="auto"/>
          <w:highlight w:val="none"/>
        </w:rPr>
        <w:t>投标人和投标产品的资格、资质性及其他类似效力的相关</w:t>
      </w:r>
      <w:r>
        <w:rPr>
          <w:rStyle w:val="50"/>
          <w:rFonts w:hint="eastAsia"/>
          <w:b/>
          <w:bCs/>
          <w:color w:val="auto"/>
          <w:highlight w:val="none"/>
        </w:rPr>
        <w:t>证明材料</w:t>
      </w:r>
    </w:p>
    <w:p>
      <w:pPr>
        <w:ind w:firstLine="480"/>
        <w:rPr>
          <w:color w:val="auto"/>
          <w:highlight w:val="none"/>
        </w:rPr>
      </w:pPr>
      <w:r>
        <w:rPr>
          <w:rFonts w:hint="eastAsia"/>
          <w:color w:val="auto"/>
          <w:highlight w:val="none"/>
        </w:rPr>
        <w:t>注：投标人应按招标文件第五章相关要求提供佐证材料，有格式要求的从其要求，无格式要求的格式自拟。</w:t>
      </w:r>
    </w:p>
    <w:p>
      <w:pPr>
        <w:ind w:firstLine="480"/>
        <w:rPr>
          <w:color w:val="auto"/>
          <w:highlight w:val="none"/>
        </w:rPr>
      </w:pPr>
    </w:p>
    <w:p>
      <w:pPr>
        <w:pStyle w:val="5"/>
        <w:spacing w:before="120" w:after="120"/>
        <w:ind w:firstLine="48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投标人认为应提供的其它资料（格式自拟）</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w:t>
      </w:r>
    </w:p>
    <w:p>
      <w:pPr>
        <w:ind w:firstLine="562"/>
        <w:rPr>
          <w:rFonts w:asciiTheme="minorEastAsia" w:hAnsiTheme="minorEastAsia" w:eastAsiaTheme="minorEastAsia"/>
          <w:b/>
          <w:bCs/>
          <w:color w:val="auto"/>
          <w:sz w:val="28"/>
          <w:szCs w:val="28"/>
          <w:highlight w:val="none"/>
        </w:rPr>
      </w:pPr>
    </w:p>
    <w:p>
      <w:pPr>
        <w:spacing w:line="0" w:lineRule="atLeast"/>
        <w:ind w:left="-204" w:leftChars="-85" w:firstLine="132" w:firstLineChars="55"/>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pPr>
        <w:pStyle w:val="4"/>
        <w:spacing w:before="120" w:after="120"/>
        <w:ind w:firstLine="56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第二部分 其他响应性投标文件</w:t>
      </w:r>
    </w:p>
    <w:p>
      <w:pPr>
        <w:pStyle w:val="5"/>
        <w:numPr>
          <w:ilvl w:val="0"/>
          <w:numId w:val="48"/>
        </w:numPr>
        <w:spacing w:before="120" w:after="120"/>
        <w:ind w:firstLine="48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其他响应性投标文件封面</w:t>
      </w:r>
    </w:p>
    <w:p>
      <w:pPr>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p>
    <w:p>
      <w:pPr>
        <w:wordWrap w:val="0"/>
        <w:ind w:firstLine="562"/>
        <w:jc w:val="right"/>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bdr w:val="single" w:color="auto" w:sz="4" w:space="0"/>
        </w:rPr>
        <w:t xml:space="preserve">  </w:t>
      </w:r>
      <w:r>
        <w:rPr>
          <w:rFonts w:asciiTheme="minorEastAsia" w:hAnsiTheme="minorEastAsia" w:eastAsiaTheme="minorEastAsia"/>
          <w:b/>
          <w:color w:val="auto"/>
          <w:sz w:val="28"/>
          <w:szCs w:val="28"/>
          <w:highlight w:val="none"/>
          <w:bdr w:val="single" w:color="auto" w:sz="4" w:space="0"/>
        </w:rPr>
        <w:t xml:space="preserve">   </w:t>
      </w:r>
      <w:r>
        <w:rPr>
          <w:rFonts w:hint="eastAsia" w:asciiTheme="minorEastAsia" w:hAnsiTheme="minorEastAsia" w:eastAsiaTheme="minorEastAsia"/>
          <w:b/>
          <w:color w:val="auto"/>
          <w:sz w:val="28"/>
          <w:szCs w:val="28"/>
          <w:highlight w:val="none"/>
          <w:bdr w:val="single" w:color="auto" w:sz="4" w:space="0"/>
        </w:rPr>
        <w:t>本</w:t>
      </w:r>
    </w:p>
    <w:p>
      <w:pPr>
        <w:ind w:firstLine="0" w:firstLineChars="0"/>
        <w:jc w:val="center"/>
        <w:rPr>
          <w:rFonts w:asciiTheme="minorEastAsia" w:hAnsiTheme="minorEastAsia" w:eastAsiaTheme="minorEastAsia"/>
          <w:color w:val="auto"/>
          <w:sz w:val="28"/>
          <w:szCs w:val="28"/>
          <w:highlight w:val="none"/>
        </w:rPr>
      </w:pPr>
    </w:p>
    <w:p>
      <w:pPr>
        <w:ind w:firstLine="0" w:firstLineChars="0"/>
        <w:jc w:val="center"/>
        <w:rPr>
          <w:rFonts w:asciiTheme="minorEastAsia" w:hAnsiTheme="minorEastAsia" w:eastAsiaTheme="minorEastAsia"/>
          <w:color w:val="auto"/>
          <w:sz w:val="28"/>
          <w:szCs w:val="28"/>
          <w:highlight w:val="none"/>
        </w:rPr>
      </w:pPr>
    </w:p>
    <w:p>
      <w:pPr>
        <w:ind w:firstLine="0" w:firstLineChars="0"/>
        <w:jc w:val="center"/>
        <w:rPr>
          <w:rFonts w:asciiTheme="minorEastAsia" w:hAnsiTheme="minorEastAsia" w:eastAsiaTheme="minorEastAsia"/>
          <w:color w:val="auto"/>
          <w:sz w:val="28"/>
          <w:szCs w:val="28"/>
          <w:highlight w:val="none"/>
        </w:rPr>
      </w:pPr>
    </w:p>
    <w:p>
      <w:pPr>
        <w:ind w:firstLine="0" w:firstLineChars="0"/>
        <w:jc w:val="center"/>
        <w:rPr>
          <w:rFonts w:asciiTheme="minorEastAsia" w:hAnsiTheme="minorEastAsia" w:eastAsiaTheme="minorEastAsia"/>
          <w:color w:val="auto"/>
          <w:sz w:val="28"/>
          <w:szCs w:val="28"/>
          <w:highlight w:val="none"/>
        </w:rPr>
      </w:pPr>
    </w:p>
    <w:p>
      <w:pPr>
        <w:ind w:firstLine="0" w:firstLineChars="0"/>
        <w:jc w:val="center"/>
        <w:rPr>
          <w:rFonts w:asciiTheme="minorEastAsia" w:hAnsiTheme="minorEastAsia" w:eastAsiaTheme="minorEastAsia"/>
          <w:color w:val="auto"/>
          <w:sz w:val="44"/>
          <w:szCs w:val="44"/>
          <w:highlight w:val="none"/>
        </w:rPr>
      </w:pPr>
      <w:r>
        <w:rPr>
          <w:rFonts w:hint="eastAsia" w:asciiTheme="minorEastAsia" w:hAnsiTheme="minorEastAsia" w:eastAsiaTheme="minorEastAsia"/>
          <w:color w:val="auto"/>
          <w:sz w:val="44"/>
          <w:szCs w:val="44"/>
          <w:highlight w:val="none"/>
        </w:rPr>
        <w:t>其 他 响 应 性 投 标 文 件</w:t>
      </w:r>
    </w:p>
    <w:p>
      <w:pPr>
        <w:ind w:firstLine="0" w:firstLineChars="0"/>
        <w:jc w:val="center"/>
        <w:rPr>
          <w:rFonts w:asciiTheme="minorEastAsia" w:hAnsiTheme="minorEastAsia" w:eastAsiaTheme="minorEastAsia"/>
          <w:color w:val="auto"/>
          <w:sz w:val="28"/>
          <w:szCs w:val="28"/>
          <w:highlight w:val="none"/>
        </w:rPr>
      </w:pPr>
    </w:p>
    <w:p>
      <w:pPr>
        <w:ind w:firstLine="0" w:firstLineChars="0"/>
        <w:jc w:val="center"/>
        <w:rPr>
          <w:rFonts w:asciiTheme="minorEastAsia" w:hAnsiTheme="minorEastAsia" w:eastAsiaTheme="minorEastAsia"/>
          <w:color w:val="auto"/>
          <w:sz w:val="28"/>
          <w:szCs w:val="28"/>
          <w:highlight w:val="none"/>
        </w:rPr>
      </w:pPr>
    </w:p>
    <w:p>
      <w:pPr>
        <w:ind w:firstLine="0" w:firstLineChars="0"/>
        <w:jc w:val="center"/>
        <w:rPr>
          <w:rFonts w:asciiTheme="minorEastAsia" w:hAnsiTheme="minorEastAsia" w:eastAsiaTheme="minorEastAsia"/>
          <w:color w:val="auto"/>
          <w:sz w:val="28"/>
          <w:szCs w:val="28"/>
          <w:highlight w:val="none"/>
        </w:rPr>
      </w:pPr>
    </w:p>
    <w:p>
      <w:pPr>
        <w:ind w:firstLine="0" w:firstLineChars="0"/>
        <w:jc w:val="center"/>
        <w:rPr>
          <w:rFonts w:asciiTheme="minorEastAsia" w:hAnsiTheme="minorEastAsia" w:eastAsiaTheme="minorEastAsia"/>
          <w:color w:val="auto"/>
          <w:sz w:val="28"/>
          <w:szCs w:val="28"/>
          <w:highlight w:val="none"/>
        </w:rPr>
      </w:pPr>
    </w:p>
    <w:p>
      <w:pPr>
        <w:ind w:firstLine="0" w:firstLineChars="0"/>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采购项目名称：</w:t>
      </w:r>
    </w:p>
    <w:p>
      <w:pPr>
        <w:ind w:firstLine="0" w:firstLineChars="0"/>
        <w:rPr>
          <w:rFonts w:asciiTheme="minorEastAsia" w:hAnsiTheme="minorEastAsia" w:eastAsiaTheme="minorEastAsia"/>
          <w:b/>
          <w:color w:val="auto"/>
          <w:sz w:val="28"/>
          <w:szCs w:val="28"/>
          <w:highlight w:val="none"/>
        </w:rPr>
      </w:pPr>
      <w:r>
        <w:rPr>
          <w:rFonts w:hint="eastAsia" w:asciiTheme="minorEastAsia" w:hAnsiTheme="minorEastAsia" w:eastAsiaTheme="minorEastAsia"/>
          <w:b/>
          <w:bCs/>
          <w:color w:val="auto"/>
          <w:sz w:val="28"/>
          <w:szCs w:val="28"/>
          <w:highlight w:val="none"/>
        </w:rPr>
        <w:t>项目编号</w:t>
      </w:r>
      <w:r>
        <w:rPr>
          <w:rFonts w:hint="eastAsia" w:asciiTheme="minorEastAsia" w:hAnsiTheme="minorEastAsia" w:eastAsiaTheme="minorEastAsia"/>
          <w:color w:val="auto"/>
          <w:sz w:val="28"/>
          <w:szCs w:val="28"/>
          <w:highlight w:val="none"/>
        </w:rPr>
        <w:t>：</w:t>
      </w:r>
      <w:r>
        <w:rPr>
          <w:rFonts w:hint="eastAsia" w:asciiTheme="minorEastAsia" w:hAnsiTheme="minorEastAsia" w:eastAsiaTheme="minorEastAsia"/>
          <w:b/>
          <w:color w:val="auto"/>
          <w:sz w:val="28"/>
          <w:szCs w:val="28"/>
          <w:highlight w:val="none"/>
        </w:rPr>
        <w:t xml:space="preserve"> </w:t>
      </w:r>
    </w:p>
    <w:p>
      <w:pPr>
        <w:ind w:firstLine="0" w:firstLineChars="0"/>
        <w:rPr>
          <w:rFonts w:asciiTheme="minorEastAsia" w:hAnsiTheme="minorEastAsia" w:eastAsiaTheme="minorEastAsia"/>
          <w:color w:val="auto"/>
          <w:sz w:val="28"/>
          <w:szCs w:val="28"/>
          <w:highlight w:val="none"/>
        </w:rPr>
      </w:pPr>
      <w:r>
        <w:rPr>
          <w:rFonts w:hint="eastAsia" w:asciiTheme="minorEastAsia" w:hAnsiTheme="minorEastAsia" w:eastAsiaTheme="minorEastAsia"/>
          <w:b/>
          <w:bCs/>
          <w:color w:val="auto"/>
          <w:sz w:val="28"/>
          <w:szCs w:val="28"/>
          <w:highlight w:val="none"/>
        </w:rPr>
        <w:t>投标人名称（盖单位</w:t>
      </w:r>
      <w:r>
        <w:rPr>
          <w:rFonts w:asciiTheme="minorEastAsia" w:hAnsiTheme="minorEastAsia" w:eastAsiaTheme="minorEastAsia"/>
          <w:b/>
          <w:bCs/>
          <w:color w:val="auto"/>
          <w:sz w:val="28"/>
          <w:szCs w:val="28"/>
          <w:highlight w:val="none"/>
        </w:rPr>
        <w:t>公章</w:t>
      </w:r>
      <w:r>
        <w:rPr>
          <w:rFonts w:hint="eastAsia" w:asciiTheme="minorEastAsia" w:hAnsiTheme="minorEastAsia" w:eastAsiaTheme="minorEastAsia"/>
          <w:b/>
          <w:bCs/>
          <w:color w:val="auto"/>
          <w:sz w:val="28"/>
          <w:szCs w:val="28"/>
          <w:highlight w:val="none"/>
        </w:rPr>
        <w:t>）</w:t>
      </w:r>
      <w:r>
        <w:rPr>
          <w:rFonts w:hint="eastAsia" w:asciiTheme="minorEastAsia" w:hAnsiTheme="minorEastAsia" w:eastAsiaTheme="minorEastAsia"/>
          <w:color w:val="auto"/>
          <w:sz w:val="28"/>
          <w:szCs w:val="28"/>
          <w:highlight w:val="none"/>
        </w:rPr>
        <w:t>：</w:t>
      </w:r>
    </w:p>
    <w:p>
      <w:pPr>
        <w:ind w:firstLine="0" w:firstLineChars="0"/>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lang w:eastAsia="zh-CN"/>
        </w:rPr>
        <w:t>法定代表人/主要负责人</w:t>
      </w:r>
      <w:r>
        <w:rPr>
          <w:rFonts w:hint="eastAsia" w:asciiTheme="minorEastAsia" w:hAnsiTheme="minorEastAsia" w:eastAsiaTheme="minorEastAsia"/>
          <w:b/>
          <w:bCs/>
          <w:color w:val="auto"/>
          <w:sz w:val="28"/>
          <w:szCs w:val="28"/>
          <w:highlight w:val="none"/>
        </w:rPr>
        <w:t>或授权代表（签字或者加盖个人名章）：</w:t>
      </w:r>
    </w:p>
    <w:p>
      <w:pPr>
        <w:ind w:firstLine="0" w:firstLineChars="0"/>
        <w:rPr>
          <w:rFonts w:asciiTheme="minorEastAsia" w:hAnsiTheme="minorEastAsia" w:eastAsiaTheme="minorEastAsia"/>
          <w:color w:val="auto"/>
          <w:sz w:val="28"/>
          <w:szCs w:val="28"/>
          <w:highlight w:val="none"/>
        </w:rPr>
      </w:pPr>
    </w:p>
    <w:p>
      <w:pPr>
        <w:ind w:firstLine="0" w:firstLineChars="0"/>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日    期</w:t>
      </w:r>
      <w:r>
        <w:rPr>
          <w:rFonts w:hint="eastAsia" w:asciiTheme="minorEastAsia" w:hAnsiTheme="minorEastAsia" w:eastAsiaTheme="minorEastAsia"/>
          <w:color w:val="auto"/>
          <w:sz w:val="28"/>
          <w:szCs w:val="28"/>
          <w:highlight w:val="none"/>
        </w:rPr>
        <w:t>：</w:t>
      </w:r>
      <w:r>
        <w:rPr>
          <w:rFonts w:hint="eastAsia" w:asciiTheme="minorEastAsia" w:hAnsiTheme="minorEastAsia" w:eastAsiaTheme="minorEastAsia"/>
          <w:b/>
          <w:bCs/>
          <w:color w:val="auto"/>
          <w:sz w:val="28"/>
          <w:szCs w:val="28"/>
          <w:highlight w:val="none"/>
        </w:rPr>
        <w:t xml:space="preserve">   年  月  日</w:t>
      </w:r>
    </w:p>
    <w:p>
      <w:pPr>
        <w:spacing w:line="0" w:lineRule="atLeast"/>
        <w:ind w:left="-204" w:leftChars="-85" w:firstLine="132" w:firstLineChars="55"/>
        <w:jc w:val="center"/>
        <w:rPr>
          <w:rFonts w:asciiTheme="minorEastAsia" w:hAnsiTheme="minorEastAsia" w:eastAsiaTheme="minorEastAsia"/>
          <w:color w:val="auto"/>
          <w:highlight w:val="none"/>
        </w:rPr>
      </w:pPr>
    </w:p>
    <w:p>
      <w:pPr>
        <w:pStyle w:val="2"/>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p>
    <w:p>
      <w:pPr>
        <w:spacing w:line="0" w:lineRule="atLeast"/>
        <w:ind w:left="-204" w:leftChars="-85" w:firstLine="132" w:firstLineChars="55"/>
        <w:jc w:val="center"/>
        <w:rPr>
          <w:rFonts w:asciiTheme="minorEastAsia" w:hAnsiTheme="minorEastAsia" w:eastAsiaTheme="minorEastAsia"/>
          <w:color w:val="auto"/>
          <w:highlight w:val="none"/>
        </w:rPr>
      </w:pPr>
    </w:p>
    <w:p>
      <w:pPr>
        <w:pStyle w:val="5"/>
        <w:spacing w:before="120" w:after="120"/>
        <w:ind w:firstLine="48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 标 函</w:t>
      </w:r>
      <w:bookmarkEnd w:id="130"/>
      <w:bookmarkEnd w:id="131"/>
    </w:p>
    <w:p>
      <w:pPr>
        <w:ind w:firstLine="480"/>
        <w:rPr>
          <w:rFonts w:asciiTheme="minorEastAsia" w:hAnsiTheme="minorEastAsia" w:eastAsiaTheme="minorEastAsia"/>
          <w:color w:val="auto"/>
          <w:highlight w:val="none"/>
        </w:rPr>
      </w:pPr>
    </w:p>
    <w:p>
      <w:pPr>
        <w:ind w:firstLine="0" w:firstLineChars="0"/>
        <w:rPr>
          <w:rFonts w:asciiTheme="minorEastAsia" w:hAnsiTheme="minorEastAsia" w:eastAsiaTheme="minorEastAsia"/>
          <w:color w:val="auto"/>
          <w:highlight w:val="none"/>
        </w:rPr>
      </w:pPr>
      <w:r>
        <w:rPr>
          <w:rFonts w:hint="eastAsia" w:asciiTheme="minorEastAsia" w:hAnsiTheme="minorEastAsia" w:eastAsiaTheme="minorEastAsia"/>
          <w:bCs/>
          <w:color w:val="auto"/>
          <w:highlight w:val="none"/>
        </w:rPr>
        <w:t>_________________</w:t>
      </w:r>
      <w:r>
        <w:rPr>
          <w:rFonts w:hint="eastAsia" w:asciiTheme="minorEastAsia" w:hAnsiTheme="minorEastAsia" w:eastAsiaTheme="minorEastAsia"/>
          <w:color w:val="auto"/>
          <w:highlight w:val="none"/>
        </w:rPr>
        <w:t>（采购代理机构名称）：</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我方全面研究了“</w:t>
      </w:r>
      <w:r>
        <w:rPr>
          <w:rFonts w:hint="eastAsia" w:asciiTheme="minorEastAsia" w:hAnsiTheme="minorEastAsia" w:eastAsiaTheme="minorEastAsia"/>
          <w:bCs/>
          <w:color w:val="auto"/>
          <w:highlight w:val="none"/>
        </w:rPr>
        <w:t>_________________</w:t>
      </w:r>
      <w:r>
        <w:rPr>
          <w:rFonts w:hint="eastAsia" w:asciiTheme="minorEastAsia" w:hAnsiTheme="minorEastAsia" w:eastAsiaTheme="minorEastAsia"/>
          <w:color w:val="auto"/>
          <w:highlight w:val="none"/>
        </w:rPr>
        <w:t>”项目（项目编号：</w:t>
      </w:r>
      <w:r>
        <w:rPr>
          <w:rFonts w:hint="eastAsia" w:asciiTheme="minorEastAsia" w:hAnsiTheme="minorEastAsia" w:eastAsiaTheme="minorEastAsia"/>
          <w:bCs/>
          <w:color w:val="auto"/>
          <w:highlight w:val="none"/>
          <w:u w:val="single"/>
        </w:rPr>
        <w:t xml:space="preserve">            </w:t>
      </w:r>
      <w:r>
        <w:rPr>
          <w:rFonts w:hint="eastAsia" w:asciiTheme="minorEastAsia" w:hAnsiTheme="minorEastAsia" w:eastAsiaTheme="minorEastAsia"/>
          <w:color w:val="auto"/>
          <w:highlight w:val="none"/>
        </w:rPr>
        <w:t>）招标文件，决定参加贵单位组织的本项目投标。我方授权</w:t>
      </w:r>
      <w:r>
        <w:rPr>
          <w:rFonts w:hint="eastAsia" w:asciiTheme="minorEastAsia" w:hAnsiTheme="minorEastAsia" w:eastAsiaTheme="minorEastAsia"/>
          <w:bCs/>
          <w:color w:val="auto"/>
          <w:highlight w:val="none"/>
        </w:rPr>
        <w:t>_________________</w:t>
      </w:r>
      <w:r>
        <w:rPr>
          <w:rFonts w:hint="eastAsia" w:asciiTheme="minorEastAsia" w:hAnsiTheme="minorEastAsia" w:eastAsiaTheme="minorEastAsia"/>
          <w:color w:val="auto"/>
          <w:highlight w:val="none"/>
        </w:rPr>
        <w:t>（姓名、职务）代表我方</w:t>
      </w:r>
      <w:r>
        <w:rPr>
          <w:rFonts w:hint="eastAsia" w:asciiTheme="minorEastAsia" w:hAnsiTheme="minorEastAsia" w:eastAsiaTheme="minorEastAsia"/>
          <w:bCs/>
          <w:color w:val="auto"/>
          <w:highlight w:val="none"/>
        </w:rPr>
        <w:t>_________________</w:t>
      </w:r>
      <w:r>
        <w:rPr>
          <w:rFonts w:hint="eastAsia" w:asciiTheme="minorEastAsia" w:hAnsiTheme="minorEastAsia" w:eastAsiaTheme="minorEastAsia"/>
          <w:color w:val="auto"/>
          <w:highlight w:val="none"/>
        </w:rPr>
        <w:t>（投标单位的名称）全权处理本项目投标的有关事宜。</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一、我方自愿按照招标文件规定的各项要求向采购人提供所需货物，总投标价为人民币</w:t>
      </w:r>
      <w:r>
        <w:rPr>
          <w:rFonts w:hint="eastAsia" w:asciiTheme="minorEastAsia" w:hAnsiTheme="minorEastAsia" w:eastAsiaTheme="minorEastAsia"/>
          <w:bCs/>
          <w:color w:val="auto"/>
          <w:highlight w:val="none"/>
        </w:rPr>
        <w:t>_________________</w:t>
      </w:r>
      <w:r>
        <w:rPr>
          <w:rFonts w:hint="eastAsia" w:asciiTheme="minorEastAsia" w:hAnsiTheme="minorEastAsia" w:eastAsiaTheme="minorEastAsia"/>
          <w:color w:val="auto"/>
          <w:highlight w:val="none"/>
        </w:rPr>
        <w:t>万元（大写：</w:t>
      </w:r>
      <w:r>
        <w:rPr>
          <w:rFonts w:hint="eastAsia" w:asciiTheme="minorEastAsia" w:hAnsiTheme="minorEastAsia" w:eastAsiaTheme="minorEastAsia"/>
          <w:bCs/>
          <w:color w:val="auto"/>
          <w:highlight w:val="none"/>
        </w:rPr>
        <w:t>_________________</w:t>
      </w:r>
      <w:r>
        <w:rPr>
          <w:rFonts w:hint="eastAsia" w:asciiTheme="minorEastAsia" w:hAnsiTheme="minorEastAsia" w:eastAsiaTheme="minorEastAsia"/>
          <w:color w:val="auto"/>
          <w:highlight w:val="none"/>
        </w:rPr>
        <w:t>）。</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二、一旦我方中标，我方将严格履行政府采购合同规定的责任和义务。</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三、我方同意对我方可能存在的失信行为进行的惩戒。</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四、我方为本项目提交的投标文件正本1份，副本4份，用于开标唱标的“开标一览表”</w:t>
      </w:r>
      <w:r>
        <w:rPr>
          <w:rFonts w:hint="eastAsia" w:asciiTheme="minorEastAsia" w:hAnsiTheme="minorEastAsia" w:eastAsiaTheme="minorEastAsia"/>
          <w:color w:val="auto"/>
          <w:highlight w:val="none"/>
          <w:lang w:val="en-US" w:eastAsia="zh-CN"/>
        </w:rPr>
        <w:t>1</w:t>
      </w:r>
      <w:r>
        <w:rPr>
          <w:rFonts w:hint="eastAsia" w:asciiTheme="minorEastAsia" w:hAnsiTheme="minorEastAsia" w:eastAsiaTheme="minorEastAsia"/>
          <w:color w:val="auto"/>
          <w:highlight w:val="none"/>
        </w:rPr>
        <w:t>份。</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五、我方同意本次招标的投标有效期为投标截止之日起</w:t>
      </w:r>
      <w:r>
        <w:rPr>
          <w:rFonts w:hint="eastAsia" w:asciiTheme="minorEastAsia" w:hAnsiTheme="minorEastAsia" w:eastAsiaTheme="minorEastAsia"/>
          <w:color w:val="auto"/>
          <w:highlight w:val="none"/>
          <w:u w:val="single"/>
        </w:rPr>
        <w:t>90</w:t>
      </w:r>
      <w:r>
        <w:rPr>
          <w:rFonts w:hint="eastAsia" w:asciiTheme="minorEastAsia" w:hAnsiTheme="minorEastAsia" w:eastAsiaTheme="minorEastAsia"/>
          <w:color w:val="auto"/>
          <w:highlight w:val="none"/>
        </w:rPr>
        <w:t>天。</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六、我方愿意提供贵单位可能另外要求的，与投标有关的文件资料，并保证我方已提供和将要提供的文件资料是真实、准确的。</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七、我方完全理解采购人不一定将合同授予最低报价的投标人的行为。</w:t>
      </w:r>
    </w:p>
    <w:p>
      <w:pPr>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投标人名称：</w:t>
      </w:r>
      <w:r>
        <w:rPr>
          <w:rFonts w:hint="eastAsia" w:asciiTheme="minorEastAsia" w:hAnsiTheme="minorEastAsia" w:eastAsiaTheme="minorEastAsia"/>
          <w:bCs/>
          <w:color w:val="auto"/>
          <w:highlight w:val="none"/>
          <w:u w:val="single"/>
        </w:rPr>
        <w:t xml:space="preserve">                      </w:t>
      </w:r>
      <w:r>
        <w:rPr>
          <w:rFonts w:hint="eastAsia" w:asciiTheme="minorEastAsia" w:hAnsiTheme="minorEastAsia" w:eastAsiaTheme="minorEastAsia"/>
          <w:color w:val="auto"/>
          <w:highlight w:val="none"/>
        </w:rPr>
        <w:t>（盖单位公章）</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eastAsia="zh-CN"/>
        </w:rPr>
        <w:t>法定代表人/主要负责人</w:t>
      </w:r>
      <w:r>
        <w:rPr>
          <w:rFonts w:hint="eastAsia" w:asciiTheme="minorEastAsia" w:hAnsiTheme="minorEastAsia" w:eastAsiaTheme="minorEastAsia"/>
          <w:color w:val="auto"/>
          <w:highlight w:val="none"/>
        </w:rPr>
        <w:t>或授权代表（签字或加盖个人名章）：</w:t>
      </w:r>
      <w:r>
        <w:rPr>
          <w:rFonts w:hint="eastAsia" w:asciiTheme="minorEastAsia" w:hAnsiTheme="minorEastAsia" w:eastAsiaTheme="minorEastAsia"/>
          <w:bCs/>
          <w:color w:val="auto"/>
          <w:highlight w:val="none"/>
          <w:u w:val="single"/>
        </w:rPr>
        <w:t xml:space="preserve">        </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通讯地址：</w:t>
      </w:r>
      <w:r>
        <w:rPr>
          <w:rFonts w:hint="eastAsia" w:asciiTheme="minorEastAsia" w:hAnsiTheme="minorEastAsia" w:eastAsiaTheme="minorEastAsia"/>
          <w:bCs/>
          <w:color w:val="auto"/>
          <w:highlight w:val="none"/>
          <w:u w:val="single"/>
        </w:rPr>
        <w:t xml:space="preserve">                </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邮政编码：</w:t>
      </w:r>
      <w:r>
        <w:rPr>
          <w:rFonts w:hint="eastAsia" w:asciiTheme="minorEastAsia" w:hAnsiTheme="minorEastAsia" w:eastAsiaTheme="minorEastAsia"/>
          <w:bCs/>
          <w:color w:val="auto"/>
          <w:highlight w:val="none"/>
          <w:u w:val="single"/>
        </w:rPr>
        <w:t xml:space="preserve">                </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联系电话：</w:t>
      </w:r>
      <w:r>
        <w:rPr>
          <w:rFonts w:hint="eastAsia" w:asciiTheme="minorEastAsia" w:hAnsiTheme="minorEastAsia" w:eastAsiaTheme="minorEastAsia"/>
          <w:bCs/>
          <w:color w:val="auto"/>
          <w:highlight w:val="none"/>
          <w:u w:val="single"/>
        </w:rPr>
        <w:t xml:space="preserve">                </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传    真：</w:t>
      </w:r>
      <w:r>
        <w:rPr>
          <w:rFonts w:hint="eastAsia" w:asciiTheme="minorEastAsia" w:hAnsiTheme="minorEastAsia" w:eastAsiaTheme="minorEastAsia"/>
          <w:bCs/>
          <w:color w:val="auto"/>
          <w:highlight w:val="none"/>
          <w:u w:val="single"/>
        </w:rPr>
        <w:t xml:space="preserve">                </w:t>
      </w:r>
    </w:p>
    <w:p>
      <w:pPr>
        <w:ind w:firstLine="480"/>
        <w:rPr>
          <w:rFonts w:asciiTheme="minorEastAsia" w:hAnsiTheme="minorEastAsia" w:eastAsiaTheme="minorEastAsia"/>
          <w:bCs/>
          <w:color w:val="auto"/>
          <w:highlight w:val="none"/>
          <w:u w:val="single"/>
        </w:rPr>
      </w:pPr>
      <w:r>
        <w:rPr>
          <w:rFonts w:hint="eastAsia" w:asciiTheme="minorEastAsia" w:hAnsiTheme="minorEastAsia" w:eastAsiaTheme="minorEastAsia"/>
          <w:color w:val="auto"/>
          <w:highlight w:val="none"/>
        </w:rPr>
        <w:t>日    期：</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年   月   日</w:t>
      </w:r>
    </w:p>
    <w:p>
      <w:pPr>
        <w:ind w:firstLine="480"/>
        <w:rPr>
          <w:rFonts w:asciiTheme="minorEastAsia" w:hAnsiTheme="minorEastAsia" w:eastAsiaTheme="minorEastAsia"/>
          <w:bCs/>
          <w:color w:val="auto"/>
          <w:highlight w:val="none"/>
          <w:u w:val="single"/>
        </w:rPr>
      </w:pPr>
      <w:r>
        <w:rPr>
          <w:rFonts w:hint="eastAsia" w:asciiTheme="minorEastAsia" w:hAnsiTheme="minorEastAsia" w:eastAsiaTheme="minorEastAsia"/>
          <w:bCs/>
          <w:color w:val="auto"/>
          <w:highlight w:val="none"/>
          <w:u w:val="single"/>
        </w:rPr>
        <w:br w:type="page"/>
      </w:r>
    </w:p>
    <w:p>
      <w:pPr>
        <w:pStyle w:val="5"/>
        <w:spacing w:before="120" w:after="120"/>
        <w:ind w:firstLine="48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投标人基本情况表</w:t>
      </w:r>
    </w:p>
    <w:tbl>
      <w:tblPr>
        <w:tblStyle w:val="27"/>
        <w:tblW w:w="8215"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48"/>
        <w:gridCol w:w="975"/>
        <w:gridCol w:w="1095"/>
        <w:gridCol w:w="1247"/>
        <w:gridCol w:w="1320"/>
        <w:gridCol w:w="158"/>
        <w:gridCol w:w="692"/>
        <w:gridCol w:w="108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48"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投标人名称</w:t>
            </w:r>
          </w:p>
        </w:tc>
        <w:tc>
          <w:tcPr>
            <w:tcW w:w="6567" w:type="dxa"/>
            <w:gridSpan w:val="7"/>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48"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注册地址</w:t>
            </w:r>
          </w:p>
        </w:tc>
        <w:tc>
          <w:tcPr>
            <w:tcW w:w="3317" w:type="dxa"/>
            <w:gridSpan w:val="3"/>
            <w:vAlign w:val="center"/>
          </w:tcPr>
          <w:p>
            <w:pPr>
              <w:widowControl/>
              <w:ind w:firstLine="0" w:firstLineChars="0"/>
              <w:outlineLvl w:val="1"/>
              <w:rPr>
                <w:rFonts w:asciiTheme="minorEastAsia" w:hAnsiTheme="minorEastAsia" w:eastAsiaTheme="minorEastAsia"/>
                <w:color w:val="auto"/>
                <w:highlight w:val="none"/>
              </w:rPr>
            </w:pPr>
          </w:p>
        </w:tc>
        <w:tc>
          <w:tcPr>
            <w:tcW w:w="1320"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邮政编码</w:t>
            </w:r>
          </w:p>
        </w:tc>
        <w:tc>
          <w:tcPr>
            <w:tcW w:w="1930" w:type="dxa"/>
            <w:gridSpan w:val="3"/>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48" w:type="dxa"/>
            <w:vMerge w:val="restart"/>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联系方式</w:t>
            </w:r>
          </w:p>
        </w:tc>
        <w:tc>
          <w:tcPr>
            <w:tcW w:w="975"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联系人</w:t>
            </w:r>
          </w:p>
        </w:tc>
        <w:tc>
          <w:tcPr>
            <w:tcW w:w="2342" w:type="dxa"/>
            <w:gridSpan w:val="2"/>
            <w:vAlign w:val="center"/>
          </w:tcPr>
          <w:p>
            <w:pPr>
              <w:widowControl/>
              <w:ind w:firstLine="0" w:firstLineChars="0"/>
              <w:outlineLvl w:val="1"/>
              <w:rPr>
                <w:rFonts w:asciiTheme="minorEastAsia" w:hAnsiTheme="minorEastAsia" w:eastAsiaTheme="minorEastAsia"/>
                <w:color w:val="auto"/>
                <w:highlight w:val="none"/>
              </w:rPr>
            </w:pPr>
          </w:p>
        </w:tc>
        <w:tc>
          <w:tcPr>
            <w:tcW w:w="1320"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电话</w:t>
            </w:r>
          </w:p>
        </w:tc>
        <w:tc>
          <w:tcPr>
            <w:tcW w:w="1930" w:type="dxa"/>
            <w:gridSpan w:val="3"/>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648" w:type="dxa"/>
            <w:vMerge w:val="continue"/>
            <w:vAlign w:val="center"/>
          </w:tcPr>
          <w:p>
            <w:pPr>
              <w:ind w:firstLine="0" w:firstLineChars="0"/>
              <w:rPr>
                <w:rFonts w:asciiTheme="minorEastAsia" w:hAnsiTheme="minorEastAsia" w:eastAsiaTheme="minorEastAsia"/>
                <w:color w:val="auto"/>
                <w:highlight w:val="none"/>
              </w:rPr>
            </w:pPr>
          </w:p>
        </w:tc>
        <w:tc>
          <w:tcPr>
            <w:tcW w:w="975"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传真</w:t>
            </w:r>
          </w:p>
        </w:tc>
        <w:tc>
          <w:tcPr>
            <w:tcW w:w="2342" w:type="dxa"/>
            <w:gridSpan w:val="2"/>
            <w:vAlign w:val="center"/>
          </w:tcPr>
          <w:p>
            <w:pPr>
              <w:widowControl/>
              <w:ind w:firstLine="0" w:firstLineChars="0"/>
              <w:outlineLvl w:val="1"/>
              <w:rPr>
                <w:rFonts w:asciiTheme="minorEastAsia" w:hAnsiTheme="minorEastAsia" w:eastAsiaTheme="minorEastAsia"/>
                <w:color w:val="auto"/>
                <w:highlight w:val="none"/>
              </w:rPr>
            </w:pPr>
          </w:p>
        </w:tc>
        <w:tc>
          <w:tcPr>
            <w:tcW w:w="1320"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网址</w:t>
            </w:r>
          </w:p>
        </w:tc>
        <w:tc>
          <w:tcPr>
            <w:tcW w:w="1930" w:type="dxa"/>
            <w:gridSpan w:val="3"/>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48"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组织结构</w:t>
            </w:r>
          </w:p>
        </w:tc>
        <w:tc>
          <w:tcPr>
            <w:tcW w:w="6567" w:type="dxa"/>
            <w:gridSpan w:val="7"/>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648" w:type="dxa"/>
            <w:vAlign w:val="center"/>
          </w:tcPr>
          <w:p>
            <w:pPr>
              <w:widowControl/>
              <w:ind w:firstLine="0" w:firstLineChars="0"/>
              <w:outlineLvl w:val="1"/>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法定代表人/主要负责人</w:t>
            </w:r>
          </w:p>
        </w:tc>
        <w:tc>
          <w:tcPr>
            <w:tcW w:w="975"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姓名</w:t>
            </w:r>
          </w:p>
        </w:tc>
        <w:tc>
          <w:tcPr>
            <w:tcW w:w="1095" w:type="dxa"/>
            <w:vAlign w:val="center"/>
          </w:tcPr>
          <w:p>
            <w:pPr>
              <w:widowControl/>
              <w:ind w:firstLine="0" w:firstLineChars="0"/>
              <w:outlineLvl w:val="1"/>
              <w:rPr>
                <w:rFonts w:asciiTheme="minorEastAsia" w:hAnsiTheme="minorEastAsia" w:eastAsiaTheme="minorEastAsia"/>
                <w:color w:val="auto"/>
                <w:highlight w:val="none"/>
              </w:rPr>
            </w:pPr>
          </w:p>
        </w:tc>
        <w:tc>
          <w:tcPr>
            <w:tcW w:w="1247"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技术职称</w:t>
            </w:r>
          </w:p>
        </w:tc>
        <w:tc>
          <w:tcPr>
            <w:tcW w:w="1320" w:type="dxa"/>
            <w:vAlign w:val="center"/>
          </w:tcPr>
          <w:p>
            <w:pPr>
              <w:widowControl/>
              <w:ind w:firstLine="0" w:firstLineChars="0"/>
              <w:outlineLvl w:val="1"/>
              <w:rPr>
                <w:rFonts w:asciiTheme="minorEastAsia" w:hAnsiTheme="minorEastAsia" w:eastAsiaTheme="minorEastAsia"/>
                <w:color w:val="auto"/>
                <w:highlight w:val="none"/>
              </w:rPr>
            </w:pPr>
          </w:p>
        </w:tc>
        <w:tc>
          <w:tcPr>
            <w:tcW w:w="850" w:type="dxa"/>
            <w:gridSpan w:val="2"/>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电话</w:t>
            </w:r>
          </w:p>
        </w:tc>
        <w:tc>
          <w:tcPr>
            <w:tcW w:w="1080" w:type="dxa"/>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648"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技术负责人</w:t>
            </w:r>
          </w:p>
        </w:tc>
        <w:tc>
          <w:tcPr>
            <w:tcW w:w="975"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姓名</w:t>
            </w:r>
          </w:p>
        </w:tc>
        <w:tc>
          <w:tcPr>
            <w:tcW w:w="1095" w:type="dxa"/>
            <w:vAlign w:val="center"/>
          </w:tcPr>
          <w:p>
            <w:pPr>
              <w:widowControl/>
              <w:ind w:firstLine="0" w:firstLineChars="0"/>
              <w:outlineLvl w:val="1"/>
              <w:rPr>
                <w:rFonts w:asciiTheme="minorEastAsia" w:hAnsiTheme="minorEastAsia" w:eastAsiaTheme="minorEastAsia"/>
                <w:color w:val="auto"/>
                <w:highlight w:val="none"/>
              </w:rPr>
            </w:pPr>
          </w:p>
        </w:tc>
        <w:tc>
          <w:tcPr>
            <w:tcW w:w="1247"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技术职称</w:t>
            </w:r>
          </w:p>
        </w:tc>
        <w:tc>
          <w:tcPr>
            <w:tcW w:w="1320" w:type="dxa"/>
            <w:vAlign w:val="center"/>
          </w:tcPr>
          <w:p>
            <w:pPr>
              <w:widowControl/>
              <w:ind w:firstLine="0" w:firstLineChars="0"/>
              <w:outlineLvl w:val="1"/>
              <w:rPr>
                <w:rFonts w:asciiTheme="minorEastAsia" w:hAnsiTheme="minorEastAsia" w:eastAsiaTheme="minorEastAsia"/>
                <w:color w:val="auto"/>
                <w:highlight w:val="none"/>
              </w:rPr>
            </w:pPr>
          </w:p>
        </w:tc>
        <w:tc>
          <w:tcPr>
            <w:tcW w:w="850" w:type="dxa"/>
            <w:gridSpan w:val="2"/>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电话</w:t>
            </w:r>
          </w:p>
        </w:tc>
        <w:tc>
          <w:tcPr>
            <w:tcW w:w="1080" w:type="dxa"/>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48"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成立时间</w:t>
            </w:r>
          </w:p>
        </w:tc>
        <w:tc>
          <w:tcPr>
            <w:tcW w:w="2070" w:type="dxa"/>
            <w:gridSpan w:val="2"/>
            <w:vAlign w:val="center"/>
          </w:tcPr>
          <w:p>
            <w:pPr>
              <w:widowControl/>
              <w:ind w:firstLine="0" w:firstLineChars="0"/>
              <w:outlineLvl w:val="1"/>
              <w:rPr>
                <w:rFonts w:asciiTheme="minorEastAsia" w:hAnsiTheme="minorEastAsia" w:eastAsiaTheme="minorEastAsia"/>
                <w:color w:val="auto"/>
                <w:highlight w:val="none"/>
              </w:rPr>
            </w:pPr>
          </w:p>
        </w:tc>
        <w:tc>
          <w:tcPr>
            <w:tcW w:w="4497" w:type="dxa"/>
            <w:gridSpan w:val="5"/>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48"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企业资质等级</w:t>
            </w:r>
          </w:p>
        </w:tc>
        <w:tc>
          <w:tcPr>
            <w:tcW w:w="2070" w:type="dxa"/>
            <w:gridSpan w:val="2"/>
            <w:vAlign w:val="center"/>
          </w:tcPr>
          <w:p>
            <w:pPr>
              <w:widowControl/>
              <w:ind w:firstLine="0" w:firstLineChars="0"/>
              <w:outlineLvl w:val="1"/>
              <w:rPr>
                <w:rFonts w:asciiTheme="minorEastAsia" w:hAnsiTheme="minorEastAsia" w:eastAsiaTheme="minorEastAsia"/>
                <w:color w:val="auto"/>
                <w:highlight w:val="none"/>
              </w:rPr>
            </w:pPr>
          </w:p>
        </w:tc>
        <w:tc>
          <w:tcPr>
            <w:tcW w:w="1247" w:type="dxa"/>
            <w:vMerge w:val="restart"/>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其中</w:t>
            </w:r>
          </w:p>
        </w:tc>
        <w:tc>
          <w:tcPr>
            <w:tcW w:w="1478" w:type="dxa"/>
            <w:gridSpan w:val="2"/>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项目经理</w:t>
            </w:r>
          </w:p>
        </w:tc>
        <w:tc>
          <w:tcPr>
            <w:tcW w:w="1772" w:type="dxa"/>
            <w:gridSpan w:val="2"/>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48"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营业执照号</w:t>
            </w:r>
          </w:p>
        </w:tc>
        <w:tc>
          <w:tcPr>
            <w:tcW w:w="2070" w:type="dxa"/>
            <w:gridSpan w:val="2"/>
            <w:vAlign w:val="center"/>
          </w:tcPr>
          <w:p>
            <w:pPr>
              <w:widowControl/>
              <w:ind w:firstLine="0" w:firstLineChars="0"/>
              <w:outlineLvl w:val="1"/>
              <w:rPr>
                <w:rFonts w:asciiTheme="minorEastAsia" w:hAnsiTheme="minorEastAsia" w:eastAsiaTheme="minorEastAsia"/>
                <w:color w:val="auto"/>
                <w:highlight w:val="none"/>
              </w:rPr>
            </w:pPr>
          </w:p>
        </w:tc>
        <w:tc>
          <w:tcPr>
            <w:tcW w:w="1247" w:type="dxa"/>
            <w:vMerge w:val="continue"/>
            <w:vAlign w:val="center"/>
          </w:tcPr>
          <w:p>
            <w:pPr>
              <w:ind w:firstLine="0" w:firstLineChars="0"/>
              <w:rPr>
                <w:rFonts w:asciiTheme="minorEastAsia" w:hAnsiTheme="minorEastAsia" w:eastAsiaTheme="minorEastAsia"/>
                <w:color w:val="auto"/>
                <w:highlight w:val="none"/>
              </w:rPr>
            </w:pPr>
          </w:p>
        </w:tc>
        <w:tc>
          <w:tcPr>
            <w:tcW w:w="1478" w:type="dxa"/>
            <w:gridSpan w:val="2"/>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高级职称人员</w:t>
            </w:r>
          </w:p>
        </w:tc>
        <w:tc>
          <w:tcPr>
            <w:tcW w:w="1772" w:type="dxa"/>
            <w:gridSpan w:val="2"/>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48"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注册资金</w:t>
            </w:r>
          </w:p>
        </w:tc>
        <w:tc>
          <w:tcPr>
            <w:tcW w:w="2070" w:type="dxa"/>
            <w:gridSpan w:val="2"/>
            <w:vAlign w:val="center"/>
          </w:tcPr>
          <w:p>
            <w:pPr>
              <w:widowControl/>
              <w:ind w:firstLine="0" w:firstLineChars="0"/>
              <w:outlineLvl w:val="1"/>
              <w:rPr>
                <w:rFonts w:asciiTheme="minorEastAsia" w:hAnsiTheme="minorEastAsia" w:eastAsiaTheme="minorEastAsia"/>
                <w:color w:val="auto"/>
                <w:highlight w:val="none"/>
              </w:rPr>
            </w:pPr>
          </w:p>
        </w:tc>
        <w:tc>
          <w:tcPr>
            <w:tcW w:w="1247" w:type="dxa"/>
            <w:vMerge w:val="continue"/>
            <w:vAlign w:val="center"/>
          </w:tcPr>
          <w:p>
            <w:pPr>
              <w:ind w:firstLine="0" w:firstLineChars="0"/>
              <w:rPr>
                <w:rFonts w:asciiTheme="minorEastAsia" w:hAnsiTheme="minorEastAsia" w:eastAsiaTheme="minorEastAsia"/>
                <w:color w:val="auto"/>
                <w:highlight w:val="none"/>
              </w:rPr>
            </w:pPr>
          </w:p>
        </w:tc>
        <w:tc>
          <w:tcPr>
            <w:tcW w:w="1478" w:type="dxa"/>
            <w:gridSpan w:val="2"/>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中级职称人员</w:t>
            </w:r>
          </w:p>
        </w:tc>
        <w:tc>
          <w:tcPr>
            <w:tcW w:w="1772" w:type="dxa"/>
            <w:gridSpan w:val="2"/>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48"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开户银行</w:t>
            </w:r>
          </w:p>
        </w:tc>
        <w:tc>
          <w:tcPr>
            <w:tcW w:w="2070" w:type="dxa"/>
            <w:gridSpan w:val="2"/>
            <w:vAlign w:val="center"/>
          </w:tcPr>
          <w:p>
            <w:pPr>
              <w:widowControl/>
              <w:ind w:firstLine="0" w:firstLineChars="0"/>
              <w:outlineLvl w:val="1"/>
              <w:rPr>
                <w:rFonts w:asciiTheme="minorEastAsia" w:hAnsiTheme="minorEastAsia" w:eastAsiaTheme="minorEastAsia"/>
                <w:color w:val="auto"/>
                <w:highlight w:val="none"/>
              </w:rPr>
            </w:pPr>
          </w:p>
        </w:tc>
        <w:tc>
          <w:tcPr>
            <w:tcW w:w="1247" w:type="dxa"/>
            <w:vMerge w:val="continue"/>
            <w:vAlign w:val="center"/>
          </w:tcPr>
          <w:p>
            <w:pPr>
              <w:ind w:firstLine="0" w:firstLineChars="0"/>
              <w:rPr>
                <w:rFonts w:asciiTheme="minorEastAsia" w:hAnsiTheme="minorEastAsia" w:eastAsiaTheme="minorEastAsia"/>
                <w:color w:val="auto"/>
                <w:highlight w:val="none"/>
              </w:rPr>
            </w:pPr>
          </w:p>
        </w:tc>
        <w:tc>
          <w:tcPr>
            <w:tcW w:w="1478" w:type="dxa"/>
            <w:gridSpan w:val="2"/>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初级职称人员</w:t>
            </w:r>
          </w:p>
        </w:tc>
        <w:tc>
          <w:tcPr>
            <w:tcW w:w="1772" w:type="dxa"/>
            <w:gridSpan w:val="2"/>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26" w:hRule="atLeast"/>
          <w:jc w:val="center"/>
        </w:trPr>
        <w:tc>
          <w:tcPr>
            <w:tcW w:w="1648"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账号</w:t>
            </w:r>
          </w:p>
        </w:tc>
        <w:tc>
          <w:tcPr>
            <w:tcW w:w="2070" w:type="dxa"/>
            <w:gridSpan w:val="2"/>
            <w:vAlign w:val="center"/>
          </w:tcPr>
          <w:p>
            <w:pPr>
              <w:widowControl/>
              <w:ind w:firstLine="0" w:firstLineChars="0"/>
              <w:outlineLvl w:val="1"/>
              <w:rPr>
                <w:rFonts w:asciiTheme="minorEastAsia" w:hAnsiTheme="minorEastAsia" w:eastAsiaTheme="minorEastAsia"/>
                <w:color w:val="auto"/>
                <w:highlight w:val="none"/>
              </w:rPr>
            </w:pPr>
          </w:p>
        </w:tc>
        <w:tc>
          <w:tcPr>
            <w:tcW w:w="1247" w:type="dxa"/>
            <w:vMerge w:val="continue"/>
            <w:vAlign w:val="center"/>
          </w:tcPr>
          <w:p>
            <w:pPr>
              <w:ind w:firstLine="0" w:firstLineChars="0"/>
              <w:rPr>
                <w:rFonts w:asciiTheme="minorEastAsia" w:hAnsiTheme="minorEastAsia" w:eastAsiaTheme="minorEastAsia"/>
                <w:color w:val="auto"/>
                <w:highlight w:val="none"/>
              </w:rPr>
            </w:pPr>
          </w:p>
        </w:tc>
        <w:tc>
          <w:tcPr>
            <w:tcW w:w="1478" w:type="dxa"/>
            <w:gridSpan w:val="2"/>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技工</w:t>
            </w:r>
          </w:p>
        </w:tc>
        <w:tc>
          <w:tcPr>
            <w:tcW w:w="1772" w:type="dxa"/>
            <w:gridSpan w:val="2"/>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7" w:hRule="atLeast"/>
          <w:jc w:val="center"/>
        </w:trPr>
        <w:tc>
          <w:tcPr>
            <w:tcW w:w="1648"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经营范围</w:t>
            </w:r>
          </w:p>
        </w:tc>
        <w:tc>
          <w:tcPr>
            <w:tcW w:w="6567" w:type="dxa"/>
            <w:gridSpan w:val="7"/>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648" w:type="dxa"/>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备注</w:t>
            </w:r>
          </w:p>
        </w:tc>
        <w:tc>
          <w:tcPr>
            <w:tcW w:w="6567" w:type="dxa"/>
            <w:gridSpan w:val="7"/>
          </w:tcPr>
          <w:p>
            <w:pPr>
              <w:widowControl/>
              <w:ind w:firstLine="0" w:firstLineChars="0"/>
              <w:outlineLvl w:val="1"/>
              <w:rPr>
                <w:rFonts w:asciiTheme="minorEastAsia" w:hAnsiTheme="minorEastAsia" w:eastAsiaTheme="minorEastAsia"/>
                <w:color w:val="auto"/>
                <w:highlight w:val="none"/>
              </w:rPr>
            </w:pPr>
            <w:r>
              <w:rPr>
                <w:rFonts w:hint="eastAsia"/>
                <w:color w:val="auto"/>
                <w:highlight w:val="none"/>
              </w:rPr>
              <w:t>与我公司存在直接控股关系的单位为：</w:t>
            </w:r>
            <w:r>
              <w:rPr>
                <w:rFonts w:hint="eastAsia"/>
                <w:color w:val="auto"/>
                <w:highlight w:val="none"/>
                <w:u w:val="single"/>
              </w:rPr>
              <w:t xml:space="preserve">        </w:t>
            </w:r>
            <w:r>
              <w:rPr>
                <w:rFonts w:hint="eastAsia"/>
                <w:color w:val="auto"/>
                <w:highlight w:val="none"/>
              </w:rPr>
              <w:t>；存在管理关系单位为：</w:t>
            </w:r>
            <w:r>
              <w:rPr>
                <w:rFonts w:hint="eastAsia"/>
                <w:color w:val="auto"/>
                <w:highlight w:val="none"/>
                <w:u w:val="single"/>
              </w:rPr>
              <w:t xml:space="preserve">         </w:t>
            </w:r>
            <w:r>
              <w:rPr>
                <w:rFonts w:hint="eastAsia"/>
                <w:color w:val="auto"/>
                <w:highlight w:val="none"/>
              </w:rPr>
              <w:t>。</w:t>
            </w:r>
          </w:p>
        </w:tc>
      </w:tr>
    </w:tbl>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投标人名称：</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r>
        <w:rPr>
          <w:rFonts w:hint="eastAsia" w:asciiTheme="minorEastAsia" w:hAnsiTheme="minorEastAsia" w:eastAsiaTheme="minorEastAsia"/>
          <w:color w:val="auto"/>
          <w:highlight w:val="none"/>
        </w:rPr>
        <w:t>（盖单位公章）</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eastAsia="zh-CN"/>
        </w:rPr>
        <w:t>法定代表人/主要负责人</w:t>
      </w:r>
      <w:r>
        <w:rPr>
          <w:rFonts w:hint="eastAsia" w:asciiTheme="minorEastAsia" w:hAnsiTheme="minorEastAsia" w:eastAsiaTheme="minorEastAsia"/>
          <w:color w:val="auto"/>
          <w:highlight w:val="none"/>
        </w:rPr>
        <w:t>或授权代表（签字或加盖个人名章）：</w:t>
      </w:r>
      <w:r>
        <w:rPr>
          <w:rFonts w:hint="eastAsia" w:asciiTheme="minorEastAsia" w:hAnsiTheme="minorEastAsia" w:eastAsiaTheme="minorEastAsia"/>
          <w:bCs/>
          <w:color w:val="auto"/>
          <w:highlight w:val="none"/>
          <w:u w:val="single"/>
        </w:rPr>
        <w:t xml:space="preserve">       </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日    期：</w:t>
      </w:r>
      <w:r>
        <w:rPr>
          <w:rFonts w:hint="eastAsia" w:asciiTheme="minorEastAsia" w:hAnsiTheme="minorEastAsia" w:eastAsiaTheme="minorEastAsia"/>
          <w:bCs/>
          <w:color w:val="auto"/>
          <w:highlight w:val="none"/>
          <w:u w:val="single"/>
        </w:rPr>
        <w:t xml:space="preserve">    年   月   日</w:t>
      </w:r>
    </w:p>
    <w:bookmarkEnd w:id="127"/>
    <w:p>
      <w:pPr>
        <w:pStyle w:val="5"/>
        <w:spacing w:before="120" w:after="120"/>
        <w:ind w:firstLine="482"/>
        <w:rPr>
          <w:rFonts w:asciiTheme="minorEastAsia" w:hAnsiTheme="minorEastAsia" w:eastAsiaTheme="minorEastAsia"/>
          <w:color w:val="auto"/>
          <w:highlight w:val="none"/>
          <w:lang w:val="zh-CN"/>
        </w:rPr>
      </w:pPr>
      <w:bookmarkStart w:id="149" w:name="_Toc217446085"/>
      <w:r>
        <w:rPr>
          <w:rFonts w:hint="eastAsia" w:asciiTheme="minorEastAsia" w:hAnsiTheme="minorEastAsia" w:eastAsiaTheme="minorEastAsia"/>
          <w:color w:val="auto"/>
          <w:highlight w:val="none"/>
          <w:lang w:val="zh-CN"/>
        </w:rPr>
        <w:t>中小企业声明函</w:t>
      </w:r>
      <w:r>
        <w:rPr>
          <w:rFonts w:asciiTheme="minorEastAsia" w:hAnsiTheme="minorEastAsia" w:eastAsiaTheme="minorEastAsia"/>
          <w:color w:val="auto"/>
          <w:highlight w:val="none"/>
          <w:lang w:val="zh-CN"/>
        </w:rPr>
        <w:t> </w:t>
      </w:r>
    </w:p>
    <w:p>
      <w:pPr>
        <w:adjustRightInd w:val="0"/>
        <w:ind w:firstLine="480"/>
        <w:rPr>
          <w:rFonts w:hint="eastAsia" w:ascii="ˎ̥" w:hAnsi="ˎ̥" w:cs="宋体"/>
          <w:color w:val="auto"/>
          <w:kern w:val="0"/>
          <w:highlight w:val="none"/>
        </w:rPr>
      </w:pPr>
      <w:r>
        <w:rPr>
          <w:rFonts w:hint="eastAsia" w:ascii="ˎ̥" w:hAnsi="ˎ̥" w:cs="宋体"/>
          <w:color w:val="auto"/>
          <w:kern w:val="0"/>
          <w:highlight w:val="none"/>
          <w:u w:val="single"/>
        </w:rPr>
        <w:t>本公司</w:t>
      </w:r>
      <w:r>
        <w:rPr>
          <w:rFonts w:hint="eastAsia" w:ascii="ˎ̥" w:hAnsi="ˎ̥" w:cs="宋体"/>
          <w:color w:val="auto"/>
          <w:kern w:val="0"/>
          <w:highlight w:val="none"/>
        </w:rPr>
        <w:t>郑重声明，根据《政府采购促进中小企业发展管理办法》（财库﹝2020﹞46 号）的规定，本公司参加</w:t>
      </w:r>
      <w:r>
        <w:rPr>
          <w:rFonts w:hint="eastAsia" w:ascii="ˎ̥" w:hAnsi="ˎ̥" w:cs="宋体"/>
          <w:color w:val="auto"/>
          <w:kern w:val="0"/>
          <w:highlight w:val="none"/>
          <w:u w:val="single"/>
          <w:lang w:val="en-US" w:eastAsia="zh-CN"/>
        </w:rPr>
        <w:t xml:space="preserve">            </w:t>
      </w:r>
      <w:r>
        <w:rPr>
          <w:rFonts w:hint="eastAsia" w:ascii="ˎ̥" w:hAnsi="ˎ̥" w:cs="宋体"/>
          <w:color w:val="auto"/>
          <w:kern w:val="0"/>
          <w:highlight w:val="none"/>
          <w:u w:val="single"/>
        </w:rPr>
        <w:t xml:space="preserve"> （单位名称）</w:t>
      </w:r>
      <w:r>
        <w:rPr>
          <w:rFonts w:hint="eastAsia" w:ascii="ˎ̥" w:hAnsi="ˎ̥" w:cs="宋体"/>
          <w:color w:val="auto"/>
          <w:kern w:val="0"/>
          <w:highlight w:val="none"/>
        </w:rPr>
        <w:t xml:space="preserve">的 </w:t>
      </w:r>
      <w:r>
        <w:rPr>
          <w:rFonts w:hint="eastAsia" w:ascii="ˎ̥" w:hAnsi="ˎ̥" w:cs="宋体"/>
          <w:color w:val="auto"/>
          <w:kern w:val="0"/>
          <w:highlight w:val="none"/>
          <w:u w:val="single"/>
          <w:lang w:val="en-US" w:eastAsia="zh-CN"/>
        </w:rPr>
        <w:t xml:space="preserve">            </w:t>
      </w:r>
      <w:r>
        <w:rPr>
          <w:rFonts w:hint="eastAsia" w:ascii="ˎ̥" w:hAnsi="ˎ̥" w:cs="宋体"/>
          <w:color w:val="auto"/>
          <w:kern w:val="0"/>
          <w:highlight w:val="none"/>
          <w:u w:val="single"/>
        </w:rPr>
        <w:t>（项目名称）</w:t>
      </w:r>
      <w:r>
        <w:rPr>
          <w:rFonts w:hint="eastAsia" w:ascii="ˎ̥" w:hAnsi="ˎ̥" w:cs="宋体"/>
          <w:color w:val="auto"/>
          <w:kern w:val="0"/>
          <w:highlight w:val="none"/>
        </w:rPr>
        <w:t>采购活动，提供的货物全部由符合政策要求的中小企业制造。相关企业的具体情况如下：</w:t>
      </w:r>
    </w:p>
    <w:p>
      <w:pPr>
        <w:adjustRightInd w:val="0"/>
        <w:ind w:firstLine="480"/>
        <w:rPr>
          <w:rFonts w:hint="eastAsia" w:ascii="ˎ̥" w:hAnsi="ˎ̥" w:cs="宋体"/>
          <w:color w:val="auto"/>
          <w:kern w:val="0"/>
          <w:highlight w:val="none"/>
        </w:rPr>
      </w:pPr>
      <w:r>
        <w:rPr>
          <w:rFonts w:hint="eastAsia" w:ascii="ˎ̥" w:hAnsi="ˎ̥" w:cs="宋体"/>
          <w:color w:val="auto"/>
          <w:kern w:val="0"/>
          <w:highlight w:val="none"/>
        </w:rPr>
        <w:t>1.</w:t>
      </w:r>
      <w:r>
        <w:rPr>
          <w:rFonts w:hint="eastAsia" w:ascii="ˎ̥" w:hAnsi="ˎ̥" w:cs="宋体"/>
          <w:color w:val="auto"/>
          <w:kern w:val="0"/>
          <w:highlight w:val="none"/>
          <w:u w:val="single"/>
          <w:lang w:val="en-US" w:eastAsia="zh-CN"/>
        </w:rPr>
        <w:t xml:space="preserve">            </w:t>
      </w:r>
      <w:r>
        <w:rPr>
          <w:rFonts w:hint="eastAsia" w:ascii="ˎ̥" w:hAnsi="ˎ̥" w:cs="宋体"/>
          <w:color w:val="auto"/>
          <w:kern w:val="0"/>
          <w:highlight w:val="none"/>
          <w:u w:val="single"/>
        </w:rPr>
        <w:t>（标的名称）</w:t>
      </w:r>
      <w:r>
        <w:rPr>
          <w:rFonts w:hint="eastAsia" w:ascii="ˎ̥" w:hAnsi="ˎ̥" w:cs="宋体"/>
          <w:color w:val="auto"/>
          <w:kern w:val="0"/>
          <w:highlight w:val="none"/>
        </w:rPr>
        <w:t xml:space="preserve"> ，属于 </w:t>
      </w:r>
      <w:r>
        <w:rPr>
          <w:rFonts w:hint="eastAsia" w:ascii="ˎ̥" w:hAnsi="ˎ̥" w:cs="宋体"/>
          <w:color w:val="auto"/>
          <w:kern w:val="0"/>
          <w:highlight w:val="none"/>
          <w:u w:val="single"/>
          <w:lang w:val="en-US" w:eastAsia="zh-CN"/>
        </w:rPr>
        <w:t xml:space="preserve">            </w:t>
      </w:r>
      <w:r>
        <w:rPr>
          <w:rFonts w:hint="eastAsia" w:ascii="ˎ̥" w:hAnsi="ˎ̥" w:cs="宋体"/>
          <w:color w:val="auto"/>
          <w:kern w:val="0"/>
          <w:highlight w:val="none"/>
          <w:u w:val="single"/>
        </w:rPr>
        <w:t>（采购文件中明确的所属行业）</w:t>
      </w:r>
      <w:r>
        <w:rPr>
          <w:rFonts w:hint="eastAsia" w:ascii="ˎ̥" w:hAnsi="ˎ̥" w:cs="宋体"/>
          <w:color w:val="auto"/>
          <w:kern w:val="0"/>
          <w:highlight w:val="none"/>
        </w:rPr>
        <w:t>行业 ；制造商为</w:t>
      </w:r>
      <w:r>
        <w:rPr>
          <w:rFonts w:hint="eastAsia" w:ascii="ˎ̥" w:hAnsi="ˎ̥" w:cs="宋体"/>
          <w:color w:val="auto"/>
          <w:kern w:val="0"/>
          <w:highlight w:val="none"/>
          <w:u w:val="single"/>
        </w:rPr>
        <w:t xml:space="preserve"> </w:t>
      </w:r>
      <w:r>
        <w:rPr>
          <w:rFonts w:hint="eastAsia" w:ascii="ˎ̥" w:hAnsi="ˎ̥" w:cs="宋体"/>
          <w:color w:val="auto"/>
          <w:kern w:val="0"/>
          <w:highlight w:val="none"/>
          <w:u w:val="single"/>
          <w:lang w:val="en-US" w:eastAsia="zh-CN"/>
        </w:rPr>
        <w:t xml:space="preserve">            </w:t>
      </w:r>
      <w:r>
        <w:rPr>
          <w:rFonts w:hint="eastAsia" w:ascii="ˎ̥" w:hAnsi="ˎ̥" w:cs="宋体"/>
          <w:color w:val="auto"/>
          <w:kern w:val="0"/>
          <w:highlight w:val="none"/>
          <w:u w:val="single"/>
        </w:rPr>
        <w:t>（企业名称）</w:t>
      </w:r>
      <w:r>
        <w:rPr>
          <w:rFonts w:hint="eastAsia" w:ascii="ˎ̥" w:hAnsi="ˎ̥" w:cs="宋体"/>
          <w:color w:val="auto"/>
          <w:kern w:val="0"/>
          <w:highlight w:val="none"/>
        </w:rPr>
        <w:t>，从业人员</w:t>
      </w:r>
      <w:r>
        <w:rPr>
          <w:rFonts w:hint="eastAsia" w:ascii="ˎ̥" w:hAnsi="ˎ̥" w:cs="宋体"/>
          <w:color w:val="auto"/>
          <w:kern w:val="0"/>
          <w:highlight w:val="none"/>
          <w:u w:val="single"/>
        </w:rPr>
        <w:t xml:space="preserve">     </w:t>
      </w:r>
      <w:r>
        <w:rPr>
          <w:rFonts w:hint="eastAsia" w:ascii="ˎ̥" w:hAnsi="ˎ̥" w:cs="宋体"/>
          <w:color w:val="auto"/>
          <w:kern w:val="0"/>
          <w:highlight w:val="none"/>
        </w:rPr>
        <w:t>人，营业收入为</w:t>
      </w:r>
      <w:r>
        <w:rPr>
          <w:rFonts w:hint="eastAsia" w:ascii="ˎ̥" w:hAnsi="ˎ̥" w:cs="宋体"/>
          <w:color w:val="auto"/>
          <w:kern w:val="0"/>
          <w:highlight w:val="none"/>
          <w:u w:val="single"/>
        </w:rPr>
        <w:t xml:space="preserve">       </w:t>
      </w:r>
      <w:r>
        <w:rPr>
          <w:rFonts w:hint="eastAsia" w:ascii="ˎ̥" w:hAnsi="ˎ̥" w:cs="宋体"/>
          <w:color w:val="auto"/>
          <w:kern w:val="0"/>
          <w:highlight w:val="none"/>
        </w:rPr>
        <w:t>万元，资产总额为</w:t>
      </w:r>
      <w:r>
        <w:rPr>
          <w:rFonts w:hint="eastAsia" w:ascii="ˎ̥" w:hAnsi="ˎ̥" w:cs="宋体"/>
          <w:color w:val="auto"/>
          <w:kern w:val="0"/>
          <w:highlight w:val="none"/>
          <w:u w:val="single"/>
        </w:rPr>
        <w:t xml:space="preserve">       </w:t>
      </w:r>
      <w:r>
        <w:rPr>
          <w:rFonts w:hint="eastAsia" w:ascii="ˎ̥" w:hAnsi="ˎ̥" w:cs="宋体"/>
          <w:color w:val="auto"/>
          <w:kern w:val="0"/>
          <w:highlight w:val="none"/>
        </w:rPr>
        <w:t>万元</w:t>
      </w:r>
      <w:r>
        <w:rPr>
          <w:rFonts w:hint="eastAsia" w:ascii="ˎ̥" w:hAnsi="ˎ̥" w:cs="宋体"/>
          <w:color w:val="auto"/>
          <w:kern w:val="0"/>
          <w:highlight w:val="none"/>
          <w:vertAlign w:val="superscript"/>
        </w:rPr>
        <w:t>1</w:t>
      </w:r>
      <w:r>
        <w:rPr>
          <w:rFonts w:hint="eastAsia" w:ascii="ˎ̥" w:hAnsi="ˎ̥" w:cs="宋体"/>
          <w:color w:val="auto"/>
          <w:kern w:val="0"/>
          <w:highlight w:val="none"/>
        </w:rPr>
        <w:t>，属于</w:t>
      </w:r>
      <w:r>
        <w:rPr>
          <w:rFonts w:hint="eastAsia" w:ascii="ˎ̥" w:hAnsi="ˎ̥" w:cs="宋体"/>
          <w:color w:val="auto"/>
          <w:kern w:val="0"/>
          <w:highlight w:val="none"/>
          <w:u w:val="single"/>
          <w:lang w:val="en-US" w:eastAsia="zh-CN"/>
        </w:rPr>
        <w:t xml:space="preserve">            </w:t>
      </w:r>
      <w:r>
        <w:rPr>
          <w:rFonts w:hint="eastAsia" w:ascii="ˎ̥" w:hAnsi="ˎ̥" w:cs="宋体"/>
          <w:color w:val="auto"/>
          <w:kern w:val="0"/>
          <w:highlight w:val="none"/>
          <w:u w:val="single"/>
        </w:rPr>
        <w:t>（中型企业、小型企业、微型企业）</w:t>
      </w:r>
      <w:r>
        <w:rPr>
          <w:rFonts w:hint="eastAsia" w:ascii="ˎ̥" w:hAnsi="ˎ̥" w:cs="宋体"/>
          <w:color w:val="auto"/>
          <w:kern w:val="0"/>
          <w:highlight w:val="none"/>
        </w:rPr>
        <w:t>；</w:t>
      </w:r>
    </w:p>
    <w:p>
      <w:pPr>
        <w:adjustRightInd w:val="0"/>
        <w:ind w:firstLine="480"/>
        <w:rPr>
          <w:rFonts w:hint="eastAsia" w:ascii="ˎ̥" w:hAnsi="ˎ̥" w:cs="宋体"/>
          <w:color w:val="auto"/>
          <w:kern w:val="0"/>
          <w:highlight w:val="none"/>
        </w:rPr>
      </w:pPr>
      <w:r>
        <w:rPr>
          <w:rFonts w:hint="eastAsia" w:ascii="ˎ̥" w:hAnsi="ˎ̥" w:cs="宋体"/>
          <w:color w:val="auto"/>
          <w:kern w:val="0"/>
          <w:highlight w:val="none"/>
        </w:rPr>
        <w:t>2.</w:t>
      </w:r>
      <w:r>
        <w:rPr>
          <w:rFonts w:hint="eastAsia" w:ascii="ˎ̥" w:hAnsi="ˎ̥" w:cs="宋体"/>
          <w:color w:val="auto"/>
          <w:kern w:val="0"/>
          <w:highlight w:val="none"/>
          <w:u w:val="single"/>
        </w:rPr>
        <w:t xml:space="preserve"> </w:t>
      </w:r>
      <w:r>
        <w:rPr>
          <w:rFonts w:hint="eastAsia" w:ascii="ˎ̥" w:hAnsi="ˎ̥" w:cs="宋体"/>
          <w:color w:val="auto"/>
          <w:kern w:val="0"/>
          <w:highlight w:val="none"/>
          <w:u w:val="single"/>
          <w:lang w:val="en-US" w:eastAsia="zh-CN"/>
        </w:rPr>
        <w:t xml:space="preserve">            </w:t>
      </w:r>
      <w:r>
        <w:rPr>
          <w:rFonts w:hint="eastAsia" w:ascii="ˎ̥" w:hAnsi="ˎ̥" w:cs="宋体"/>
          <w:color w:val="auto"/>
          <w:kern w:val="0"/>
          <w:highlight w:val="none"/>
          <w:u w:val="single"/>
        </w:rPr>
        <w:t>（标的名称）</w:t>
      </w:r>
      <w:r>
        <w:rPr>
          <w:rFonts w:hint="eastAsia" w:ascii="ˎ̥" w:hAnsi="ˎ̥" w:cs="宋体"/>
          <w:color w:val="auto"/>
          <w:kern w:val="0"/>
          <w:highlight w:val="none"/>
        </w:rPr>
        <w:t xml:space="preserve"> ，属于</w:t>
      </w:r>
      <w:r>
        <w:rPr>
          <w:rFonts w:hint="eastAsia" w:ascii="ˎ̥" w:hAnsi="ˎ̥" w:cs="宋体"/>
          <w:color w:val="auto"/>
          <w:kern w:val="0"/>
          <w:highlight w:val="none"/>
          <w:u w:val="single"/>
          <w:lang w:val="en-US" w:eastAsia="zh-CN"/>
        </w:rPr>
        <w:t xml:space="preserve">            </w:t>
      </w:r>
      <w:r>
        <w:rPr>
          <w:rFonts w:hint="eastAsia" w:ascii="ˎ̥" w:hAnsi="ˎ̥" w:cs="宋体"/>
          <w:color w:val="auto"/>
          <w:kern w:val="0"/>
          <w:highlight w:val="none"/>
          <w:u w:val="single"/>
        </w:rPr>
        <w:t>（采购文件中明确的所属行业）</w:t>
      </w:r>
      <w:r>
        <w:rPr>
          <w:rFonts w:hint="eastAsia" w:ascii="ˎ̥" w:hAnsi="ˎ̥" w:cs="宋体"/>
          <w:color w:val="auto"/>
          <w:kern w:val="0"/>
          <w:highlight w:val="none"/>
        </w:rPr>
        <w:t>行业 ；制造商为</w:t>
      </w:r>
      <w:r>
        <w:rPr>
          <w:rFonts w:hint="eastAsia" w:ascii="ˎ̥" w:hAnsi="ˎ̥" w:cs="宋体"/>
          <w:color w:val="auto"/>
          <w:kern w:val="0"/>
          <w:highlight w:val="none"/>
          <w:u w:val="single"/>
          <w:lang w:val="en-US" w:eastAsia="zh-CN"/>
        </w:rPr>
        <w:t xml:space="preserve">            </w:t>
      </w:r>
      <w:r>
        <w:rPr>
          <w:rFonts w:hint="eastAsia" w:ascii="ˎ̥" w:hAnsi="ˎ̥" w:cs="宋体"/>
          <w:color w:val="auto"/>
          <w:kern w:val="0"/>
          <w:highlight w:val="none"/>
          <w:u w:val="single"/>
        </w:rPr>
        <w:t xml:space="preserve"> （企业名称）</w:t>
      </w:r>
      <w:r>
        <w:rPr>
          <w:rFonts w:hint="eastAsia" w:ascii="ˎ̥" w:hAnsi="ˎ̥" w:cs="宋体"/>
          <w:color w:val="auto"/>
          <w:kern w:val="0"/>
          <w:highlight w:val="none"/>
        </w:rPr>
        <w:t>，从业人员</w:t>
      </w:r>
      <w:r>
        <w:rPr>
          <w:rFonts w:hint="eastAsia" w:ascii="ˎ̥" w:hAnsi="ˎ̥" w:cs="宋体"/>
          <w:color w:val="auto"/>
          <w:kern w:val="0"/>
          <w:highlight w:val="none"/>
          <w:u w:val="single"/>
        </w:rPr>
        <w:t xml:space="preserve">     </w:t>
      </w:r>
      <w:r>
        <w:rPr>
          <w:rFonts w:hint="eastAsia" w:ascii="ˎ̥" w:hAnsi="ˎ̥" w:cs="宋体"/>
          <w:color w:val="auto"/>
          <w:kern w:val="0"/>
          <w:highlight w:val="none"/>
        </w:rPr>
        <w:t>人，营业收入为</w:t>
      </w:r>
      <w:r>
        <w:rPr>
          <w:rFonts w:hint="eastAsia" w:ascii="ˎ̥" w:hAnsi="ˎ̥" w:cs="宋体"/>
          <w:color w:val="auto"/>
          <w:kern w:val="0"/>
          <w:highlight w:val="none"/>
          <w:u w:val="single"/>
        </w:rPr>
        <w:t xml:space="preserve">       </w:t>
      </w:r>
      <w:r>
        <w:rPr>
          <w:rFonts w:hint="eastAsia" w:ascii="ˎ̥" w:hAnsi="ˎ̥" w:cs="宋体"/>
          <w:color w:val="auto"/>
          <w:kern w:val="0"/>
          <w:highlight w:val="none"/>
        </w:rPr>
        <w:t>万元，资产总额为</w:t>
      </w:r>
      <w:r>
        <w:rPr>
          <w:rFonts w:hint="eastAsia" w:ascii="ˎ̥" w:hAnsi="ˎ̥" w:cs="宋体"/>
          <w:color w:val="auto"/>
          <w:kern w:val="0"/>
          <w:highlight w:val="none"/>
          <w:u w:val="single"/>
        </w:rPr>
        <w:t xml:space="preserve">       </w:t>
      </w:r>
      <w:r>
        <w:rPr>
          <w:rFonts w:hint="eastAsia" w:ascii="ˎ̥" w:hAnsi="ˎ̥" w:cs="宋体"/>
          <w:color w:val="auto"/>
          <w:kern w:val="0"/>
          <w:highlight w:val="none"/>
        </w:rPr>
        <w:t>万元，属于</w:t>
      </w:r>
      <w:r>
        <w:rPr>
          <w:rFonts w:hint="eastAsia" w:ascii="ˎ̥" w:hAnsi="ˎ̥" w:cs="宋体"/>
          <w:color w:val="auto"/>
          <w:kern w:val="0"/>
          <w:highlight w:val="none"/>
          <w:u w:val="single"/>
          <w:lang w:val="en-US" w:eastAsia="zh-CN"/>
        </w:rPr>
        <w:t xml:space="preserve">            </w:t>
      </w:r>
      <w:r>
        <w:rPr>
          <w:rFonts w:hint="eastAsia" w:ascii="ˎ̥" w:hAnsi="ˎ̥" w:cs="宋体"/>
          <w:color w:val="auto"/>
          <w:kern w:val="0"/>
          <w:highlight w:val="none"/>
          <w:u w:val="single"/>
        </w:rPr>
        <w:t>（中型企业、小型企业、微型企业）</w:t>
      </w:r>
      <w:r>
        <w:rPr>
          <w:rFonts w:hint="eastAsia" w:ascii="ˎ̥" w:hAnsi="ˎ̥" w:cs="宋体"/>
          <w:color w:val="auto"/>
          <w:kern w:val="0"/>
          <w:highlight w:val="none"/>
        </w:rPr>
        <w:t>；</w:t>
      </w:r>
    </w:p>
    <w:p>
      <w:pPr>
        <w:pStyle w:val="10"/>
        <w:ind w:firstLine="480"/>
        <w:rPr>
          <w:rFonts w:hint="eastAsia"/>
          <w:color w:val="auto"/>
          <w:highlight w:val="none"/>
        </w:rPr>
      </w:pPr>
      <w:r>
        <w:rPr>
          <w:rFonts w:hint="eastAsia"/>
          <w:color w:val="auto"/>
          <w:highlight w:val="none"/>
        </w:rPr>
        <w:t>……</w:t>
      </w:r>
    </w:p>
    <w:p>
      <w:pPr>
        <w:adjustRightInd w:val="0"/>
        <w:ind w:firstLine="480"/>
        <w:rPr>
          <w:rFonts w:hint="eastAsia" w:ascii="ˎ̥" w:hAnsi="ˎ̥" w:cs="宋体"/>
          <w:color w:val="auto"/>
          <w:kern w:val="0"/>
          <w:highlight w:val="none"/>
        </w:rPr>
      </w:pPr>
      <w:r>
        <w:rPr>
          <w:rFonts w:hint="eastAsia" w:ascii="ˎ̥" w:hAnsi="ˎ̥" w:cs="宋体"/>
          <w:color w:val="auto"/>
          <w:kern w:val="0"/>
          <w:highlight w:val="none"/>
        </w:rPr>
        <w:t>以上企业，不属于大企业的分支机构，不存在控股股东为大企业的情形，也不存在与大企业的负责人为同一人的情形。</w:t>
      </w:r>
    </w:p>
    <w:p>
      <w:pPr>
        <w:adjustRightInd w:val="0"/>
        <w:ind w:firstLine="480"/>
        <w:rPr>
          <w:rFonts w:hint="eastAsia" w:ascii="ˎ̥" w:hAnsi="ˎ̥" w:cs="宋体"/>
          <w:color w:val="auto"/>
          <w:kern w:val="0"/>
          <w:highlight w:val="none"/>
        </w:rPr>
      </w:pPr>
      <w:r>
        <w:rPr>
          <w:rFonts w:hint="eastAsia" w:ascii="ˎ̥" w:hAnsi="ˎ̥" w:cs="宋体"/>
          <w:color w:val="auto"/>
          <w:kern w:val="0"/>
          <w:highlight w:val="none"/>
        </w:rPr>
        <w:t>本企业对上述声明内容的真实性负责。如有虚假，将依法承担相应责任。</w:t>
      </w:r>
    </w:p>
    <w:p>
      <w:pPr>
        <w:ind w:firstLine="480"/>
        <w:rPr>
          <w:rFonts w:hint="eastAsia" w:ascii="宋体" w:hAnsi="宋体"/>
          <w:color w:val="auto"/>
          <w:highlight w:val="none"/>
        </w:rPr>
      </w:pPr>
    </w:p>
    <w:p>
      <w:pPr>
        <w:ind w:firstLine="480"/>
        <w:rPr>
          <w:rFonts w:hint="eastAsia"/>
          <w:color w:val="auto"/>
          <w:highlight w:val="none"/>
        </w:rPr>
      </w:pPr>
    </w:p>
    <w:p>
      <w:pPr>
        <w:adjustRightInd w:val="0"/>
        <w:ind w:firstLine="480"/>
        <w:jc w:val="right"/>
        <w:rPr>
          <w:rFonts w:hint="eastAsia" w:ascii="宋体" w:hAnsi="宋体"/>
          <w:color w:val="auto"/>
          <w:highlight w:val="none"/>
        </w:rPr>
      </w:pPr>
      <w:r>
        <w:rPr>
          <w:rFonts w:hint="eastAsia" w:asciiTheme="minorEastAsia" w:hAnsiTheme="minorEastAsia" w:eastAsiaTheme="minorEastAsia"/>
          <w:color w:val="auto"/>
          <w:highlight w:val="none"/>
        </w:rPr>
        <w:t>投标人名称</w:t>
      </w:r>
      <w:r>
        <w:rPr>
          <w:rFonts w:hint="eastAsia" w:ascii="宋体" w:hAnsi="宋体"/>
          <w:color w:val="auto"/>
          <w:highlight w:val="none"/>
        </w:rPr>
        <w:t>：</w:t>
      </w:r>
      <w:r>
        <w:rPr>
          <w:rFonts w:ascii="宋体" w:hAnsi="宋体"/>
          <w:color w:val="auto"/>
          <w:highlight w:val="none"/>
          <w:u w:val="single"/>
        </w:rPr>
        <w:t xml:space="preserve">          </w:t>
      </w:r>
      <w:r>
        <w:rPr>
          <w:rFonts w:hint="eastAsia" w:ascii="宋体" w:hAnsi="宋体"/>
          <w:color w:val="auto"/>
          <w:highlight w:val="none"/>
        </w:rPr>
        <w:t>（盖单位公章）</w:t>
      </w:r>
    </w:p>
    <w:p>
      <w:pPr>
        <w:pStyle w:val="10"/>
        <w:ind w:firstLine="480"/>
        <w:jc w:val="right"/>
        <w:rPr>
          <w:rFonts w:hint="eastAsia"/>
          <w:color w:val="auto"/>
          <w:highlight w:val="none"/>
        </w:rPr>
      </w:pPr>
      <w:r>
        <w:rPr>
          <w:rFonts w:hint="eastAsia"/>
          <w:color w:val="auto"/>
          <w:highlight w:val="none"/>
        </w:rPr>
        <w:t>日     期：</w:t>
      </w:r>
      <w:r>
        <w:rPr>
          <w:rFonts w:ascii="宋体" w:hAnsi="宋体"/>
          <w:color w:val="auto"/>
          <w:highlight w:val="none"/>
          <w:u w:val="single"/>
        </w:rPr>
        <w:t xml:space="preserve">      </w:t>
      </w:r>
      <w:r>
        <w:rPr>
          <w:rFonts w:hint="eastAsia"/>
          <w:bCs/>
          <w:color w:val="auto"/>
          <w:highlight w:val="none"/>
        </w:rPr>
        <w:t>年</w:t>
      </w:r>
      <w:r>
        <w:rPr>
          <w:rFonts w:ascii="宋体" w:hAnsi="宋体"/>
          <w:color w:val="auto"/>
          <w:highlight w:val="none"/>
          <w:u w:val="single"/>
        </w:rPr>
        <w:t xml:space="preserve">      </w:t>
      </w:r>
      <w:r>
        <w:rPr>
          <w:rFonts w:hint="eastAsia"/>
          <w:bCs/>
          <w:color w:val="auto"/>
          <w:highlight w:val="none"/>
        </w:rPr>
        <w:t>月</w:t>
      </w:r>
      <w:r>
        <w:rPr>
          <w:rFonts w:ascii="宋体" w:hAnsi="宋体"/>
          <w:color w:val="auto"/>
          <w:highlight w:val="none"/>
          <w:u w:val="single"/>
        </w:rPr>
        <w:t xml:space="preserve">      </w:t>
      </w:r>
      <w:r>
        <w:rPr>
          <w:rFonts w:hint="eastAsia"/>
          <w:bCs/>
          <w:color w:val="auto"/>
          <w:highlight w:val="none"/>
        </w:rPr>
        <w:t>日</w:t>
      </w:r>
    </w:p>
    <w:p>
      <w:pPr>
        <w:ind w:firstLine="480"/>
        <w:rPr>
          <w:rFonts w:hint="eastAsia"/>
          <w:color w:val="auto"/>
          <w:highlight w:val="none"/>
        </w:rPr>
      </w:pPr>
    </w:p>
    <w:p>
      <w:pPr>
        <w:adjustRightInd w:val="0"/>
        <w:ind w:firstLine="482"/>
        <w:rPr>
          <w:rFonts w:hint="eastAsia" w:ascii="ˎ̥" w:hAnsi="ˎ̥" w:cs="宋体"/>
          <w:b/>
          <w:color w:val="auto"/>
          <w:kern w:val="0"/>
          <w:highlight w:val="none"/>
        </w:rPr>
      </w:pPr>
      <w:r>
        <w:rPr>
          <w:rFonts w:hint="eastAsia"/>
          <w:b/>
          <w:color w:val="auto"/>
          <w:highlight w:val="none"/>
        </w:rPr>
        <w:t>注</w:t>
      </w:r>
      <w:r>
        <w:rPr>
          <w:b/>
          <w:color w:val="auto"/>
          <w:highlight w:val="none"/>
        </w:rPr>
        <w:t>：</w:t>
      </w:r>
      <w:r>
        <w:rPr>
          <w:rFonts w:hint="eastAsia"/>
          <w:b/>
          <w:color w:val="auto"/>
          <w:highlight w:val="none"/>
          <w:lang w:val="en-US" w:eastAsia="zh-CN"/>
        </w:rPr>
        <w:t>1、</w:t>
      </w:r>
      <w:r>
        <w:rPr>
          <w:rFonts w:hint="eastAsia" w:ascii="宋体" w:hAnsi="宋体"/>
          <w:b/>
          <w:color w:val="auto"/>
          <w:highlight w:val="none"/>
          <w:vertAlign w:val="superscript"/>
        </w:rPr>
        <w:t>1</w:t>
      </w:r>
      <w:r>
        <w:rPr>
          <w:rFonts w:hint="eastAsia" w:ascii="ˎ̥" w:hAnsi="ˎ̥" w:cs="宋体"/>
          <w:b/>
          <w:color w:val="auto"/>
          <w:kern w:val="0"/>
          <w:highlight w:val="none"/>
        </w:rPr>
        <w:t>从业人员、营业收入、资产总额填报上一年度数据，无上一年度数据的新成立企业可不填报。</w:t>
      </w:r>
    </w:p>
    <w:p>
      <w:pPr>
        <w:ind w:firstLine="482"/>
        <w:rPr>
          <w:rFonts w:hint="eastAsia"/>
        </w:rPr>
      </w:pPr>
      <w:r>
        <w:rPr>
          <w:rFonts w:hint="eastAsia" w:asciiTheme="minorEastAsia" w:hAnsiTheme="minorEastAsia" w:eastAsiaTheme="minorEastAsia"/>
          <w:b/>
          <w:bCs/>
          <w:color w:val="auto"/>
          <w:highlight w:val="none"/>
          <w:lang w:val="en-US" w:eastAsia="zh-CN"/>
        </w:rPr>
        <w:t>2</w:t>
      </w:r>
      <w:r>
        <w:rPr>
          <w:rFonts w:hint="eastAsia" w:asciiTheme="minorEastAsia" w:hAnsiTheme="minorEastAsia" w:eastAsiaTheme="minorEastAsia"/>
          <w:b/>
          <w:bCs/>
          <w:color w:val="auto"/>
          <w:highlight w:val="none"/>
        </w:rPr>
        <w:t>、如未提供中小企业声明函，则不能享受招标文件的价格扣除，但不影响投标人投标文件的有效性。</w:t>
      </w:r>
    </w:p>
    <w:p>
      <w:pPr>
        <w:ind w:firstLine="482"/>
        <w:rPr>
          <w:rFonts w:asciiTheme="minorEastAsia" w:hAnsiTheme="minorEastAsia" w:eastAsiaTheme="minorEastAsia"/>
          <w:b/>
          <w:bCs/>
          <w:color w:val="auto"/>
          <w:highlight w:val="none"/>
          <w:lang w:val="zh-CN"/>
        </w:rPr>
      </w:pPr>
      <w:r>
        <w:rPr>
          <w:rFonts w:hint="eastAsia" w:asciiTheme="minorEastAsia" w:hAnsiTheme="minorEastAsia" w:eastAsiaTheme="minorEastAsia"/>
          <w:b/>
          <w:bCs/>
          <w:color w:val="auto"/>
          <w:highlight w:val="none"/>
          <w:lang w:val="en-US" w:eastAsia="zh-CN"/>
        </w:rPr>
        <w:t>3、</w:t>
      </w:r>
      <w:r>
        <w:rPr>
          <w:rFonts w:hint="eastAsia" w:asciiTheme="minorEastAsia" w:hAnsiTheme="minorEastAsia" w:eastAsiaTheme="minorEastAsia"/>
          <w:b/>
          <w:bCs/>
          <w:color w:val="auto"/>
          <w:highlight w:val="none"/>
        </w:rPr>
        <w:t>投标人参加政府采购活动时，提供虚假中小企业声明函的，以提供虚假材料谋取中标处理</w:t>
      </w:r>
      <w:r>
        <w:rPr>
          <w:rFonts w:asciiTheme="minorEastAsia" w:hAnsiTheme="minorEastAsia" w:eastAsiaTheme="minorEastAsia"/>
          <w:b/>
          <w:bCs/>
          <w:color w:val="auto"/>
          <w:highlight w:val="none"/>
          <w:lang w:val="zh-CN"/>
        </w:rPr>
        <w:t>。</w:t>
      </w:r>
    </w:p>
    <w:p>
      <w:pPr>
        <w:ind w:firstLine="720"/>
        <w:rPr>
          <w:rFonts w:asciiTheme="minorEastAsia" w:hAnsiTheme="minorEastAsia" w:eastAsiaTheme="minorEastAsia"/>
          <w:bCs/>
          <w:color w:val="auto"/>
          <w:sz w:val="36"/>
          <w:szCs w:val="36"/>
          <w:highlight w:val="none"/>
          <w:lang w:val="zh-CN"/>
        </w:rPr>
      </w:pPr>
      <w:r>
        <w:rPr>
          <w:rFonts w:hint="eastAsia" w:asciiTheme="minorEastAsia" w:hAnsiTheme="minorEastAsia" w:eastAsiaTheme="minorEastAsia"/>
          <w:bCs/>
          <w:color w:val="auto"/>
          <w:sz w:val="36"/>
          <w:szCs w:val="36"/>
          <w:highlight w:val="none"/>
          <w:lang w:val="zh-CN"/>
        </w:rPr>
        <w:br w:type="page"/>
      </w:r>
    </w:p>
    <w:p>
      <w:pPr>
        <w:pStyle w:val="5"/>
        <w:spacing w:before="120" w:after="120"/>
        <w:ind w:firstLine="482"/>
        <w:rPr>
          <w:rFonts w:asciiTheme="minorEastAsia" w:hAnsiTheme="minorEastAsia" w:eastAsiaTheme="minorEastAsia"/>
          <w:color w:val="auto"/>
          <w:highlight w:val="none"/>
          <w:lang w:val="zh-CN"/>
        </w:rPr>
      </w:pPr>
      <w:bookmarkStart w:id="150" w:name="OLE_LINK14"/>
      <w:bookmarkStart w:id="151" w:name="OLE_LINK13"/>
      <w:r>
        <w:rPr>
          <w:rFonts w:hint="eastAsia" w:asciiTheme="minorEastAsia" w:hAnsiTheme="minorEastAsia" w:eastAsiaTheme="minorEastAsia"/>
          <w:color w:val="auto"/>
          <w:highlight w:val="none"/>
          <w:lang w:val="zh-CN"/>
        </w:rPr>
        <w:t>残疾人福利性单位声明函</w:t>
      </w:r>
    </w:p>
    <w:p>
      <w:pPr>
        <w:ind w:firstLine="480"/>
        <w:rPr>
          <w:rFonts w:asciiTheme="minorEastAsia" w:hAnsiTheme="minorEastAsia" w:eastAsiaTheme="minorEastAsia"/>
          <w:color w:val="auto"/>
          <w:highlight w:val="none"/>
          <w:lang w:val="zh-CN"/>
        </w:rPr>
      </w:pPr>
    </w:p>
    <w:bookmarkEnd w:id="150"/>
    <w:bookmarkEnd w:id="151"/>
    <w:p>
      <w:pPr>
        <w:spacing w:line="588" w:lineRule="exact"/>
        <w:ind w:firstLine="480"/>
        <w:rPr>
          <w:rFonts w:cs="宋体" w:asciiTheme="minorEastAsia" w:hAnsiTheme="minorEastAsia" w:eastAsiaTheme="minorEastAsia"/>
          <w:color w:val="auto"/>
          <w:highlight w:val="none"/>
          <w:lang w:val="zh-CN"/>
        </w:rPr>
      </w:pPr>
      <w:r>
        <w:rPr>
          <w:rFonts w:hint="eastAsia" w:cs="宋体" w:asciiTheme="minorEastAsia" w:hAnsiTheme="minorEastAsia" w:eastAsiaTheme="minorEastAsia"/>
          <w:color w:val="auto"/>
          <w:highlight w:val="none"/>
          <w:lang w:val="zh-CN"/>
        </w:rPr>
        <w:t>本单位郑重声明，根据《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spacing w:line="588" w:lineRule="exact"/>
        <w:ind w:firstLine="480"/>
        <w:rPr>
          <w:rFonts w:cs="宋体" w:asciiTheme="minorEastAsia" w:hAnsiTheme="minorEastAsia" w:eastAsiaTheme="minorEastAsia"/>
          <w:color w:val="auto"/>
          <w:highlight w:val="none"/>
          <w:lang w:val="zh-CN"/>
        </w:rPr>
      </w:pPr>
      <w:r>
        <w:rPr>
          <w:rFonts w:hint="eastAsia" w:cs="宋体" w:asciiTheme="minorEastAsia" w:hAnsiTheme="minorEastAsia" w:eastAsiaTheme="minorEastAsia"/>
          <w:color w:val="auto"/>
          <w:highlight w:val="none"/>
          <w:lang w:val="zh-CN"/>
        </w:rPr>
        <w:t>本单位对上述声明的真实性负责。如有虚假，将依法承担相应责任。</w:t>
      </w:r>
    </w:p>
    <w:p>
      <w:pPr>
        <w:ind w:firstLine="480"/>
        <w:rPr>
          <w:rFonts w:asciiTheme="minorEastAsia" w:hAnsiTheme="minorEastAsia" w:eastAsiaTheme="minorEastAsia"/>
          <w:color w:val="auto"/>
          <w:highlight w:val="none"/>
          <w:lang w:val="zh-CN"/>
        </w:rPr>
      </w:pPr>
    </w:p>
    <w:p>
      <w:pPr>
        <w:ind w:firstLine="480"/>
        <w:rPr>
          <w:rFonts w:asciiTheme="minorEastAsia" w:hAnsiTheme="minorEastAsia" w:eastAsiaTheme="minorEastAsia"/>
          <w:color w:val="auto"/>
          <w:highlight w:val="none"/>
          <w:lang w:val="zh-CN"/>
        </w:rPr>
      </w:pP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投标人名称：</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r>
        <w:rPr>
          <w:rFonts w:hint="eastAsia" w:asciiTheme="minorEastAsia" w:hAnsiTheme="minorEastAsia" w:eastAsiaTheme="minorEastAsia"/>
          <w:color w:val="auto"/>
          <w:highlight w:val="none"/>
        </w:rPr>
        <w:t>（盖单位公章）</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eastAsia="zh-CN"/>
        </w:rPr>
        <w:t>法定代表人/主要负责人</w:t>
      </w:r>
      <w:r>
        <w:rPr>
          <w:rFonts w:hint="eastAsia" w:asciiTheme="minorEastAsia" w:hAnsiTheme="minorEastAsia" w:eastAsiaTheme="minorEastAsia"/>
          <w:color w:val="auto"/>
          <w:highlight w:val="none"/>
        </w:rPr>
        <w:t>或授权代表（签字或加盖个人名章）：</w:t>
      </w:r>
      <w:r>
        <w:rPr>
          <w:rFonts w:hint="eastAsia" w:asciiTheme="minorEastAsia" w:hAnsiTheme="minorEastAsia" w:eastAsiaTheme="minorEastAsia"/>
          <w:bCs/>
          <w:color w:val="auto"/>
          <w:highlight w:val="none"/>
          <w:u w:val="single"/>
        </w:rPr>
        <w:t xml:space="preserve">       </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日    期：</w:t>
      </w:r>
      <w:r>
        <w:rPr>
          <w:rFonts w:hint="eastAsia" w:asciiTheme="minorEastAsia" w:hAnsiTheme="minorEastAsia" w:eastAsiaTheme="minorEastAsia"/>
          <w:bCs/>
          <w:color w:val="auto"/>
          <w:highlight w:val="none"/>
          <w:u w:val="single"/>
        </w:rPr>
        <w:t xml:space="preserve">    年   月   日</w:t>
      </w:r>
    </w:p>
    <w:p>
      <w:pPr>
        <w:ind w:firstLine="480"/>
        <w:rPr>
          <w:rFonts w:asciiTheme="minorEastAsia" w:hAnsiTheme="minorEastAsia" w:eastAsiaTheme="minorEastAsia"/>
          <w:color w:val="auto"/>
          <w:highlight w:val="none"/>
          <w:lang w:val="zh-CN"/>
        </w:rPr>
      </w:pPr>
    </w:p>
    <w:p>
      <w:pPr>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lang w:val="zh-CN"/>
        </w:rPr>
      </w:pPr>
    </w:p>
    <w:p>
      <w:pPr>
        <w:ind w:firstLine="480"/>
        <w:rPr>
          <w:rFonts w:asciiTheme="minorEastAsia" w:hAnsiTheme="minorEastAsia" w:eastAsiaTheme="minorEastAsia"/>
          <w:color w:val="auto"/>
          <w:highlight w:val="none"/>
          <w:lang w:val="zh-CN"/>
        </w:rPr>
      </w:pPr>
    </w:p>
    <w:p>
      <w:pPr>
        <w:ind w:firstLine="480"/>
        <w:rPr>
          <w:rFonts w:asciiTheme="minorEastAsia" w:hAnsiTheme="minorEastAsia" w:eastAsiaTheme="minorEastAsia"/>
          <w:color w:val="auto"/>
          <w:highlight w:val="none"/>
          <w:lang w:val="zh-CN"/>
        </w:rPr>
      </w:pPr>
    </w:p>
    <w:p>
      <w:pPr>
        <w:ind w:firstLine="480"/>
        <w:rPr>
          <w:rFonts w:asciiTheme="minorEastAsia" w:hAnsiTheme="minorEastAsia" w:eastAsiaTheme="minorEastAsia"/>
          <w:color w:val="auto"/>
          <w:highlight w:val="none"/>
          <w:lang w:val="zh-CN"/>
        </w:rPr>
      </w:pPr>
    </w:p>
    <w:p>
      <w:pPr>
        <w:ind w:firstLine="482"/>
        <w:rPr>
          <w:rFonts w:asciiTheme="minorEastAsia" w:hAnsiTheme="minorEastAsia" w:eastAsiaTheme="minorEastAsia"/>
          <w:b/>
          <w:bCs/>
          <w:color w:val="auto"/>
          <w:highlight w:val="none"/>
          <w:lang w:val="zh-CN"/>
        </w:rPr>
      </w:pPr>
      <w:r>
        <w:rPr>
          <w:rFonts w:hint="eastAsia" w:asciiTheme="minorEastAsia" w:hAnsiTheme="minorEastAsia" w:eastAsiaTheme="minorEastAsia"/>
          <w:b/>
          <w:bCs/>
          <w:color w:val="auto"/>
          <w:highlight w:val="none"/>
          <w:lang w:val="zh-CN"/>
        </w:rPr>
        <w:t>注</w:t>
      </w:r>
      <w:r>
        <w:rPr>
          <w:rFonts w:asciiTheme="minorEastAsia" w:hAnsiTheme="minorEastAsia" w:eastAsiaTheme="minorEastAsia"/>
          <w:b/>
          <w:bCs/>
          <w:color w:val="auto"/>
          <w:highlight w:val="none"/>
          <w:lang w:val="zh-CN"/>
        </w:rPr>
        <w:t>：如投标人不属于</w:t>
      </w:r>
      <w:r>
        <w:rPr>
          <w:rFonts w:hint="eastAsia" w:asciiTheme="minorEastAsia" w:hAnsiTheme="minorEastAsia" w:eastAsiaTheme="minorEastAsia"/>
          <w:b/>
          <w:bCs/>
          <w:color w:val="auto"/>
          <w:highlight w:val="none"/>
          <w:lang w:val="zh-CN"/>
        </w:rPr>
        <w:t>残疾人福利性单位的</w:t>
      </w:r>
      <w:r>
        <w:rPr>
          <w:rFonts w:asciiTheme="minorEastAsia" w:hAnsiTheme="minorEastAsia" w:eastAsiaTheme="minorEastAsia"/>
          <w:b/>
          <w:bCs/>
          <w:color w:val="auto"/>
          <w:highlight w:val="none"/>
          <w:lang w:val="zh-CN"/>
        </w:rPr>
        <w:t>可不</w:t>
      </w:r>
      <w:r>
        <w:rPr>
          <w:rFonts w:hint="eastAsia" w:asciiTheme="minorEastAsia" w:hAnsiTheme="minorEastAsia" w:eastAsiaTheme="minorEastAsia"/>
          <w:b/>
          <w:bCs/>
          <w:color w:val="auto"/>
          <w:highlight w:val="none"/>
          <w:lang w:val="zh-CN"/>
        </w:rPr>
        <w:t>填写</w:t>
      </w:r>
      <w:r>
        <w:rPr>
          <w:rFonts w:asciiTheme="minorEastAsia" w:hAnsiTheme="minorEastAsia" w:eastAsiaTheme="minorEastAsia"/>
          <w:b/>
          <w:bCs/>
          <w:color w:val="auto"/>
          <w:highlight w:val="none"/>
          <w:lang w:val="zh-CN"/>
        </w:rPr>
        <w:t>或不提供此</w:t>
      </w:r>
      <w:r>
        <w:rPr>
          <w:rFonts w:hint="eastAsia" w:asciiTheme="minorEastAsia" w:hAnsiTheme="minorEastAsia" w:eastAsiaTheme="minorEastAsia"/>
          <w:b/>
          <w:bCs/>
          <w:color w:val="auto"/>
          <w:highlight w:val="none"/>
          <w:lang w:val="zh-CN"/>
        </w:rPr>
        <w:t>声明</w:t>
      </w:r>
      <w:r>
        <w:rPr>
          <w:rFonts w:asciiTheme="minorEastAsia" w:hAnsiTheme="minorEastAsia" w:eastAsiaTheme="minorEastAsia"/>
          <w:b/>
          <w:bCs/>
          <w:color w:val="auto"/>
          <w:highlight w:val="none"/>
          <w:lang w:val="zh-CN"/>
        </w:rPr>
        <w:t>函。</w:t>
      </w:r>
    </w:p>
    <w:p>
      <w:pPr>
        <w:bidi w:val="0"/>
        <w:rPr>
          <w:rFonts w:hint="eastAsia"/>
        </w:rPr>
      </w:pPr>
    </w:p>
    <w:p>
      <w:pPr>
        <w:bidi w:val="0"/>
      </w:pPr>
    </w:p>
    <w:p>
      <w:pPr>
        <w:pStyle w:val="10"/>
      </w:pPr>
    </w:p>
    <w:p/>
    <w:p>
      <w:pPr>
        <w:pStyle w:val="10"/>
      </w:pPr>
    </w:p>
    <w:p/>
    <w:p>
      <w:pPr>
        <w:pStyle w:val="10"/>
      </w:pPr>
    </w:p>
    <w:p/>
    <w:p>
      <w:pPr>
        <w:pStyle w:val="5"/>
        <w:spacing w:before="120" w:after="120"/>
        <w:ind w:firstLine="482"/>
        <w:rPr>
          <w:color w:val="auto"/>
          <w:highlight w:val="none"/>
        </w:rPr>
      </w:pPr>
      <w:r>
        <w:rPr>
          <w:rFonts w:hint="eastAsia"/>
          <w:color w:val="auto"/>
          <w:highlight w:val="none"/>
        </w:rPr>
        <w:t>承诺函（实质性要求）</w:t>
      </w:r>
    </w:p>
    <w:p>
      <w:pPr>
        <w:spacing w:line="440" w:lineRule="exact"/>
        <w:ind w:firstLine="0" w:firstLineChars="0"/>
        <w:rPr>
          <w:rFonts w:asciiTheme="minorEastAsia" w:hAnsiTheme="minorEastAsia" w:eastAsiaTheme="minorEastAsia"/>
          <w:color w:val="auto"/>
          <w:highlight w:val="none"/>
        </w:rPr>
      </w:pPr>
      <w:r>
        <w:rPr>
          <w:rFonts w:hint="eastAsia" w:asciiTheme="minorEastAsia" w:hAnsiTheme="minorEastAsia" w:eastAsiaTheme="minorEastAsia"/>
          <w:bCs/>
          <w:color w:val="auto"/>
          <w:highlight w:val="none"/>
          <w:u w:val="single"/>
        </w:rPr>
        <w:t xml:space="preserve">               </w:t>
      </w:r>
      <w:r>
        <w:rPr>
          <w:rFonts w:hint="eastAsia" w:asciiTheme="minorEastAsia" w:hAnsiTheme="minorEastAsia" w:eastAsiaTheme="minorEastAsia"/>
          <w:color w:val="auto"/>
          <w:highlight w:val="none"/>
        </w:rPr>
        <w:t>（采购代理机构名称）：</w:t>
      </w:r>
    </w:p>
    <w:p>
      <w:pPr>
        <w:spacing w:line="440" w:lineRule="exact"/>
        <w:ind w:firstLine="480"/>
        <w:rPr>
          <w:color w:val="auto"/>
          <w:highlight w:val="none"/>
        </w:rPr>
      </w:pPr>
      <w:r>
        <w:rPr>
          <w:rFonts w:hint="eastAsia"/>
          <w:color w:val="auto"/>
          <w:highlight w:val="none"/>
        </w:rPr>
        <w:t>我公司作为本次采购项目的投标人，根据招标文件要求，现郑重承诺如下：</w:t>
      </w:r>
    </w:p>
    <w:p>
      <w:pPr>
        <w:spacing w:line="440" w:lineRule="exact"/>
        <w:ind w:firstLine="480"/>
        <w:rPr>
          <w:color w:val="auto"/>
          <w:highlight w:val="none"/>
        </w:rPr>
      </w:pPr>
      <w:r>
        <w:rPr>
          <w:rFonts w:hint="eastAsia"/>
          <w:color w:val="auto"/>
          <w:highlight w:val="none"/>
        </w:rPr>
        <w:t>一</w:t>
      </w:r>
      <w:r>
        <w:rPr>
          <w:color w:val="auto"/>
          <w:highlight w:val="none"/>
        </w:rPr>
        <w:t>、完全接受和满足本项目招标文件中规定的实质性要求</w:t>
      </w:r>
      <w:r>
        <w:rPr>
          <w:rFonts w:hint="eastAsia"/>
          <w:color w:val="auto"/>
          <w:highlight w:val="none"/>
        </w:rPr>
        <w:t>（如合格的投标人、投标费用、充分、公平竞争保障措施、投标文件的语言、计量单位、投标货币、知识产权、招标报价要求（报价部分）、投标有效期、合同分包、合同转包等实质性要求）。</w:t>
      </w:r>
      <w:r>
        <w:rPr>
          <w:color w:val="auto"/>
          <w:highlight w:val="none"/>
        </w:rPr>
        <w:t>如对招标文件有异议，已经在投标截止时间届满前依法进行维权救济，不存在对招标文件有异议的同时又参加投标以求侥幸中标或者为实现其他非法目的的行为。</w:t>
      </w:r>
    </w:p>
    <w:p>
      <w:pPr>
        <w:spacing w:line="440" w:lineRule="exact"/>
        <w:ind w:firstLine="480"/>
        <w:rPr>
          <w:color w:val="auto"/>
          <w:highlight w:val="none"/>
        </w:rPr>
      </w:pPr>
      <w:r>
        <w:rPr>
          <w:rFonts w:hint="eastAsia"/>
          <w:color w:val="auto"/>
          <w:highlight w:val="none"/>
        </w:rPr>
        <w:t>二、参加本次招标采购活动，不存在与单位负责人为同一人或者存在直接控股、管理关系的其他投标人参与同一合同项下的政府采购活动的行为。</w:t>
      </w:r>
    </w:p>
    <w:p>
      <w:pPr>
        <w:spacing w:line="440" w:lineRule="exact"/>
        <w:ind w:firstLine="480"/>
        <w:rPr>
          <w:color w:val="auto"/>
          <w:highlight w:val="none"/>
        </w:rPr>
      </w:pPr>
      <w:r>
        <w:rPr>
          <w:rFonts w:hint="eastAsia"/>
          <w:color w:val="auto"/>
          <w:highlight w:val="none"/>
        </w:rPr>
        <w:t>三、参加本次招标采购活动，不存在和其他投标人在同一合同项下的采购项目中，同时委托同一个自然人、同一家庭的人员、同一单位的人员作为授权代表的行为。</w:t>
      </w:r>
    </w:p>
    <w:p>
      <w:pPr>
        <w:spacing w:line="440" w:lineRule="exact"/>
        <w:ind w:firstLine="480"/>
        <w:rPr>
          <w:color w:val="auto"/>
          <w:highlight w:val="none"/>
        </w:rPr>
      </w:pPr>
      <w:r>
        <w:rPr>
          <w:rFonts w:hint="eastAsia"/>
          <w:color w:val="auto"/>
          <w:highlight w:val="none"/>
        </w:rPr>
        <w:t>四、如果有记入诚信档案的失信行为，将在投标文件中全面如实反映。</w:t>
      </w:r>
    </w:p>
    <w:p>
      <w:pPr>
        <w:spacing w:line="440" w:lineRule="exact"/>
        <w:ind w:firstLine="480"/>
        <w:rPr>
          <w:color w:val="auto"/>
          <w:highlight w:val="none"/>
        </w:rPr>
      </w:pPr>
      <w:r>
        <w:rPr>
          <w:rFonts w:hint="eastAsia"/>
          <w:color w:val="auto"/>
          <w:highlight w:val="none"/>
        </w:rPr>
        <w:t>五、投标文件中提供的能够给予我公司带来优惠、好处的任何材料资料和技术、服务、商务等响应承诺情况都是真实的、有效的、合法的。</w:t>
      </w:r>
    </w:p>
    <w:p>
      <w:pPr>
        <w:spacing w:line="440" w:lineRule="exact"/>
        <w:ind w:firstLine="480"/>
        <w:rPr>
          <w:color w:val="auto"/>
          <w:highlight w:val="none"/>
        </w:rPr>
      </w:pPr>
      <w:r>
        <w:rPr>
          <w:rFonts w:hint="eastAsia"/>
          <w:color w:val="auto"/>
          <w:highlight w:val="none"/>
        </w:rPr>
        <w:t>六、如投标</w:t>
      </w:r>
      <w:r>
        <w:rPr>
          <w:color w:val="auto"/>
          <w:highlight w:val="none"/>
        </w:rPr>
        <w:t>产品</w:t>
      </w:r>
      <w:r>
        <w:rPr>
          <w:rFonts w:hint="eastAsia"/>
          <w:color w:val="auto"/>
          <w:highlight w:val="none"/>
        </w:rPr>
        <w:t>有</w:t>
      </w:r>
      <w:r>
        <w:rPr>
          <w:color w:val="auto"/>
          <w:highlight w:val="none"/>
        </w:rPr>
        <w:t>属于</w:t>
      </w:r>
      <w:r>
        <w:rPr>
          <w:rFonts w:hint="eastAsia"/>
          <w:color w:val="auto"/>
          <w:highlight w:val="none"/>
        </w:rPr>
        <w:t>CCC认证范围而</w:t>
      </w:r>
      <w:r>
        <w:rPr>
          <w:color w:val="auto"/>
          <w:highlight w:val="none"/>
        </w:rPr>
        <w:t>我单位未在</w:t>
      </w:r>
      <w:r>
        <w:rPr>
          <w:rFonts w:hint="eastAsia"/>
          <w:color w:val="auto"/>
          <w:highlight w:val="none"/>
        </w:rPr>
        <w:t>投标</w:t>
      </w:r>
      <w:r>
        <w:rPr>
          <w:color w:val="auto"/>
          <w:highlight w:val="none"/>
        </w:rPr>
        <w:t>文件中提供认证证书</w:t>
      </w:r>
      <w:r>
        <w:rPr>
          <w:rFonts w:hint="eastAsia"/>
          <w:color w:val="auto"/>
          <w:highlight w:val="none"/>
        </w:rPr>
        <w:t>的，我单位承诺在签订合同前将CCC认证证书（复印件）提供至采购人，并</w:t>
      </w:r>
      <w:r>
        <w:rPr>
          <w:color w:val="auto"/>
          <w:highlight w:val="none"/>
        </w:rPr>
        <w:t>保证</w:t>
      </w:r>
      <w:r>
        <w:rPr>
          <w:rFonts w:hint="eastAsia"/>
          <w:color w:val="auto"/>
          <w:highlight w:val="none"/>
        </w:rPr>
        <w:t>投标时CCC认证证书应在有效期内，未提供或不能提供的视为虚假响应。</w:t>
      </w:r>
    </w:p>
    <w:p>
      <w:pPr>
        <w:spacing w:line="440" w:lineRule="exact"/>
        <w:ind w:firstLine="480"/>
        <w:rPr>
          <w:color w:val="auto"/>
          <w:highlight w:val="none"/>
        </w:rPr>
      </w:pPr>
      <w:r>
        <w:rPr>
          <w:rFonts w:hint="eastAsia"/>
          <w:color w:val="auto"/>
          <w:highlight w:val="none"/>
        </w:rPr>
        <w:t>七</w:t>
      </w:r>
      <w:r>
        <w:rPr>
          <w:color w:val="auto"/>
          <w:highlight w:val="none"/>
        </w:rPr>
        <w:t>、</w:t>
      </w:r>
      <w:r>
        <w:rPr>
          <w:rFonts w:hint="eastAsia"/>
          <w:color w:val="auto"/>
          <w:highlight w:val="none"/>
        </w:rPr>
        <w:t>我</w:t>
      </w:r>
      <w:r>
        <w:rPr>
          <w:color w:val="auto"/>
          <w:highlight w:val="none"/>
        </w:rPr>
        <w:t>单位和投标产品符合</w:t>
      </w:r>
      <w:r>
        <w:rPr>
          <w:rFonts w:hint="eastAsia"/>
          <w:color w:val="auto"/>
          <w:highlight w:val="none"/>
        </w:rPr>
        <w:t>国家或行业主管部门要求的技术标准、质量标准和资格资质条件等强制性规定。</w:t>
      </w:r>
    </w:p>
    <w:p>
      <w:pPr>
        <w:spacing w:line="440" w:lineRule="exact"/>
        <w:ind w:firstLine="480"/>
        <w:rPr>
          <w:color w:val="auto"/>
          <w:highlight w:val="none"/>
        </w:rPr>
      </w:pPr>
      <w:r>
        <w:rPr>
          <w:rFonts w:hint="eastAsia"/>
          <w:color w:val="auto"/>
          <w:highlight w:val="none"/>
        </w:rPr>
        <w:t>本公司对上述承诺的内容事项真实性负责。如经查实上述承诺的内容事项存在虚假，我公司愿意接受以提供虚假材料谋取中标追究法律责任。</w:t>
      </w:r>
    </w:p>
    <w:p>
      <w:pPr>
        <w:spacing w:line="440" w:lineRule="exact"/>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投标人名称：</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r>
        <w:rPr>
          <w:rFonts w:hint="eastAsia" w:asciiTheme="minorEastAsia" w:hAnsiTheme="minorEastAsia" w:eastAsiaTheme="minorEastAsia"/>
          <w:color w:val="auto"/>
          <w:highlight w:val="none"/>
        </w:rPr>
        <w:t>（盖单位公章）</w:t>
      </w:r>
    </w:p>
    <w:p>
      <w:pPr>
        <w:spacing w:line="440" w:lineRule="exact"/>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eastAsia="zh-CN"/>
        </w:rPr>
        <w:t>法定代表人/主要负责人</w:t>
      </w:r>
      <w:r>
        <w:rPr>
          <w:rFonts w:hint="eastAsia" w:asciiTheme="minorEastAsia" w:hAnsiTheme="minorEastAsia" w:eastAsiaTheme="minorEastAsia"/>
          <w:color w:val="auto"/>
          <w:highlight w:val="none"/>
        </w:rPr>
        <w:t>或授权代表（签字或加盖个人名章）：</w:t>
      </w:r>
      <w:r>
        <w:rPr>
          <w:rFonts w:hint="eastAsia" w:asciiTheme="minorEastAsia" w:hAnsiTheme="minorEastAsia" w:eastAsiaTheme="minorEastAsia"/>
          <w:bCs/>
          <w:color w:val="auto"/>
          <w:highlight w:val="none"/>
          <w:u w:val="single"/>
        </w:rPr>
        <w:t xml:space="preserve">       </w:t>
      </w:r>
    </w:p>
    <w:p>
      <w:pPr>
        <w:spacing w:line="440" w:lineRule="exact"/>
        <w:ind w:firstLine="480"/>
        <w:rPr>
          <w:rFonts w:asciiTheme="minorEastAsia" w:hAnsiTheme="minorEastAsia" w:eastAsiaTheme="minorEastAsia"/>
          <w:bCs/>
          <w:color w:val="auto"/>
          <w:highlight w:val="none"/>
          <w:u w:val="single"/>
        </w:rPr>
      </w:pPr>
      <w:r>
        <w:rPr>
          <w:rFonts w:hint="eastAsia" w:asciiTheme="minorEastAsia" w:hAnsiTheme="minorEastAsia" w:eastAsiaTheme="minorEastAsia"/>
          <w:color w:val="auto"/>
          <w:highlight w:val="none"/>
        </w:rPr>
        <w:t>日    期：</w:t>
      </w:r>
      <w:r>
        <w:rPr>
          <w:rFonts w:hint="eastAsia" w:asciiTheme="minorEastAsia" w:hAnsiTheme="minorEastAsia" w:eastAsiaTheme="minorEastAsia"/>
          <w:bCs/>
          <w:color w:val="auto"/>
          <w:highlight w:val="none"/>
          <w:u w:val="single"/>
        </w:rPr>
        <w:t xml:space="preserve">    年   月   日</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br w:type="page"/>
      </w:r>
    </w:p>
    <w:p>
      <w:pPr>
        <w:pStyle w:val="5"/>
        <w:spacing w:before="120" w:after="120"/>
        <w:ind w:firstLine="48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开标一览表</w:t>
      </w:r>
      <w:bookmarkEnd w:id="149"/>
    </w:p>
    <w:p>
      <w:pPr>
        <w:ind w:firstLine="480"/>
        <w:rPr>
          <w:rFonts w:asciiTheme="minorEastAsia" w:hAnsiTheme="minorEastAsia" w:eastAsiaTheme="minorEastAsia"/>
          <w:color w:val="auto"/>
          <w:highlight w:val="none"/>
        </w:rPr>
      </w:pPr>
    </w:p>
    <w:p>
      <w:pPr>
        <w:ind w:firstLine="480"/>
        <w:rPr>
          <w:rFonts w:hint="eastAsia" w:asciiTheme="minorEastAsia" w:hAnsiTheme="minorEastAsia" w:eastAsiaTheme="minorEastAsia"/>
          <w:color w:val="auto"/>
          <w:highlight w:val="none"/>
          <w:u w:val="single"/>
        </w:rPr>
      </w:pPr>
      <w:r>
        <w:rPr>
          <w:rFonts w:hint="eastAsia" w:asciiTheme="minorEastAsia" w:hAnsiTheme="minorEastAsia" w:eastAsiaTheme="minorEastAsia"/>
          <w:color w:val="auto"/>
          <w:highlight w:val="none"/>
        </w:rPr>
        <w:t>项目名称：</w:t>
      </w:r>
      <w:r>
        <w:rPr>
          <w:rFonts w:hint="eastAsia" w:asciiTheme="minorEastAsia" w:hAnsiTheme="minorEastAsia" w:eastAsiaTheme="minorEastAsia"/>
          <w:color w:val="auto"/>
          <w:highlight w:val="none"/>
          <w:u w:val="single"/>
        </w:rPr>
        <w:t xml:space="preserve">                 </w:t>
      </w:r>
    </w:p>
    <w:p>
      <w:pPr>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项目编号：</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 xml:space="preserve">   </w:t>
      </w:r>
    </w:p>
    <w:tbl>
      <w:tblPr>
        <w:tblStyle w:val="27"/>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766"/>
        <w:gridCol w:w="1440"/>
        <w:gridCol w:w="720"/>
        <w:gridCol w:w="1260"/>
        <w:gridCol w:w="1260"/>
        <w:gridCol w:w="900"/>
        <w:gridCol w:w="1260"/>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序号</w:t>
            </w:r>
          </w:p>
        </w:tc>
        <w:tc>
          <w:tcPr>
            <w:tcW w:w="766"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货物</w:t>
            </w:r>
          </w:p>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名称</w:t>
            </w:r>
          </w:p>
        </w:tc>
        <w:tc>
          <w:tcPr>
            <w:tcW w:w="1440"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制造商家及</w:t>
            </w:r>
          </w:p>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规格型号</w:t>
            </w:r>
          </w:p>
        </w:tc>
        <w:tc>
          <w:tcPr>
            <w:tcW w:w="720"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数量</w:t>
            </w:r>
          </w:p>
        </w:tc>
        <w:tc>
          <w:tcPr>
            <w:tcW w:w="1260"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投标单价</w:t>
            </w:r>
          </w:p>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（万元）</w:t>
            </w:r>
          </w:p>
        </w:tc>
        <w:tc>
          <w:tcPr>
            <w:tcW w:w="1260"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投标总价</w:t>
            </w:r>
          </w:p>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（万元）</w:t>
            </w:r>
          </w:p>
        </w:tc>
        <w:tc>
          <w:tcPr>
            <w:tcW w:w="900" w:type="dxa"/>
            <w:vAlign w:val="center"/>
          </w:tcPr>
          <w:p>
            <w:pPr>
              <w:widowControl/>
              <w:ind w:firstLine="0" w:firstLineChars="0"/>
              <w:outlineLvl w:val="1"/>
              <w:rPr>
                <w:rFonts w:asciiTheme="minorEastAsia" w:hAnsiTheme="minorEastAsia" w:eastAsiaTheme="minorEastAsia"/>
                <w:b/>
                <w:color w:val="auto"/>
                <w:highlight w:val="none"/>
              </w:rPr>
            </w:pPr>
            <w:r>
              <w:rPr>
                <w:rFonts w:hint="eastAsia" w:asciiTheme="minorEastAsia" w:hAnsiTheme="minorEastAsia" w:eastAsiaTheme="minorEastAsia"/>
                <w:color w:val="auto"/>
                <w:highlight w:val="none"/>
              </w:rPr>
              <w:t>交货</w:t>
            </w:r>
          </w:p>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时间</w:t>
            </w:r>
          </w:p>
        </w:tc>
        <w:tc>
          <w:tcPr>
            <w:tcW w:w="1260"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是否属于进口产品</w:t>
            </w:r>
          </w:p>
        </w:tc>
        <w:tc>
          <w:tcPr>
            <w:tcW w:w="902"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4" w:type="dxa"/>
          </w:tcPr>
          <w:p>
            <w:pPr>
              <w:widowControl/>
              <w:ind w:firstLine="0" w:firstLineChars="0"/>
              <w:outlineLvl w:val="1"/>
              <w:rPr>
                <w:rFonts w:asciiTheme="minorEastAsia" w:hAnsiTheme="minorEastAsia" w:eastAsiaTheme="minorEastAsia"/>
                <w:color w:val="auto"/>
                <w:highlight w:val="none"/>
              </w:rPr>
            </w:pPr>
          </w:p>
        </w:tc>
        <w:tc>
          <w:tcPr>
            <w:tcW w:w="766" w:type="dxa"/>
            <w:vAlign w:val="center"/>
          </w:tcPr>
          <w:p>
            <w:pPr>
              <w:widowControl/>
              <w:ind w:firstLine="0" w:firstLineChars="0"/>
              <w:outlineLvl w:val="1"/>
              <w:rPr>
                <w:rFonts w:asciiTheme="minorEastAsia" w:hAnsiTheme="minorEastAsia" w:eastAsiaTheme="minorEastAsia"/>
                <w:color w:val="auto"/>
                <w:highlight w:val="none"/>
              </w:rPr>
            </w:pPr>
          </w:p>
        </w:tc>
        <w:tc>
          <w:tcPr>
            <w:tcW w:w="1440" w:type="dxa"/>
            <w:vAlign w:val="center"/>
          </w:tcPr>
          <w:p>
            <w:pPr>
              <w:widowControl/>
              <w:ind w:firstLine="0" w:firstLineChars="0"/>
              <w:outlineLvl w:val="1"/>
              <w:rPr>
                <w:rFonts w:asciiTheme="minorEastAsia" w:hAnsiTheme="minorEastAsia" w:eastAsiaTheme="minorEastAsia"/>
                <w:color w:val="auto"/>
                <w:highlight w:val="none"/>
              </w:rPr>
            </w:pPr>
          </w:p>
        </w:tc>
        <w:tc>
          <w:tcPr>
            <w:tcW w:w="720" w:type="dxa"/>
            <w:vAlign w:val="center"/>
          </w:tcPr>
          <w:p>
            <w:pPr>
              <w:widowControl/>
              <w:ind w:firstLine="0" w:firstLineChars="0"/>
              <w:outlineLvl w:val="1"/>
              <w:rPr>
                <w:rFonts w:asciiTheme="minorEastAsia" w:hAnsiTheme="minorEastAsia" w:eastAsiaTheme="minorEastAsia"/>
                <w:color w:val="auto"/>
                <w:highlight w:val="none"/>
              </w:rPr>
            </w:pPr>
          </w:p>
        </w:tc>
        <w:tc>
          <w:tcPr>
            <w:tcW w:w="1260" w:type="dxa"/>
            <w:vAlign w:val="center"/>
          </w:tcPr>
          <w:p>
            <w:pPr>
              <w:widowControl/>
              <w:ind w:firstLine="0" w:firstLineChars="0"/>
              <w:outlineLvl w:val="1"/>
              <w:rPr>
                <w:rFonts w:asciiTheme="minorEastAsia" w:hAnsiTheme="minorEastAsia" w:eastAsiaTheme="minorEastAsia"/>
                <w:color w:val="auto"/>
                <w:highlight w:val="none"/>
              </w:rPr>
            </w:pPr>
          </w:p>
        </w:tc>
        <w:tc>
          <w:tcPr>
            <w:tcW w:w="1260" w:type="dxa"/>
            <w:vAlign w:val="center"/>
          </w:tcPr>
          <w:p>
            <w:pPr>
              <w:widowControl/>
              <w:ind w:firstLine="0" w:firstLineChars="0"/>
              <w:outlineLvl w:val="1"/>
              <w:rPr>
                <w:rFonts w:asciiTheme="minorEastAsia" w:hAnsiTheme="minorEastAsia" w:eastAsiaTheme="minorEastAsia"/>
                <w:color w:val="auto"/>
                <w:highlight w:val="none"/>
              </w:rPr>
            </w:pPr>
          </w:p>
        </w:tc>
        <w:tc>
          <w:tcPr>
            <w:tcW w:w="900" w:type="dxa"/>
            <w:vAlign w:val="center"/>
          </w:tcPr>
          <w:p>
            <w:pPr>
              <w:widowControl/>
              <w:ind w:firstLine="0" w:firstLineChars="0"/>
              <w:outlineLvl w:val="1"/>
              <w:rPr>
                <w:rFonts w:asciiTheme="minorEastAsia" w:hAnsiTheme="minorEastAsia" w:eastAsiaTheme="minorEastAsia"/>
                <w:color w:val="auto"/>
                <w:highlight w:val="none"/>
              </w:rPr>
            </w:pPr>
          </w:p>
        </w:tc>
        <w:tc>
          <w:tcPr>
            <w:tcW w:w="1260" w:type="dxa"/>
            <w:vAlign w:val="center"/>
          </w:tcPr>
          <w:p>
            <w:pPr>
              <w:widowControl/>
              <w:ind w:firstLine="0" w:firstLineChars="0"/>
              <w:outlineLvl w:val="1"/>
              <w:rPr>
                <w:rFonts w:asciiTheme="minorEastAsia" w:hAnsiTheme="minorEastAsia" w:eastAsiaTheme="minorEastAsia"/>
                <w:color w:val="auto"/>
                <w:highlight w:val="none"/>
              </w:rPr>
            </w:pPr>
          </w:p>
        </w:tc>
        <w:tc>
          <w:tcPr>
            <w:tcW w:w="902" w:type="dxa"/>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4" w:type="dxa"/>
          </w:tcPr>
          <w:p>
            <w:pPr>
              <w:widowControl/>
              <w:ind w:firstLine="0" w:firstLineChars="0"/>
              <w:outlineLvl w:val="1"/>
              <w:rPr>
                <w:rFonts w:asciiTheme="minorEastAsia" w:hAnsiTheme="minorEastAsia" w:eastAsiaTheme="minorEastAsia"/>
                <w:color w:val="auto"/>
                <w:highlight w:val="none"/>
              </w:rPr>
            </w:pPr>
          </w:p>
        </w:tc>
        <w:tc>
          <w:tcPr>
            <w:tcW w:w="766" w:type="dxa"/>
            <w:vAlign w:val="center"/>
          </w:tcPr>
          <w:p>
            <w:pPr>
              <w:widowControl/>
              <w:ind w:firstLine="0" w:firstLineChars="0"/>
              <w:outlineLvl w:val="1"/>
              <w:rPr>
                <w:rFonts w:asciiTheme="minorEastAsia" w:hAnsiTheme="minorEastAsia" w:eastAsiaTheme="minorEastAsia"/>
                <w:color w:val="auto"/>
                <w:highlight w:val="none"/>
              </w:rPr>
            </w:pPr>
          </w:p>
        </w:tc>
        <w:tc>
          <w:tcPr>
            <w:tcW w:w="1440" w:type="dxa"/>
            <w:vAlign w:val="center"/>
          </w:tcPr>
          <w:p>
            <w:pPr>
              <w:widowControl/>
              <w:ind w:firstLine="0" w:firstLineChars="0"/>
              <w:outlineLvl w:val="1"/>
              <w:rPr>
                <w:rFonts w:asciiTheme="minorEastAsia" w:hAnsiTheme="minorEastAsia" w:eastAsiaTheme="minorEastAsia"/>
                <w:color w:val="auto"/>
                <w:highlight w:val="none"/>
              </w:rPr>
            </w:pPr>
          </w:p>
        </w:tc>
        <w:tc>
          <w:tcPr>
            <w:tcW w:w="720" w:type="dxa"/>
            <w:vAlign w:val="center"/>
          </w:tcPr>
          <w:p>
            <w:pPr>
              <w:widowControl/>
              <w:ind w:firstLine="0" w:firstLineChars="0"/>
              <w:outlineLvl w:val="1"/>
              <w:rPr>
                <w:rFonts w:asciiTheme="minorEastAsia" w:hAnsiTheme="minorEastAsia" w:eastAsiaTheme="minorEastAsia"/>
                <w:color w:val="auto"/>
                <w:highlight w:val="none"/>
              </w:rPr>
            </w:pPr>
          </w:p>
        </w:tc>
        <w:tc>
          <w:tcPr>
            <w:tcW w:w="1260" w:type="dxa"/>
            <w:vAlign w:val="center"/>
          </w:tcPr>
          <w:p>
            <w:pPr>
              <w:widowControl/>
              <w:ind w:firstLine="0" w:firstLineChars="0"/>
              <w:outlineLvl w:val="1"/>
              <w:rPr>
                <w:rFonts w:asciiTheme="minorEastAsia" w:hAnsiTheme="minorEastAsia" w:eastAsiaTheme="minorEastAsia"/>
                <w:color w:val="auto"/>
                <w:highlight w:val="none"/>
              </w:rPr>
            </w:pPr>
          </w:p>
        </w:tc>
        <w:tc>
          <w:tcPr>
            <w:tcW w:w="1260" w:type="dxa"/>
            <w:vAlign w:val="center"/>
          </w:tcPr>
          <w:p>
            <w:pPr>
              <w:widowControl/>
              <w:ind w:firstLine="0" w:firstLineChars="0"/>
              <w:outlineLvl w:val="1"/>
              <w:rPr>
                <w:rFonts w:asciiTheme="minorEastAsia" w:hAnsiTheme="minorEastAsia" w:eastAsiaTheme="minorEastAsia"/>
                <w:color w:val="auto"/>
                <w:highlight w:val="none"/>
              </w:rPr>
            </w:pPr>
          </w:p>
        </w:tc>
        <w:tc>
          <w:tcPr>
            <w:tcW w:w="900" w:type="dxa"/>
            <w:vAlign w:val="center"/>
          </w:tcPr>
          <w:p>
            <w:pPr>
              <w:widowControl/>
              <w:ind w:firstLine="0" w:firstLineChars="0"/>
              <w:outlineLvl w:val="1"/>
              <w:rPr>
                <w:rFonts w:asciiTheme="minorEastAsia" w:hAnsiTheme="minorEastAsia" w:eastAsiaTheme="minorEastAsia"/>
                <w:color w:val="auto"/>
                <w:highlight w:val="none"/>
              </w:rPr>
            </w:pPr>
          </w:p>
        </w:tc>
        <w:tc>
          <w:tcPr>
            <w:tcW w:w="1260" w:type="dxa"/>
            <w:vAlign w:val="center"/>
          </w:tcPr>
          <w:p>
            <w:pPr>
              <w:widowControl/>
              <w:ind w:firstLine="0" w:firstLineChars="0"/>
              <w:outlineLvl w:val="1"/>
              <w:rPr>
                <w:rFonts w:asciiTheme="minorEastAsia" w:hAnsiTheme="minorEastAsia" w:eastAsiaTheme="minorEastAsia"/>
                <w:color w:val="auto"/>
                <w:highlight w:val="none"/>
              </w:rPr>
            </w:pPr>
          </w:p>
        </w:tc>
        <w:tc>
          <w:tcPr>
            <w:tcW w:w="902" w:type="dxa"/>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4" w:type="dxa"/>
            <w:tcBorders>
              <w:right w:val="single" w:color="auto" w:sz="4" w:space="0"/>
            </w:tcBorders>
          </w:tcPr>
          <w:p>
            <w:pPr>
              <w:widowControl/>
              <w:ind w:firstLine="0" w:firstLineChars="0"/>
              <w:outlineLvl w:val="1"/>
              <w:rPr>
                <w:rFonts w:asciiTheme="minorEastAsia" w:hAnsiTheme="minorEastAsia" w:eastAsiaTheme="minorEastAsia"/>
                <w:color w:val="auto"/>
                <w:highlight w:val="none"/>
              </w:rPr>
            </w:pPr>
          </w:p>
        </w:tc>
        <w:tc>
          <w:tcPr>
            <w:tcW w:w="766" w:type="dxa"/>
            <w:tcBorders>
              <w:lef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440" w:type="dxa"/>
            <w:vAlign w:val="center"/>
          </w:tcPr>
          <w:p>
            <w:pPr>
              <w:widowControl/>
              <w:ind w:firstLine="0" w:firstLineChars="0"/>
              <w:outlineLvl w:val="1"/>
              <w:rPr>
                <w:rFonts w:asciiTheme="minorEastAsia" w:hAnsiTheme="minorEastAsia" w:eastAsiaTheme="minorEastAsia"/>
                <w:color w:val="auto"/>
                <w:highlight w:val="none"/>
              </w:rPr>
            </w:pPr>
          </w:p>
        </w:tc>
        <w:tc>
          <w:tcPr>
            <w:tcW w:w="720" w:type="dxa"/>
            <w:vAlign w:val="center"/>
          </w:tcPr>
          <w:p>
            <w:pPr>
              <w:widowControl/>
              <w:ind w:firstLine="0" w:firstLineChars="0"/>
              <w:outlineLvl w:val="1"/>
              <w:rPr>
                <w:rFonts w:asciiTheme="minorEastAsia" w:hAnsiTheme="minorEastAsia" w:eastAsiaTheme="minorEastAsia"/>
                <w:color w:val="auto"/>
                <w:highlight w:val="none"/>
              </w:rPr>
            </w:pPr>
          </w:p>
        </w:tc>
        <w:tc>
          <w:tcPr>
            <w:tcW w:w="1260" w:type="dxa"/>
            <w:vAlign w:val="center"/>
          </w:tcPr>
          <w:p>
            <w:pPr>
              <w:widowControl/>
              <w:ind w:firstLine="0" w:firstLineChars="0"/>
              <w:outlineLvl w:val="1"/>
              <w:rPr>
                <w:rFonts w:asciiTheme="minorEastAsia" w:hAnsiTheme="minorEastAsia" w:eastAsiaTheme="minorEastAsia"/>
                <w:color w:val="auto"/>
                <w:highlight w:val="none"/>
              </w:rPr>
            </w:pPr>
          </w:p>
        </w:tc>
        <w:tc>
          <w:tcPr>
            <w:tcW w:w="1260" w:type="dxa"/>
            <w:vAlign w:val="center"/>
          </w:tcPr>
          <w:p>
            <w:pPr>
              <w:widowControl/>
              <w:ind w:firstLine="0" w:firstLineChars="0"/>
              <w:outlineLvl w:val="1"/>
              <w:rPr>
                <w:rFonts w:asciiTheme="minorEastAsia" w:hAnsiTheme="minorEastAsia" w:eastAsiaTheme="minorEastAsia"/>
                <w:color w:val="auto"/>
                <w:highlight w:val="none"/>
              </w:rPr>
            </w:pPr>
          </w:p>
        </w:tc>
        <w:tc>
          <w:tcPr>
            <w:tcW w:w="900" w:type="dxa"/>
            <w:vAlign w:val="center"/>
          </w:tcPr>
          <w:p>
            <w:pPr>
              <w:widowControl/>
              <w:ind w:firstLine="0" w:firstLineChars="0"/>
              <w:outlineLvl w:val="1"/>
              <w:rPr>
                <w:rFonts w:asciiTheme="minorEastAsia" w:hAnsiTheme="minorEastAsia" w:eastAsiaTheme="minorEastAsia"/>
                <w:color w:val="auto"/>
                <w:highlight w:val="none"/>
              </w:rPr>
            </w:pPr>
          </w:p>
        </w:tc>
        <w:tc>
          <w:tcPr>
            <w:tcW w:w="1260" w:type="dxa"/>
            <w:vAlign w:val="center"/>
          </w:tcPr>
          <w:p>
            <w:pPr>
              <w:widowControl/>
              <w:ind w:firstLine="0" w:firstLineChars="0"/>
              <w:outlineLvl w:val="1"/>
              <w:rPr>
                <w:rFonts w:asciiTheme="minorEastAsia" w:hAnsiTheme="minorEastAsia" w:eastAsiaTheme="minorEastAsia"/>
                <w:color w:val="auto"/>
                <w:highlight w:val="none"/>
              </w:rPr>
            </w:pPr>
          </w:p>
        </w:tc>
        <w:tc>
          <w:tcPr>
            <w:tcW w:w="902" w:type="dxa"/>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132" w:type="dxa"/>
            <w:gridSpan w:val="9"/>
            <w:tcBorders>
              <w:bottom w:val="single" w:color="auto" w:sz="4" w:space="0"/>
            </w:tcBorders>
          </w:tcPr>
          <w:p>
            <w:pPr>
              <w:widowControl/>
              <w:ind w:firstLine="0" w:firstLineChars="0"/>
              <w:outlineLvl w:val="1"/>
              <w:rPr>
                <w:rFonts w:asciiTheme="minorEastAsia" w:hAnsiTheme="minorEastAsia" w:eastAsiaTheme="minorEastAsia"/>
                <w:color w:val="auto"/>
                <w:highlight w:val="none"/>
              </w:rPr>
            </w:pPr>
          </w:p>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报价合计：小写：</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大写：</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 xml:space="preserve"> </w:t>
            </w:r>
          </w:p>
        </w:tc>
      </w:tr>
    </w:tbl>
    <w:p>
      <w:pPr>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注：1. 报价应是最终用户验收合格后的总价，包括设备运输、保险、代理、安装调试、培训、税费、系统集成费用、</w:t>
      </w:r>
      <w:r>
        <w:rPr>
          <w:rFonts w:asciiTheme="minorEastAsia" w:hAnsiTheme="minorEastAsia" w:eastAsiaTheme="minorEastAsia"/>
          <w:color w:val="auto"/>
          <w:highlight w:val="none"/>
        </w:rPr>
        <w:t>获取非自有</w:t>
      </w:r>
      <w:r>
        <w:rPr>
          <w:rFonts w:hint="eastAsia" w:asciiTheme="minorEastAsia" w:hAnsiTheme="minorEastAsia" w:eastAsiaTheme="minorEastAsia"/>
          <w:color w:val="auto"/>
          <w:highlight w:val="none"/>
        </w:rPr>
        <w:t>知识</w:t>
      </w:r>
      <w:r>
        <w:rPr>
          <w:rFonts w:asciiTheme="minorEastAsia" w:hAnsiTheme="minorEastAsia" w:eastAsiaTheme="minorEastAsia"/>
          <w:color w:val="auto"/>
          <w:highlight w:val="none"/>
        </w:rPr>
        <w:t>产权的费用</w:t>
      </w:r>
      <w:r>
        <w:rPr>
          <w:rFonts w:hint="eastAsia" w:asciiTheme="minorEastAsia" w:hAnsiTheme="minorEastAsia" w:eastAsiaTheme="minorEastAsia"/>
          <w:color w:val="auto"/>
          <w:highlight w:val="none"/>
        </w:rPr>
        <w:t xml:space="preserve">和招标文件规定的其它费用。 </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2.“开标一览表”为多页的，每页均需由</w:t>
      </w:r>
      <w:r>
        <w:rPr>
          <w:rFonts w:hint="eastAsia" w:asciiTheme="minorEastAsia" w:hAnsiTheme="minorEastAsia" w:eastAsiaTheme="minorEastAsia"/>
          <w:color w:val="auto"/>
          <w:highlight w:val="none"/>
          <w:lang w:eastAsia="zh-CN"/>
        </w:rPr>
        <w:t>法定代表人/主要负责人</w:t>
      </w:r>
      <w:r>
        <w:rPr>
          <w:rFonts w:hint="eastAsia" w:asciiTheme="minorEastAsia" w:hAnsiTheme="minorEastAsia" w:eastAsiaTheme="minorEastAsia"/>
          <w:color w:val="auto"/>
          <w:highlight w:val="none"/>
        </w:rPr>
        <w:t>或授权代表签字或者加盖个人名章并盖投标人印章。</w:t>
      </w:r>
    </w:p>
    <w:p>
      <w:pPr>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bookmarkStart w:id="152" w:name="_Toc217446086"/>
      <w:r>
        <w:rPr>
          <w:rFonts w:hint="eastAsia" w:asciiTheme="minorEastAsia" w:hAnsiTheme="minorEastAsia" w:eastAsiaTheme="minorEastAsia"/>
          <w:color w:val="auto"/>
          <w:highlight w:val="none"/>
        </w:rPr>
        <w:t>投标人名称：</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r>
        <w:rPr>
          <w:rFonts w:hint="eastAsia" w:asciiTheme="minorEastAsia" w:hAnsiTheme="minorEastAsia" w:eastAsiaTheme="minorEastAsia"/>
          <w:color w:val="auto"/>
          <w:highlight w:val="none"/>
        </w:rPr>
        <w:t>（盖单位公章）</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eastAsia="zh-CN"/>
        </w:rPr>
        <w:t>法定代表人/主要负责人</w:t>
      </w:r>
      <w:r>
        <w:rPr>
          <w:rFonts w:hint="eastAsia" w:asciiTheme="minorEastAsia" w:hAnsiTheme="minorEastAsia" w:eastAsiaTheme="minorEastAsia"/>
          <w:color w:val="auto"/>
          <w:highlight w:val="none"/>
        </w:rPr>
        <w:t>或授权代表（签字或加盖个人名章）：</w:t>
      </w:r>
      <w:r>
        <w:rPr>
          <w:rFonts w:hint="eastAsia" w:asciiTheme="minorEastAsia" w:hAnsiTheme="minorEastAsia" w:eastAsiaTheme="minorEastAsia"/>
          <w:bCs/>
          <w:color w:val="auto"/>
          <w:highlight w:val="none"/>
          <w:u w:val="single"/>
        </w:rPr>
        <w:t xml:space="preserve">       </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日    期：</w:t>
      </w:r>
      <w:r>
        <w:rPr>
          <w:rFonts w:hint="eastAsia" w:asciiTheme="minorEastAsia" w:hAnsiTheme="minorEastAsia" w:eastAsiaTheme="minorEastAsia"/>
          <w:bCs/>
          <w:color w:val="auto"/>
          <w:highlight w:val="none"/>
          <w:u w:val="single"/>
        </w:rPr>
        <w:t xml:space="preserve">    年   月   日</w:t>
      </w:r>
    </w:p>
    <w:p>
      <w:pPr>
        <w:ind w:firstLine="640"/>
        <w:rPr>
          <w:rFonts w:asciiTheme="minorEastAsia" w:hAnsiTheme="minorEastAsia" w:eastAsiaTheme="minorEastAsia"/>
          <w:color w:val="auto"/>
          <w:highlight w:val="none"/>
        </w:rPr>
      </w:pPr>
      <w:r>
        <w:rPr>
          <w:rFonts w:asciiTheme="minorEastAsia" w:hAnsiTheme="minorEastAsia" w:eastAsiaTheme="minorEastAsia"/>
          <w:color w:val="auto"/>
          <w:sz w:val="32"/>
          <w:highlight w:val="none"/>
        </w:rPr>
        <w:br w:type="page"/>
      </w:r>
    </w:p>
    <w:bookmarkEnd w:id="152"/>
    <w:p>
      <w:pPr>
        <w:pStyle w:val="5"/>
        <w:spacing w:before="120" w:after="120"/>
        <w:ind w:firstLine="482"/>
        <w:rPr>
          <w:color w:val="auto"/>
          <w:highlight w:val="none"/>
        </w:rPr>
      </w:pPr>
      <w:r>
        <w:rPr>
          <w:rFonts w:hint="eastAsia"/>
          <w:color w:val="auto"/>
          <w:highlight w:val="none"/>
        </w:rPr>
        <w:t>分项报价明细表</w:t>
      </w:r>
    </w:p>
    <w:p>
      <w:pPr>
        <w:ind w:firstLine="480"/>
        <w:rPr>
          <w:rFonts w:hint="eastAsia" w:asciiTheme="minorEastAsia" w:hAnsiTheme="minorEastAsia" w:eastAsiaTheme="minorEastAsia"/>
          <w:color w:val="auto"/>
          <w:highlight w:val="none"/>
          <w:u w:val="single"/>
        </w:rPr>
      </w:pPr>
      <w:r>
        <w:rPr>
          <w:rFonts w:hint="eastAsia" w:asciiTheme="minorEastAsia" w:hAnsiTheme="minorEastAsia" w:eastAsiaTheme="minorEastAsia"/>
          <w:color w:val="auto"/>
          <w:highlight w:val="none"/>
        </w:rPr>
        <w:t>项目名称：</w:t>
      </w:r>
      <w:r>
        <w:rPr>
          <w:rFonts w:hint="eastAsia" w:asciiTheme="minorEastAsia" w:hAnsiTheme="minorEastAsia" w:eastAsiaTheme="minorEastAsia"/>
          <w:color w:val="auto"/>
          <w:highlight w:val="none"/>
          <w:u w:val="single"/>
        </w:rPr>
        <w:t xml:space="preserve">                 </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项目编号：</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 xml:space="preserve">                                    </w:t>
      </w:r>
    </w:p>
    <w:tbl>
      <w:tblPr>
        <w:tblStyle w:val="27"/>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275"/>
        <w:gridCol w:w="1360"/>
        <w:gridCol w:w="888"/>
        <w:gridCol w:w="1212"/>
        <w:gridCol w:w="840"/>
        <w:gridCol w:w="1088"/>
        <w:gridCol w:w="1107"/>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7" w:type="dxa"/>
            <w:vAlign w:val="center"/>
          </w:tcPr>
          <w:p>
            <w:pPr>
              <w:widowControl/>
              <w:ind w:firstLine="0" w:firstLineChars="0"/>
              <w:jc w:val="center"/>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序号</w:t>
            </w:r>
          </w:p>
        </w:tc>
        <w:tc>
          <w:tcPr>
            <w:tcW w:w="1275" w:type="dxa"/>
            <w:vAlign w:val="center"/>
          </w:tcPr>
          <w:p>
            <w:pPr>
              <w:widowControl/>
              <w:ind w:firstLine="0" w:firstLineChars="0"/>
              <w:jc w:val="center"/>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产品名称</w:t>
            </w:r>
          </w:p>
        </w:tc>
        <w:tc>
          <w:tcPr>
            <w:tcW w:w="1360" w:type="dxa"/>
            <w:vAlign w:val="center"/>
          </w:tcPr>
          <w:p>
            <w:pPr>
              <w:widowControl/>
              <w:ind w:firstLine="0" w:firstLineChars="0"/>
              <w:jc w:val="center"/>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规格型号</w:t>
            </w:r>
          </w:p>
        </w:tc>
        <w:tc>
          <w:tcPr>
            <w:tcW w:w="888" w:type="dxa"/>
            <w:vAlign w:val="center"/>
          </w:tcPr>
          <w:p>
            <w:pPr>
              <w:widowControl/>
              <w:ind w:firstLine="0" w:firstLineChars="0"/>
              <w:jc w:val="center"/>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品牌</w:t>
            </w:r>
          </w:p>
        </w:tc>
        <w:tc>
          <w:tcPr>
            <w:tcW w:w="1212" w:type="dxa"/>
            <w:vAlign w:val="center"/>
          </w:tcPr>
          <w:p>
            <w:pPr>
              <w:widowControl/>
              <w:ind w:firstLine="0" w:firstLineChars="0"/>
              <w:jc w:val="center"/>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单位</w:t>
            </w:r>
          </w:p>
        </w:tc>
        <w:tc>
          <w:tcPr>
            <w:tcW w:w="840" w:type="dxa"/>
            <w:vAlign w:val="center"/>
          </w:tcPr>
          <w:p>
            <w:pPr>
              <w:widowControl/>
              <w:ind w:firstLine="0" w:firstLineChars="0"/>
              <w:jc w:val="center"/>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数量</w:t>
            </w:r>
          </w:p>
        </w:tc>
        <w:tc>
          <w:tcPr>
            <w:tcW w:w="1088" w:type="dxa"/>
            <w:vAlign w:val="center"/>
          </w:tcPr>
          <w:p>
            <w:pPr>
              <w:widowControl/>
              <w:ind w:firstLine="0" w:firstLineChars="0"/>
              <w:jc w:val="center"/>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单价</w:t>
            </w:r>
          </w:p>
          <w:p>
            <w:pPr>
              <w:widowControl/>
              <w:ind w:firstLine="0" w:firstLineChars="0"/>
              <w:jc w:val="center"/>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（万元）</w:t>
            </w:r>
          </w:p>
        </w:tc>
        <w:tc>
          <w:tcPr>
            <w:tcW w:w="1107" w:type="dxa"/>
            <w:vAlign w:val="center"/>
          </w:tcPr>
          <w:p>
            <w:pPr>
              <w:widowControl/>
              <w:ind w:firstLine="0" w:firstLineChars="0"/>
              <w:jc w:val="center"/>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金额</w:t>
            </w:r>
          </w:p>
          <w:p>
            <w:pPr>
              <w:widowControl/>
              <w:ind w:firstLine="0" w:firstLineChars="0"/>
              <w:jc w:val="center"/>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（万元）</w:t>
            </w:r>
          </w:p>
        </w:tc>
        <w:tc>
          <w:tcPr>
            <w:tcW w:w="555"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7" w:type="dxa"/>
            <w:vAlign w:val="center"/>
          </w:tcPr>
          <w:p>
            <w:pPr>
              <w:widowControl/>
              <w:ind w:firstLine="0" w:firstLineChars="0"/>
              <w:outlineLvl w:val="1"/>
              <w:rPr>
                <w:rFonts w:asciiTheme="minorEastAsia" w:hAnsiTheme="minorEastAsia" w:eastAsiaTheme="minorEastAsia"/>
                <w:color w:val="auto"/>
                <w:highlight w:val="none"/>
              </w:rPr>
            </w:pPr>
          </w:p>
        </w:tc>
        <w:tc>
          <w:tcPr>
            <w:tcW w:w="1275" w:type="dxa"/>
            <w:vAlign w:val="center"/>
          </w:tcPr>
          <w:p>
            <w:pPr>
              <w:widowControl/>
              <w:ind w:firstLine="0" w:firstLineChars="0"/>
              <w:outlineLvl w:val="1"/>
              <w:rPr>
                <w:rFonts w:asciiTheme="minorEastAsia" w:hAnsiTheme="minorEastAsia" w:eastAsiaTheme="minorEastAsia"/>
                <w:color w:val="auto"/>
                <w:highlight w:val="none"/>
              </w:rPr>
            </w:pPr>
          </w:p>
        </w:tc>
        <w:tc>
          <w:tcPr>
            <w:tcW w:w="1360" w:type="dxa"/>
            <w:vAlign w:val="center"/>
          </w:tcPr>
          <w:p>
            <w:pPr>
              <w:widowControl/>
              <w:ind w:firstLine="0" w:firstLineChars="0"/>
              <w:outlineLvl w:val="1"/>
              <w:rPr>
                <w:rFonts w:asciiTheme="minorEastAsia" w:hAnsiTheme="minorEastAsia" w:eastAsiaTheme="minorEastAsia"/>
                <w:color w:val="auto"/>
                <w:highlight w:val="none"/>
              </w:rPr>
            </w:pPr>
          </w:p>
        </w:tc>
        <w:tc>
          <w:tcPr>
            <w:tcW w:w="888" w:type="dxa"/>
            <w:vAlign w:val="center"/>
          </w:tcPr>
          <w:p>
            <w:pPr>
              <w:widowControl/>
              <w:ind w:firstLine="0" w:firstLineChars="0"/>
              <w:outlineLvl w:val="1"/>
              <w:rPr>
                <w:rFonts w:asciiTheme="minorEastAsia" w:hAnsiTheme="minorEastAsia" w:eastAsiaTheme="minorEastAsia"/>
                <w:color w:val="auto"/>
                <w:highlight w:val="none"/>
              </w:rPr>
            </w:pPr>
          </w:p>
        </w:tc>
        <w:tc>
          <w:tcPr>
            <w:tcW w:w="1212" w:type="dxa"/>
            <w:vAlign w:val="center"/>
          </w:tcPr>
          <w:p>
            <w:pPr>
              <w:widowControl/>
              <w:ind w:firstLine="0" w:firstLineChars="0"/>
              <w:outlineLvl w:val="1"/>
              <w:rPr>
                <w:rFonts w:asciiTheme="minorEastAsia" w:hAnsiTheme="minorEastAsia" w:eastAsiaTheme="minorEastAsia"/>
                <w:color w:val="auto"/>
                <w:highlight w:val="none"/>
              </w:rPr>
            </w:pPr>
          </w:p>
        </w:tc>
        <w:tc>
          <w:tcPr>
            <w:tcW w:w="840" w:type="dxa"/>
            <w:vAlign w:val="center"/>
          </w:tcPr>
          <w:p>
            <w:pPr>
              <w:widowControl/>
              <w:ind w:firstLine="0" w:firstLineChars="0"/>
              <w:outlineLvl w:val="1"/>
              <w:rPr>
                <w:rFonts w:asciiTheme="minorEastAsia" w:hAnsiTheme="minorEastAsia" w:eastAsiaTheme="minorEastAsia"/>
                <w:color w:val="auto"/>
                <w:highlight w:val="none"/>
              </w:rPr>
            </w:pPr>
          </w:p>
        </w:tc>
        <w:tc>
          <w:tcPr>
            <w:tcW w:w="1088" w:type="dxa"/>
            <w:vAlign w:val="center"/>
          </w:tcPr>
          <w:p>
            <w:pPr>
              <w:widowControl/>
              <w:ind w:firstLine="0" w:firstLineChars="0"/>
              <w:outlineLvl w:val="1"/>
              <w:rPr>
                <w:rFonts w:asciiTheme="minorEastAsia" w:hAnsiTheme="minorEastAsia" w:eastAsiaTheme="minorEastAsia"/>
                <w:color w:val="auto"/>
                <w:highlight w:val="none"/>
              </w:rPr>
            </w:pPr>
          </w:p>
        </w:tc>
        <w:tc>
          <w:tcPr>
            <w:tcW w:w="1107" w:type="dxa"/>
            <w:vAlign w:val="center"/>
          </w:tcPr>
          <w:p>
            <w:pPr>
              <w:widowControl/>
              <w:ind w:firstLine="0" w:firstLineChars="0"/>
              <w:outlineLvl w:val="1"/>
              <w:rPr>
                <w:rFonts w:asciiTheme="minorEastAsia" w:hAnsiTheme="minorEastAsia" w:eastAsiaTheme="minorEastAsia"/>
                <w:color w:val="auto"/>
                <w:highlight w:val="none"/>
              </w:rPr>
            </w:pPr>
          </w:p>
        </w:tc>
        <w:tc>
          <w:tcPr>
            <w:tcW w:w="555" w:type="dxa"/>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7" w:type="dxa"/>
            <w:vAlign w:val="center"/>
          </w:tcPr>
          <w:p>
            <w:pPr>
              <w:widowControl/>
              <w:ind w:firstLine="0" w:firstLineChars="0"/>
              <w:outlineLvl w:val="1"/>
              <w:rPr>
                <w:rFonts w:asciiTheme="minorEastAsia" w:hAnsiTheme="minorEastAsia" w:eastAsiaTheme="minorEastAsia"/>
                <w:color w:val="auto"/>
                <w:highlight w:val="none"/>
              </w:rPr>
            </w:pPr>
          </w:p>
        </w:tc>
        <w:tc>
          <w:tcPr>
            <w:tcW w:w="1275" w:type="dxa"/>
            <w:vAlign w:val="center"/>
          </w:tcPr>
          <w:p>
            <w:pPr>
              <w:widowControl/>
              <w:ind w:firstLine="0" w:firstLineChars="0"/>
              <w:outlineLvl w:val="1"/>
              <w:rPr>
                <w:rFonts w:asciiTheme="minorEastAsia" w:hAnsiTheme="minorEastAsia" w:eastAsiaTheme="minorEastAsia"/>
                <w:color w:val="auto"/>
                <w:highlight w:val="none"/>
              </w:rPr>
            </w:pPr>
          </w:p>
        </w:tc>
        <w:tc>
          <w:tcPr>
            <w:tcW w:w="1360" w:type="dxa"/>
            <w:vAlign w:val="center"/>
          </w:tcPr>
          <w:p>
            <w:pPr>
              <w:widowControl/>
              <w:ind w:firstLine="0" w:firstLineChars="0"/>
              <w:outlineLvl w:val="1"/>
              <w:rPr>
                <w:rFonts w:asciiTheme="minorEastAsia" w:hAnsiTheme="minorEastAsia" w:eastAsiaTheme="minorEastAsia"/>
                <w:color w:val="auto"/>
                <w:highlight w:val="none"/>
              </w:rPr>
            </w:pPr>
          </w:p>
        </w:tc>
        <w:tc>
          <w:tcPr>
            <w:tcW w:w="888" w:type="dxa"/>
            <w:vAlign w:val="center"/>
          </w:tcPr>
          <w:p>
            <w:pPr>
              <w:widowControl/>
              <w:ind w:firstLine="0" w:firstLineChars="0"/>
              <w:outlineLvl w:val="1"/>
              <w:rPr>
                <w:rFonts w:asciiTheme="minorEastAsia" w:hAnsiTheme="minorEastAsia" w:eastAsiaTheme="minorEastAsia"/>
                <w:color w:val="auto"/>
                <w:highlight w:val="none"/>
              </w:rPr>
            </w:pPr>
          </w:p>
        </w:tc>
        <w:tc>
          <w:tcPr>
            <w:tcW w:w="1212" w:type="dxa"/>
            <w:vAlign w:val="center"/>
          </w:tcPr>
          <w:p>
            <w:pPr>
              <w:widowControl/>
              <w:ind w:firstLine="0" w:firstLineChars="0"/>
              <w:outlineLvl w:val="1"/>
              <w:rPr>
                <w:rFonts w:asciiTheme="minorEastAsia" w:hAnsiTheme="minorEastAsia" w:eastAsiaTheme="minorEastAsia"/>
                <w:color w:val="auto"/>
                <w:highlight w:val="none"/>
              </w:rPr>
            </w:pPr>
          </w:p>
        </w:tc>
        <w:tc>
          <w:tcPr>
            <w:tcW w:w="840" w:type="dxa"/>
            <w:vAlign w:val="center"/>
          </w:tcPr>
          <w:p>
            <w:pPr>
              <w:widowControl/>
              <w:ind w:firstLine="0" w:firstLineChars="0"/>
              <w:outlineLvl w:val="1"/>
              <w:rPr>
                <w:rFonts w:asciiTheme="minorEastAsia" w:hAnsiTheme="minorEastAsia" w:eastAsiaTheme="minorEastAsia"/>
                <w:color w:val="auto"/>
                <w:highlight w:val="none"/>
              </w:rPr>
            </w:pPr>
          </w:p>
        </w:tc>
        <w:tc>
          <w:tcPr>
            <w:tcW w:w="1088" w:type="dxa"/>
            <w:vAlign w:val="center"/>
          </w:tcPr>
          <w:p>
            <w:pPr>
              <w:widowControl/>
              <w:ind w:firstLine="0" w:firstLineChars="0"/>
              <w:outlineLvl w:val="1"/>
              <w:rPr>
                <w:rFonts w:asciiTheme="minorEastAsia" w:hAnsiTheme="minorEastAsia" w:eastAsiaTheme="minorEastAsia"/>
                <w:color w:val="auto"/>
                <w:highlight w:val="none"/>
              </w:rPr>
            </w:pPr>
          </w:p>
        </w:tc>
        <w:tc>
          <w:tcPr>
            <w:tcW w:w="1107" w:type="dxa"/>
            <w:vAlign w:val="center"/>
          </w:tcPr>
          <w:p>
            <w:pPr>
              <w:widowControl/>
              <w:ind w:firstLine="0" w:firstLineChars="0"/>
              <w:outlineLvl w:val="1"/>
              <w:rPr>
                <w:rFonts w:asciiTheme="minorEastAsia" w:hAnsiTheme="minorEastAsia" w:eastAsiaTheme="minorEastAsia"/>
                <w:color w:val="auto"/>
                <w:highlight w:val="none"/>
              </w:rPr>
            </w:pPr>
          </w:p>
        </w:tc>
        <w:tc>
          <w:tcPr>
            <w:tcW w:w="555" w:type="dxa"/>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7" w:type="dxa"/>
            <w:vAlign w:val="center"/>
          </w:tcPr>
          <w:p>
            <w:pPr>
              <w:widowControl/>
              <w:ind w:firstLine="0" w:firstLineChars="0"/>
              <w:outlineLvl w:val="1"/>
              <w:rPr>
                <w:rFonts w:asciiTheme="minorEastAsia" w:hAnsiTheme="minorEastAsia" w:eastAsiaTheme="minorEastAsia"/>
                <w:color w:val="auto"/>
                <w:highlight w:val="none"/>
              </w:rPr>
            </w:pPr>
          </w:p>
        </w:tc>
        <w:tc>
          <w:tcPr>
            <w:tcW w:w="1275" w:type="dxa"/>
            <w:vAlign w:val="center"/>
          </w:tcPr>
          <w:p>
            <w:pPr>
              <w:widowControl/>
              <w:ind w:firstLine="0" w:firstLineChars="0"/>
              <w:outlineLvl w:val="1"/>
              <w:rPr>
                <w:rFonts w:asciiTheme="minorEastAsia" w:hAnsiTheme="minorEastAsia" w:eastAsiaTheme="minorEastAsia"/>
                <w:color w:val="auto"/>
                <w:highlight w:val="none"/>
              </w:rPr>
            </w:pPr>
          </w:p>
        </w:tc>
        <w:tc>
          <w:tcPr>
            <w:tcW w:w="1360" w:type="dxa"/>
            <w:vAlign w:val="center"/>
          </w:tcPr>
          <w:p>
            <w:pPr>
              <w:widowControl/>
              <w:ind w:firstLine="0" w:firstLineChars="0"/>
              <w:outlineLvl w:val="1"/>
              <w:rPr>
                <w:rFonts w:asciiTheme="minorEastAsia" w:hAnsiTheme="minorEastAsia" w:eastAsiaTheme="minorEastAsia"/>
                <w:color w:val="auto"/>
                <w:highlight w:val="none"/>
              </w:rPr>
            </w:pPr>
          </w:p>
        </w:tc>
        <w:tc>
          <w:tcPr>
            <w:tcW w:w="888" w:type="dxa"/>
            <w:vAlign w:val="center"/>
          </w:tcPr>
          <w:p>
            <w:pPr>
              <w:widowControl/>
              <w:ind w:firstLine="0" w:firstLineChars="0"/>
              <w:outlineLvl w:val="1"/>
              <w:rPr>
                <w:rFonts w:asciiTheme="minorEastAsia" w:hAnsiTheme="minorEastAsia" w:eastAsiaTheme="minorEastAsia"/>
                <w:color w:val="auto"/>
                <w:highlight w:val="none"/>
              </w:rPr>
            </w:pPr>
          </w:p>
        </w:tc>
        <w:tc>
          <w:tcPr>
            <w:tcW w:w="1212" w:type="dxa"/>
            <w:vAlign w:val="center"/>
          </w:tcPr>
          <w:p>
            <w:pPr>
              <w:widowControl/>
              <w:ind w:firstLine="0" w:firstLineChars="0"/>
              <w:outlineLvl w:val="1"/>
              <w:rPr>
                <w:rFonts w:asciiTheme="minorEastAsia" w:hAnsiTheme="minorEastAsia" w:eastAsiaTheme="minorEastAsia"/>
                <w:color w:val="auto"/>
                <w:highlight w:val="none"/>
              </w:rPr>
            </w:pPr>
          </w:p>
        </w:tc>
        <w:tc>
          <w:tcPr>
            <w:tcW w:w="840" w:type="dxa"/>
            <w:vAlign w:val="center"/>
          </w:tcPr>
          <w:p>
            <w:pPr>
              <w:widowControl/>
              <w:ind w:firstLine="0" w:firstLineChars="0"/>
              <w:outlineLvl w:val="1"/>
              <w:rPr>
                <w:rFonts w:asciiTheme="minorEastAsia" w:hAnsiTheme="minorEastAsia" w:eastAsiaTheme="minorEastAsia"/>
                <w:color w:val="auto"/>
                <w:highlight w:val="none"/>
              </w:rPr>
            </w:pPr>
          </w:p>
        </w:tc>
        <w:tc>
          <w:tcPr>
            <w:tcW w:w="1088" w:type="dxa"/>
            <w:vAlign w:val="center"/>
          </w:tcPr>
          <w:p>
            <w:pPr>
              <w:widowControl/>
              <w:ind w:firstLine="0" w:firstLineChars="0"/>
              <w:outlineLvl w:val="1"/>
              <w:rPr>
                <w:rFonts w:asciiTheme="minorEastAsia" w:hAnsiTheme="minorEastAsia" w:eastAsiaTheme="minorEastAsia"/>
                <w:color w:val="auto"/>
                <w:highlight w:val="none"/>
              </w:rPr>
            </w:pPr>
          </w:p>
        </w:tc>
        <w:tc>
          <w:tcPr>
            <w:tcW w:w="1107" w:type="dxa"/>
            <w:vAlign w:val="center"/>
          </w:tcPr>
          <w:p>
            <w:pPr>
              <w:widowControl/>
              <w:ind w:firstLine="0" w:firstLineChars="0"/>
              <w:outlineLvl w:val="1"/>
              <w:rPr>
                <w:rFonts w:asciiTheme="minorEastAsia" w:hAnsiTheme="minorEastAsia" w:eastAsiaTheme="minorEastAsia"/>
                <w:color w:val="auto"/>
                <w:highlight w:val="none"/>
              </w:rPr>
            </w:pPr>
          </w:p>
        </w:tc>
        <w:tc>
          <w:tcPr>
            <w:tcW w:w="555" w:type="dxa"/>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7" w:type="dxa"/>
            <w:tcBorders>
              <w:lef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275" w:type="dxa"/>
            <w:vAlign w:val="center"/>
          </w:tcPr>
          <w:p>
            <w:pPr>
              <w:widowControl/>
              <w:ind w:firstLine="0" w:firstLineChars="0"/>
              <w:outlineLvl w:val="1"/>
              <w:rPr>
                <w:rFonts w:asciiTheme="minorEastAsia" w:hAnsiTheme="minorEastAsia" w:eastAsiaTheme="minorEastAsia"/>
                <w:color w:val="auto"/>
                <w:highlight w:val="none"/>
              </w:rPr>
            </w:pPr>
          </w:p>
        </w:tc>
        <w:tc>
          <w:tcPr>
            <w:tcW w:w="1360" w:type="dxa"/>
            <w:vAlign w:val="center"/>
          </w:tcPr>
          <w:p>
            <w:pPr>
              <w:widowControl/>
              <w:ind w:firstLine="0" w:firstLineChars="0"/>
              <w:outlineLvl w:val="1"/>
              <w:rPr>
                <w:rFonts w:asciiTheme="minorEastAsia" w:hAnsiTheme="minorEastAsia" w:eastAsiaTheme="minorEastAsia"/>
                <w:color w:val="auto"/>
                <w:highlight w:val="none"/>
              </w:rPr>
            </w:pPr>
          </w:p>
        </w:tc>
        <w:tc>
          <w:tcPr>
            <w:tcW w:w="888" w:type="dxa"/>
            <w:vAlign w:val="center"/>
          </w:tcPr>
          <w:p>
            <w:pPr>
              <w:widowControl/>
              <w:ind w:firstLine="0" w:firstLineChars="0"/>
              <w:outlineLvl w:val="1"/>
              <w:rPr>
                <w:rFonts w:asciiTheme="minorEastAsia" w:hAnsiTheme="minorEastAsia" w:eastAsiaTheme="minorEastAsia"/>
                <w:color w:val="auto"/>
                <w:highlight w:val="none"/>
              </w:rPr>
            </w:pPr>
          </w:p>
        </w:tc>
        <w:tc>
          <w:tcPr>
            <w:tcW w:w="1212" w:type="dxa"/>
            <w:vAlign w:val="center"/>
          </w:tcPr>
          <w:p>
            <w:pPr>
              <w:widowControl/>
              <w:ind w:firstLine="0" w:firstLineChars="0"/>
              <w:outlineLvl w:val="1"/>
              <w:rPr>
                <w:rFonts w:asciiTheme="minorEastAsia" w:hAnsiTheme="minorEastAsia" w:eastAsiaTheme="minorEastAsia"/>
                <w:color w:val="auto"/>
                <w:highlight w:val="none"/>
              </w:rPr>
            </w:pPr>
          </w:p>
        </w:tc>
        <w:tc>
          <w:tcPr>
            <w:tcW w:w="840" w:type="dxa"/>
            <w:vAlign w:val="center"/>
          </w:tcPr>
          <w:p>
            <w:pPr>
              <w:widowControl/>
              <w:ind w:firstLine="0" w:firstLineChars="0"/>
              <w:outlineLvl w:val="1"/>
              <w:rPr>
                <w:rFonts w:asciiTheme="minorEastAsia" w:hAnsiTheme="minorEastAsia" w:eastAsiaTheme="minorEastAsia"/>
                <w:color w:val="auto"/>
                <w:highlight w:val="none"/>
              </w:rPr>
            </w:pPr>
          </w:p>
        </w:tc>
        <w:tc>
          <w:tcPr>
            <w:tcW w:w="1088" w:type="dxa"/>
            <w:vAlign w:val="center"/>
          </w:tcPr>
          <w:p>
            <w:pPr>
              <w:widowControl/>
              <w:ind w:firstLine="0" w:firstLineChars="0"/>
              <w:outlineLvl w:val="1"/>
              <w:rPr>
                <w:rFonts w:asciiTheme="minorEastAsia" w:hAnsiTheme="minorEastAsia" w:eastAsiaTheme="minorEastAsia"/>
                <w:color w:val="auto"/>
                <w:highlight w:val="none"/>
              </w:rPr>
            </w:pPr>
          </w:p>
        </w:tc>
        <w:tc>
          <w:tcPr>
            <w:tcW w:w="1107" w:type="dxa"/>
            <w:vAlign w:val="center"/>
          </w:tcPr>
          <w:p>
            <w:pPr>
              <w:widowControl/>
              <w:ind w:firstLine="0" w:firstLineChars="0"/>
              <w:outlineLvl w:val="1"/>
              <w:rPr>
                <w:rFonts w:asciiTheme="minorEastAsia" w:hAnsiTheme="minorEastAsia" w:eastAsiaTheme="minorEastAsia"/>
                <w:color w:val="auto"/>
                <w:highlight w:val="none"/>
              </w:rPr>
            </w:pPr>
          </w:p>
        </w:tc>
        <w:tc>
          <w:tcPr>
            <w:tcW w:w="555" w:type="dxa"/>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7" w:type="dxa"/>
            <w:vAlign w:val="center"/>
          </w:tcPr>
          <w:p>
            <w:pPr>
              <w:widowControl/>
              <w:ind w:firstLine="0" w:firstLineChars="0"/>
              <w:outlineLvl w:val="1"/>
              <w:rPr>
                <w:rFonts w:asciiTheme="minorEastAsia" w:hAnsiTheme="minorEastAsia" w:eastAsiaTheme="minorEastAsia"/>
                <w:color w:val="auto"/>
                <w:highlight w:val="none"/>
              </w:rPr>
            </w:pPr>
          </w:p>
        </w:tc>
        <w:tc>
          <w:tcPr>
            <w:tcW w:w="1275" w:type="dxa"/>
            <w:vAlign w:val="center"/>
          </w:tcPr>
          <w:p>
            <w:pPr>
              <w:widowControl/>
              <w:ind w:firstLine="0" w:firstLineChars="0"/>
              <w:outlineLvl w:val="1"/>
              <w:rPr>
                <w:rFonts w:asciiTheme="minorEastAsia" w:hAnsiTheme="minorEastAsia" w:eastAsiaTheme="minorEastAsia"/>
                <w:color w:val="auto"/>
                <w:highlight w:val="none"/>
              </w:rPr>
            </w:pPr>
          </w:p>
        </w:tc>
        <w:tc>
          <w:tcPr>
            <w:tcW w:w="1360" w:type="dxa"/>
            <w:vAlign w:val="center"/>
          </w:tcPr>
          <w:p>
            <w:pPr>
              <w:widowControl/>
              <w:ind w:firstLine="0" w:firstLineChars="0"/>
              <w:outlineLvl w:val="1"/>
              <w:rPr>
                <w:rFonts w:asciiTheme="minorEastAsia" w:hAnsiTheme="minorEastAsia" w:eastAsiaTheme="minorEastAsia"/>
                <w:color w:val="auto"/>
                <w:highlight w:val="none"/>
              </w:rPr>
            </w:pPr>
          </w:p>
        </w:tc>
        <w:tc>
          <w:tcPr>
            <w:tcW w:w="888" w:type="dxa"/>
            <w:vAlign w:val="center"/>
          </w:tcPr>
          <w:p>
            <w:pPr>
              <w:widowControl/>
              <w:ind w:firstLine="0" w:firstLineChars="0"/>
              <w:outlineLvl w:val="1"/>
              <w:rPr>
                <w:rFonts w:asciiTheme="minorEastAsia" w:hAnsiTheme="minorEastAsia" w:eastAsiaTheme="minorEastAsia"/>
                <w:color w:val="auto"/>
                <w:highlight w:val="none"/>
              </w:rPr>
            </w:pPr>
          </w:p>
        </w:tc>
        <w:tc>
          <w:tcPr>
            <w:tcW w:w="1212" w:type="dxa"/>
            <w:vAlign w:val="center"/>
          </w:tcPr>
          <w:p>
            <w:pPr>
              <w:widowControl/>
              <w:ind w:firstLine="0" w:firstLineChars="0"/>
              <w:outlineLvl w:val="1"/>
              <w:rPr>
                <w:rFonts w:asciiTheme="minorEastAsia" w:hAnsiTheme="minorEastAsia" w:eastAsiaTheme="minorEastAsia"/>
                <w:color w:val="auto"/>
                <w:highlight w:val="none"/>
              </w:rPr>
            </w:pPr>
          </w:p>
        </w:tc>
        <w:tc>
          <w:tcPr>
            <w:tcW w:w="840" w:type="dxa"/>
            <w:vAlign w:val="center"/>
          </w:tcPr>
          <w:p>
            <w:pPr>
              <w:widowControl/>
              <w:ind w:firstLine="0" w:firstLineChars="0"/>
              <w:outlineLvl w:val="1"/>
              <w:rPr>
                <w:rFonts w:asciiTheme="minorEastAsia" w:hAnsiTheme="minorEastAsia" w:eastAsiaTheme="minorEastAsia"/>
                <w:color w:val="auto"/>
                <w:highlight w:val="none"/>
              </w:rPr>
            </w:pPr>
          </w:p>
        </w:tc>
        <w:tc>
          <w:tcPr>
            <w:tcW w:w="1088" w:type="dxa"/>
            <w:vAlign w:val="center"/>
          </w:tcPr>
          <w:p>
            <w:pPr>
              <w:widowControl/>
              <w:ind w:firstLine="0" w:firstLineChars="0"/>
              <w:outlineLvl w:val="1"/>
              <w:rPr>
                <w:rFonts w:asciiTheme="minorEastAsia" w:hAnsiTheme="minorEastAsia" w:eastAsiaTheme="minorEastAsia"/>
                <w:color w:val="auto"/>
                <w:highlight w:val="none"/>
              </w:rPr>
            </w:pPr>
          </w:p>
        </w:tc>
        <w:tc>
          <w:tcPr>
            <w:tcW w:w="1107" w:type="dxa"/>
            <w:vAlign w:val="center"/>
          </w:tcPr>
          <w:p>
            <w:pPr>
              <w:widowControl/>
              <w:ind w:firstLine="0" w:firstLineChars="0"/>
              <w:outlineLvl w:val="1"/>
              <w:rPr>
                <w:rFonts w:asciiTheme="minorEastAsia" w:hAnsiTheme="minorEastAsia" w:eastAsiaTheme="minorEastAsia"/>
                <w:color w:val="auto"/>
                <w:highlight w:val="none"/>
              </w:rPr>
            </w:pPr>
          </w:p>
        </w:tc>
        <w:tc>
          <w:tcPr>
            <w:tcW w:w="555" w:type="dxa"/>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7" w:type="dxa"/>
            <w:vAlign w:val="center"/>
          </w:tcPr>
          <w:p>
            <w:pPr>
              <w:widowControl/>
              <w:ind w:firstLine="0" w:firstLineChars="0"/>
              <w:outlineLvl w:val="1"/>
              <w:rPr>
                <w:rFonts w:asciiTheme="minorEastAsia" w:hAnsiTheme="minorEastAsia" w:eastAsiaTheme="minorEastAsia"/>
                <w:color w:val="auto"/>
                <w:highlight w:val="none"/>
              </w:rPr>
            </w:pPr>
          </w:p>
        </w:tc>
        <w:tc>
          <w:tcPr>
            <w:tcW w:w="1275" w:type="dxa"/>
            <w:vAlign w:val="center"/>
          </w:tcPr>
          <w:p>
            <w:pPr>
              <w:widowControl/>
              <w:ind w:firstLine="0" w:firstLineChars="0"/>
              <w:outlineLvl w:val="1"/>
              <w:rPr>
                <w:rFonts w:asciiTheme="minorEastAsia" w:hAnsiTheme="minorEastAsia" w:eastAsiaTheme="minorEastAsia"/>
                <w:color w:val="auto"/>
                <w:highlight w:val="none"/>
              </w:rPr>
            </w:pPr>
          </w:p>
        </w:tc>
        <w:tc>
          <w:tcPr>
            <w:tcW w:w="1360" w:type="dxa"/>
            <w:vAlign w:val="center"/>
          </w:tcPr>
          <w:p>
            <w:pPr>
              <w:widowControl/>
              <w:ind w:firstLine="0" w:firstLineChars="0"/>
              <w:outlineLvl w:val="1"/>
              <w:rPr>
                <w:rFonts w:asciiTheme="minorEastAsia" w:hAnsiTheme="minorEastAsia" w:eastAsiaTheme="minorEastAsia"/>
                <w:color w:val="auto"/>
                <w:highlight w:val="none"/>
              </w:rPr>
            </w:pPr>
          </w:p>
        </w:tc>
        <w:tc>
          <w:tcPr>
            <w:tcW w:w="888" w:type="dxa"/>
            <w:vAlign w:val="center"/>
          </w:tcPr>
          <w:p>
            <w:pPr>
              <w:widowControl/>
              <w:ind w:firstLine="0" w:firstLineChars="0"/>
              <w:outlineLvl w:val="1"/>
              <w:rPr>
                <w:rFonts w:asciiTheme="minorEastAsia" w:hAnsiTheme="minorEastAsia" w:eastAsiaTheme="minorEastAsia"/>
                <w:color w:val="auto"/>
                <w:highlight w:val="none"/>
              </w:rPr>
            </w:pPr>
          </w:p>
        </w:tc>
        <w:tc>
          <w:tcPr>
            <w:tcW w:w="1212" w:type="dxa"/>
            <w:vAlign w:val="center"/>
          </w:tcPr>
          <w:p>
            <w:pPr>
              <w:widowControl/>
              <w:ind w:firstLine="0" w:firstLineChars="0"/>
              <w:outlineLvl w:val="1"/>
              <w:rPr>
                <w:rFonts w:asciiTheme="minorEastAsia" w:hAnsiTheme="minorEastAsia" w:eastAsiaTheme="minorEastAsia"/>
                <w:color w:val="auto"/>
                <w:highlight w:val="none"/>
              </w:rPr>
            </w:pPr>
          </w:p>
        </w:tc>
        <w:tc>
          <w:tcPr>
            <w:tcW w:w="840" w:type="dxa"/>
            <w:vAlign w:val="center"/>
          </w:tcPr>
          <w:p>
            <w:pPr>
              <w:widowControl/>
              <w:ind w:firstLine="0" w:firstLineChars="0"/>
              <w:outlineLvl w:val="1"/>
              <w:rPr>
                <w:rFonts w:asciiTheme="minorEastAsia" w:hAnsiTheme="minorEastAsia" w:eastAsiaTheme="minorEastAsia"/>
                <w:color w:val="auto"/>
                <w:highlight w:val="none"/>
              </w:rPr>
            </w:pPr>
          </w:p>
        </w:tc>
        <w:tc>
          <w:tcPr>
            <w:tcW w:w="1088" w:type="dxa"/>
            <w:vAlign w:val="center"/>
          </w:tcPr>
          <w:p>
            <w:pPr>
              <w:widowControl/>
              <w:ind w:firstLine="0" w:firstLineChars="0"/>
              <w:outlineLvl w:val="1"/>
              <w:rPr>
                <w:rFonts w:asciiTheme="minorEastAsia" w:hAnsiTheme="minorEastAsia" w:eastAsiaTheme="minorEastAsia"/>
                <w:color w:val="auto"/>
                <w:highlight w:val="none"/>
              </w:rPr>
            </w:pPr>
          </w:p>
        </w:tc>
        <w:tc>
          <w:tcPr>
            <w:tcW w:w="1107" w:type="dxa"/>
            <w:vAlign w:val="center"/>
          </w:tcPr>
          <w:p>
            <w:pPr>
              <w:widowControl/>
              <w:ind w:firstLine="0" w:firstLineChars="0"/>
              <w:outlineLvl w:val="1"/>
              <w:rPr>
                <w:rFonts w:asciiTheme="minorEastAsia" w:hAnsiTheme="minorEastAsia" w:eastAsiaTheme="minorEastAsia"/>
                <w:color w:val="auto"/>
                <w:highlight w:val="none"/>
              </w:rPr>
            </w:pPr>
          </w:p>
        </w:tc>
        <w:tc>
          <w:tcPr>
            <w:tcW w:w="555" w:type="dxa"/>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9202" w:type="dxa"/>
            <w:gridSpan w:val="9"/>
            <w:tcBorders>
              <w:top w:val="single" w:color="auto" w:sz="4" w:space="0"/>
              <w:bottom w:val="single" w:color="auto" w:sz="4" w:space="0"/>
            </w:tcBorders>
            <w:vAlign w:val="center"/>
          </w:tcPr>
          <w:p>
            <w:pPr>
              <w:widowControl/>
              <w:ind w:firstLine="0" w:firstLineChars="0"/>
              <w:jc w:val="both"/>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分项报价合计：小写：</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大写：</w:t>
            </w:r>
            <w:r>
              <w:rPr>
                <w:rFonts w:hint="eastAsia" w:asciiTheme="minorEastAsia" w:hAnsiTheme="minorEastAsia" w:eastAsiaTheme="minorEastAsia"/>
                <w:color w:val="auto"/>
                <w:highlight w:val="none"/>
                <w:u w:val="single"/>
              </w:rPr>
              <w:t xml:space="preserve">                    </w:t>
            </w:r>
          </w:p>
        </w:tc>
      </w:tr>
    </w:tbl>
    <w:p>
      <w:pPr>
        <w:ind w:firstLine="480"/>
        <w:rPr>
          <w:rFonts w:asciiTheme="minorEastAsia" w:hAnsiTheme="minorEastAsia" w:eastAsiaTheme="minorEastAsia"/>
          <w:color w:val="auto"/>
          <w:highlight w:val="none"/>
        </w:rPr>
      </w:pPr>
    </w:p>
    <w:p>
      <w:pPr>
        <w:bidi w:val="0"/>
        <w:rPr>
          <w:color w:val="auto"/>
          <w:highlight w:val="none"/>
        </w:rPr>
      </w:pPr>
      <w:r>
        <w:rPr>
          <w:rFonts w:hint="eastAsia"/>
          <w:color w:val="auto"/>
          <w:highlight w:val="none"/>
        </w:rPr>
        <w:t>注：1、投标人必须按“分项报价明细表”的格式详细报出投标总价的各个组成部分的报价。</w:t>
      </w:r>
    </w:p>
    <w:p>
      <w:pPr>
        <w:bidi w:val="0"/>
        <w:rPr>
          <w:rFonts w:hint="eastAsia"/>
          <w:color w:val="auto"/>
          <w:highlight w:val="none"/>
        </w:rPr>
      </w:pPr>
      <w:r>
        <w:rPr>
          <w:rFonts w:hint="eastAsia"/>
          <w:color w:val="auto"/>
          <w:highlight w:val="none"/>
          <w:lang w:val="en-US" w:eastAsia="zh-CN"/>
        </w:rPr>
        <w:t>2、</w:t>
      </w:r>
      <w:r>
        <w:rPr>
          <w:rFonts w:hint="eastAsia"/>
          <w:color w:val="auto"/>
          <w:highlight w:val="none"/>
        </w:rPr>
        <w:t>“分项报价明细表”各分项报价合计应当与“开标一览表”报价合计相等。</w:t>
      </w:r>
    </w:p>
    <w:p>
      <w:pPr>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bookmarkStart w:id="153" w:name="_Toc217446087"/>
      <w:r>
        <w:rPr>
          <w:rFonts w:hint="eastAsia" w:asciiTheme="minorEastAsia" w:hAnsiTheme="minorEastAsia" w:eastAsiaTheme="minorEastAsia"/>
          <w:color w:val="auto"/>
          <w:highlight w:val="none"/>
        </w:rPr>
        <w:t>投标人名称：</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r>
        <w:rPr>
          <w:rFonts w:hint="eastAsia" w:asciiTheme="minorEastAsia" w:hAnsiTheme="minorEastAsia" w:eastAsiaTheme="minorEastAsia"/>
          <w:color w:val="auto"/>
          <w:highlight w:val="none"/>
        </w:rPr>
        <w:t>（盖单位公章）</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eastAsia="zh-CN"/>
        </w:rPr>
        <w:t>法定代表人/主要负责人</w:t>
      </w:r>
      <w:r>
        <w:rPr>
          <w:rFonts w:hint="eastAsia" w:asciiTheme="minorEastAsia" w:hAnsiTheme="minorEastAsia" w:eastAsiaTheme="minorEastAsia"/>
          <w:color w:val="auto"/>
          <w:highlight w:val="none"/>
        </w:rPr>
        <w:t>或授权代表（签字或加盖个人名章）：</w:t>
      </w:r>
      <w:r>
        <w:rPr>
          <w:rFonts w:hint="eastAsia" w:asciiTheme="minorEastAsia" w:hAnsiTheme="minorEastAsia" w:eastAsiaTheme="minorEastAsia"/>
          <w:bCs/>
          <w:color w:val="auto"/>
          <w:highlight w:val="none"/>
          <w:u w:val="single"/>
        </w:rPr>
        <w:t xml:space="preserve">       </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日    期：</w:t>
      </w:r>
      <w:r>
        <w:rPr>
          <w:rFonts w:hint="eastAsia" w:asciiTheme="minorEastAsia" w:hAnsiTheme="minorEastAsia" w:eastAsiaTheme="minorEastAsia"/>
          <w:bCs/>
          <w:color w:val="auto"/>
          <w:highlight w:val="none"/>
          <w:u w:val="single"/>
        </w:rPr>
        <w:t xml:space="preserve">    年   月   日</w:t>
      </w:r>
    </w:p>
    <w:p>
      <w:pPr>
        <w:ind w:firstLine="640"/>
        <w:rPr>
          <w:rFonts w:asciiTheme="minorEastAsia" w:hAnsiTheme="minorEastAsia" w:eastAsiaTheme="minorEastAsia"/>
          <w:color w:val="auto"/>
          <w:highlight w:val="none"/>
        </w:rPr>
      </w:pPr>
      <w:r>
        <w:rPr>
          <w:rFonts w:asciiTheme="minorEastAsia" w:hAnsiTheme="minorEastAsia" w:eastAsiaTheme="minorEastAsia"/>
          <w:color w:val="auto"/>
          <w:sz w:val="32"/>
          <w:highlight w:val="none"/>
        </w:rPr>
        <w:br w:type="page"/>
      </w:r>
    </w:p>
    <w:p>
      <w:pPr>
        <w:pStyle w:val="10"/>
        <w:ind w:firstLine="480"/>
        <w:rPr>
          <w:color w:val="auto"/>
          <w:highlight w:val="none"/>
        </w:rPr>
      </w:pPr>
    </w:p>
    <w:p>
      <w:pPr>
        <w:ind w:firstLine="640"/>
        <w:rPr>
          <w:rFonts w:asciiTheme="minorEastAsia" w:hAnsiTheme="minorEastAsia" w:eastAsiaTheme="minorEastAsia"/>
          <w:color w:val="auto"/>
          <w:sz w:val="32"/>
          <w:highlight w:val="none"/>
        </w:rPr>
      </w:pPr>
      <w:r>
        <w:rPr>
          <w:rFonts w:asciiTheme="minorEastAsia" w:hAnsiTheme="minorEastAsia" w:eastAsiaTheme="minorEastAsia"/>
          <w:color w:val="auto"/>
          <w:sz w:val="32"/>
          <w:highlight w:val="none"/>
        </w:rPr>
        <w:br w:type="page"/>
      </w:r>
    </w:p>
    <w:p>
      <w:pPr>
        <w:pStyle w:val="5"/>
        <w:spacing w:before="120" w:after="120"/>
        <w:ind w:firstLine="482"/>
        <w:rPr>
          <w:color w:val="auto"/>
          <w:highlight w:val="none"/>
        </w:rPr>
      </w:pPr>
      <w:r>
        <w:rPr>
          <w:rFonts w:hint="eastAsia"/>
          <w:color w:val="auto"/>
          <w:highlight w:val="none"/>
        </w:rPr>
        <w:t>关于知识</w:t>
      </w:r>
      <w:r>
        <w:rPr>
          <w:color w:val="auto"/>
          <w:highlight w:val="none"/>
        </w:rPr>
        <w:t>产权</w:t>
      </w:r>
      <w:r>
        <w:rPr>
          <w:rFonts w:hint="eastAsia"/>
          <w:color w:val="auto"/>
          <w:highlight w:val="none"/>
        </w:rPr>
        <w:t>的</w:t>
      </w:r>
      <w:r>
        <w:rPr>
          <w:color w:val="auto"/>
          <w:highlight w:val="none"/>
        </w:rPr>
        <w:t>相关承诺</w:t>
      </w:r>
    </w:p>
    <w:p>
      <w:pPr>
        <w:ind w:firstLine="0"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__________________（采购代理机构名称）：</w:t>
      </w:r>
    </w:p>
    <w:p>
      <w:pPr>
        <w:ind w:firstLine="480"/>
        <w:rPr>
          <w:rFonts w:asciiTheme="minorEastAsia" w:hAnsiTheme="minorEastAsia" w:eastAsiaTheme="minorEastAsia"/>
          <w:color w:val="auto"/>
          <w:highlight w:val="none"/>
        </w:rPr>
      </w:pPr>
    </w:p>
    <w:p>
      <w:pPr>
        <w:keepNext w:val="0"/>
        <w:keepLines w:val="0"/>
        <w:pageBreakBefore w:val="0"/>
        <w:widowControl w:val="0"/>
        <w:kinsoku/>
        <w:wordWrap/>
        <w:overflowPunct/>
        <w:topLinePunct w:val="0"/>
        <w:autoSpaceDE/>
        <w:autoSpaceDN/>
        <w:bidi w:val="0"/>
        <w:adjustRightInd/>
        <w:snapToGrid/>
        <w:ind w:firstLine="480"/>
        <w:textAlignment w:val="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本单位</w:t>
      </w:r>
      <w:r>
        <w:rPr>
          <w:rFonts w:hint="eastAsia" w:asciiTheme="minorEastAsia" w:hAnsiTheme="minorEastAsia" w:eastAsiaTheme="minorEastAsia"/>
          <w:bCs/>
          <w:color w:val="auto"/>
          <w:highlight w:val="none"/>
          <w:u w:val="single"/>
        </w:rPr>
        <w:t xml:space="preserve">                   （投标人名称）</w:t>
      </w:r>
      <w:r>
        <w:rPr>
          <w:rFonts w:hint="eastAsia" w:asciiTheme="minorEastAsia" w:hAnsiTheme="minorEastAsia" w:eastAsiaTheme="minorEastAsia"/>
          <w:color w:val="auto"/>
          <w:highlight w:val="none"/>
        </w:rPr>
        <w:t>作为</w:t>
      </w:r>
      <w:r>
        <w:rPr>
          <w:rFonts w:hint="eastAsia" w:asciiTheme="minorEastAsia" w:hAnsiTheme="minorEastAsia" w:eastAsiaTheme="minorEastAsia"/>
          <w:bCs/>
          <w:color w:val="auto"/>
          <w:highlight w:val="none"/>
          <w:u w:val="single"/>
        </w:rPr>
        <w:t xml:space="preserve">                （项目名称及采购编号）</w:t>
      </w:r>
      <w:r>
        <w:rPr>
          <w:rFonts w:hint="eastAsia" w:asciiTheme="minorEastAsia" w:hAnsiTheme="minorEastAsia" w:eastAsiaTheme="minorEastAsia"/>
          <w:color w:val="auto"/>
          <w:highlight w:val="none"/>
        </w:rPr>
        <w:t>的投标人，郑重承诺：我方</w:t>
      </w:r>
      <w:r>
        <w:rPr>
          <w:rFonts w:asciiTheme="minorEastAsia" w:hAnsiTheme="minorEastAsia" w:eastAsiaTheme="minorEastAsia"/>
          <w:color w:val="auto"/>
          <w:highlight w:val="none"/>
        </w:rPr>
        <w:t>保证</w:t>
      </w:r>
      <w:r>
        <w:rPr>
          <w:rFonts w:hint="eastAsia" w:asciiTheme="minorEastAsia" w:hAnsiTheme="minorEastAsia" w:eastAsiaTheme="minorEastAsia"/>
          <w:color w:val="auto"/>
          <w:highlight w:val="none"/>
        </w:rPr>
        <w:t>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w:t>
      </w:r>
    </w:p>
    <w:p>
      <w:pPr>
        <w:keepNext w:val="0"/>
        <w:keepLines w:val="0"/>
        <w:pageBreakBefore w:val="0"/>
        <w:widowControl w:val="0"/>
        <w:kinsoku/>
        <w:wordWrap/>
        <w:overflowPunct/>
        <w:topLinePunct w:val="0"/>
        <w:autoSpaceDE/>
        <w:autoSpaceDN/>
        <w:bidi w:val="0"/>
        <w:adjustRightInd/>
        <w:snapToGrid/>
        <w:ind w:firstLine="480"/>
        <w:textAlignment w:val="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如我方在项目实施过程中采用自有知识成果，我方</w:t>
      </w:r>
      <w:r>
        <w:rPr>
          <w:rFonts w:asciiTheme="minorEastAsia" w:hAnsiTheme="minorEastAsia" w:eastAsiaTheme="minorEastAsia"/>
          <w:color w:val="auto"/>
          <w:highlight w:val="none"/>
        </w:rPr>
        <w:t>承诺</w:t>
      </w:r>
      <w:r>
        <w:rPr>
          <w:rFonts w:hint="eastAsia" w:asciiTheme="minorEastAsia" w:hAnsiTheme="minorEastAsia" w:eastAsiaTheme="minorEastAsia"/>
          <w:color w:val="auto"/>
          <w:highlight w:val="none"/>
        </w:rPr>
        <w:t>提供开发接口和开发手册等技术文档，并承诺提供无限期技术支持，采购人享有永久使用权（含采购人委托第三方在该项目后续开发的使用权）。</w:t>
      </w:r>
    </w:p>
    <w:p>
      <w:pPr>
        <w:keepNext w:val="0"/>
        <w:keepLines w:val="0"/>
        <w:pageBreakBefore w:val="0"/>
        <w:widowControl w:val="0"/>
        <w:kinsoku/>
        <w:wordWrap/>
        <w:overflowPunct/>
        <w:topLinePunct w:val="0"/>
        <w:autoSpaceDE/>
        <w:autoSpaceDN/>
        <w:bidi w:val="0"/>
        <w:adjustRightInd/>
        <w:snapToGrid/>
        <w:ind w:firstLine="480"/>
        <w:textAlignment w:val="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如我方在项目实施过程中采用非</w:t>
      </w:r>
      <w:r>
        <w:rPr>
          <w:rFonts w:asciiTheme="minorEastAsia" w:hAnsiTheme="minorEastAsia" w:eastAsiaTheme="minorEastAsia"/>
          <w:color w:val="auto"/>
          <w:highlight w:val="none"/>
        </w:rPr>
        <w:t>自</w:t>
      </w:r>
      <w:r>
        <w:rPr>
          <w:rFonts w:hint="eastAsia" w:asciiTheme="minorEastAsia" w:hAnsiTheme="minorEastAsia" w:eastAsiaTheme="minorEastAsia"/>
          <w:color w:val="auto"/>
          <w:highlight w:val="none"/>
        </w:rPr>
        <w:t xml:space="preserve">有的知识产权，则在投标报价中已包括合法获取该知识产权的相关费用。 </w:t>
      </w:r>
    </w:p>
    <w:p>
      <w:pPr>
        <w:ind w:firstLine="0" w:firstLineChars="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  </w:t>
      </w:r>
    </w:p>
    <w:p>
      <w:pPr>
        <w:ind w:firstLine="482"/>
        <w:rPr>
          <w:rFonts w:asciiTheme="minorEastAsia" w:hAnsiTheme="minorEastAsia" w:eastAsiaTheme="minorEastAsia"/>
          <w:b/>
          <w:bCs/>
          <w:color w:val="auto"/>
          <w:highlight w:val="none"/>
          <w:lang w:val="zh-CN"/>
        </w:rPr>
      </w:pPr>
      <w:r>
        <w:rPr>
          <w:rFonts w:hint="eastAsia" w:asciiTheme="minorEastAsia" w:hAnsiTheme="minorEastAsia" w:eastAsiaTheme="minorEastAsia"/>
          <w:b/>
          <w:bCs/>
          <w:color w:val="auto"/>
          <w:highlight w:val="none"/>
          <w:lang w:val="zh-CN"/>
        </w:rPr>
        <w:t>本公司对上述承诺的真实性负责。如有虚假，将依法承担相应责任。</w:t>
      </w:r>
    </w:p>
    <w:p>
      <w:pPr>
        <w:ind w:firstLine="480"/>
        <w:rPr>
          <w:rFonts w:asciiTheme="minorEastAsia" w:hAnsiTheme="minorEastAsia" w:eastAsiaTheme="minorEastAsia"/>
          <w:color w:val="auto"/>
          <w:highlight w:val="none"/>
          <w:lang w:val="zh-CN"/>
        </w:rPr>
      </w:pPr>
    </w:p>
    <w:p>
      <w:pPr>
        <w:ind w:firstLine="480"/>
        <w:rPr>
          <w:rFonts w:asciiTheme="minorEastAsia" w:hAnsiTheme="minorEastAsia" w:eastAsiaTheme="minorEastAsia"/>
          <w:color w:val="auto"/>
          <w:highlight w:val="none"/>
          <w:lang w:val="zh-CN"/>
        </w:rPr>
      </w:pPr>
    </w:p>
    <w:p>
      <w:pPr>
        <w:ind w:firstLine="480"/>
        <w:rPr>
          <w:rFonts w:asciiTheme="minorEastAsia" w:hAnsiTheme="minorEastAsia" w:eastAsiaTheme="minorEastAsia"/>
          <w:color w:val="auto"/>
          <w:highlight w:val="none"/>
          <w:lang w:val="zh-CN"/>
        </w:rPr>
      </w:pP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投标人名称：</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r>
        <w:rPr>
          <w:rFonts w:hint="eastAsia" w:asciiTheme="minorEastAsia" w:hAnsiTheme="minorEastAsia" w:eastAsiaTheme="minorEastAsia"/>
          <w:color w:val="auto"/>
          <w:highlight w:val="none"/>
        </w:rPr>
        <w:t>（盖单位公章）</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eastAsia="zh-CN"/>
        </w:rPr>
        <w:t>法定代表人/主要负责人</w:t>
      </w:r>
      <w:r>
        <w:rPr>
          <w:rFonts w:hint="eastAsia" w:asciiTheme="minorEastAsia" w:hAnsiTheme="minorEastAsia" w:eastAsiaTheme="minorEastAsia"/>
          <w:color w:val="auto"/>
          <w:highlight w:val="none"/>
        </w:rPr>
        <w:t>或授权代表（签字或加盖个人名章）：</w:t>
      </w:r>
      <w:r>
        <w:rPr>
          <w:rFonts w:hint="eastAsia" w:asciiTheme="minorEastAsia" w:hAnsiTheme="minorEastAsia" w:eastAsiaTheme="minorEastAsia"/>
          <w:bCs/>
          <w:color w:val="auto"/>
          <w:highlight w:val="none"/>
          <w:u w:val="single"/>
        </w:rPr>
        <w:t xml:space="preserve">       </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日    期：</w:t>
      </w:r>
      <w:r>
        <w:rPr>
          <w:rFonts w:hint="eastAsia" w:asciiTheme="minorEastAsia" w:hAnsiTheme="minorEastAsia" w:eastAsiaTheme="minorEastAsia"/>
          <w:bCs/>
          <w:color w:val="auto"/>
          <w:highlight w:val="none"/>
          <w:u w:val="single"/>
        </w:rPr>
        <w:t xml:space="preserve">    年   月   日</w:t>
      </w:r>
    </w:p>
    <w:p>
      <w:pPr>
        <w:adjustRightInd w:val="0"/>
        <w:spacing w:line="400" w:lineRule="exact"/>
        <w:ind w:firstLine="540" w:firstLineChars="225"/>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 xml:space="preserve"> </w:t>
      </w:r>
    </w:p>
    <w:p>
      <w:pPr>
        <w:ind w:firstLine="480"/>
        <w:rPr>
          <w:rFonts w:asciiTheme="minorEastAsia" w:hAnsiTheme="minorEastAsia" w:eastAsiaTheme="minorEastAsia"/>
          <w:color w:val="auto"/>
          <w:highlight w:val="none"/>
        </w:rPr>
      </w:pPr>
    </w:p>
    <w:p>
      <w:pPr>
        <w:ind w:left="0" w:leftChars="0" w:firstLine="0" w:firstLineChars="0"/>
        <w:rPr>
          <w:rFonts w:asciiTheme="minorEastAsia" w:hAnsiTheme="minorEastAsia" w:eastAsiaTheme="minorEastAsia"/>
          <w:color w:val="auto"/>
          <w:highlight w:val="none"/>
        </w:rPr>
      </w:pPr>
      <w:r>
        <w:rPr>
          <w:rFonts w:asciiTheme="minorEastAsia" w:hAnsiTheme="minorEastAsia" w:eastAsiaTheme="minorEastAsia"/>
          <w:color w:val="auto"/>
          <w:sz w:val="32"/>
          <w:highlight w:val="none"/>
        </w:rPr>
        <w:br w:type="page"/>
      </w:r>
    </w:p>
    <w:p>
      <w:pPr>
        <w:pStyle w:val="5"/>
        <w:spacing w:before="120" w:after="120"/>
        <w:ind w:firstLine="48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投标产品技术参数表</w:t>
      </w:r>
    </w:p>
    <w:p>
      <w:pPr>
        <w:ind w:firstLine="480"/>
        <w:rPr>
          <w:rFonts w:asciiTheme="minorEastAsia" w:hAnsiTheme="minorEastAsia" w:eastAsiaTheme="minorEastAsia"/>
          <w:color w:val="auto"/>
          <w:highlight w:val="none"/>
        </w:rPr>
      </w:pPr>
    </w:p>
    <w:p>
      <w:pPr>
        <w:ind w:firstLine="480"/>
        <w:rPr>
          <w:rFonts w:hint="eastAsia" w:asciiTheme="minorEastAsia" w:hAnsiTheme="minorEastAsia" w:eastAsiaTheme="minorEastAsia"/>
          <w:color w:val="auto"/>
          <w:highlight w:val="none"/>
          <w:u w:val="single"/>
        </w:rPr>
      </w:pPr>
      <w:r>
        <w:rPr>
          <w:rFonts w:hint="eastAsia" w:asciiTheme="minorEastAsia" w:hAnsiTheme="minorEastAsia" w:eastAsiaTheme="minorEastAsia"/>
          <w:color w:val="auto"/>
          <w:highlight w:val="none"/>
        </w:rPr>
        <w:t>项目名称：</w:t>
      </w:r>
      <w:r>
        <w:rPr>
          <w:rFonts w:hint="eastAsia" w:asciiTheme="minorEastAsia" w:hAnsiTheme="minorEastAsia" w:eastAsiaTheme="minorEastAsia"/>
          <w:color w:val="auto"/>
          <w:highlight w:val="none"/>
          <w:u w:val="single"/>
        </w:rPr>
        <w:t xml:space="preserve">                 </w:t>
      </w:r>
    </w:p>
    <w:p>
      <w:pPr>
        <w:ind w:firstLine="480"/>
        <w:rPr>
          <w:rFonts w:hint="eastAsia" w:asciiTheme="minorEastAsia" w:hAnsiTheme="minorEastAsia" w:eastAsiaTheme="minorEastAsia"/>
          <w:color w:val="auto"/>
          <w:highlight w:val="none"/>
          <w:u w:val="single"/>
        </w:rPr>
      </w:pPr>
      <w:r>
        <w:rPr>
          <w:rFonts w:hint="eastAsia" w:asciiTheme="minorEastAsia" w:hAnsiTheme="minorEastAsia" w:eastAsiaTheme="minorEastAsia"/>
          <w:color w:val="auto"/>
          <w:highlight w:val="none"/>
        </w:rPr>
        <w:t>项目编号：</w:t>
      </w:r>
      <w:r>
        <w:rPr>
          <w:rFonts w:hint="eastAsia" w:asciiTheme="minorEastAsia" w:hAnsiTheme="minorEastAsia" w:eastAsiaTheme="minorEastAsia"/>
          <w:color w:val="auto"/>
          <w:highlight w:val="none"/>
          <w:u w:val="single"/>
        </w:rPr>
        <w:t xml:space="preserve">                 </w:t>
      </w:r>
    </w:p>
    <w:p>
      <w:pPr>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   </w:t>
      </w:r>
    </w:p>
    <w:tbl>
      <w:tblPr>
        <w:tblStyle w:val="27"/>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050"/>
        <w:gridCol w:w="2861"/>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widowControl/>
              <w:ind w:firstLine="0" w:firstLineChars="0"/>
              <w:jc w:val="center"/>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序号</w:t>
            </w:r>
          </w:p>
        </w:tc>
        <w:tc>
          <w:tcPr>
            <w:tcW w:w="2050" w:type="dxa"/>
            <w:vAlign w:val="center"/>
          </w:tcPr>
          <w:p>
            <w:pPr>
              <w:widowControl/>
              <w:ind w:firstLine="0" w:firstLineChars="0"/>
              <w:jc w:val="center"/>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货物名称</w:t>
            </w:r>
          </w:p>
        </w:tc>
        <w:tc>
          <w:tcPr>
            <w:tcW w:w="2861" w:type="dxa"/>
            <w:vAlign w:val="center"/>
          </w:tcPr>
          <w:p>
            <w:pPr>
              <w:widowControl/>
              <w:ind w:firstLine="0" w:firstLineChars="0"/>
              <w:jc w:val="center"/>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招标文件要求</w:t>
            </w:r>
          </w:p>
        </w:tc>
        <w:tc>
          <w:tcPr>
            <w:tcW w:w="2976" w:type="dxa"/>
            <w:vAlign w:val="center"/>
          </w:tcPr>
          <w:p>
            <w:pPr>
              <w:widowControl/>
              <w:ind w:firstLine="0" w:firstLineChars="0"/>
              <w:jc w:val="center"/>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投标产品技术参数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ind w:firstLine="0" w:firstLineChars="0"/>
              <w:outlineLvl w:val="1"/>
              <w:rPr>
                <w:rFonts w:asciiTheme="minorEastAsia" w:hAnsiTheme="minorEastAsia" w:eastAsiaTheme="minorEastAsia"/>
                <w:color w:val="auto"/>
                <w:highlight w:val="none"/>
              </w:rPr>
            </w:pPr>
          </w:p>
        </w:tc>
        <w:tc>
          <w:tcPr>
            <w:tcW w:w="2050" w:type="dxa"/>
          </w:tcPr>
          <w:p>
            <w:pPr>
              <w:widowControl/>
              <w:ind w:firstLine="0" w:firstLineChars="0"/>
              <w:outlineLvl w:val="1"/>
              <w:rPr>
                <w:rFonts w:asciiTheme="minorEastAsia" w:hAnsiTheme="minorEastAsia" w:eastAsiaTheme="minorEastAsia"/>
                <w:color w:val="auto"/>
                <w:highlight w:val="none"/>
              </w:rPr>
            </w:pPr>
          </w:p>
        </w:tc>
        <w:tc>
          <w:tcPr>
            <w:tcW w:w="2861" w:type="dxa"/>
          </w:tcPr>
          <w:p>
            <w:pPr>
              <w:widowControl/>
              <w:ind w:firstLine="0" w:firstLineChars="0"/>
              <w:outlineLvl w:val="1"/>
              <w:rPr>
                <w:rFonts w:asciiTheme="minorEastAsia" w:hAnsiTheme="minorEastAsia" w:eastAsiaTheme="minorEastAsia"/>
                <w:color w:val="auto"/>
                <w:highlight w:val="none"/>
              </w:rPr>
            </w:pPr>
          </w:p>
        </w:tc>
        <w:tc>
          <w:tcPr>
            <w:tcW w:w="2976" w:type="dxa"/>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ind w:firstLine="0" w:firstLineChars="0"/>
              <w:outlineLvl w:val="1"/>
              <w:rPr>
                <w:rFonts w:asciiTheme="minorEastAsia" w:hAnsiTheme="minorEastAsia" w:eastAsiaTheme="minorEastAsia"/>
                <w:color w:val="auto"/>
                <w:highlight w:val="none"/>
              </w:rPr>
            </w:pPr>
          </w:p>
        </w:tc>
        <w:tc>
          <w:tcPr>
            <w:tcW w:w="2050" w:type="dxa"/>
          </w:tcPr>
          <w:p>
            <w:pPr>
              <w:widowControl/>
              <w:ind w:firstLine="0" w:firstLineChars="0"/>
              <w:outlineLvl w:val="1"/>
              <w:rPr>
                <w:rFonts w:asciiTheme="minorEastAsia" w:hAnsiTheme="minorEastAsia" w:eastAsiaTheme="minorEastAsia"/>
                <w:color w:val="auto"/>
                <w:highlight w:val="none"/>
              </w:rPr>
            </w:pPr>
          </w:p>
        </w:tc>
        <w:tc>
          <w:tcPr>
            <w:tcW w:w="2861" w:type="dxa"/>
          </w:tcPr>
          <w:p>
            <w:pPr>
              <w:widowControl/>
              <w:ind w:firstLine="0" w:firstLineChars="0"/>
              <w:outlineLvl w:val="1"/>
              <w:rPr>
                <w:rFonts w:asciiTheme="minorEastAsia" w:hAnsiTheme="minorEastAsia" w:eastAsiaTheme="minorEastAsia"/>
                <w:color w:val="auto"/>
                <w:highlight w:val="none"/>
              </w:rPr>
            </w:pPr>
          </w:p>
        </w:tc>
        <w:tc>
          <w:tcPr>
            <w:tcW w:w="2976" w:type="dxa"/>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ind w:firstLine="0" w:firstLineChars="0"/>
              <w:outlineLvl w:val="1"/>
              <w:rPr>
                <w:rFonts w:asciiTheme="minorEastAsia" w:hAnsiTheme="minorEastAsia" w:eastAsiaTheme="minorEastAsia"/>
                <w:color w:val="auto"/>
                <w:highlight w:val="none"/>
              </w:rPr>
            </w:pPr>
          </w:p>
        </w:tc>
        <w:tc>
          <w:tcPr>
            <w:tcW w:w="2050" w:type="dxa"/>
          </w:tcPr>
          <w:p>
            <w:pPr>
              <w:widowControl/>
              <w:ind w:firstLine="0" w:firstLineChars="0"/>
              <w:outlineLvl w:val="1"/>
              <w:rPr>
                <w:rFonts w:asciiTheme="minorEastAsia" w:hAnsiTheme="minorEastAsia" w:eastAsiaTheme="minorEastAsia"/>
                <w:color w:val="auto"/>
                <w:highlight w:val="none"/>
              </w:rPr>
            </w:pPr>
          </w:p>
        </w:tc>
        <w:tc>
          <w:tcPr>
            <w:tcW w:w="2861" w:type="dxa"/>
          </w:tcPr>
          <w:p>
            <w:pPr>
              <w:widowControl/>
              <w:ind w:firstLine="0" w:firstLineChars="0"/>
              <w:outlineLvl w:val="1"/>
              <w:rPr>
                <w:rFonts w:asciiTheme="minorEastAsia" w:hAnsiTheme="minorEastAsia" w:eastAsiaTheme="minorEastAsia"/>
                <w:color w:val="auto"/>
                <w:highlight w:val="none"/>
              </w:rPr>
            </w:pPr>
          </w:p>
        </w:tc>
        <w:tc>
          <w:tcPr>
            <w:tcW w:w="2976" w:type="dxa"/>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ind w:firstLine="0" w:firstLineChars="0"/>
              <w:outlineLvl w:val="1"/>
              <w:rPr>
                <w:rFonts w:asciiTheme="minorEastAsia" w:hAnsiTheme="minorEastAsia" w:eastAsiaTheme="minorEastAsia"/>
                <w:color w:val="auto"/>
                <w:highlight w:val="none"/>
              </w:rPr>
            </w:pPr>
          </w:p>
        </w:tc>
        <w:tc>
          <w:tcPr>
            <w:tcW w:w="2050" w:type="dxa"/>
          </w:tcPr>
          <w:p>
            <w:pPr>
              <w:widowControl/>
              <w:ind w:firstLine="0" w:firstLineChars="0"/>
              <w:outlineLvl w:val="1"/>
              <w:rPr>
                <w:rFonts w:asciiTheme="minorEastAsia" w:hAnsiTheme="minorEastAsia" w:eastAsiaTheme="minorEastAsia"/>
                <w:color w:val="auto"/>
                <w:highlight w:val="none"/>
              </w:rPr>
            </w:pPr>
          </w:p>
        </w:tc>
        <w:tc>
          <w:tcPr>
            <w:tcW w:w="2861" w:type="dxa"/>
          </w:tcPr>
          <w:p>
            <w:pPr>
              <w:widowControl/>
              <w:ind w:firstLine="0" w:firstLineChars="0"/>
              <w:outlineLvl w:val="1"/>
              <w:rPr>
                <w:rFonts w:asciiTheme="minorEastAsia" w:hAnsiTheme="minorEastAsia" w:eastAsiaTheme="minorEastAsia"/>
                <w:color w:val="auto"/>
                <w:highlight w:val="none"/>
              </w:rPr>
            </w:pPr>
          </w:p>
        </w:tc>
        <w:tc>
          <w:tcPr>
            <w:tcW w:w="2976" w:type="dxa"/>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ind w:firstLine="0" w:firstLineChars="0"/>
              <w:outlineLvl w:val="1"/>
              <w:rPr>
                <w:rFonts w:asciiTheme="minorEastAsia" w:hAnsiTheme="minorEastAsia" w:eastAsiaTheme="minorEastAsia"/>
                <w:color w:val="auto"/>
                <w:highlight w:val="none"/>
              </w:rPr>
            </w:pPr>
          </w:p>
        </w:tc>
        <w:tc>
          <w:tcPr>
            <w:tcW w:w="2050" w:type="dxa"/>
          </w:tcPr>
          <w:p>
            <w:pPr>
              <w:widowControl/>
              <w:ind w:firstLine="0" w:firstLineChars="0"/>
              <w:outlineLvl w:val="1"/>
              <w:rPr>
                <w:rFonts w:asciiTheme="minorEastAsia" w:hAnsiTheme="minorEastAsia" w:eastAsiaTheme="minorEastAsia"/>
                <w:color w:val="auto"/>
                <w:highlight w:val="none"/>
              </w:rPr>
            </w:pPr>
          </w:p>
        </w:tc>
        <w:tc>
          <w:tcPr>
            <w:tcW w:w="2861" w:type="dxa"/>
          </w:tcPr>
          <w:p>
            <w:pPr>
              <w:widowControl/>
              <w:ind w:firstLine="0" w:firstLineChars="0"/>
              <w:outlineLvl w:val="1"/>
              <w:rPr>
                <w:rFonts w:asciiTheme="minorEastAsia" w:hAnsiTheme="minorEastAsia" w:eastAsiaTheme="minorEastAsia"/>
                <w:color w:val="auto"/>
                <w:highlight w:val="none"/>
              </w:rPr>
            </w:pPr>
          </w:p>
        </w:tc>
        <w:tc>
          <w:tcPr>
            <w:tcW w:w="2976" w:type="dxa"/>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ind w:firstLine="0" w:firstLineChars="0"/>
              <w:outlineLvl w:val="1"/>
              <w:rPr>
                <w:rFonts w:asciiTheme="minorEastAsia" w:hAnsiTheme="minorEastAsia" w:eastAsiaTheme="minorEastAsia"/>
                <w:color w:val="auto"/>
                <w:highlight w:val="none"/>
              </w:rPr>
            </w:pPr>
          </w:p>
        </w:tc>
        <w:tc>
          <w:tcPr>
            <w:tcW w:w="2050" w:type="dxa"/>
          </w:tcPr>
          <w:p>
            <w:pPr>
              <w:widowControl/>
              <w:ind w:firstLine="0" w:firstLineChars="0"/>
              <w:outlineLvl w:val="1"/>
              <w:rPr>
                <w:rFonts w:asciiTheme="minorEastAsia" w:hAnsiTheme="minorEastAsia" w:eastAsiaTheme="minorEastAsia"/>
                <w:color w:val="auto"/>
                <w:highlight w:val="none"/>
              </w:rPr>
            </w:pPr>
          </w:p>
        </w:tc>
        <w:tc>
          <w:tcPr>
            <w:tcW w:w="2861" w:type="dxa"/>
          </w:tcPr>
          <w:p>
            <w:pPr>
              <w:widowControl/>
              <w:ind w:firstLine="0" w:firstLineChars="0"/>
              <w:outlineLvl w:val="1"/>
              <w:rPr>
                <w:rFonts w:asciiTheme="minorEastAsia" w:hAnsiTheme="minorEastAsia" w:eastAsiaTheme="minorEastAsia"/>
                <w:color w:val="auto"/>
                <w:highlight w:val="none"/>
              </w:rPr>
            </w:pPr>
          </w:p>
        </w:tc>
        <w:tc>
          <w:tcPr>
            <w:tcW w:w="2976" w:type="dxa"/>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ind w:firstLine="0" w:firstLineChars="0"/>
              <w:outlineLvl w:val="1"/>
              <w:rPr>
                <w:rFonts w:asciiTheme="minorEastAsia" w:hAnsiTheme="minorEastAsia" w:eastAsiaTheme="minorEastAsia"/>
                <w:color w:val="auto"/>
                <w:highlight w:val="none"/>
              </w:rPr>
            </w:pPr>
          </w:p>
        </w:tc>
        <w:tc>
          <w:tcPr>
            <w:tcW w:w="2050" w:type="dxa"/>
          </w:tcPr>
          <w:p>
            <w:pPr>
              <w:widowControl/>
              <w:ind w:firstLine="0" w:firstLineChars="0"/>
              <w:outlineLvl w:val="1"/>
              <w:rPr>
                <w:rFonts w:asciiTheme="minorEastAsia" w:hAnsiTheme="minorEastAsia" w:eastAsiaTheme="minorEastAsia"/>
                <w:color w:val="auto"/>
                <w:highlight w:val="none"/>
              </w:rPr>
            </w:pPr>
          </w:p>
        </w:tc>
        <w:tc>
          <w:tcPr>
            <w:tcW w:w="2861" w:type="dxa"/>
          </w:tcPr>
          <w:p>
            <w:pPr>
              <w:widowControl/>
              <w:ind w:firstLine="0" w:firstLineChars="0"/>
              <w:outlineLvl w:val="1"/>
              <w:rPr>
                <w:rFonts w:asciiTheme="minorEastAsia" w:hAnsiTheme="minorEastAsia" w:eastAsiaTheme="minorEastAsia"/>
                <w:color w:val="auto"/>
                <w:highlight w:val="none"/>
              </w:rPr>
            </w:pPr>
          </w:p>
        </w:tc>
        <w:tc>
          <w:tcPr>
            <w:tcW w:w="2976" w:type="dxa"/>
          </w:tcPr>
          <w:p>
            <w:pPr>
              <w:widowControl/>
              <w:ind w:firstLine="0" w:firstLineChars="0"/>
              <w:outlineLvl w:val="1"/>
              <w:rPr>
                <w:rFonts w:asciiTheme="minorEastAsia" w:hAnsiTheme="minorEastAsia" w:eastAsiaTheme="minorEastAsia"/>
                <w:color w:val="auto"/>
                <w:highlight w:val="none"/>
              </w:rPr>
            </w:pPr>
          </w:p>
        </w:tc>
      </w:tr>
    </w:tbl>
    <w:p>
      <w:pPr>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注：1. 投标人必须把招标</w:t>
      </w:r>
      <w:r>
        <w:rPr>
          <w:rFonts w:hint="eastAsia" w:asciiTheme="minorEastAsia" w:hAnsiTheme="minorEastAsia" w:eastAsiaTheme="minorEastAsia"/>
          <w:color w:val="auto"/>
          <w:highlight w:val="none"/>
          <w:lang w:val="en-US" w:eastAsia="zh-CN"/>
        </w:rPr>
        <w:t>文件第六章的技术参数要求全部</w:t>
      </w:r>
      <w:r>
        <w:rPr>
          <w:rFonts w:hint="eastAsia" w:asciiTheme="minorEastAsia" w:hAnsiTheme="minorEastAsia" w:eastAsiaTheme="minorEastAsia"/>
          <w:color w:val="auto"/>
          <w:highlight w:val="none"/>
        </w:rPr>
        <w:t>列入此表。</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2．按照招标项目技术要求的顺序对应填写。</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3．投标人必须据实填写，不得虚假填写，否则将取消其投标或中标资格。</w:t>
      </w:r>
    </w:p>
    <w:p>
      <w:pPr>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投标人名称：</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r>
        <w:rPr>
          <w:rFonts w:hint="eastAsia" w:asciiTheme="minorEastAsia" w:hAnsiTheme="minorEastAsia" w:eastAsiaTheme="minorEastAsia"/>
          <w:color w:val="auto"/>
          <w:highlight w:val="none"/>
        </w:rPr>
        <w:t>（盖单位公章）</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eastAsia="zh-CN"/>
        </w:rPr>
        <w:t>法定代表人/主要负责人</w:t>
      </w:r>
      <w:r>
        <w:rPr>
          <w:rFonts w:hint="eastAsia" w:asciiTheme="minorEastAsia" w:hAnsiTheme="minorEastAsia" w:eastAsiaTheme="minorEastAsia"/>
          <w:color w:val="auto"/>
          <w:highlight w:val="none"/>
        </w:rPr>
        <w:t>或授权代表（签字或加盖个人名章）：</w:t>
      </w:r>
      <w:r>
        <w:rPr>
          <w:rFonts w:hint="eastAsia" w:asciiTheme="minorEastAsia" w:hAnsiTheme="minorEastAsia" w:eastAsiaTheme="minorEastAsia"/>
          <w:bCs/>
          <w:color w:val="auto"/>
          <w:highlight w:val="none"/>
          <w:u w:val="single"/>
        </w:rPr>
        <w:t xml:space="preserve">       </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日    期：</w:t>
      </w:r>
      <w:r>
        <w:rPr>
          <w:rFonts w:hint="eastAsia" w:asciiTheme="minorEastAsia" w:hAnsiTheme="minorEastAsia" w:eastAsiaTheme="minorEastAsia"/>
          <w:bCs/>
          <w:color w:val="auto"/>
          <w:highlight w:val="none"/>
          <w:u w:val="single"/>
        </w:rPr>
        <w:t xml:space="preserve">    年   月   日</w:t>
      </w:r>
    </w:p>
    <w:p>
      <w:pPr>
        <w:ind w:firstLine="640"/>
        <w:rPr>
          <w:rFonts w:asciiTheme="minorEastAsia" w:hAnsiTheme="minorEastAsia" w:eastAsiaTheme="minorEastAsia"/>
          <w:color w:val="auto"/>
          <w:highlight w:val="none"/>
        </w:rPr>
      </w:pPr>
      <w:r>
        <w:rPr>
          <w:rFonts w:asciiTheme="minorEastAsia" w:hAnsiTheme="minorEastAsia" w:eastAsiaTheme="minorEastAsia"/>
          <w:color w:val="auto"/>
          <w:sz w:val="32"/>
          <w:highlight w:val="none"/>
        </w:rPr>
        <w:br w:type="page"/>
      </w:r>
    </w:p>
    <w:p>
      <w:pPr>
        <w:pStyle w:val="5"/>
        <w:spacing w:before="120" w:after="120"/>
        <w:ind w:firstLine="482"/>
        <w:rPr>
          <w:color w:val="auto"/>
          <w:highlight w:val="none"/>
        </w:rPr>
      </w:pPr>
      <w:r>
        <w:rPr>
          <w:rFonts w:hint="eastAsia"/>
          <w:color w:val="auto"/>
          <w:highlight w:val="none"/>
        </w:rPr>
        <w:t>商务应答表</w:t>
      </w:r>
      <w:bookmarkEnd w:id="153"/>
    </w:p>
    <w:p>
      <w:pPr>
        <w:ind w:firstLine="480"/>
        <w:rPr>
          <w:rFonts w:hint="eastAsia" w:asciiTheme="minorEastAsia" w:hAnsiTheme="minorEastAsia" w:eastAsiaTheme="minorEastAsia"/>
          <w:color w:val="auto"/>
          <w:highlight w:val="none"/>
          <w:u w:val="single"/>
        </w:rPr>
      </w:pPr>
      <w:r>
        <w:rPr>
          <w:rFonts w:hint="eastAsia" w:asciiTheme="minorEastAsia" w:hAnsiTheme="minorEastAsia" w:eastAsiaTheme="minorEastAsia"/>
          <w:color w:val="auto"/>
          <w:highlight w:val="none"/>
        </w:rPr>
        <w:t>项目名称：</w:t>
      </w:r>
      <w:r>
        <w:rPr>
          <w:rFonts w:hint="eastAsia" w:asciiTheme="minorEastAsia" w:hAnsiTheme="minorEastAsia" w:eastAsiaTheme="minorEastAsia"/>
          <w:color w:val="auto"/>
          <w:highlight w:val="none"/>
          <w:u w:val="single"/>
        </w:rPr>
        <w:t xml:space="preserve">                 </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项目编号：</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 xml:space="preserve">                                              </w:t>
      </w:r>
    </w:p>
    <w:tbl>
      <w:tblPr>
        <w:tblStyle w:val="27"/>
        <w:tblW w:w="8280"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3590"/>
        <w:gridCol w:w="3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35" w:type="dxa"/>
            <w:vAlign w:val="center"/>
          </w:tcPr>
          <w:p>
            <w:pPr>
              <w:widowControl/>
              <w:ind w:firstLine="0" w:firstLineChars="0"/>
              <w:jc w:val="center"/>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序号</w:t>
            </w:r>
          </w:p>
        </w:tc>
        <w:tc>
          <w:tcPr>
            <w:tcW w:w="3590" w:type="dxa"/>
            <w:vAlign w:val="center"/>
          </w:tcPr>
          <w:p>
            <w:pPr>
              <w:widowControl/>
              <w:ind w:firstLine="0" w:firstLineChars="0"/>
              <w:jc w:val="center"/>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招标要求</w:t>
            </w:r>
          </w:p>
        </w:tc>
        <w:tc>
          <w:tcPr>
            <w:tcW w:w="3855" w:type="dxa"/>
            <w:vAlign w:val="center"/>
          </w:tcPr>
          <w:p>
            <w:pPr>
              <w:widowControl/>
              <w:ind w:firstLine="0" w:firstLineChars="0"/>
              <w:jc w:val="center"/>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35" w:type="dxa"/>
          </w:tcPr>
          <w:p>
            <w:pPr>
              <w:widowControl/>
              <w:ind w:firstLine="0" w:firstLineChars="0"/>
              <w:outlineLvl w:val="1"/>
              <w:rPr>
                <w:rFonts w:asciiTheme="minorEastAsia" w:hAnsiTheme="minorEastAsia" w:eastAsiaTheme="minorEastAsia"/>
                <w:color w:val="auto"/>
                <w:highlight w:val="none"/>
              </w:rPr>
            </w:pPr>
          </w:p>
        </w:tc>
        <w:tc>
          <w:tcPr>
            <w:tcW w:w="3590" w:type="dxa"/>
          </w:tcPr>
          <w:p>
            <w:pPr>
              <w:widowControl/>
              <w:ind w:firstLine="0" w:firstLineChars="0"/>
              <w:outlineLvl w:val="1"/>
              <w:rPr>
                <w:rFonts w:asciiTheme="minorEastAsia" w:hAnsiTheme="minorEastAsia" w:eastAsiaTheme="minorEastAsia"/>
                <w:color w:val="auto"/>
                <w:highlight w:val="none"/>
              </w:rPr>
            </w:pPr>
          </w:p>
        </w:tc>
        <w:tc>
          <w:tcPr>
            <w:tcW w:w="3855" w:type="dxa"/>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tcPr>
          <w:p>
            <w:pPr>
              <w:widowControl/>
              <w:ind w:firstLine="0" w:firstLineChars="0"/>
              <w:outlineLvl w:val="1"/>
              <w:rPr>
                <w:rFonts w:asciiTheme="minorEastAsia" w:hAnsiTheme="minorEastAsia" w:eastAsiaTheme="minorEastAsia"/>
                <w:color w:val="auto"/>
                <w:highlight w:val="none"/>
              </w:rPr>
            </w:pPr>
          </w:p>
        </w:tc>
        <w:tc>
          <w:tcPr>
            <w:tcW w:w="3590" w:type="dxa"/>
          </w:tcPr>
          <w:p>
            <w:pPr>
              <w:widowControl/>
              <w:ind w:firstLine="0" w:firstLineChars="0"/>
              <w:outlineLvl w:val="1"/>
              <w:rPr>
                <w:rFonts w:asciiTheme="minorEastAsia" w:hAnsiTheme="minorEastAsia" w:eastAsiaTheme="minorEastAsia"/>
                <w:color w:val="auto"/>
                <w:highlight w:val="none"/>
              </w:rPr>
            </w:pPr>
          </w:p>
        </w:tc>
        <w:tc>
          <w:tcPr>
            <w:tcW w:w="3855" w:type="dxa"/>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35" w:type="dxa"/>
          </w:tcPr>
          <w:p>
            <w:pPr>
              <w:widowControl/>
              <w:ind w:firstLine="0" w:firstLineChars="0"/>
              <w:outlineLvl w:val="1"/>
              <w:rPr>
                <w:rFonts w:asciiTheme="minorEastAsia" w:hAnsiTheme="minorEastAsia" w:eastAsiaTheme="minorEastAsia"/>
                <w:color w:val="auto"/>
                <w:highlight w:val="none"/>
              </w:rPr>
            </w:pPr>
          </w:p>
        </w:tc>
        <w:tc>
          <w:tcPr>
            <w:tcW w:w="3590" w:type="dxa"/>
          </w:tcPr>
          <w:p>
            <w:pPr>
              <w:widowControl/>
              <w:ind w:firstLine="0" w:firstLineChars="0"/>
              <w:outlineLvl w:val="1"/>
              <w:rPr>
                <w:rFonts w:asciiTheme="minorEastAsia" w:hAnsiTheme="minorEastAsia" w:eastAsiaTheme="minorEastAsia"/>
                <w:color w:val="auto"/>
                <w:highlight w:val="none"/>
              </w:rPr>
            </w:pPr>
          </w:p>
        </w:tc>
        <w:tc>
          <w:tcPr>
            <w:tcW w:w="3855" w:type="dxa"/>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tcPr>
          <w:p>
            <w:pPr>
              <w:widowControl/>
              <w:ind w:firstLine="0" w:firstLineChars="0"/>
              <w:outlineLvl w:val="1"/>
              <w:rPr>
                <w:rFonts w:asciiTheme="minorEastAsia" w:hAnsiTheme="minorEastAsia" w:eastAsiaTheme="minorEastAsia"/>
                <w:color w:val="auto"/>
                <w:highlight w:val="none"/>
              </w:rPr>
            </w:pPr>
          </w:p>
        </w:tc>
        <w:tc>
          <w:tcPr>
            <w:tcW w:w="3590" w:type="dxa"/>
          </w:tcPr>
          <w:p>
            <w:pPr>
              <w:widowControl/>
              <w:ind w:firstLine="0" w:firstLineChars="0"/>
              <w:outlineLvl w:val="1"/>
              <w:rPr>
                <w:rFonts w:asciiTheme="minorEastAsia" w:hAnsiTheme="minorEastAsia" w:eastAsiaTheme="minorEastAsia"/>
                <w:color w:val="auto"/>
                <w:highlight w:val="none"/>
              </w:rPr>
            </w:pPr>
          </w:p>
        </w:tc>
        <w:tc>
          <w:tcPr>
            <w:tcW w:w="3855" w:type="dxa"/>
          </w:tcPr>
          <w:p>
            <w:pPr>
              <w:widowControl/>
              <w:ind w:firstLine="0" w:firstLineChars="0"/>
              <w:outlineLvl w:val="1"/>
              <w:rPr>
                <w:rFonts w:asciiTheme="minorEastAsia" w:hAnsiTheme="minorEastAsia" w:eastAsiaTheme="minorEastAsia"/>
                <w:color w:val="auto"/>
                <w:highlight w:val="none"/>
              </w:rPr>
            </w:pPr>
          </w:p>
        </w:tc>
      </w:tr>
    </w:tbl>
    <w:p>
      <w:pPr>
        <w:ind w:firstLine="482"/>
        <w:rPr>
          <w:rFonts w:asciiTheme="minorEastAsia" w:hAnsiTheme="minorEastAsia" w:eastAsiaTheme="minorEastAsia"/>
          <w:b/>
          <w:bCs/>
          <w:i/>
          <w:color w:val="auto"/>
          <w:highlight w:val="none"/>
        </w:rPr>
      </w:pPr>
      <w:r>
        <w:rPr>
          <w:rFonts w:hint="eastAsia" w:asciiTheme="minorEastAsia" w:hAnsiTheme="minorEastAsia" w:eastAsiaTheme="minorEastAsia"/>
          <w:b/>
          <w:bCs/>
          <w:color w:val="auto"/>
          <w:highlight w:val="none"/>
        </w:rPr>
        <w:t>注：</w:t>
      </w:r>
      <w:r>
        <w:rPr>
          <w:rFonts w:hint="eastAsia" w:asciiTheme="minorEastAsia" w:hAnsiTheme="minorEastAsia" w:eastAsiaTheme="minorEastAsia"/>
          <w:b/>
          <w:bCs/>
          <w:iCs/>
          <w:color w:val="auto"/>
          <w:highlight w:val="none"/>
        </w:rPr>
        <w:t>按照第六章商务要求</w:t>
      </w:r>
      <w:r>
        <w:rPr>
          <w:rFonts w:hint="eastAsia" w:asciiTheme="minorEastAsia" w:hAnsiTheme="minorEastAsia" w:eastAsiaTheme="minorEastAsia"/>
          <w:b/>
          <w:bCs/>
          <w:iCs/>
          <w:color w:val="auto"/>
          <w:highlight w:val="none"/>
          <w:lang w:val="en-US" w:eastAsia="zh-CN"/>
        </w:rPr>
        <w:t>及服务要求实质性要求</w:t>
      </w:r>
      <w:r>
        <w:rPr>
          <w:rFonts w:hint="eastAsia" w:asciiTheme="minorEastAsia" w:hAnsiTheme="minorEastAsia" w:eastAsiaTheme="minorEastAsia"/>
          <w:b/>
          <w:bCs/>
          <w:iCs/>
          <w:color w:val="auto"/>
          <w:highlight w:val="none"/>
        </w:rPr>
        <w:t>作出应答投标人必须据实填写，不得虚假应答，否则将取消其投标或中标资格。</w:t>
      </w:r>
    </w:p>
    <w:p>
      <w:pPr>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投标人名称：</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r>
        <w:rPr>
          <w:rFonts w:hint="eastAsia" w:asciiTheme="minorEastAsia" w:hAnsiTheme="minorEastAsia" w:eastAsiaTheme="minorEastAsia"/>
          <w:color w:val="auto"/>
          <w:highlight w:val="none"/>
        </w:rPr>
        <w:t>（盖单位公章）</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eastAsia="zh-CN"/>
        </w:rPr>
        <w:t>法定代表人/主要负责人</w:t>
      </w:r>
      <w:r>
        <w:rPr>
          <w:rFonts w:hint="eastAsia" w:asciiTheme="minorEastAsia" w:hAnsiTheme="minorEastAsia" w:eastAsiaTheme="minorEastAsia"/>
          <w:color w:val="auto"/>
          <w:highlight w:val="none"/>
        </w:rPr>
        <w:t>或授权代表（签字或加盖个人名章）：</w:t>
      </w:r>
      <w:r>
        <w:rPr>
          <w:rFonts w:hint="eastAsia" w:asciiTheme="minorEastAsia" w:hAnsiTheme="minorEastAsia" w:eastAsiaTheme="minorEastAsia"/>
          <w:bCs/>
          <w:color w:val="auto"/>
          <w:highlight w:val="none"/>
          <w:u w:val="single"/>
        </w:rPr>
        <w:t xml:space="preserve">       </w:t>
      </w:r>
    </w:p>
    <w:p>
      <w:pPr>
        <w:ind w:firstLine="480"/>
        <w:rPr>
          <w:rFonts w:asciiTheme="minorEastAsia" w:hAnsiTheme="minorEastAsia" w:eastAsiaTheme="minorEastAsia"/>
          <w:bCs/>
          <w:color w:val="auto"/>
          <w:highlight w:val="none"/>
          <w:u w:val="single"/>
        </w:rPr>
      </w:pPr>
      <w:r>
        <w:rPr>
          <w:rFonts w:hint="eastAsia" w:asciiTheme="minorEastAsia" w:hAnsiTheme="minorEastAsia" w:eastAsiaTheme="minorEastAsia"/>
          <w:color w:val="auto"/>
          <w:highlight w:val="none"/>
        </w:rPr>
        <w:t>日    期：</w:t>
      </w:r>
      <w:r>
        <w:rPr>
          <w:rFonts w:hint="eastAsia" w:asciiTheme="minorEastAsia" w:hAnsiTheme="minorEastAsia" w:eastAsiaTheme="minorEastAsia"/>
          <w:bCs/>
          <w:color w:val="auto"/>
          <w:highlight w:val="none"/>
          <w:u w:val="single"/>
        </w:rPr>
        <w:t xml:space="preserve">    年   月   日</w:t>
      </w:r>
    </w:p>
    <w:p>
      <w:pPr>
        <w:ind w:firstLine="480"/>
        <w:rPr>
          <w:rFonts w:asciiTheme="minorEastAsia" w:hAnsiTheme="minorEastAsia" w:eastAsiaTheme="minorEastAsia"/>
          <w:bCs/>
          <w:color w:val="auto"/>
          <w:highlight w:val="none"/>
          <w:u w:val="single"/>
        </w:rPr>
      </w:pPr>
      <w:r>
        <w:rPr>
          <w:rFonts w:hint="eastAsia" w:asciiTheme="minorEastAsia" w:hAnsiTheme="minorEastAsia" w:eastAsiaTheme="minorEastAsia"/>
          <w:bCs/>
          <w:color w:val="auto"/>
          <w:highlight w:val="none"/>
          <w:u w:val="single"/>
        </w:rPr>
        <w:br w:type="page"/>
      </w:r>
    </w:p>
    <w:p>
      <w:pPr>
        <w:pStyle w:val="5"/>
        <w:spacing w:before="120" w:after="120"/>
        <w:ind w:firstLine="482"/>
        <w:rPr>
          <w:rFonts w:asciiTheme="minorEastAsia" w:hAnsiTheme="minorEastAsia" w:eastAsiaTheme="minorEastAsia"/>
          <w:color w:val="auto"/>
          <w:highlight w:val="none"/>
        </w:rPr>
      </w:pPr>
      <w:bookmarkStart w:id="154" w:name="_Toc217446091"/>
      <w:r>
        <w:rPr>
          <w:rFonts w:hint="eastAsia" w:asciiTheme="minorEastAsia" w:hAnsiTheme="minorEastAsia" w:eastAsiaTheme="minorEastAsia"/>
          <w:color w:val="auto"/>
          <w:highlight w:val="none"/>
        </w:rPr>
        <w:t>投标人本项目管理、技术、服务人员情况表</w:t>
      </w:r>
      <w:bookmarkEnd w:id="154"/>
    </w:p>
    <w:p>
      <w:pPr>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项目名称：</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 xml:space="preserve">   项目编号：</w:t>
      </w:r>
      <w:r>
        <w:rPr>
          <w:rFonts w:hint="eastAsia" w:asciiTheme="minorEastAsia" w:hAnsiTheme="minorEastAsia" w:eastAsiaTheme="minorEastAsia"/>
          <w:color w:val="auto"/>
          <w:highlight w:val="none"/>
          <w:u w:val="single"/>
        </w:rPr>
        <w:t xml:space="preserve">             </w:t>
      </w:r>
    </w:p>
    <w:tbl>
      <w:tblPr>
        <w:tblStyle w:val="27"/>
        <w:tblW w:w="7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807"/>
        <w:gridCol w:w="807"/>
        <w:gridCol w:w="807"/>
        <w:gridCol w:w="807"/>
        <w:gridCol w:w="851"/>
        <w:gridCol w:w="960"/>
        <w:gridCol w:w="847"/>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类别</w:t>
            </w:r>
          </w:p>
        </w:tc>
        <w:tc>
          <w:tcPr>
            <w:tcW w:w="807" w:type="dxa"/>
            <w:vMerge w:val="restart"/>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职务</w:t>
            </w:r>
          </w:p>
        </w:tc>
        <w:tc>
          <w:tcPr>
            <w:tcW w:w="807" w:type="dxa"/>
            <w:vMerge w:val="restart"/>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姓名</w:t>
            </w:r>
          </w:p>
        </w:tc>
        <w:tc>
          <w:tcPr>
            <w:tcW w:w="807" w:type="dxa"/>
            <w:vMerge w:val="restart"/>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职称</w:t>
            </w:r>
          </w:p>
        </w:tc>
        <w:tc>
          <w:tcPr>
            <w:tcW w:w="807" w:type="dxa"/>
            <w:vMerge w:val="restart"/>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常住地</w:t>
            </w:r>
          </w:p>
        </w:tc>
        <w:tc>
          <w:tcPr>
            <w:tcW w:w="3390" w:type="dxa"/>
            <w:gridSpan w:val="4"/>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vAlign w:val="center"/>
          </w:tcPr>
          <w:p>
            <w:pPr>
              <w:ind w:firstLine="0" w:firstLineChars="0"/>
              <w:rPr>
                <w:rFonts w:asciiTheme="minorEastAsia" w:hAnsiTheme="minorEastAsia" w:eastAsiaTheme="minorEastAsia"/>
                <w:color w:val="auto"/>
                <w:highlight w:val="none"/>
              </w:rPr>
            </w:pPr>
          </w:p>
        </w:tc>
        <w:tc>
          <w:tcPr>
            <w:tcW w:w="807" w:type="dxa"/>
            <w:vMerge w:val="continue"/>
            <w:vAlign w:val="center"/>
          </w:tcPr>
          <w:p>
            <w:pPr>
              <w:ind w:firstLine="0" w:firstLineChars="0"/>
              <w:rPr>
                <w:rFonts w:asciiTheme="minorEastAsia" w:hAnsiTheme="minorEastAsia" w:eastAsiaTheme="minorEastAsia"/>
                <w:color w:val="auto"/>
                <w:highlight w:val="none"/>
              </w:rPr>
            </w:pPr>
          </w:p>
        </w:tc>
        <w:tc>
          <w:tcPr>
            <w:tcW w:w="807" w:type="dxa"/>
            <w:vMerge w:val="continue"/>
            <w:vAlign w:val="center"/>
          </w:tcPr>
          <w:p>
            <w:pPr>
              <w:ind w:firstLine="0" w:firstLineChars="0"/>
              <w:rPr>
                <w:rFonts w:asciiTheme="minorEastAsia" w:hAnsiTheme="minorEastAsia" w:eastAsiaTheme="minorEastAsia"/>
                <w:color w:val="auto"/>
                <w:highlight w:val="none"/>
              </w:rPr>
            </w:pPr>
          </w:p>
        </w:tc>
        <w:tc>
          <w:tcPr>
            <w:tcW w:w="807" w:type="dxa"/>
            <w:vMerge w:val="continue"/>
            <w:vAlign w:val="center"/>
          </w:tcPr>
          <w:p>
            <w:pPr>
              <w:ind w:firstLine="0" w:firstLineChars="0"/>
              <w:rPr>
                <w:rFonts w:asciiTheme="minorEastAsia" w:hAnsiTheme="minorEastAsia" w:eastAsiaTheme="minorEastAsia"/>
                <w:color w:val="auto"/>
                <w:highlight w:val="none"/>
              </w:rPr>
            </w:pPr>
          </w:p>
        </w:tc>
        <w:tc>
          <w:tcPr>
            <w:tcW w:w="807" w:type="dxa"/>
            <w:vMerge w:val="continue"/>
            <w:vAlign w:val="center"/>
          </w:tcPr>
          <w:p>
            <w:pPr>
              <w:ind w:firstLine="0" w:firstLineChars="0"/>
              <w:rPr>
                <w:rFonts w:asciiTheme="minorEastAsia" w:hAnsiTheme="minorEastAsia" w:eastAsiaTheme="minorEastAsia"/>
                <w:color w:val="auto"/>
                <w:highlight w:val="none"/>
              </w:rPr>
            </w:pPr>
          </w:p>
        </w:tc>
        <w:tc>
          <w:tcPr>
            <w:tcW w:w="851"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证书</w:t>
            </w:r>
          </w:p>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名称</w:t>
            </w:r>
          </w:p>
        </w:tc>
        <w:tc>
          <w:tcPr>
            <w:tcW w:w="960"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级别</w:t>
            </w:r>
          </w:p>
        </w:tc>
        <w:tc>
          <w:tcPr>
            <w:tcW w:w="847"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证号</w:t>
            </w:r>
          </w:p>
        </w:tc>
        <w:tc>
          <w:tcPr>
            <w:tcW w:w="732"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vAlign w:val="center"/>
          </w:tcPr>
          <w:p>
            <w:pPr>
              <w:widowControl/>
              <w:ind w:firstLine="0" w:firstLineChars="0"/>
              <w:jc w:val="center"/>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管理</w:t>
            </w:r>
          </w:p>
          <w:p>
            <w:pPr>
              <w:widowControl/>
              <w:ind w:firstLine="0" w:firstLineChars="0"/>
              <w:jc w:val="center"/>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人员</w:t>
            </w: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51" w:type="dxa"/>
          </w:tcPr>
          <w:p>
            <w:pPr>
              <w:widowControl/>
              <w:ind w:firstLine="0" w:firstLineChars="0"/>
              <w:outlineLvl w:val="1"/>
              <w:rPr>
                <w:rFonts w:asciiTheme="minorEastAsia" w:hAnsiTheme="minorEastAsia" w:eastAsiaTheme="minorEastAsia"/>
                <w:color w:val="auto"/>
                <w:highlight w:val="none"/>
              </w:rPr>
            </w:pPr>
          </w:p>
        </w:tc>
        <w:tc>
          <w:tcPr>
            <w:tcW w:w="960" w:type="dxa"/>
          </w:tcPr>
          <w:p>
            <w:pPr>
              <w:widowControl/>
              <w:ind w:firstLine="0" w:firstLineChars="0"/>
              <w:outlineLvl w:val="1"/>
              <w:rPr>
                <w:rFonts w:asciiTheme="minorEastAsia" w:hAnsiTheme="minorEastAsia" w:eastAsiaTheme="minorEastAsia"/>
                <w:color w:val="auto"/>
                <w:highlight w:val="none"/>
              </w:rPr>
            </w:pPr>
          </w:p>
        </w:tc>
        <w:tc>
          <w:tcPr>
            <w:tcW w:w="847" w:type="dxa"/>
          </w:tcPr>
          <w:p>
            <w:pPr>
              <w:widowControl/>
              <w:ind w:firstLine="0" w:firstLineChars="0"/>
              <w:outlineLvl w:val="1"/>
              <w:rPr>
                <w:rFonts w:asciiTheme="minorEastAsia" w:hAnsiTheme="minorEastAsia" w:eastAsiaTheme="minorEastAsia"/>
                <w:color w:val="auto"/>
                <w:highlight w:val="none"/>
              </w:rPr>
            </w:pPr>
          </w:p>
        </w:tc>
        <w:tc>
          <w:tcPr>
            <w:tcW w:w="732" w:type="dxa"/>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vAlign w:val="center"/>
          </w:tcPr>
          <w:p>
            <w:pPr>
              <w:ind w:firstLine="0" w:firstLineChars="0"/>
              <w:jc w:val="center"/>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51" w:type="dxa"/>
          </w:tcPr>
          <w:p>
            <w:pPr>
              <w:widowControl/>
              <w:ind w:firstLine="0" w:firstLineChars="0"/>
              <w:outlineLvl w:val="1"/>
              <w:rPr>
                <w:rFonts w:asciiTheme="minorEastAsia" w:hAnsiTheme="minorEastAsia" w:eastAsiaTheme="minorEastAsia"/>
                <w:color w:val="auto"/>
                <w:highlight w:val="none"/>
              </w:rPr>
            </w:pPr>
          </w:p>
        </w:tc>
        <w:tc>
          <w:tcPr>
            <w:tcW w:w="960" w:type="dxa"/>
          </w:tcPr>
          <w:p>
            <w:pPr>
              <w:widowControl/>
              <w:ind w:firstLine="0" w:firstLineChars="0"/>
              <w:outlineLvl w:val="1"/>
              <w:rPr>
                <w:rFonts w:asciiTheme="minorEastAsia" w:hAnsiTheme="minorEastAsia" w:eastAsiaTheme="minorEastAsia"/>
                <w:color w:val="auto"/>
                <w:highlight w:val="none"/>
              </w:rPr>
            </w:pPr>
          </w:p>
        </w:tc>
        <w:tc>
          <w:tcPr>
            <w:tcW w:w="847" w:type="dxa"/>
          </w:tcPr>
          <w:p>
            <w:pPr>
              <w:widowControl/>
              <w:ind w:firstLine="0" w:firstLineChars="0"/>
              <w:outlineLvl w:val="1"/>
              <w:rPr>
                <w:rFonts w:asciiTheme="minorEastAsia" w:hAnsiTheme="minorEastAsia" w:eastAsiaTheme="minorEastAsia"/>
                <w:color w:val="auto"/>
                <w:highlight w:val="none"/>
              </w:rPr>
            </w:pPr>
          </w:p>
        </w:tc>
        <w:tc>
          <w:tcPr>
            <w:tcW w:w="732" w:type="dxa"/>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vAlign w:val="center"/>
          </w:tcPr>
          <w:p>
            <w:pPr>
              <w:ind w:firstLine="0" w:firstLineChars="0"/>
              <w:jc w:val="center"/>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51" w:type="dxa"/>
          </w:tcPr>
          <w:p>
            <w:pPr>
              <w:widowControl/>
              <w:ind w:firstLine="0" w:firstLineChars="0"/>
              <w:outlineLvl w:val="1"/>
              <w:rPr>
                <w:rFonts w:asciiTheme="minorEastAsia" w:hAnsiTheme="minorEastAsia" w:eastAsiaTheme="minorEastAsia"/>
                <w:color w:val="auto"/>
                <w:highlight w:val="none"/>
              </w:rPr>
            </w:pPr>
          </w:p>
        </w:tc>
        <w:tc>
          <w:tcPr>
            <w:tcW w:w="960" w:type="dxa"/>
          </w:tcPr>
          <w:p>
            <w:pPr>
              <w:widowControl/>
              <w:ind w:firstLine="0" w:firstLineChars="0"/>
              <w:outlineLvl w:val="1"/>
              <w:rPr>
                <w:rFonts w:asciiTheme="minorEastAsia" w:hAnsiTheme="minorEastAsia" w:eastAsiaTheme="minorEastAsia"/>
                <w:color w:val="auto"/>
                <w:highlight w:val="none"/>
              </w:rPr>
            </w:pPr>
          </w:p>
        </w:tc>
        <w:tc>
          <w:tcPr>
            <w:tcW w:w="847" w:type="dxa"/>
          </w:tcPr>
          <w:p>
            <w:pPr>
              <w:widowControl/>
              <w:ind w:firstLine="0" w:firstLineChars="0"/>
              <w:outlineLvl w:val="1"/>
              <w:rPr>
                <w:rFonts w:asciiTheme="minorEastAsia" w:hAnsiTheme="minorEastAsia" w:eastAsiaTheme="minorEastAsia"/>
                <w:color w:val="auto"/>
                <w:highlight w:val="none"/>
              </w:rPr>
            </w:pPr>
          </w:p>
        </w:tc>
        <w:tc>
          <w:tcPr>
            <w:tcW w:w="732" w:type="dxa"/>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vAlign w:val="center"/>
          </w:tcPr>
          <w:p>
            <w:pPr>
              <w:widowControl/>
              <w:ind w:firstLine="0" w:firstLineChars="0"/>
              <w:jc w:val="center"/>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技术</w:t>
            </w:r>
          </w:p>
          <w:p>
            <w:pPr>
              <w:widowControl/>
              <w:ind w:firstLine="0" w:firstLineChars="0"/>
              <w:jc w:val="center"/>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人员</w:t>
            </w: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51" w:type="dxa"/>
          </w:tcPr>
          <w:p>
            <w:pPr>
              <w:widowControl/>
              <w:ind w:firstLine="0" w:firstLineChars="0"/>
              <w:outlineLvl w:val="1"/>
              <w:rPr>
                <w:rFonts w:asciiTheme="minorEastAsia" w:hAnsiTheme="minorEastAsia" w:eastAsiaTheme="minorEastAsia"/>
                <w:color w:val="auto"/>
                <w:highlight w:val="none"/>
              </w:rPr>
            </w:pPr>
          </w:p>
        </w:tc>
        <w:tc>
          <w:tcPr>
            <w:tcW w:w="960" w:type="dxa"/>
          </w:tcPr>
          <w:p>
            <w:pPr>
              <w:widowControl/>
              <w:ind w:firstLine="0" w:firstLineChars="0"/>
              <w:outlineLvl w:val="1"/>
              <w:rPr>
                <w:rFonts w:asciiTheme="minorEastAsia" w:hAnsiTheme="minorEastAsia" w:eastAsiaTheme="minorEastAsia"/>
                <w:color w:val="auto"/>
                <w:highlight w:val="none"/>
              </w:rPr>
            </w:pPr>
          </w:p>
        </w:tc>
        <w:tc>
          <w:tcPr>
            <w:tcW w:w="847" w:type="dxa"/>
          </w:tcPr>
          <w:p>
            <w:pPr>
              <w:widowControl/>
              <w:ind w:firstLine="0" w:firstLineChars="0"/>
              <w:outlineLvl w:val="1"/>
              <w:rPr>
                <w:rFonts w:asciiTheme="minorEastAsia" w:hAnsiTheme="minorEastAsia" w:eastAsiaTheme="minorEastAsia"/>
                <w:color w:val="auto"/>
                <w:highlight w:val="none"/>
              </w:rPr>
            </w:pPr>
          </w:p>
        </w:tc>
        <w:tc>
          <w:tcPr>
            <w:tcW w:w="732" w:type="dxa"/>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vAlign w:val="center"/>
          </w:tcPr>
          <w:p>
            <w:pPr>
              <w:ind w:firstLine="0" w:firstLineChars="0"/>
              <w:jc w:val="center"/>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51" w:type="dxa"/>
          </w:tcPr>
          <w:p>
            <w:pPr>
              <w:widowControl/>
              <w:ind w:firstLine="0" w:firstLineChars="0"/>
              <w:outlineLvl w:val="1"/>
              <w:rPr>
                <w:rFonts w:asciiTheme="minorEastAsia" w:hAnsiTheme="minorEastAsia" w:eastAsiaTheme="minorEastAsia"/>
                <w:color w:val="auto"/>
                <w:highlight w:val="none"/>
              </w:rPr>
            </w:pPr>
          </w:p>
        </w:tc>
        <w:tc>
          <w:tcPr>
            <w:tcW w:w="960" w:type="dxa"/>
          </w:tcPr>
          <w:p>
            <w:pPr>
              <w:widowControl/>
              <w:ind w:firstLine="0" w:firstLineChars="0"/>
              <w:outlineLvl w:val="1"/>
              <w:rPr>
                <w:rFonts w:asciiTheme="minorEastAsia" w:hAnsiTheme="minorEastAsia" w:eastAsiaTheme="minorEastAsia"/>
                <w:color w:val="auto"/>
                <w:highlight w:val="none"/>
              </w:rPr>
            </w:pPr>
          </w:p>
        </w:tc>
        <w:tc>
          <w:tcPr>
            <w:tcW w:w="847" w:type="dxa"/>
          </w:tcPr>
          <w:p>
            <w:pPr>
              <w:widowControl/>
              <w:ind w:firstLine="0" w:firstLineChars="0"/>
              <w:outlineLvl w:val="1"/>
              <w:rPr>
                <w:rFonts w:asciiTheme="minorEastAsia" w:hAnsiTheme="minorEastAsia" w:eastAsiaTheme="minorEastAsia"/>
                <w:color w:val="auto"/>
                <w:highlight w:val="none"/>
              </w:rPr>
            </w:pPr>
          </w:p>
        </w:tc>
        <w:tc>
          <w:tcPr>
            <w:tcW w:w="732" w:type="dxa"/>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vAlign w:val="center"/>
          </w:tcPr>
          <w:p>
            <w:pPr>
              <w:ind w:firstLine="0" w:firstLineChars="0"/>
              <w:jc w:val="center"/>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51" w:type="dxa"/>
          </w:tcPr>
          <w:p>
            <w:pPr>
              <w:widowControl/>
              <w:ind w:firstLine="0" w:firstLineChars="0"/>
              <w:outlineLvl w:val="1"/>
              <w:rPr>
                <w:rFonts w:asciiTheme="minorEastAsia" w:hAnsiTheme="minorEastAsia" w:eastAsiaTheme="minorEastAsia"/>
                <w:color w:val="auto"/>
                <w:highlight w:val="none"/>
              </w:rPr>
            </w:pPr>
          </w:p>
        </w:tc>
        <w:tc>
          <w:tcPr>
            <w:tcW w:w="960" w:type="dxa"/>
          </w:tcPr>
          <w:p>
            <w:pPr>
              <w:widowControl/>
              <w:ind w:firstLine="0" w:firstLineChars="0"/>
              <w:outlineLvl w:val="1"/>
              <w:rPr>
                <w:rFonts w:asciiTheme="minorEastAsia" w:hAnsiTheme="minorEastAsia" w:eastAsiaTheme="minorEastAsia"/>
                <w:color w:val="auto"/>
                <w:highlight w:val="none"/>
              </w:rPr>
            </w:pPr>
          </w:p>
        </w:tc>
        <w:tc>
          <w:tcPr>
            <w:tcW w:w="847" w:type="dxa"/>
          </w:tcPr>
          <w:p>
            <w:pPr>
              <w:widowControl/>
              <w:ind w:firstLine="0" w:firstLineChars="0"/>
              <w:outlineLvl w:val="1"/>
              <w:rPr>
                <w:rFonts w:asciiTheme="minorEastAsia" w:hAnsiTheme="minorEastAsia" w:eastAsiaTheme="minorEastAsia"/>
                <w:color w:val="auto"/>
                <w:highlight w:val="none"/>
              </w:rPr>
            </w:pPr>
          </w:p>
        </w:tc>
        <w:tc>
          <w:tcPr>
            <w:tcW w:w="732" w:type="dxa"/>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vAlign w:val="center"/>
          </w:tcPr>
          <w:p>
            <w:pPr>
              <w:widowControl/>
              <w:ind w:firstLine="0" w:firstLineChars="0"/>
              <w:jc w:val="center"/>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售后服务人员</w:t>
            </w: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51" w:type="dxa"/>
          </w:tcPr>
          <w:p>
            <w:pPr>
              <w:widowControl/>
              <w:ind w:firstLine="0" w:firstLineChars="0"/>
              <w:outlineLvl w:val="1"/>
              <w:rPr>
                <w:rFonts w:asciiTheme="minorEastAsia" w:hAnsiTheme="minorEastAsia" w:eastAsiaTheme="minorEastAsia"/>
                <w:color w:val="auto"/>
                <w:highlight w:val="none"/>
              </w:rPr>
            </w:pPr>
          </w:p>
        </w:tc>
        <w:tc>
          <w:tcPr>
            <w:tcW w:w="960" w:type="dxa"/>
          </w:tcPr>
          <w:p>
            <w:pPr>
              <w:widowControl/>
              <w:ind w:firstLine="0" w:firstLineChars="0"/>
              <w:outlineLvl w:val="1"/>
              <w:rPr>
                <w:rFonts w:asciiTheme="minorEastAsia" w:hAnsiTheme="minorEastAsia" w:eastAsiaTheme="minorEastAsia"/>
                <w:color w:val="auto"/>
                <w:highlight w:val="none"/>
              </w:rPr>
            </w:pPr>
          </w:p>
        </w:tc>
        <w:tc>
          <w:tcPr>
            <w:tcW w:w="847" w:type="dxa"/>
          </w:tcPr>
          <w:p>
            <w:pPr>
              <w:widowControl/>
              <w:ind w:firstLine="0" w:firstLineChars="0"/>
              <w:outlineLvl w:val="1"/>
              <w:rPr>
                <w:rFonts w:asciiTheme="minorEastAsia" w:hAnsiTheme="minorEastAsia" w:eastAsiaTheme="minorEastAsia"/>
                <w:color w:val="auto"/>
                <w:highlight w:val="none"/>
              </w:rPr>
            </w:pPr>
          </w:p>
        </w:tc>
        <w:tc>
          <w:tcPr>
            <w:tcW w:w="732" w:type="dxa"/>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Borders>
              <w:bottom w:val="single" w:color="auto" w:sz="4" w:space="0"/>
            </w:tcBorders>
          </w:tcPr>
          <w:p>
            <w:pPr>
              <w:ind w:firstLine="0" w:firstLineChars="0"/>
              <w:rPr>
                <w:rFonts w:asciiTheme="minorEastAsia" w:hAnsiTheme="minorEastAsia" w:eastAsiaTheme="minorEastAsia"/>
                <w:color w:val="auto"/>
                <w:highlight w:val="none"/>
              </w:rPr>
            </w:pPr>
          </w:p>
        </w:tc>
        <w:tc>
          <w:tcPr>
            <w:tcW w:w="807" w:type="dxa"/>
            <w:tcBorders>
              <w:bottom w:val="single" w:color="auto" w:sz="4" w:space="0"/>
            </w:tcBorders>
          </w:tcPr>
          <w:p>
            <w:pPr>
              <w:widowControl/>
              <w:ind w:firstLine="0" w:firstLineChars="0"/>
              <w:outlineLvl w:val="1"/>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51" w:type="dxa"/>
          </w:tcPr>
          <w:p>
            <w:pPr>
              <w:widowControl/>
              <w:ind w:firstLine="0" w:firstLineChars="0"/>
              <w:outlineLvl w:val="1"/>
              <w:rPr>
                <w:rFonts w:asciiTheme="minorEastAsia" w:hAnsiTheme="minorEastAsia" w:eastAsiaTheme="minorEastAsia"/>
                <w:color w:val="auto"/>
                <w:highlight w:val="none"/>
              </w:rPr>
            </w:pPr>
          </w:p>
        </w:tc>
        <w:tc>
          <w:tcPr>
            <w:tcW w:w="960" w:type="dxa"/>
          </w:tcPr>
          <w:p>
            <w:pPr>
              <w:widowControl/>
              <w:ind w:firstLine="0" w:firstLineChars="0"/>
              <w:outlineLvl w:val="1"/>
              <w:rPr>
                <w:rFonts w:asciiTheme="minorEastAsia" w:hAnsiTheme="minorEastAsia" w:eastAsiaTheme="minorEastAsia"/>
                <w:color w:val="auto"/>
                <w:highlight w:val="none"/>
              </w:rPr>
            </w:pPr>
          </w:p>
        </w:tc>
        <w:tc>
          <w:tcPr>
            <w:tcW w:w="847" w:type="dxa"/>
          </w:tcPr>
          <w:p>
            <w:pPr>
              <w:widowControl/>
              <w:ind w:firstLine="0" w:firstLineChars="0"/>
              <w:outlineLvl w:val="1"/>
              <w:rPr>
                <w:rFonts w:asciiTheme="minorEastAsia" w:hAnsiTheme="minorEastAsia" w:eastAsiaTheme="minorEastAsia"/>
                <w:color w:val="auto"/>
                <w:highlight w:val="none"/>
              </w:rPr>
            </w:pPr>
          </w:p>
        </w:tc>
        <w:tc>
          <w:tcPr>
            <w:tcW w:w="732" w:type="dxa"/>
          </w:tcPr>
          <w:p>
            <w:pPr>
              <w:widowControl/>
              <w:ind w:firstLine="0" w:firstLineChars="0"/>
              <w:outlineLvl w:val="1"/>
              <w:rPr>
                <w:rFonts w:asciiTheme="minorEastAsia" w:hAnsiTheme="minorEastAsia" w:eastAsiaTheme="minorEastAsia"/>
                <w:color w:val="auto"/>
                <w:highlight w:val="none"/>
              </w:rPr>
            </w:pPr>
          </w:p>
        </w:tc>
      </w:tr>
    </w:tbl>
    <w:p>
      <w:pPr>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投标人名称：</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r>
        <w:rPr>
          <w:rFonts w:hint="eastAsia" w:asciiTheme="minorEastAsia" w:hAnsiTheme="minorEastAsia" w:eastAsiaTheme="minorEastAsia"/>
          <w:color w:val="auto"/>
          <w:highlight w:val="none"/>
        </w:rPr>
        <w:t>（盖单位公章）</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eastAsia="zh-CN"/>
        </w:rPr>
        <w:t>法定代表人/主要负责人</w:t>
      </w:r>
      <w:r>
        <w:rPr>
          <w:rFonts w:hint="eastAsia" w:asciiTheme="minorEastAsia" w:hAnsiTheme="minorEastAsia" w:eastAsiaTheme="minorEastAsia"/>
          <w:color w:val="auto"/>
          <w:highlight w:val="none"/>
        </w:rPr>
        <w:t>或授权代表（签字或加盖个人名章）：</w:t>
      </w:r>
      <w:r>
        <w:rPr>
          <w:rFonts w:hint="eastAsia" w:asciiTheme="minorEastAsia" w:hAnsiTheme="minorEastAsia" w:eastAsiaTheme="minorEastAsia"/>
          <w:bCs/>
          <w:color w:val="auto"/>
          <w:highlight w:val="none"/>
          <w:u w:val="single"/>
        </w:rPr>
        <w:t xml:space="preserve">       </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日    期：</w:t>
      </w:r>
      <w:r>
        <w:rPr>
          <w:rFonts w:hint="eastAsia" w:asciiTheme="minorEastAsia" w:hAnsiTheme="minorEastAsia" w:eastAsiaTheme="minorEastAsia"/>
          <w:bCs/>
          <w:color w:val="auto"/>
          <w:highlight w:val="none"/>
          <w:u w:val="single"/>
        </w:rPr>
        <w:t xml:space="preserve">    年   月   日</w:t>
      </w:r>
    </w:p>
    <w:p>
      <w:pPr>
        <w:pStyle w:val="10"/>
        <w:ind w:firstLine="480"/>
        <w:rPr>
          <w:color w:val="auto"/>
          <w:highlight w:val="none"/>
        </w:rPr>
      </w:pPr>
    </w:p>
    <w:p>
      <w:pPr>
        <w:ind w:firstLine="482"/>
        <w:rPr>
          <w:b/>
          <w:bCs/>
          <w:color w:val="auto"/>
          <w:highlight w:val="none"/>
        </w:rPr>
      </w:pPr>
      <w:bookmarkStart w:id="155" w:name="_Toc217446088"/>
      <w:r>
        <w:rPr>
          <w:rFonts w:hint="eastAsia"/>
          <w:b/>
          <w:bCs/>
          <w:color w:val="auto"/>
          <w:highlight w:val="none"/>
        </w:rPr>
        <w:t>注：此表填写的管理人员将作为判定《政府采购货物和服务招标和投标管理办法》财政部令第87号第37条依据。</w:t>
      </w:r>
    </w:p>
    <w:p>
      <w:pPr>
        <w:ind w:firstLine="643"/>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br w:type="page"/>
      </w:r>
    </w:p>
    <w:bookmarkEnd w:id="155"/>
    <w:p>
      <w:pPr>
        <w:pStyle w:val="5"/>
        <w:spacing w:before="120" w:after="120"/>
        <w:ind w:firstLine="482"/>
        <w:rPr>
          <w:rFonts w:asciiTheme="minorEastAsia" w:hAnsiTheme="minorEastAsia" w:eastAsiaTheme="minorEastAsia"/>
          <w:color w:val="auto"/>
          <w:highlight w:val="none"/>
        </w:rPr>
      </w:pPr>
      <w:bookmarkStart w:id="156" w:name="_Toc217446089"/>
      <w:r>
        <w:rPr>
          <w:rFonts w:hint="eastAsia" w:asciiTheme="minorEastAsia" w:hAnsiTheme="minorEastAsia" w:eastAsiaTheme="minorEastAsia"/>
          <w:color w:val="auto"/>
          <w:highlight w:val="none"/>
        </w:rPr>
        <w:t>投标人类似项目业绩一览表</w:t>
      </w:r>
      <w:bookmarkEnd w:id="156"/>
    </w:p>
    <w:p>
      <w:pPr>
        <w:ind w:firstLine="480"/>
        <w:rPr>
          <w:rFonts w:asciiTheme="minorEastAsia" w:hAnsiTheme="minorEastAsia" w:eastAsiaTheme="minorEastAsia"/>
          <w:b/>
          <w:color w:val="auto"/>
          <w:highlight w:val="none"/>
        </w:rPr>
      </w:pPr>
      <w:r>
        <w:rPr>
          <w:rFonts w:hint="eastAsia" w:asciiTheme="minorEastAsia" w:hAnsiTheme="minorEastAsia" w:eastAsiaTheme="minorEastAsia"/>
          <w:color w:val="auto"/>
          <w:highlight w:val="none"/>
        </w:rPr>
        <w:t>项目名称：</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 xml:space="preserve">    项目编号：</w:t>
      </w:r>
      <w:r>
        <w:rPr>
          <w:rFonts w:hint="eastAsia" w:asciiTheme="minorEastAsia" w:hAnsiTheme="minorEastAsia" w:eastAsiaTheme="minorEastAsia"/>
          <w:color w:val="auto"/>
          <w:highlight w:val="none"/>
          <w:u w:val="single"/>
        </w:rPr>
        <w:t xml:space="preserve">             </w:t>
      </w:r>
    </w:p>
    <w:tbl>
      <w:tblPr>
        <w:tblStyle w:val="27"/>
        <w:tblW w:w="805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78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年份</w:t>
            </w:r>
          </w:p>
        </w:tc>
        <w:tc>
          <w:tcPr>
            <w:tcW w:w="1440"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用户名称</w:t>
            </w:r>
          </w:p>
        </w:tc>
        <w:tc>
          <w:tcPr>
            <w:tcW w:w="1320"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项目名称</w:t>
            </w:r>
          </w:p>
        </w:tc>
        <w:tc>
          <w:tcPr>
            <w:tcW w:w="1161"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完成时间</w:t>
            </w:r>
          </w:p>
        </w:tc>
        <w:tc>
          <w:tcPr>
            <w:tcW w:w="1260"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合同金额</w:t>
            </w:r>
          </w:p>
        </w:tc>
        <w:tc>
          <w:tcPr>
            <w:tcW w:w="1374" w:type="dxa"/>
            <w:gridSpan w:val="3"/>
            <w:tcBorders>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是否通过验收</w:t>
            </w:r>
          </w:p>
        </w:tc>
        <w:tc>
          <w:tcPr>
            <w:tcW w:w="782" w:type="dxa"/>
            <w:tcBorders>
              <w:lef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ind w:firstLine="0" w:firstLineChars="0"/>
              <w:outlineLvl w:val="1"/>
              <w:rPr>
                <w:rFonts w:asciiTheme="minorEastAsia" w:hAnsiTheme="minorEastAsia" w:eastAsiaTheme="minorEastAsia"/>
                <w:color w:val="auto"/>
                <w:highlight w:val="none"/>
              </w:rPr>
            </w:pPr>
          </w:p>
        </w:tc>
        <w:tc>
          <w:tcPr>
            <w:tcW w:w="1440" w:type="dxa"/>
            <w:vAlign w:val="center"/>
          </w:tcPr>
          <w:p>
            <w:pPr>
              <w:widowControl/>
              <w:ind w:firstLine="0" w:firstLineChars="0"/>
              <w:outlineLvl w:val="1"/>
              <w:rPr>
                <w:rFonts w:asciiTheme="minorEastAsia" w:hAnsiTheme="minorEastAsia" w:eastAsiaTheme="minorEastAsia"/>
                <w:color w:val="auto"/>
                <w:highlight w:val="none"/>
              </w:rPr>
            </w:pPr>
          </w:p>
        </w:tc>
        <w:tc>
          <w:tcPr>
            <w:tcW w:w="1320" w:type="dxa"/>
            <w:vAlign w:val="center"/>
          </w:tcPr>
          <w:p>
            <w:pPr>
              <w:widowControl/>
              <w:ind w:firstLine="0" w:firstLineChars="0"/>
              <w:outlineLvl w:val="1"/>
              <w:rPr>
                <w:rFonts w:asciiTheme="minorEastAsia" w:hAnsiTheme="minorEastAsia" w:eastAsiaTheme="minorEastAsia"/>
                <w:color w:val="auto"/>
                <w:highlight w:val="none"/>
              </w:rPr>
            </w:pPr>
          </w:p>
        </w:tc>
        <w:tc>
          <w:tcPr>
            <w:tcW w:w="1161" w:type="dxa"/>
            <w:vAlign w:val="center"/>
          </w:tcPr>
          <w:p>
            <w:pPr>
              <w:widowControl/>
              <w:ind w:firstLine="0" w:firstLineChars="0"/>
              <w:outlineLvl w:val="1"/>
              <w:rPr>
                <w:rFonts w:asciiTheme="minorEastAsia" w:hAnsiTheme="minorEastAsia" w:eastAsiaTheme="minorEastAsia"/>
                <w:color w:val="auto"/>
                <w:highlight w:val="none"/>
              </w:rPr>
            </w:pPr>
          </w:p>
        </w:tc>
        <w:tc>
          <w:tcPr>
            <w:tcW w:w="1260" w:type="dxa"/>
            <w:vAlign w:val="center"/>
          </w:tcPr>
          <w:p>
            <w:pPr>
              <w:widowControl/>
              <w:ind w:firstLine="0" w:firstLineChars="0"/>
              <w:outlineLvl w:val="1"/>
              <w:rPr>
                <w:rFonts w:asciiTheme="minorEastAsia" w:hAnsiTheme="minorEastAsia" w:eastAsiaTheme="minorEastAsia"/>
                <w:color w:val="auto"/>
                <w:highlight w:val="none"/>
              </w:rPr>
            </w:pPr>
          </w:p>
        </w:tc>
        <w:tc>
          <w:tcPr>
            <w:tcW w:w="1374" w:type="dxa"/>
            <w:gridSpan w:val="3"/>
            <w:tcBorders>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782" w:type="dxa"/>
            <w:tcBorders>
              <w:lef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ind w:firstLine="0" w:firstLineChars="0"/>
              <w:outlineLvl w:val="1"/>
              <w:rPr>
                <w:rFonts w:asciiTheme="minorEastAsia" w:hAnsiTheme="minorEastAsia" w:eastAsiaTheme="minorEastAsia"/>
                <w:color w:val="auto"/>
                <w:highlight w:val="none"/>
              </w:rPr>
            </w:pPr>
          </w:p>
        </w:tc>
        <w:tc>
          <w:tcPr>
            <w:tcW w:w="1440" w:type="dxa"/>
            <w:vAlign w:val="center"/>
          </w:tcPr>
          <w:p>
            <w:pPr>
              <w:widowControl/>
              <w:ind w:firstLine="0" w:firstLineChars="0"/>
              <w:outlineLvl w:val="1"/>
              <w:rPr>
                <w:rFonts w:asciiTheme="minorEastAsia" w:hAnsiTheme="minorEastAsia" w:eastAsiaTheme="minorEastAsia"/>
                <w:color w:val="auto"/>
                <w:highlight w:val="none"/>
              </w:rPr>
            </w:pPr>
          </w:p>
        </w:tc>
        <w:tc>
          <w:tcPr>
            <w:tcW w:w="1320" w:type="dxa"/>
            <w:vAlign w:val="center"/>
          </w:tcPr>
          <w:p>
            <w:pPr>
              <w:widowControl/>
              <w:ind w:firstLine="0" w:firstLineChars="0"/>
              <w:outlineLvl w:val="1"/>
              <w:rPr>
                <w:rFonts w:asciiTheme="minorEastAsia" w:hAnsiTheme="minorEastAsia" w:eastAsiaTheme="minorEastAsia"/>
                <w:color w:val="auto"/>
                <w:highlight w:val="none"/>
              </w:rPr>
            </w:pPr>
          </w:p>
        </w:tc>
        <w:tc>
          <w:tcPr>
            <w:tcW w:w="1161" w:type="dxa"/>
            <w:vAlign w:val="center"/>
          </w:tcPr>
          <w:p>
            <w:pPr>
              <w:widowControl/>
              <w:ind w:firstLine="0" w:firstLineChars="0"/>
              <w:outlineLvl w:val="1"/>
              <w:rPr>
                <w:rFonts w:asciiTheme="minorEastAsia" w:hAnsiTheme="minorEastAsia" w:eastAsiaTheme="minorEastAsia"/>
                <w:color w:val="auto"/>
                <w:highlight w:val="none"/>
              </w:rPr>
            </w:pPr>
          </w:p>
        </w:tc>
        <w:tc>
          <w:tcPr>
            <w:tcW w:w="1260" w:type="dxa"/>
            <w:vAlign w:val="center"/>
          </w:tcPr>
          <w:p>
            <w:pPr>
              <w:widowControl/>
              <w:ind w:firstLine="0" w:firstLineChars="0"/>
              <w:outlineLvl w:val="1"/>
              <w:rPr>
                <w:rFonts w:asciiTheme="minorEastAsia" w:hAnsiTheme="minorEastAsia" w:eastAsiaTheme="minorEastAsia"/>
                <w:color w:val="auto"/>
                <w:highlight w:val="none"/>
              </w:rPr>
            </w:pPr>
          </w:p>
        </w:tc>
        <w:tc>
          <w:tcPr>
            <w:tcW w:w="1374" w:type="dxa"/>
            <w:gridSpan w:val="3"/>
            <w:tcBorders>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782" w:type="dxa"/>
            <w:tcBorders>
              <w:lef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ind w:firstLine="0" w:firstLineChars="0"/>
              <w:outlineLvl w:val="1"/>
              <w:rPr>
                <w:rFonts w:asciiTheme="minorEastAsia" w:hAnsiTheme="minorEastAsia" w:eastAsiaTheme="minorEastAsia"/>
                <w:color w:val="auto"/>
                <w:highlight w:val="none"/>
              </w:rPr>
            </w:pPr>
          </w:p>
        </w:tc>
        <w:tc>
          <w:tcPr>
            <w:tcW w:w="1440" w:type="dxa"/>
            <w:vAlign w:val="center"/>
          </w:tcPr>
          <w:p>
            <w:pPr>
              <w:widowControl/>
              <w:ind w:firstLine="0" w:firstLineChars="0"/>
              <w:outlineLvl w:val="1"/>
              <w:rPr>
                <w:rFonts w:asciiTheme="minorEastAsia" w:hAnsiTheme="minorEastAsia" w:eastAsiaTheme="minorEastAsia"/>
                <w:color w:val="auto"/>
                <w:highlight w:val="none"/>
              </w:rPr>
            </w:pPr>
          </w:p>
        </w:tc>
        <w:tc>
          <w:tcPr>
            <w:tcW w:w="1320" w:type="dxa"/>
            <w:vAlign w:val="center"/>
          </w:tcPr>
          <w:p>
            <w:pPr>
              <w:widowControl/>
              <w:ind w:firstLine="0" w:firstLineChars="0"/>
              <w:outlineLvl w:val="1"/>
              <w:rPr>
                <w:rFonts w:asciiTheme="minorEastAsia" w:hAnsiTheme="minorEastAsia" w:eastAsiaTheme="minorEastAsia"/>
                <w:color w:val="auto"/>
                <w:highlight w:val="none"/>
              </w:rPr>
            </w:pPr>
          </w:p>
        </w:tc>
        <w:tc>
          <w:tcPr>
            <w:tcW w:w="1161" w:type="dxa"/>
            <w:vAlign w:val="center"/>
          </w:tcPr>
          <w:p>
            <w:pPr>
              <w:widowControl/>
              <w:ind w:firstLine="0" w:firstLineChars="0"/>
              <w:outlineLvl w:val="1"/>
              <w:rPr>
                <w:rFonts w:asciiTheme="minorEastAsia" w:hAnsiTheme="minorEastAsia" w:eastAsiaTheme="minorEastAsia"/>
                <w:color w:val="auto"/>
                <w:highlight w:val="none"/>
              </w:rPr>
            </w:pPr>
          </w:p>
        </w:tc>
        <w:tc>
          <w:tcPr>
            <w:tcW w:w="1260" w:type="dxa"/>
            <w:vAlign w:val="center"/>
          </w:tcPr>
          <w:p>
            <w:pPr>
              <w:widowControl/>
              <w:ind w:firstLine="0" w:firstLineChars="0"/>
              <w:outlineLvl w:val="1"/>
              <w:rPr>
                <w:rFonts w:asciiTheme="minorEastAsia" w:hAnsiTheme="minorEastAsia" w:eastAsiaTheme="minorEastAsia"/>
                <w:color w:val="auto"/>
                <w:highlight w:val="none"/>
              </w:rPr>
            </w:pPr>
          </w:p>
        </w:tc>
        <w:tc>
          <w:tcPr>
            <w:tcW w:w="1374" w:type="dxa"/>
            <w:gridSpan w:val="3"/>
            <w:tcBorders>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782" w:type="dxa"/>
            <w:tcBorders>
              <w:lef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ind w:firstLine="0" w:firstLineChars="0"/>
              <w:outlineLvl w:val="1"/>
              <w:rPr>
                <w:rFonts w:asciiTheme="minorEastAsia" w:hAnsiTheme="minorEastAsia" w:eastAsiaTheme="minorEastAsia"/>
                <w:color w:val="auto"/>
                <w:highlight w:val="none"/>
              </w:rPr>
            </w:pPr>
          </w:p>
        </w:tc>
        <w:tc>
          <w:tcPr>
            <w:tcW w:w="1440" w:type="dxa"/>
            <w:tcBorders>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320" w:type="dxa"/>
            <w:tcBorders>
              <w:lef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161" w:type="dxa"/>
            <w:vAlign w:val="center"/>
          </w:tcPr>
          <w:p>
            <w:pPr>
              <w:widowControl/>
              <w:ind w:firstLine="0" w:firstLineChars="0"/>
              <w:outlineLvl w:val="1"/>
              <w:rPr>
                <w:rFonts w:asciiTheme="minorEastAsia" w:hAnsiTheme="minorEastAsia" w:eastAsiaTheme="minorEastAsia"/>
                <w:color w:val="auto"/>
                <w:highlight w:val="none"/>
              </w:rPr>
            </w:pPr>
          </w:p>
        </w:tc>
        <w:tc>
          <w:tcPr>
            <w:tcW w:w="1260" w:type="dxa"/>
            <w:vAlign w:val="center"/>
          </w:tcPr>
          <w:p>
            <w:pPr>
              <w:widowControl/>
              <w:ind w:firstLine="0" w:firstLineChars="0"/>
              <w:outlineLvl w:val="1"/>
              <w:rPr>
                <w:rFonts w:asciiTheme="minorEastAsia" w:hAnsiTheme="minorEastAsia" w:eastAsiaTheme="minorEastAsia"/>
                <w:color w:val="auto"/>
                <w:highlight w:val="none"/>
              </w:rPr>
            </w:pPr>
          </w:p>
        </w:tc>
        <w:tc>
          <w:tcPr>
            <w:tcW w:w="1374" w:type="dxa"/>
            <w:gridSpan w:val="3"/>
            <w:tcBorders>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782" w:type="dxa"/>
            <w:tcBorders>
              <w:lef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440" w:type="dxa"/>
            <w:tcBorders>
              <w:left w:val="single" w:color="auto" w:sz="4" w:space="0"/>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320" w:type="dxa"/>
            <w:tcBorders>
              <w:left w:val="single" w:color="auto" w:sz="4" w:space="0"/>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161" w:type="dxa"/>
            <w:tcBorders>
              <w:left w:val="single" w:color="auto" w:sz="4" w:space="0"/>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269" w:type="dxa"/>
            <w:gridSpan w:val="2"/>
            <w:tcBorders>
              <w:left w:val="single" w:color="auto" w:sz="4" w:space="0"/>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365" w:type="dxa"/>
            <w:gridSpan w:val="2"/>
            <w:tcBorders>
              <w:left w:val="single" w:color="auto" w:sz="4" w:space="0"/>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782" w:type="dxa"/>
            <w:tcBorders>
              <w:lef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ind w:firstLine="0" w:firstLineChars="0"/>
              <w:outlineLvl w:val="1"/>
              <w:rPr>
                <w:rFonts w:asciiTheme="minorEastAsia" w:hAnsiTheme="minorEastAsia" w:eastAsiaTheme="minorEastAsia"/>
                <w:color w:val="auto"/>
                <w:highlight w:val="none"/>
              </w:rPr>
            </w:pPr>
          </w:p>
        </w:tc>
        <w:tc>
          <w:tcPr>
            <w:tcW w:w="1440" w:type="dxa"/>
            <w:vAlign w:val="center"/>
          </w:tcPr>
          <w:p>
            <w:pPr>
              <w:widowControl/>
              <w:ind w:firstLine="0" w:firstLineChars="0"/>
              <w:outlineLvl w:val="1"/>
              <w:rPr>
                <w:rFonts w:asciiTheme="minorEastAsia" w:hAnsiTheme="minorEastAsia" w:eastAsiaTheme="minorEastAsia"/>
                <w:color w:val="auto"/>
                <w:highlight w:val="none"/>
              </w:rPr>
            </w:pPr>
          </w:p>
        </w:tc>
        <w:tc>
          <w:tcPr>
            <w:tcW w:w="1320" w:type="dxa"/>
            <w:vAlign w:val="center"/>
          </w:tcPr>
          <w:p>
            <w:pPr>
              <w:widowControl/>
              <w:ind w:firstLine="0" w:firstLineChars="0"/>
              <w:outlineLvl w:val="1"/>
              <w:rPr>
                <w:rFonts w:asciiTheme="minorEastAsia" w:hAnsiTheme="minorEastAsia" w:eastAsiaTheme="minorEastAsia"/>
                <w:color w:val="auto"/>
                <w:highlight w:val="none"/>
              </w:rPr>
            </w:pPr>
          </w:p>
        </w:tc>
        <w:tc>
          <w:tcPr>
            <w:tcW w:w="1161" w:type="dxa"/>
            <w:vAlign w:val="center"/>
          </w:tcPr>
          <w:p>
            <w:pPr>
              <w:widowControl/>
              <w:ind w:firstLine="0" w:firstLineChars="0"/>
              <w:outlineLvl w:val="1"/>
              <w:rPr>
                <w:rFonts w:asciiTheme="minorEastAsia" w:hAnsiTheme="minorEastAsia" w:eastAsiaTheme="minorEastAsia"/>
                <w:color w:val="auto"/>
                <w:highlight w:val="none"/>
              </w:rPr>
            </w:pPr>
          </w:p>
        </w:tc>
        <w:tc>
          <w:tcPr>
            <w:tcW w:w="1269" w:type="dxa"/>
            <w:gridSpan w:val="2"/>
            <w:tcBorders>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356" w:type="dxa"/>
            <w:tcBorders>
              <w:left w:val="single" w:color="auto" w:sz="4" w:space="0"/>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791" w:type="dxa"/>
            <w:gridSpan w:val="2"/>
            <w:tcBorders>
              <w:lef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ind w:firstLine="0" w:firstLineChars="0"/>
              <w:outlineLvl w:val="1"/>
              <w:rPr>
                <w:rFonts w:asciiTheme="minorEastAsia" w:hAnsiTheme="minorEastAsia" w:eastAsiaTheme="minorEastAsia"/>
                <w:color w:val="auto"/>
                <w:highlight w:val="none"/>
              </w:rPr>
            </w:pPr>
          </w:p>
        </w:tc>
        <w:tc>
          <w:tcPr>
            <w:tcW w:w="1440" w:type="dxa"/>
            <w:vAlign w:val="center"/>
          </w:tcPr>
          <w:p>
            <w:pPr>
              <w:widowControl/>
              <w:ind w:firstLine="0" w:firstLineChars="0"/>
              <w:outlineLvl w:val="1"/>
              <w:rPr>
                <w:rFonts w:asciiTheme="minorEastAsia" w:hAnsiTheme="minorEastAsia" w:eastAsiaTheme="minorEastAsia"/>
                <w:color w:val="auto"/>
                <w:highlight w:val="none"/>
              </w:rPr>
            </w:pPr>
          </w:p>
        </w:tc>
        <w:tc>
          <w:tcPr>
            <w:tcW w:w="1320" w:type="dxa"/>
            <w:vAlign w:val="center"/>
          </w:tcPr>
          <w:p>
            <w:pPr>
              <w:widowControl/>
              <w:ind w:firstLine="0" w:firstLineChars="0"/>
              <w:outlineLvl w:val="1"/>
              <w:rPr>
                <w:rFonts w:asciiTheme="minorEastAsia" w:hAnsiTheme="minorEastAsia" w:eastAsiaTheme="minorEastAsia"/>
                <w:color w:val="auto"/>
                <w:highlight w:val="none"/>
              </w:rPr>
            </w:pPr>
          </w:p>
        </w:tc>
        <w:tc>
          <w:tcPr>
            <w:tcW w:w="1161" w:type="dxa"/>
            <w:vAlign w:val="center"/>
          </w:tcPr>
          <w:p>
            <w:pPr>
              <w:widowControl/>
              <w:ind w:firstLine="0" w:firstLineChars="0"/>
              <w:outlineLvl w:val="1"/>
              <w:rPr>
                <w:rFonts w:asciiTheme="minorEastAsia" w:hAnsiTheme="minorEastAsia" w:eastAsiaTheme="minorEastAsia"/>
                <w:color w:val="auto"/>
                <w:highlight w:val="none"/>
              </w:rPr>
            </w:pPr>
          </w:p>
        </w:tc>
        <w:tc>
          <w:tcPr>
            <w:tcW w:w="1269" w:type="dxa"/>
            <w:gridSpan w:val="2"/>
            <w:tcBorders>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356" w:type="dxa"/>
            <w:tcBorders>
              <w:left w:val="single" w:color="auto" w:sz="4" w:space="0"/>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791" w:type="dxa"/>
            <w:gridSpan w:val="2"/>
            <w:tcBorders>
              <w:lef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ind w:firstLine="0" w:firstLineChars="0"/>
              <w:outlineLvl w:val="1"/>
              <w:rPr>
                <w:rFonts w:asciiTheme="minorEastAsia" w:hAnsiTheme="minorEastAsia" w:eastAsiaTheme="minorEastAsia"/>
                <w:color w:val="auto"/>
                <w:highlight w:val="none"/>
              </w:rPr>
            </w:pPr>
          </w:p>
        </w:tc>
        <w:tc>
          <w:tcPr>
            <w:tcW w:w="1440" w:type="dxa"/>
            <w:vAlign w:val="center"/>
          </w:tcPr>
          <w:p>
            <w:pPr>
              <w:widowControl/>
              <w:ind w:firstLine="0" w:firstLineChars="0"/>
              <w:outlineLvl w:val="1"/>
              <w:rPr>
                <w:rFonts w:asciiTheme="minorEastAsia" w:hAnsiTheme="minorEastAsia" w:eastAsiaTheme="minorEastAsia"/>
                <w:color w:val="auto"/>
                <w:highlight w:val="none"/>
              </w:rPr>
            </w:pPr>
          </w:p>
        </w:tc>
        <w:tc>
          <w:tcPr>
            <w:tcW w:w="1320" w:type="dxa"/>
            <w:vAlign w:val="center"/>
          </w:tcPr>
          <w:p>
            <w:pPr>
              <w:widowControl/>
              <w:ind w:firstLine="0" w:firstLineChars="0"/>
              <w:outlineLvl w:val="1"/>
              <w:rPr>
                <w:rFonts w:asciiTheme="minorEastAsia" w:hAnsiTheme="minorEastAsia" w:eastAsiaTheme="minorEastAsia"/>
                <w:color w:val="auto"/>
                <w:highlight w:val="none"/>
              </w:rPr>
            </w:pPr>
          </w:p>
        </w:tc>
        <w:tc>
          <w:tcPr>
            <w:tcW w:w="1161" w:type="dxa"/>
            <w:vAlign w:val="center"/>
          </w:tcPr>
          <w:p>
            <w:pPr>
              <w:widowControl/>
              <w:ind w:firstLine="0" w:firstLineChars="0"/>
              <w:outlineLvl w:val="1"/>
              <w:rPr>
                <w:rFonts w:asciiTheme="minorEastAsia" w:hAnsiTheme="minorEastAsia" w:eastAsiaTheme="minorEastAsia"/>
                <w:color w:val="auto"/>
                <w:highlight w:val="none"/>
              </w:rPr>
            </w:pPr>
          </w:p>
        </w:tc>
        <w:tc>
          <w:tcPr>
            <w:tcW w:w="1269" w:type="dxa"/>
            <w:gridSpan w:val="2"/>
            <w:tcBorders>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356" w:type="dxa"/>
            <w:tcBorders>
              <w:left w:val="single" w:color="auto" w:sz="4" w:space="0"/>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791" w:type="dxa"/>
            <w:gridSpan w:val="2"/>
            <w:tcBorders>
              <w:lef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440" w:type="dxa"/>
            <w:tcBorders>
              <w:bottom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320" w:type="dxa"/>
            <w:tcBorders>
              <w:bottom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161" w:type="dxa"/>
            <w:tcBorders>
              <w:bottom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269" w:type="dxa"/>
            <w:gridSpan w:val="2"/>
            <w:tcBorders>
              <w:bottom w:val="single" w:color="auto" w:sz="4" w:space="0"/>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356" w:type="dxa"/>
            <w:tcBorders>
              <w:left w:val="single" w:color="auto" w:sz="4" w:space="0"/>
              <w:bottom w:val="single" w:color="auto" w:sz="4" w:space="0"/>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791" w:type="dxa"/>
            <w:gridSpan w:val="2"/>
            <w:tcBorders>
              <w:left w:val="single" w:color="auto" w:sz="4" w:space="0"/>
              <w:bottom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440" w:type="dxa"/>
            <w:tcBorders>
              <w:top w:val="single" w:color="auto" w:sz="4" w:space="0"/>
              <w:bottom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320" w:type="dxa"/>
            <w:tcBorders>
              <w:top w:val="single" w:color="auto" w:sz="4" w:space="0"/>
              <w:bottom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161" w:type="dxa"/>
            <w:tcBorders>
              <w:top w:val="single" w:color="auto" w:sz="4" w:space="0"/>
              <w:bottom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269" w:type="dxa"/>
            <w:gridSpan w:val="2"/>
            <w:tcBorders>
              <w:top w:val="single" w:color="auto" w:sz="4" w:space="0"/>
              <w:bottom w:val="single" w:color="auto" w:sz="4" w:space="0"/>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791" w:type="dxa"/>
            <w:gridSpan w:val="2"/>
            <w:tcBorders>
              <w:top w:val="single" w:color="auto" w:sz="4" w:space="0"/>
              <w:left w:val="single" w:color="auto" w:sz="4" w:space="0"/>
              <w:bottom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440" w:type="dxa"/>
            <w:tcBorders>
              <w:top w:val="single" w:color="auto" w:sz="4" w:space="0"/>
              <w:bottom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320" w:type="dxa"/>
            <w:tcBorders>
              <w:top w:val="single" w:color="auto" w:sz="4" w:space="0"/>
              <w:bottom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161" w:type="dxa"/>
            <w:tcBorders>
              <w:top w:val="single" w:color="auto" w:sz="4" w:space="0"/>
              <w:bottom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269" w:type="dxa"/>
            <w:gridSpan w:val="2"/>
            <w:tcBorders>
              <w:top w:val="single" w:color="auto" w:sz="4" w:space="0"/>
              <w:bottom w:val="single" w:color="auto" w:sz="4" w:space="0"/>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791" w:type="dxa"/>
            <w:gridSpan w:val="2"/>
            <w:tcBorders>
              <w:top w:val="single" w:color="auto" w:sz="4" w:space="0"/>
              <w:left w:val="single" w:color="auto" w:sz="4" w:space="0"/>
              <w:bottom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440" w:type="dxa"/>
            <w:tcBorders>
              <w:top w:val="single" w:color="auto" w:sz="4" w:space="0"/>
              <w:bottom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320" w:type="dxa"/>
            <w:tcBorders>
              <w:top w:val="single" w:color="auto" w:sz="4" w:space="0"/>
              <w:bottom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161" w:type="dxa"/>
            <w:tcBorders>
              <w:top w:val="single" w:color="auto" w:sz="4" w:space="0"/>
              <w:bottom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269" w:type="dxa"/>
            <w:gridSpan w:val="2"/>
            <w:tcBorders>
              <w:top w:val="single" w:color="auto" w:sz="4" w:space="0"/>
              <w:bottom w:val="single" w:color="auto" w:sz="4" w:space="0"/>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791" w:type="dxa"/>
            <w:gridSpan w:val="2"/>
            <w:tcBorders>
              <w:top w:val="single" w:color="auto" w:sz="4" w:space="0"/>
              <w:left w:val="single" w:color="auto" w:sz="4" w:space="0"/>
              <w:bottom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440" w:type="dxa"/>
            <w:tcBorders>
              <w:top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320" w:type="dxa"/>
            <w:tcBorders>
              <w:top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161" w:type="dxa"/>
            <w:tcBorders>
              <w:top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269" w:type="dxa"/>
            <w:gridSpan w:val="2"/>
            <w:tcBorders>
              <w:top w:val="single" w:color="auto" w:sz="4" w:space="0"/>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356" w:type="dxa"/>
            <w:tcBorders>
              <w:top w:val="single" w:color="auto" w:sz="4" w:space="0"/>
              <w:left w:val="single" w:color="auto" w:sz="4" w:space="0"/>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791" w:type="dxa"/>
            <w:gridSpan w:val="2"/>
            <w:tcBorders>
              <w:top w:val="single" w:color="auto" w:sz="4" w:space="0"/>
              <w:lef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r>
    </w:tbl>
    <w:p>
      <w:pPr>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r>
        <w:rPr>
          <w:rFonts w:hint="eastAsia" w:asciiTheme="minorEastAsia" w:hAnsiTheme="minorEastAsia" w:eastAsiaTheme="minorEastAsia"/>
          <w:b w:val="0"/>
          <w:bCs w:val="0"/>
          <w:color w:val="auto"/>
          <w:highlight w:val="none"/>
        </w:rPr>
        <w:t>注：</w:t>
      </w:r>
      <w:r>
        <w:rPr>
          <w:rFonts w:hint="eastAsia" w:asciiTheme="minorEastAsia" w:hAnsiTheme="minorEastAsia" w:eastAsiaTheme="minorEastAsia"/>
          <w:b w:val="0"/>
          <w:bCs w:val="0"/>
          <w:iCs/>
          <w:color w:val="auto"/>
          <w:highlight w:val="none"/>
        </w:rPr>
        <w:t>以上业绩需提供有关书面证明材料。</w:t>
      </w:r>
    </w:p>
    <w:p>
      <w:pPr>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投标人名称：</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r>
        <w:rPr>
          <w:rFonts w:hint="eastAsia" w:asciiTheme="minorEastAsia" w:hAnsiTheme="minorEastAsia" w:eastAsiaTheme="minorEastAsia"/>
          <w:color w:val="auto"/>
          <w:highlight w:val="none"/>
        </w:rPr>
        <w:t>（盖单位公章）</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eastAsia="zh-CN"/>
        </w:rPr>
        <w:t>法定代表人/主要负责人</w:t>
      </w:r>
      <w:r>
        <w:rPr>
          <w:rFonts w:hint="eastAsia" w:asciiTheme="minorEastAsia" w:hAnsiTheme="minorEastAsia" w:eastAsiaTheme="minorEastAsia"/>
          <w:color w:val="auto"/>
          <w:highlight w:val="none"/>
        </w:rPr>
        <w:t>或授权代表（签字或加盖个人名章）：</w:t>
      </w:r>
      <w:r>
        <w:rPr>
          <w:rFonts w:hint="eastAsia" w:asciiTheme="minorEastAsia" w:hAnsiTheme="minorEastAsia" w:eastAsiaTheme="minorEastAsia"/>
          <w:bCs/>
          <w:color w:val="auto"/>
          <w:highlight w:val="none"/>
          <w:u w:val="single"/>
        </w:rPr>
        <w:t xml:space="preserve">       </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日    期：</w:t>
      </w:r>
      <w:r>
        <w:rPr>
          <w:rFonts w:hint="eastAsia" w:asciiTheme="minorEastAsia" w:hAnsiTheme="minorEastAsia" w:eastAsiaTheme="minorEastAsia"/>
          <w:bCs/>
          <w:color w:val="auto"/>
          <w:highlight w:val="none"/>
          <w:u w:val="single"/>
        </w:rPr>
        <w:t xml:space="preserve">    年   月   日</w:t>
      </w:r>
    </w:p>
    <w:p>
      <w:pPr>
        <w:ind w:firstLine="643"/>
        <w:rPr>
          <w:rFonts w:asciiTheme="minorEastAsia" w:hAnsiTheme="minorEastAsia" w:eastAsiaTheme="minorEastAsia"/>
          <w:b/>
          <w:color w:val="auto"/>
          <w:sz w:val="32"/>
          <w:szCs w:val="32"/>
          <w:highlight w:val="none"/>
        </w:rPr>
      </w:pPr>
      <w:bookmarkStart w:id="157" w:name="_Toc217446090"/>
      <w:r>
        <w:rPr>
          <w:rFonts w:hint="eastAsia" w:asciiTheme="minorEastAsia" w:hAnsiTheme="minorEastAsia" w:eastAsiaTheme="minorEastAsia"/>
          <w:b/>
          <w:color w:val="auto"/>
          <w:sz w:val="32"/>
          <w:szCs w:val="32"/>
          <w:highlight w:val="none"/>
        </w:rPr>
        <w:br w:type="page"/>
      </w:r>
    </w:p>
    <w:bookmarkEnd w:id="157"/>
    <w:p>
      <w:pPr>
        <w:pStyle w:val="5"/>
        <w:spacing w:before="120" w:after="120"/>
        <w:ind w:firstLine="48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投标人认为应提供的其它资料（格式自拟）</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w:t>
      </w:r>
    </w:p>
    <w:p>
      <w:pPr>
        <w:ind w:firstLine="480"/>
        <w:rPr>
          <w:color w:val="auto"/>
          <w:highlight w:val="none"/>
        </w:rPr>
      </w:pPr>
      <w:r>
        <w:rPr>
          <w:color w:val="auto"/>
          <w:highlight w:val="none"/>
        </w:rPr>
        <w:br w:type="page"/>
      </w:r>
    </w:p>
    <w:p>
      <w:pPr>
        <w:pStyle w:val="3"/>
        <w:spacing w:before="240" w:after="240"/>
        <w:rPr>
          <w:rFonts w:asciiTheme="minorEastAsia" w:hAnsiTheme="minorEastAsia" w:eastAsiaTheme="minorEastAsia"/>
          <w:color w:val="auto"/>
          <w:highlight w:val="none"/>
        </w:rPr>
      </w:pPr>
      <w:bookmarkStart w:id="158" w:name="_Toc31155"/>
      <w:bookmarkStart w:id="159" w:name="_Toc32502"/>
      <w:r>
        <w:rPr>
          <w:rFonts w:hint="eastAsia" w:asciiTheme="minorEastAsia" w:hAnsiTheme="minorEastAsia" w:eastAsiaTheme="minorEastAsia"/>
          <w:color w:val="auto"/>
          <w:highlight w:val="none"/>
        </w:rPr>
        <w:t>投标人和投标产品的资格、资质性及其他类似效力要求</w:t>
      </w:r>
      <w:bookmarkEnd w:id="158"/>
      <w:bookmarkEnd w:id="159"/>
    </w:p>
    <w:p>
      <w:pPr>
        <w:pStyle w:val="4"/>
        <w:numPr>
          <w:ilvl w:val="0"/>
          <w:numId w:val="49"/>
        </w:numPr>
        <w:spacing w:before="120" w:after="120"/>
        <w:ind w:firstLine="56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投标人资格、资质性及其他类似效力要求</w:t>
      </w:r>
    </w:p>
    <w:p>
      <w:pPr>
        <w:keepNext w:val="0"/>
        <w:keepLines w:val="0"/>
        <w:pageBreakBefore w:val="0"/>
        <w:widowControl w:val="0"/>
        <w:numPr>
          <w:ilvl w:val="0"/>
          <w:numId w:val="50"/>
        </w:numPr>
        <w:kinsoku/>
        <w:wordWrap/>
        <w:overflowPunct/>
        <w:topLinePunct w:val="0"/>
        <w:autoSpaceDE/>
        <w:autoSpaceDN/>
        <w:bidi w:val="0"/>
        <w:adjustRightInd/>
        <w:snapToGrid/>
        <w:spacing w:line="360" w:lineRule="auto"/>
        <w:ind w:left="0" w:leftChars="0" w:firstLine="420" w:firstLineChars="0"/>
        <w:textAlignment w:val="auto"/>
        <w:rPr>
          <w:rFonts w:ascii="宋体" w:hAnsi="宋体" w:eastAsia="宋体"/>
          <w:color w:val="auto"/>
          <w:highlight w:val="none"/>
        </w:rPr>
      </w:pPr>
      <w:r>
        <w:rPr>
          <w:rFonts w:hint="eastAsia" w:ascii="宋体" w:hAnsi="宋体" w:eastAsia="宋体" w:cs="宋体"/>
          <w:color w:val="auto"/>
          <w:sz w:val="24"/>
          <w:szCs w:val="24"/>
          <w:highlight w:val="none"/>
        </w:rPr>
        <w:t>满足《中华人民共和国政府采购法》第二十二条规定</w:t>
      </w:r>
      <w:r>
        <w:rPr>
          <w:rFonts w:hint="eastAsia" w:ascii="宋体" w:hAnsi="宋体" w:cs="宋体"/>
          <w:color w:val="auto"/>
          <w:sz w:val="24"/>
          <w:szCs w:val="24"/>
          <w:highlight w:val="none"/>
          <w:lang w:eastAsia="zh-CN"/>
        </w:rPr>
        <w:t>：</w:t>
      </w:r>
    </w:p>
    <w:p>
      <w:pPr>
        <w:numPr>
          <w:ilvl w:val="0"/>
          <w:numId w:val="51"/>
        </w:numPr>
        <w:tabs>
          <w:tab w:val="left" w:pos="7665"/>
        </w:tabs>
        <w:ind w:firstLine="480"/>
        <w:rPr>
          <w:rFonts w:ascii="宋体" w:hAnsi="宋体" w:eastAsia="宋体"/>
          <w:color w:val="auto"/>
          <w:highlight w:val="none"/>
        </w:rPr>
      </w:pPr>
      <w:r>
        <w:rPr>
          <w:rFonts w:hint="eastAsia" w:ascii="宋体" w:hAnsi="宋体" w:eastAsia="宋体"/>
          <w:color w:val="auto"/>
          <w:highlight w:val="none"/>
        </w:rPr>
        <w:t>具有独立承担民事责任的能力；</w:t>
      </w:r>
    </w:p>
    <w:p>
      <w:pPr>
        <w:numPr>
          <w:ilvl w:val="0"/>
          <w:numId w:val="51"/>
        </w:numPr>
        <w:tabs>
          <w:tab w:val="left" w:pos="7665"/>
        </w:tabs>
        <w:ind w:firstLine="480"/>
        <w:rPr>
          <w:rFonts w:ascii="宋体" w:hAnsi="宋体" w:eastAsia="宋体"/>
          <w:color w:val="auto"/>
          <w:highlight w:val="none"/>
        </w:rPr>
      </w:pPr>
      <w:r>
        <w:rPr>
          <w:rFonts w:hint="eastAsia" w:ascii="宋体" w:hAnsi="宋体" w:eastAsia="宋体"/>
          <w:color w:val="auto"/>
          <w:highlight w:val="none"/>
        </w:rPr>
        <w:t>具有良好的商业信誉和健全的财务会计制度；</w:t>
      </w:r>
    </w:p>
    <w:p>
      <w:pPr>
        <w:numPr>
          <w:ilvl w:val="0"/>
          <w:numId w:val="51"/>
        </w:numPr>
        <w:tabs>
          <w:tab w:val="left" w:pos="7665"/>
        </w:tabs>
        <w:ind w:firstLine="480"/>
        <w:rPr>
          <w:rFonts w:ascii="宋体" w:hAnsi="宋体" w:eastAsia="宋体"/>
          <w:color w:val="auto"/>
          <w:highlight w:val="none"/>
        </w:rPr>
      </w:pPr>
      <w:r>
        <w:rPr>
          <w:rFonts w:hint="eastAsia" w:ascii="宋体" w:hAnsi="宋体" w:eastAsia="宋体"/>
          <w:color w:val="auto"/>
          <w:highlight w:val="none"/>
        </w:rPr>
        <w:t>具有履行合同所必需的设备和专业技术能力；</w:t>
      </w:r>
    </w:p>
    <w:p>
      <w:pPr>
        <w:numPr>
          <w:ilvl w:val="0"/>
          <w:numId w:val="51"/>
        </w:numPr>
        <w:tabs>
          <w:tab w:val="left" w:pos="7665"/>
        </w:tabs>
        <w:ind w:firstLine="480"/>
        <w:rPr>
          <w:rFonts w:ascii="宋体" w:hAnsi="宋体" w:eastAsia="宋体"/>
          <w:color w:val="auto"/>
          <w:highlight w:val="none"/>
        </w:rPr>
      </w:pPr>
      <w:r>
        <w:rPr>
          <w:rFonts w:hint="eastAsia" w:ascii="宋体" w:hAnsi="宋体" w:eastAsia="宋体"/>
          <w:color w:val="auto"/>
          <w:highlight w:val="none"/>
        </w:rPr>
        <w:t>有依法缴纳税收和社会保障资金的良好记录；</w:t>
      </w:r>
    </w:p>
    <w:p>
      <w:pPr>
        <w:numPr>
          <w:ilvl w:val="0"/>
          <w:numId w:val="51"/>
        </w:numPr>
        <w:tabs>
          <w:tab w:val="left" w:pos="7665"/>
        </w:tabs>
        <w:ind w:firstLine="480"/>
        <w:rPr>
          <w:rFonts w:ascii="宋体" w:hAnsi="宋体" w:eastAsia="宋体"/>
          <w:color w:val="auto"/>
          <w:highlight w:val="none"/>
        </w:rPr>
      </w:pPr>
      <w:r>
        <w:rPr>
          <w:rFonts w:hint="eastAsia" w:ascii="宋体" w:hAnsi="宋体" w:eastAsia="宋体"/>
          <w:color w:val="auto"/>
          <w:highlight w:val="none"/>
        </w:rPr>
        <w:t>参加本次政府采购活动前三年内，在经营活动中没有重大违法记录；</w:t>
      </w:r>
    </w:p>
    <w:p>
      <w:pPr>
        <w:numPr>
          <w:ilvl w:val="0"/>
          <w:numId w:val="51"/>
        </w:numPr>
        <w:tabs>
          <w:tab w:val="left" w:pos="7665"/>
        </w:tabs>
        <w:ind w:firstLine="480"/>
        <w:rPr>
          <w:rFonts w:hint="eastAsia" w:ascii="宋体" w:hAnsi="宋体" w:eastAsia="宋体"/>
          <w:color w:val="auto"/>
          <w:highlight w:val="none"/>
        </w:rPr>
      </w:pPr>
      <w:r>
        <w:rPr>
          <w:rFonts w:hint="eastAsia" w:ascii="宋体" w:hAnsi="宋体" w:eastAsia="宋体"/>
          <w:color w:val="auto"/>
          <w:highlight w:val="none"/>
        </w:rPr>
        <w:t>法律、行政法规规定的其他条件；</w:t>
      </w:r>
    </w:p>
    <w:p>
      <w:pPr>
        <w:keepNext w:val="0"/>
        <w:keepLines w:val="0"/>
        <w:pageBreakBefore w:val="0"/>
        <w:widowControl w:val="0"/>
        <w:numPr>
          <w:ilvl w:val="0"/>
          <w:numId w:val="50"/>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落实政府采购政策需满足的资格要求：</w:t>
      </w:r>
      <w:r>
        <w:rPr>
          <w:rFonts w:hint="eastAsia" w:ascii="宋体" w:hAnsi="宋体" w:cs="宋体"/>
          <w:color w:val="auto"/>
          <w:sz w:val="24"/>
          <w:szCs w:val="24"/>
          <w:highlight w:val="none"/>
          <w:lang w:val="en-US" w:eastAsia="zh-CN"/>
        </w:rPr>
        <w:t>/；</w:t>
      </w:r>
    </w:p>
    <w:p>
      <w:pPr>
        <w:numPr>
          <w:ilvl w:val="0"/>
          <w:numId w:val="0"/>
        </w:numPr>
        <w:ind w:left="480" w:left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三</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采购人根据采购项目提出的特殊条件：</w:t>
      </w:r>
    </w:p>
    <w:p>
      <w:pPr>
        <w:numPr>
          <w:ilvl w:val="0"/>
          <w:numId w:val="52"/>
        </w:numPr>
        <w:tabs>
          <w:tab w:val="left" w:pos="7665"/>
        </w:tabs>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供应商</w:t>
      </w:r>
      <w:r>
        <w:rPr>
          <w:rFonts w:hint="eastAsia" w:ascii="宋体" w:hAnsi="宋体" w:eastAsia="宋体" w:cs="宋体"/>
          <w:color w:val="000000" w:themeColor="text1"/>
          <w14:textFill>
            <w14:solidFill>
              <w14:schemeClr w14:val="tx1"/>
            </w14:solidFill>
          </w14:textFill>
        </w:rPr>
        <w:t>单位及其现任法定代表人、主要负责人参加本次政府采购活动前三年内不得具有行贿犯罪记录。</w:t>
      </w:r>
    </w:p>
    <w:p>
      <w:pPr>
        <w:pStyle w:val="10"/>
        <w:rPr>
          <w:rFonts w:hint="eastAsia"/>
        </w:rPr>
      </w:pPr>
      <w:r>
        <w:rPr>
          <w:rFonts w:hint="eastAsia"/>
          <w:lang w:val="en-US" w:eastAsia="zh-CN"/>
        </w:rPr>
        <w:t>2.</w:t>
      </w:r>
      <w:r>
        <w:rPr>
          <w:rFonts w:hint="eastAsia"/>
        </w:rPr>
        <w:t>本次</w:t>
      </w:r>
      <w:r>
        <w:rPr>
          <w:rFonts w:hint="eastAsia"/>
          <w:lang w:val="en-US" w:eastAsia="zh-CN"/>
        </w:rPr>
        <w:t>采购</w:t>
      </w:r>
      <w:r>
        <w:rPr>
          <w:rFonts w:hint="eastAsia"/>
        </w:rPr>
        <w:t>不接受联合体</w:t>
      </w:r>
      <w:r>
        <w:rPr>
          <w:rFonts w:hint="eastAsia"/>
          <w:lang w:val="en-US" w:eastAsia="zh-CN"/>
        </w:rPr>
        <w:t>投标</w:t>
      </w:r>
      <w:r>
        <w:rPr>
          <w:rFonts w:hint="eastAsia"/>
        </w:rPr>
        <w:t>。</w:t>
      </w:r>
    </w:p>
    <w:p>
      <w:pPr>
        <w:pStyle w:val="2"/>
        <w:rPr>
          <w:rFonts w:hint="default" w:eastAsiaTheme="minorEastAsia"/>
          <w:lang w:val="en-US" w:eastAsia="zh-CN"/>
        </w:rPr>
      </w:pPr>
      <w:r>
        <w:rPr>
          <w:rFonts w:hint="eastAsia" w:ascii="宋体" w:cs="宋体"/>
          <w:color w:val="000000" w:themeColor="text1"/>
          <w:lang w:eastAsia="zh-CN"/>
          <w14:textFill>
            <w14:solidFill>
              <w14:schemeClr w14:val="tx1"/>
            </w14:solidFill>
          </w14:textFill>
        </w:rPr>
        <w:t>（</w:t>
      </w:r>
      <w:r>
        <w:rPr>
          <w:rFonts w:hint="eastAsia" w:ascii="宋体" w:cs="宋体"/>
          <w:color w:val="000000" w:themeColor="text1"/>
          <w:lang w:val="en-US" w:eastAsia="zh-CN"/>
          <w14:textFill>
            <w14:solidFill>
              <w14:schemeClr w14:val="tx1"/>
            </w14:solidFill>
          </w14:textFill>
        </w:rPr>
        <w:t>四</w:t>
      </w:r>
      <w:r>
        <w:rPr>
          <w:rFonts w:hint="eastAsia" w:ascii="宋体" w:cs="宋体"/>
          <w:color w:val="000000" w:themeColor="text1"/>
          <w:lang w:eastAsia="zh-CN"/>
          <w14:textFill>
            <w14:solidFill>
              <w14:schemeClr w14:val="tx1"/>
            </w14:solidFill>
          </w14:textFill>
        </w:rPr>
        <w:t>）</w:t>
      </w:r>
      <w:r>
        <w:rPr>
          <w:rFonts w:hint="eastAsia" w:asciiTheme="minorEastAsia" w:hAnsiTheme="minorEastAsia" w:eastAsiaTheme="minorEastAsia"/>
          <w:color w:val="auto"/>
          <w:highlight w:val="none"/>
        </w:rPr>
        <w:t>他类似效力</w:t>
      </w:r>
      <w:r>
        <w:rPr>
          <w:rFonts w:hint="eastAsia" w:asciiTheme="minorEastAsia" w:hAnsiTheme="minorEastAsia" w:eastAsiaTheme="minorEastAsia"/>
          <w:color w:val="auto"/>
          <w:highlight w:val="none"/>
          <w:lang w:val="en-US" w:eastAsia="zh-CN"/>
        </w:rPr>
        <w:t>资格条件</w:t>
      </w:r>
    </w:p>
    <w:p>
      <w:pPr>
        <w:numPr>
          <w:ilvl w:val="0"/>
          <w:numId w:val="0"/>
        </w:numPr>
        <w:ind w:left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1.</w:t>
      </w:r>
      <w:r>
        <w:rPr>
          <w:rFonts w:hint="eastAsia" w:asciiTheme="minorEastAsia" w:hAnsiTheme="minorEastAsia" w:eastAsiaTheme="minorEastAsia"/>
          <w:color w:val="auto"/>
          <w:highlight w:val="none"/>
        </w:rPr>
        <w:t>参加本次采购活动的投标人代表证明材料</w:t>
      </w:r>
      <w:r>
        <w:rPr>
          <w:rFonts w:hint="eastAsia" w:asciiTheme="minorEastAsia" w:hAnsiTheme="minorEastAsia" w:eastAsiaTheme="minorEastAsia"/>
          <w:color w:val="auto"/>
          <w:highlight w:val="none"/>
          <w:lang w:eastAsia="zh-CN"/>
        </w:rPr>
        <w:t>。</w:t>
      </w:r>
    </w:p>
    <w:p>
      <w:pPr>
        <w:tabs>
          <w:tab w:val="left" w:pos="5474"/>
        </w:tabs>
        <w:ind w:firstLine="800"/>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sz w:val="40"/>
          <w:highlight w:val="none"/>
        </w:rPr>
        <w:br w:type="page"/>
      </w:r>
      <w:r>
        <w:rPr>
          <w:rFonts w:hint="eastAsia" w:asciiTheme="minorEastAsia" w:hAnsiTheme="minorEastAsia" w:eastAsiaTheme="minorEastAsia"/>
          <w:color w:val="auto"/>
          <w:sz w:val="40"/>
          <w:highlight w:val="none"/>
          <w:lang w:eastAsia="zh-CN"/>
        </w:rPr>
        <w:tab/>
      </w:r>
    </w:p>
    <w:p>
      <w:pPr>
        <w:pStyle w:val="3"/>
        <w:spacing w:before="240" w:after="240"/>
        <w:rPr>
          <w:rFonts w:asciiTheme="minorEastAsia" w:hAnsiTheme="minorEastAsia" w:eastAsiaTheme="minorEastAsia"/>
          <w:color w:val="auto"/>
          <w:highlight w:val="none"/>
        </w:rPr>
      </w:pPr>
      <w:bookmarkStart w:id="160" w:name="_Toc17788"/>
      <w:bookmarkStart w:id="161" w:name="_Toc25291"/>
      <w:r>
        <w:rPr>
          <w:rFonts w:hint="eastAsia" w:asciiTheme="minorEastAsia" w:hAnsiTheme="minorEastAsia" w:eastAsiaTheme="minorEastAsia"/>
          <w:color w:val="auto"/>
          <w:highlight w:val="none"/>
        </w:rPr>
        <w:t>投标人应当提供的资格、资质性及其他类似效力要求的相关证明材料</w:t>
      </w:r>
      <w:bookmarkEnd w:id="160"/>
      <w:bookmarkEnd w:id="161"/>
    </w:p>
    <w:p>
      <w:pPr>
        <w:pStyle w:val="4"/>
        <w:numPr>
          <w:ilvl w:val="0"/>
          <w:numId w:val="53"/>
        </w:numPr>
        <w:spacing w:before="0" w:beforeLines="0" w:after="0" w:afterLines="0"/>
        <w:ind w:firstLine="482"/>
        <w:rPr>
          <w:color w:val="auto"/>
          <w:sz w:val="24"/>
          <w:szCs w:val="28"/>
          <w:highlight w:val="none"/>
        </w:rPr>
      </w:pPr>
      <w:r>
        <w:rPr>
          <w:rFonts w:hint="eastAsia"/>
          <w:color w:val="auto"/>
          <w:sz w:val="24"/>
          <w:szCs w:val="28"/>
          <w:highlight w:val="none"/>
        </w:rPr>
        <w:t>具有独立承担民事责任的能力的证明材料：</w:t>
      </w:r>
    </w:p>
    <w:p>
      <w:pPr>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投标人若为企业法人：</w:t>
      </w:r>
      <w:r>
        <w:rPr>
          <w:rFonts w:hint="eastAsia" w:asciiTheme="minorEastAsia" w:hAnsiTheme="minorEastAsia" w:eastAsiaTheme="minorEastAsia"/>
          <w:color w:val="auto"/>
          <w:highlight w:val="none"/>
        </w:rPr>
        <w:t>提供“统一社会信用代码营业执照副本”复印件；</w:t>
      </w:r>
      <w:r>
        <w:rPr>
          <w:rFonts w:hint="eastAsia" w:asciiTheme="minorEastAsia" w:hAnsiTheme="minorEastAsia" w:eastAsiaTheme="minorEastAsia"/>
          <w:b/>
          <w:color w:val="auto"/>
          <w:highlight w:val="none"/>
        </w:rPr>
        <w:t>若为事业法人：</w:t>
      </w:r>
      <w:r>
        <w:rPr>
          <w:rFonts w:hint="eastAsia" w:asciiTheme="minorEastAsia" w:hAnsiTheme="minorEastAsia" w:eastAsiaTheme="minorEastAsia"/>
          <w:color w:val="auto"/>
          <w:highlight w:val="none"/>
        </w:rPr>
        <w:t>提供“统一社会信用代码法人登记证书副本”复印件；</w:t>
      </w:r>
      <w:r>
        <w:rPr>
          <w:rFonts w:hint="eastAsia" w:asciiTheme="minorEastAsia" w:hAnsiTheme="minorEastAsia" w:eastAsiaTheme="minorEastAsia"/>
          <w:b/>
          <w:color w:val="auto"/>
          <w:highlight w:val="none"/>
        </w:rPr>
        <w:t>若为其他组织：</w:t>
      </w:r>
      <w:r>
        <w:rPr>
          <w:rFonts w:hint="eastAsia" w:asciiTheme="minorEastAsia" w:hAnsiTheme="minorEastAsia" w:eastAsiaTheme="minorEastAsia"/>
          <w:color w:val="auto"/>
          <w:highlight w:val="none"/>
        </w:rPr>
        <w:t>提供“统一社会信用代码社会团体法人登记证书副本”或“统一社会信用代码民办非企业单位登记证书副本”或“统一社会信用代码基金会法人登记证书副本”复印件；</w:t>
      </w:r>
      <w:r>
        <w:rPr>
          <w:rFonts w:hint="eastAsia" w:asciiTheme="minorEastAsia" w:hAnsiTheme="minorEastAsia" w:eastAsiaTheme="minorEastAsia"/>
          <w:b/>
          <w:color w:val="auto"/>
          <w:highlight w:val="none"/>
        </w:rPr>
        <w:t>若为个体工商户：</w:t>
      </w:r>
      <w:r>
        <w:rPr>
          <w:rFonts w:hint="eastAsia" w:asciiTheme="minorEastAsia" w:hAnsiTheme="minorEastAsia" w:eastAsiaTheme="minorEastAsia"/>
          <w:color w:val="auto"/>
          <w:highlight w:val="none"/>
        </w:rPr>
        <w:t>提供“统一社会信用代码营业执照副本” 或“营业执照、税务登记证”复印件。</w:t>
      </w:r>
    </w:p>
    <w:p>
      <w:pPr>
        <w:ind w:firstLine="482"/>
        <w:rPr>
          <w:color w:val="auto"/>
          <w:highlight w:val="none"/>
        </w:rPr>
      </w:pPr>
      <w:r>
        <w:rPr>
          <w:rFonts w:hint="eastAsia"/>
          <w:b/>
          <w:bCs/>
          <w:color w:val="auto"/>
          <w:highlight w:val="none"/>
        </w:rPr>
        <w:t>注：</w:t>
      </w:r>
      <w:r>
        <w:rPr>
          <w:b/>
          <w:bCs/>
          <w:color w:val="auto"/>
          <w:highlight w:val="none"/>
        </w:rPr>
        <w:t>根据国务院办公厅关于加快推进</w:t>
      </w:r>
      <w:r>
        <w:rPr>
          <w:rFonts w:hint="eastAsia"/>
          <w:b/>
          <w:bCs/>
          <w:color w:val="auto"/>
          <w:highlight w:val="none"/>
        </w:rPr>
        <w:t>“</w:t>
      </w:r>
      <w:r>
        <w:rPr>
          <w:b/>
          <w:bCs/>
          <w:color w:val="auto"/>
          <w:highlight w:val="none"/>
        </w:rPr>
        <w:t>多证合一</w:t>
      </w:r>
      <w:r>
        <w:rPr>
          <w:rFonts w:hint="eastAsia"/>
          <w:b/>
          <w:bCs/>
          <w:color w:val="auto"/>
          <w:highlight w:val="none"/>
        </w:rPr>
        <w:t>”</w:t>
      </w:r>
      <w:r>
        <w:rPr>
          <w:b/>
          <w:bCs/>
          <w:color w:val="auto"/>
          <w:highlight w:val="none"/>
        </w:rPr>
        <w:t>改革的指导意见（国办发【2017】41号）等政策要求，若资格要求涉及的登记、备案等有关事项和各类证照已实行多证合一导致</w:t>
      </w:r>
      <w:r>
        <w:rPr>
          <w:rFonts w:hint="eastAsia"/>
          <w:b/>
          <w:bCs/>
          <w:color w:val="auto"/>
          <w:highlight w:val="none"/>
        </w:rPr>
        <w:t>投标人</w:t>
      </w:r>
      <w:r>
        <w:rPr>
          <w:b/>
          <w:bCs/>
          <w:color w:val="auto"/>
          <w:highlight w:val="none"/>
        </w:rPr>
        <w:t>无法提供该类证明材料的，</w:t>
      </w:r>
      <w:r>
        <w:rPr>
          <w:rFonts w:hint="eastAsia"/>
          <w:b/>
          <w:bCs/>
          <w:color w:val="auto"/>
          <w:highlight w:val="none"/>
        </w:rPr>
        <w:t>投标人</w:t>
      </w:r>
      <w:r>
        <w:rPr>
          <w:b/>
          <w:bCs/>
          <w:color w:val="auto"/>
          <w:highlight w:val="none"/>
        </w:rPr>
        <w:t>须提供</w:t>
      </w:r>
      <w:r>
        <w:rPr>
          <w:rFonts w:hint="eastAsia"/>
          <w:b/>
          <w:bCs/>
          <w:color w:val="auto"/>
          <w:highlight w:val="none"/>
        </w:rPr>
        <w:t>“</w:t>
      </w:r>
      <w:r>
        <w:rPr>
          <w:b/>
          <w:bCs/>
          <w:color w:val="auto"/>
          <w:highlight w:val="none"/>
        </w:rPr>
        <w:t>多证合一</w:t>
      </w:r>
      <w:r>
        <w:rPr>
          <w:rFonts w:hint="eastAsia"/>
          <w:b/>
          <w:bCs/>
          <w:color w:val="auto"/>
          <w:highlight w:val="none"/>
        </w:rPr>
        <w:t>”</w:t>
      </w:r>
      <w:r>
        <w:rPr>
          <w:b/>
          <w:bCs/>
          <w:color w:val="auto"/>
          <w:highlight w:val="none"/>
        </w:rPr>
        <w:t>的营业执照，并就被</w:t>
      </w:r>
      <w:r>
        <w:rPr>
          <w:rFonts w:hint="eastAsia"/>
          <w:b/>
          <w:bCs/>
          <w:color w:val="auto"/>
          <w:highlight w:val="none"/>
        </w:rPr>
        <w:t>“</w:t>
      </w:r>
      <w:r>
        <w:rPr>
          <w:b/>
          <w:bCs/>
          <w:color w:val="auto"/>
          <w:highlight w:val="none"/>
        </w:rPr>
        <w:t>多证合一</w:t>
      </w:r>
      <w:r>
        <w:rPr>
          <w:rFonts w:hint="eastAsia"/>
          <w:b/>
          <w:bCs/>
          <w:color w:val="auto"/>
          <w:highlight w:val="none"/>
        </w:rPr>
        <w:t>”</w:t>
      </w:r>
      <w:r>
        <w:rPr>
          <w:b/>
          <w:bCs/>
          <w:color w:val="auto"/>
          <w:highlight w:val="none"/>
        </w:rPr>
        <w:t>整合的相关登记、备案和各类证照的真实性作出承诺</w:t>
      </w:r>
      <w:r>
        <w:rPr>
          <w:rFonts w:hint="eastAsia"/>
          <w:b/>
          <w:bCs/>
          <w:color w:val="auto"/>
          <w:highlight w:val="none"/>
        </w:rPr>
        <w:t>，承诺格式自拟。</w:t>
      </w:r>
    </w:p>
    <w:p>
      <w:pPr>
        <w:pStyle w:val="4"/>
        <w:numPr>
          <w:ilvl w:val="0"/>
          <w:numId w:val="53"/>
        </w:numPr>
        <w:spacing w:before="0" w:beforeLines="0" w:after="0" w:afterLines="0"/>
        <w:ind w:firstLine="482"/>
        <w:rPr>
          <w:color w:val="auto"/>
          <w:sz w:val="24"/>
          <w:szCs w:val="28"/>
          <w:highlight w:val="none"/>
        </w:rPr>
      </w:pPr>
      <w:r>
        <w:rPr>
          <w:rFonts w:hint="eastAsia"/>
          <w:color w:val="auto"/>
          <w:sz w:val="24"/>
          <w:szCs w:val="28"/>
          <w:highlight w:val="none"/>
        </w:rPr>
        <w:t>具有良好的商业信誉和健全的财务会计制度的证明材料：</w:t>
      </w:r>
    </w:p>
    <w:p>
      <w:pPr>
        <w:numPr>
          <w:ilvl w:val="0"/>
          <w:numId w:val="5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具有良好的商业信誉的证明材料：提供具有良好商业信誉的承诺函。</w:t>
      </w:r>
    </w:p>
    <w:p>
      <w:pPr>
        <w:pStyle w:val="10"/>
        <w:numPr>
          <w:ilvl w:val="0"/>
          <w:numId w:val="5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具有健全的财务会计制度的证明材料：1.提供</w:t>
      </w:r>
      <w:r>
        <w:rPr>
          <w:rFonts w:hint="eastAsia" w:asciiTheme="minorEastAsia" w:hAnsiTheme="minorEastAsia" w:eastAsiaTheme="minorEastAsia"/>
          <w:color w:val="auto"/>
          <w:highlight w:val="none"/>
          <w:lang w:val="en-US" w:eastAsia="zh-CN"/>
        </w:rPr>
        <w:t>2019年度或2020年度</w:t>
      </w:r>
      <w:r>
        <w:rPr>
          <w:rFonts w:hint="eastAsia" w:asciiTheme="minorEastAsia" w:hAnsiTheme="minorEastAsia" w:eastAsiaTheme="minorEastAsia"/>
          <w:color w:val="auto"/>
          <w:highlight w:val="none"/>
        </w:rPr>
        <w:t>的财务报表复印件（至少包含资产负债表）；2.因成立时间不足无法提供</w:t>
      </w:r>
      <w:r>
        <w:rPr>
          <w:rFonts w:hint="eastAsia" w:asciiTheme="minorEastAsia" w:hAnsiTheme="minorEastAsia" w:eastAsiaTheme="minorEastAsia"/>
          <w:color w:val="auto"/>
          <w:highlight w:val="none"/>
          <w:lang w:val="en-US" w:eastAsia="zh-CN"/>
        </w:rPr>
        <w:t>2019年或2020年度</w:t>
      </w:r>
      <w:r>
        <w:rPr>
          <w:rFonts w:hint="eastAsia" w:asciiTheme="minorEastAsia" w:hAnsiTheme="minorEastAsia" w:eastAsiaTheme="minorEastAsia"/>
          <w:color w:val="auto"/>
          <w:highlight w:val="none"/>
        </w:rPr>
        <w:t>财务</w:t>
      </w:r>
      <w:r>
        <w:rPr>
          <w:rFonts w:asciiTheme="minorEastAsia" w:hAnsiTheme="minorEastAsia" w:eastAsiaTheme="minorEastAsia"/>
          <w:color w:val="auto"/>
          <w:highlight w:val="none"/>
        </w:rPr>
        <w:t>报表</w:t>
      </w:r>
      <w:r>
        <w:rPr>
          <w:rFonts w:hint="eastAsia" w:asciiTheme="minorEastAsia" w:hAnsiTheme="minorEastAsia" w:eastAsiaTheme="minorEastAsia"/>
          <w:color w:val="auto"/>
          <w:highlight w:val="none"/>
        </w:rPr>
        <w:t>的公司提供其基本开户银行出具的资信证明复印件；3.事业法人、其他组织、个体工商户、自然人如不能提供</w:t>
      </w:r>
      <w:r>
        <w:rPr>
          <w:rFonts w:hint="eastAsia" w:asciiTheme="minorEastAsia" w:hAnsiTheme="minorEastAsia" w:eastAsiaTheme="minorEastAsia"/>
          <w:color w:val="auto"/>
          <w:highlight w:val="none"/>
          <w:lang w:val="en-US" w:eastAsia="zh-CN"/>
        </w:rPr>
        <w:t>2019年度或2020年度</w:t>
      </w:r>
      <w:r>
        <w:rPr>
          <w:rFonts w:hint="eastAsia" w:asciiTheme="minorEastAsia" w:hAnsiTheme="minorEastAsia" w:eastAsiaTheme="minorEastAsia"/>
          <w:color w:val="auto"/>
          <w:highlight w:val="none"/>
        </w:rPr>
        <w:t>财务报表的，应提供银行出具的资信证明复印件。</w:t>
      </w:r>
    </w:p>
    <w:p>
      <w:pPr>
        <w:pStyle w:val="4"/>
        <w:numPr>
          <w:ilvl w:val="0"/>
          <w:numId w:val="53"/>
        </w:numPr>
        <w:spacing w:before="0" w:beforeLines="0" w:after="0" w:afterLines="0"/>
        <w:ind w:firstLine="482"/>
        <w:rPr>
          <w:color w:val="auto"/>
          <w:sz w:val="24"/>
          <w:szCs w:val="28"/>
          <w:highlight w:val="none"/>
        </w:rPr>
      </w:pPr>
      <w:r>
        <w:rPr>
          <w:rFonts w:hint="eastAsia"/>
          <w:color w:val="auto"/>
          <w:sz w:val="24"/>
          <w:szCs w:val="28"/>
          <w:highlight w:val="none"/>
        </w:rPr>
        <w:t xml:space="preserve">提供具有履行合同所必需的设备和专业技术能力承诺函。 </w:t>
      </w:r>
    </w:p>
    <w:p>
      <w:pPr>
        <w:pStyle w:val="4"/>
        <w:numPr>
          <w:ilvl w:val="0"/>
          <w:numId w:val="53"/>
        </w:numPr>
        <w:spacing w:before="0" w:beforeLines="0" w:after="0" w:afterLines="0"/>
        <w:ind w:firstLine="482"/>
        <w:rPr>
          <w:color w:val="auto"/>
          <w:sz w:val="24"/>
          <w:szCs w:val="28"/>
          <w:highlight w:val="none"/>
        </w:rPr>
      </w:pPr>
      <w:r>
        <w:rPr>
          <w:rFonts w:hint="eastAsia"/>
          <w:color w:val="auto"/>
          <w:sz w:val="24"/>
          <w:szCs w:val="28"/>
          <w:highlight w:val="none"/>
        </w:rPr>
        <w:t>具有依法缴纳税收和社会保障资金的良好记录的证明材料：</w:t>
      </w:r>
    </w:p>
    <w:p>
      <w:pPr>
        <w:numPr>
          <w:ilvl w:val="0"/>
          <w:numId w:val="55"/>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具有依法缴纳税收良好记录的证明材料：提供20</w:t>
      </w:r>
      <w:r>
        <w:rPr>
          <w:rFonts w:hint="eastAsia" w:asciiTheme="minorEastAsia" w:hAnsiTheme="minorEastAsia" w:eastAsiaTheme="minorEastAsia"/>
          <w:color w:val="auto"/>
          <w:highlight w:val="none"/>
          <w:lang w:val="en-US" w:eastAsia="zh-CN"/>
        </w:rPr>
        <w:t>20</w:t>
      </w:r>
      <w:r>
        <w:rPr>
          <w:rFonts w:hint="eastAsia" w:asciiTheme="minorEastAsia" w:hAnsiTheme="minorEastAsia" w:eastAsiaTheme="minorEastAsia"/>
          <w:color w:val="auto"/>
          <w:highlight w:val="none"/>
        </w:rPr>
        <w:t>年至今任意一个月的纳税证明材料</w:t>
      </w:r>
      <w:r>
        <w:rPr>
          <w:rFonts w:hint="eastAsia" w:asciiTheme="minorEastAsia" w:hAnsiTheme="minorEastAsia" w:eastAsiaTheme="minorEastAsia"/>
          <w:color w:val="auto"/>
          <w:highlight w:val="none"/>
          <w:lang w:val="en-US" w:eastAsia="zh-CN"/>
        </w:rPr>
        <w:t>或承诺函</w:t>
      </w:r>
      <w:r>
        <w:rPr>
          <w:rFonts w:hint="eastAsia" w:asciiTheme="minorEastAsia" w:hAnsiTheme="minorEastAsia" w:eastAsiaTheme="minorEastAsia"/>
          <w:color w:val="auto"/>
          <w:highlight w:val="none"/>
        </w:rPr>
        <w:t>。</w:t>
      </w:r>
    </w:p>
    <w:p>
      <w:pPr>
        <w:pStyle w:val="10"/>
        <w:numPr>
          <w:ilvl w:val="0"/>
          <w:numId w:val="55"/>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具有依法缴纳社会保障资金的良好记录的证明材料：提供20</w:t>
      </w:r>
      <w:r>
        <w:rPr>
          <w:rFonts w:hint="eastAsia" w:asciiTheme="minorEastAsia" w:hAnsiTheme="minorEastAsia" w:eastAsiaTheme="minorEastAsia"/>
          <w:color w:val="auto"/>
          <w:highlight w:val="none"/>
          <w:lang w:val="en-US" w:eastAsia="zh-CN"/>
        </w:rPr>
        <w:t>20</w:t>
      </w:r>
      <w:r>
        <w:rPr>
          <w:rFonts w:hint="eastAsia" w:asciiTheme="minorEastAsia" w:hAnsiTheme="minorEastAsia" w:eastAsiaTheme="minorEastAsia"/>
          <w:color w:val="auto"/>
          <w:highlight w:val="none"/>
        </w:rPr>
        <w:t>年至今任意一个月的社保缴纳证明材料</w:t>
      </w:r>
      <w:r>
        <w:rPr>
          <w:rFonts w:hint="eastAsia" w:asciiTheme="minorEastAsia" w:hAnsiTheme="minorEastAsia" w:eastAsiaTheme="minorEastAsia"/>
          <w:color w:val="auto"/>
          <w:highlight w:val="none"/>
          <w:lang w:val="en-US" w:eastAsia="zh-CN"/>
        </w:rPr>
        <w:t>或承诺函</w:t>
      </w:r>
      <w:r>
        <w:rPr>
          <w:rFonts w:hint="eastAsia" w:asciiTheme="minorEastAsia" w:hAnsiTheme="minorEastAsia" w:eastAsiaTheme="minorEastAsia"/>
          <w:color w:val="auto"/>
          <w:highlight w:val="none"/>
        </w:rPr>
        <w:t>。</w:t>
      </w:r>
    </w:p>
    <w:p>
      <w:pPr>
        <w:ind w:firstLine="482"/>
        <w:rPr>
          <w:color w:val="auto"/>
          <w:highlight w:val="none"/>
        </w:rPr>
      </w:pPr>
      <w:r>
        <w:rPr>
          <w:rFonts w:hint="eastAsia" w:asciiTheme="minorEastAsia" w:hAnsiTheme="minorEastAsia" w:eastAsiaTheme="minorEastAsia"/>
          <w:b/>
          <w:bCs/>
          <w:color w:val="auto"/>
          <w:highlight w:val="none"/>
        </w:rPr>
        <w:t>注：</w:t>
      </w:r>
      <w:r>
        <w:rPr>
          <w:rFonts w:hint="eastAsia" w:cs="宋体" w:asciiTheme="minorEastAsia" w:hAnsiTheme="minorEastAsia" w:eastAsiaTheme="minorEastAsia"/>
          <w:b/>
          <w:bCs/>
          <w:color w:val="auto"/>
          <w:highlight w:val="none"/>
        </w:rPr>
        <w:t>依法免税和不需要缴纳社会保障资金的投标人，应提供相应文件证明。</w:t>
      </w:r>
    </w:p>
    <w:p>
      <w:pPr>
        <w:pStyle w:val="4"/>
        <w:numPr>
          <w:ilvl w:val="0"/>
          <w:numId w:val="53"/>
        </w:numPr>
        <w:spacing w:before="0" w:beforeLines="0" w:after="0" w:afterLines="0"/>
        <w:ind w:firstLine="482"/>
        <w:rPr>
          <w:color w:val="auto"/>
          <w:sz w:val="24"/>
          <w:szCs w:val="28"/>
          <w:highlight w:val="none"/>
        </w:rPr>
      </w:pPr>
      <w:r>
        <w:rPr>
          <w:rFonts w:hint="eastAsia"/>
          <w:color w:val="auto"/>
          <w:sz w:val="24"/>
          <w:szCs w:val="28"/>
          <w:highlight w:val="none"/>
        </w:rPr>
        <w:t>提供参加本次政府采购活动前三年内，在经营活动中没有重大违法记录的承诺函。</w:t>
      </w:r>
    </w:p>
    <w:p>
      <w:pPr>
        <w:pStyle w:val="4"/>
        <w:numPr>
          <w:ilvl w:val="0"/>
          <w:numId w:val="53"/>
        </w:numPr>
        <w:spacing w:before="0" w:beforeLines="0" w:after="0" w:afterLines="0"/>
        <w:ind w:firstLine="482"/>
        <w:rPr>
          <w:color w:val="auto"/>
          <w:sz w:val="24"/>
          <w:szCs w:val="28"/>
          <w:highlight w:val="none"/>
        </w:rPr>
      </w:pPr>
      <w:r>
        <w:rPr>
          <w:rFonts w:hint="eastAsia"/>
          <w:color w:val="auto"/>
          <w:sz w:val="24"/>
          <w:szCs w:val="28"/>
          <w:highlight w:val="none"/>
        </w:rPr>
        <w:t>提供具备法律、行政法规规定的其他条件的承诺函。</w:t>
      </w:r>
    </w:p>
    <w:p>
      <w:pPr>
        <w:pStyle w:val="4"/>
        <w:numPr>
          <w:ilvl w:val="0"/>
          <w:numId w:val="53"/>
        </w:numPr>
        <w:spacing w:before="0" w:beforeLines="0" w:after="0" w:afterLines="0"/>
        <w:ind w:firstLine="482"/>
        <w:rPr>
          <w:color w:val="auto"/>
          <w:sz w:val="24"/>
          <w:szCs w:val="28"/>
          <w:highlight w:val="none"/>
        </w:rPr>
      </w:pPr>
      <w:r>
        <w:rPr>
          <w:rFonts w:hint="eastAsia"/>
          <w:color w:val="auto"/>
          <w:sz w:val="24"/>
          <w:szCs w:val="28"/>
          <w:highlight w:val="none"/>
        </w:rPr>
        <w:t>根据采购项目提出的特殊条件</w:t>
      </w:r>
      <w:r>
        <w:rPr>
          <w:rFonts w:hint="eastAsia"/>
          <w:color w:val="auto"/>
          <w:sz w:val="24"/>
          <w:szCs w:val="28"/>
          <w:highlight w:val="none"/>
          <w:lang w:eastAsia="zh-CN"/>
        </w:rPr>
        <w:t>：</w:t>
      </w:r>
      <w:r>
        <w:rPr>
          <w:rFonts w:hint="eastAsia"/>
          <w:color w:val="auto"/>
          <w:sz w:val="24"/>
          <w:szCs w:val="28"/>
          <w:highlight w:val="none"/>
          <w:lang w:val="en-US" w:eastAsia="zh-CN"/>
        </w:rPr>
        <w:t>/;</w:t>
      </w:r>
    </w:p>
    <w:p>
      <w:pPr>
        <w:pStyle w:val="4"/>
        <w:numPr>
          <w:ilvl w:val="0"/>
          <w:numId w:val="53"/>
        </w:numPr>
        <w:spacing w:before="0" w:beforeLines="0" w:after="0" w:afterLines="0"/>
        <w:ind w:firstLine="482"/>
        <w:rPr>
          <w:color w:val="auto"/>
          <w:sz w:val="24"/>
          <w:szCs w:val="28"/>
          <w:highlight w:val="none"/>
        </w:rPr>
      </w:pPr>
      <w:r>
        <w:rPr>
          <w:rFonts w:hint="eastAsia"/>
          <w:color w:val="auto"/>
          <w:sz w:val="24"/>
          <w:szCs w:val="28"/>
          <w:highlight w:val="none"/>
        </w:rPr>
        <w:t>提供投标人单位及其现任法定代表人、主要负责人在参加本次政府采购活动前三年内不得具有行贿犯罪记录的承诺函。</w:t>
      </w:r>
    </w:p>
    <w:p>
      <w:pPr>
        <w:pStyle w:val="4"/>
        <w:numPr>
          <w:ilvl w:val="0"/>
          <w:numId w:val="53"/>
        </w:numPr>
        <w:spacing w:before="0" w:beforeLines="0" w:after="0" w:afterLines="0"/>
        <w:ind w:firstLine="482"/>
        <w:rPr>
          <w:color w:val="auto"/>
          <w:highlight w:val="none"/>
        </w:rPr>
      </w:pPr>
      <w:r>
        <w:rPr>
          <w:rFonts w:hint="eastAsia"/>
          <w:color w:val="auto"/>
          <w:sz w:val="24"/>
          <w:szCs w:val="28"/>
          <w:highlight w:val="none"/>
        </w:rPr>
        <w:t>参加本次采购活动的投标人代表证明材料：</w:t>
      </w:r>
    </w:p>
    <w:p>
      <w:pPr>
        <w:numPr>
          <w:ilvl w:val="0"/>
          <w:numId w:val="56"/>
        </w:numPr>
        <w:ind w:firstLineChars="0"/>
        <w:rPr>
          <w:color w:val="auto"/>
          <w:highlight w:val="none"/>
        </w:rPr>
      </w:pPr>
      <w:r>
        <w:rPr>
          <w:rFonts w:hint="eastAsia"/>
          <w:color w:val="auto"/>
          <w:highlight w:val="none"/>
          <w:lang w:eastAsia="zh-CN"/>
        </w:rPr>
        <w:t>法定代表人/主要负责人</w:t>
      </w:r>
      <w:r>
        <w:rPr>
          <w:rFonts w:hint="eastAsia"/>
          <w:color w:val="auto"/>
          <w:highlight w:val="none"/>
        </w:rPr>
        <w:t>参加本项目投标时提供：</w:t>
      </w:r>
      <w:r>
        <w:rPr>
          <w:rFonts w:hint="eastAsia"/>
          <w:color w:val="auto"/>
          <w:highlight w:val="none"/>
          <w:lang w:eastAsia="zh-CN"/>
        </w:rPr>
        <w:t>法定代表人/主要负责人</w:t>
      </w:r>
      <w:r>
        <w:rPr>
          <w:rFonts w:hint="eastAsia"/>
          <w:color w:val="auto"/>
          <w:highlight w:val="none"/>
        </w:rPr>
        <w:t>身份证明书原件及</w:t>
      </w:r>
      <w:r>
        <w:rPr>
          <w:rFonts w:hint="eastAsia"/>
          <w:color w:val="auto"/>
          <w:highlight w:val="none"/>
          <w:lang w:eastAsia="zh-CN"/>
        </w:rPr>
        <w:t>法定代表人/主要负责人</w:t>
      </w:r>
      <w:r>
        <w:rPr>
          <w:rFonts w:hint="eastAsia"/>
          <w:color w:val="auto"/>
          <w:highlight w:val="none"/>
        </w:rPr>
        <w:t>身份证明材料。</w:t>
      </w:r>
    </w:p>
    <w:p>
      <w:pPr>
        <w:numPr>
          <w:ilvl w:val="0"/>
          <w:numId w:val="56"/>
        </w:numPr>
        <w:ind w:firstLineChars="0"/>
        <w:rPr>
          <w:color w:val="auto"/>
          <w:highlight w:val="none"/>
        </w:rPr>
      </w:pPr>
      <w:r>
        <w:rPr>
          <w:rFonts w:hint="eastAsia"/>
          <w:color w:val="auto"/>
          <w:highlight w:val="none"/>
        </w:rPr>
        <w:t>授权代表参加本项目投标时提供：</w:t>
      </w:r>
      <w:r>
        <w:rPr>
          <w:rFonts w:hint="eastAsia"/>
          <w:color w:val="auto"/>
          <w:highlight w:val="none"/>
          <w:lang w:eastAsia="zh-CN"/>
        </w:rPr>
        <w:t>法定代表人/主要负责人</w:t>
      </w:r>
      <w:r>
        <w:rPr>
          <w:rFonts w:hint="eastAsia"/>
          <w:color w:val="auto"/>
          <w:highlight w:val="none"/>
        </w:rPr>
        <w:t>授权书原件、</w:t>
      </w:r>
      <w:r>
        <w:rPr>
          <w:rFonts w:hint="eastAsia"/>
          <w:color w:val="auto"/>
          <w:highlight w:val="none"/>
          <w:lang w:eastAsia="zh-CN"/>
        </w:rPr>
        <w:t>法定代表人/主要负责人</w:t>
      </w:r>
      <w:r>
        <w:rPr>
          <w:rFonts w:hint="eastAsia"/>
          <w:color w:val="auto"/>
          <w:highlight w:val="none"/>
        </w:rPr>
        <w:t>身份证明材料及授权代表身份证明材料。</w:t>
      </w:r>
    </w:p>
    <w:p>
      <w:pPr>
        <w:ind w:firstLine="482"/>
        <w:rPr>
          <w:rFonts w:asciiTheme="minorEastAsia" w:hAnsiTheme="minorEastAsia" w:eastAsiaTheme="minorEastAsia"/>
          <w:b/>
          <w:bCs/>
          <w:color w:val="auto"/>
          <w:highlight w:val="none"/>
        </w:rPr>
      </w:pPr>
    </w:p>
    <w:p>
      <w:pPr>
        <w:ind w:firstLine="482"/>
        <w:rPr>
          <w:rFonts w:hint="eastAsia"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注：</w:t>
      </w:r>
      <w:r>
        <w:rPr>
          <w:rFonts w:hint="eastAsia" w:asciiTheme="minorEastAsia" w:hAnsiTheme="minorEastAsia" w:eastAsiaTheme="minorEastAsia"/>
          <w:b/>
          <w:bCs/>
          <w:color w:val="auto"/>
          <w:highlight w:val="none"/>
          <w:lang w:val="en-US" w:eastAsia="zh-CN"/>
        </w:rPr>
        <w:t>1.</w:t>
      </w:r>
      <w:r>
        <w:rPr>
          <w:rFonts w:hint="eastAsia" w:asciiTheme="minorEastAsia" w:hAnsiTheme="minorEastAsia" w:eastAsiaTheme="minorEastAsia"/>
          <w:b/>
          <w:bCs/>
          <w:color w:val="auto"/>
          <w:highlight w:val="none"/>
        </w:rPr>
        <w:t>本章要求投标人提供的资格证明材料必须加盖投标人公章（鲜章）。</w:t>
      </w:r>
      <w:bookmarkStart w:id="162" w:name="_Toc217446093"/>
    </w:p>
    <w:p>
      <w:pPr>
        <w:ind w:firstLine="482"/>
        <w:rPr>
          <w:rFonts w:hint="eastAsia" w:ascii="宋体" w:hAnsi="宋体"/>
          <w:b/>
          <w:color w:val="auto"/>
          <w:highlight w:val="none"/>
        </w:rPr>
      </w:pPr>
      <w:r>
        <w:rPr>
          <w:rFonts w:hint="eastAsia" w:ascii="宋体" w:hAnsi="宋体"/>
          <w:b/>
          <w:color w:val="auto"/>
          <w:highlight w:val="none"/>
        </w:rPr>
        <w:t>2</w:t>
      </w:r>
      <w:r>
        <w:rPr>
          <w:rFonts w:hint="eastAsia" w:ascii="宋体" w:hAnsi="宋体"/>
          <w:b/>
          <w:color w:val="auto"/>
          <w:highlight w:val="none"/>
          <w:lang w:eastAsia="zh-CN"/>
        </w:rPr>
        <w:t>.</w:t>
      </w:r>
      <w:r>
        <w:rPr>
          <w:rFonts w:hint="eastAsia" w:ascii="宋体" w:hAnsi="宋体"/>
          <w:b/>
          <w:color w:val="auto"/>
          <w:highlight w:val="none"/>
        </w:rPr>
        <w:t xml:space="preserve"> </w:t>
      </w:r>
      <w:r>
        <w:rPr>
          <w:rFonts w:hint="eastAsia" w:ascii="宋体" w:hAnsi="宋体"/>
          <w:b/>
          <w:color w:val="auto"/>
          <w:highlight w:val="none"/>
          <w:lang w:val="en-US" w:eastAsia="zh-CN"/>
        </w:rPr>
        <w:t>投标人</w:t>
      </w:r>
      <w:r>
        <w:rPr>
          <w:rFonts w:hint="eastAsia" w:ascii="宋体" w:hAnsi="宋体"/>
          <w:b/>
          <w:color w:val="auto"/>
          <w:highlight w:val="none"/>
        </w:rPr>
        <w:t>应对其所提供的资格证明材料的来源的合法性、真实性负责。</w:t>
      </w:r>
    </w:p>
    <w:p>
      <w:pPr>
        <w:ind w:firstLine="482"/>
        <w:rPr>
          <w:rFonts w:hint="default" w:asciiTheme="minorEastAsia" w:hAnsiTheme="minorEastAsia" w:eastAsiaTheme="minorEastAsia"/>
          <w:b/>
          <w:bCs/>
          <w:color w:val="auto"/>
          <w:highlight w:val="none"/>
          <w:lang w:val="en-US" w:eastAsia="zh-CN"/>
        </w:rPr>
      </w:pPr>
      <w:r>
        <w:rPr>
          <w:rFonts w:hint="eastAsia" w:asciiTheme="minorEastAsia" w:hAnsiTheme="minorEastAsia" w:eastAsiaTheme="minorEastAsia"/>
          <w:b/>
          <w:bCs/>
          <w:color w:val="auto"/>
          <w:highlight w:val="none"/>
          <w:lang w:val="en-US" w:eastAsia="zh-CN"/>
        </w:rPr>
        <w:t>3.</w:t>
      </w:r>
      <w:r>
        <w:rPr>
          <w:rFonts w:hint="eastAsia" w:asciiTheme="minorEastAsia" w:hAnsiTheme="minorEastAsia" w:eastAsiaTheme="minorEastAsia"/>
          <w:b/>
          <w:bCs/>
          <w:color w:val="auto"/>
          <w:highlight w:val="none"/>
          <w:lang w:val="zh-CN"/>
        </w:rPr>
        <w:t>关于</w:t>
      </w:r>
      <w:r>
        <w:rPr>
          <w:rFonts w:hint="eastAsia" w:asciiTheme="minorEastAsia" w:hAnsiTheme="minorEastAsia" w:eastAsiaTheme="minorEastAsia"/>
          <w:b/>
          <w:bCs/>
          <w:color w:val="auto"/>
          <w:highlight w:val="none"/>
          <w:lang w:val="en-US" w:eastAsia="zh-CN"/>
        </w:rPr>
        <w:t>投标人</w:t>
      </w:r>
      <w:r>
        <w:rPr>
          <w:rFonts w:hint="eastAsia" w:asciiTheme="minorEastAsia" w:hAnsiTheme="minorEastAsia" w:eastAsiaTheme="minorEastAsia"/>
          <w:b/>
          <w:bCs/>
          <w:color w:val="auto"/>
          <w:highlight w:val="none"/>
          <w:lang w:val="zh-CN"/>
        </w:rPr>
        <w:t>依法缴纳税收和社会保障资金的相关承诺，项目采购活动结束后，采购人或采购代理机构如有必要将核实</w:t>
      </w:r>
      <w:r>
        <w:rPr>
          <w:rFonts w:hint="eastAsia" w:asciiTheme="minorEastAsia" w:hAnsiTheme="minorEastAsia" w:eastAsiaTheme="minorEastAsia"/>
          <w:b/>
          <w:bCs/>
          <w:color w:val="auto"/>
          <w:highlight w:val="none"/>
          <w:lang w:val="en-US" w:eastAsia="zh-CN"/>
        </w:rPr>
        <w:t>投标人</w:t>
      </w:r>
      <w:r>
        <w:rPr>
          <w:rFonts w:hint="eastAsia" w:asciiTheme="minorEastAsia" w:hAnsiTheme="minorEastAsia" w:eastAsiaTheme="minorEastAsia"/>
          <w:b/>
          <w:bCs/>
          <w:color w:val="auto"/>
          <w:highlight w:val="none"/>
          <w:lang w:val="zh-CN"/>
        </w:rPr>
        <w:t>所作承诺真实性，如提供虚假承诺将报告监管部门严肃追究法律责任。</w:t>
      </w:r>
    </w:p>
    <w:p>
      <w:pPr>
        <w:ind w:firstLine="482"/>
        <w:rPr>
          <w:rFonts w:asciiTheme="minorEastAsia" w:hAnsiTheme="minorEastAsia" w:eastAsiaTheme="minorEastAsia"/>
          <w:color w:val="auto"/>
          <w:sz w:val="36"/>
          <w:szCs w:val="36"/>
          <w:highlight w:val="none"/>
        </w:rPr>
      </w:pPr>
      <w:r>
        <w:rPr>
          <w:rFonts w:hint="eastAsia" w:asciiTheme="minorEastAsia" w:hAnsiTheme="minorEastAsia" w:eastAsiaTheme="minorEastAsia"/>
          <w:b/>
          <w:color w:val="auto"/>
          <w:highlight w:val="none"/>
        </w:rPr>
        <w:br w:type="page"/>
      </w:r>
    </w:p>
    <w:p>
      <w:pPr>
        <w:pStyle w:val="3"/>
        <w:spacing w:before="240" w:after="240"/>
        <w:rPr>
          <w:rFonts w:asciiTheme="minorEastAsia" w:hAnsiTheme="minorEastAsia" w:eastAsiaTheme="minorEastAsia"/>
          <w:color w:val="auto"/>
          <w:highlight w:val="none"/>
        </w:rPr>
      </w:pPr>
      <w:bookmarkStart w:id="163" w:name="_Toc24634"/>
      <w:bookmarkStart w:id="164" w:name="_Toc17703"/>
      <w:r>
        <w:rPr>
          <w:rFonts w:hint="eastAsia" w:asciiTheme="minorEastAsia" w:hAnsiTheme="minorEastAsia" w:eastAsiaTheme="minorEastAsia"/>
          <w:color w:val="auto"/>
          <w:highlight w:val="none"/>
        </w:rPr>
        <w:t>招标项目技术、服务、政府采购合同内容条款及其他商务要求</w:t>
      </w:r>
      <w:bookmarkEnd w:id="162"/>
      <w:bookmarkEnd w:id="163"/>
      <w:bookmarkEnd w:id="164"/>
    </w:p>
    <w:p>
      <w:pPr>
        <w:pStyle w:val="4"/>
        <w:pageBreakBefore w:val="0"/>
        <w:widowControl w:val="0"/>
        <w:numPr>
          <w:ilvl w:val="0"/>
          <w:numId w:val="57"/>
        </w:numPr>
        <w:kinsoku/>
        <w:wordWrap/>
        <w:overflowPunct/>
        <w:topLinePunct w:val="0"/>
        <w:autoSpaceDE/>
        <w:autoSpaceDN/>
        <w:bidi w:val="0"/>
        <w:snapToGrid/>
        <w:ind w:left="0" w:leftChars="0" w:firstLine="562" w:firstLineChars="200"/>
        <w:textAlignment w:val="auto"/>
        <w:rPr>
          <w:rFonts w:hint="eastAsia"/>
          <w:color w:val="auto"/>
          <w:highlight w:val="none"/>
          <w:lang w:val="en-US" w:eastAsia="zh-CN"/>
        </w:rPr>
      </w:pPr>
      <w:r>
        <w:rPr>
          <w:rFonts w:hint="eastAsia"/>
          <w:color w:val="auto"/>
          <w:highlight w:val="none"/>
          <w:lang w:val="en-US" w:eastAsia="zh-CN"/>
        </w:rPr>
        <w:t>项目概况</w:t>
      </w:r>
    </w:p>
    <w:p>
      <w:pPr>
        <w:rPr>
          <w:rFonts w:hint="eastAsia" w:eastAsia="宋体"/>
          <w:lang w:eastAsia="zh-CN"/>
        </w:rPr>
      </w:pPr>
      <w:r>
        <w:rPr>
          <w:rFonts w:hint="eastAsia" w:hAnsi="宋体"/>
          <w:color w:val="000000"/>
          <w:sz w:val="24"/>
          <w:szCs w:val="24"/>
        </w:rPr>
        <w:t>按照《成都市中小学教育技术装备标准》的要求，</w:t>
      </w:r>
      <w:r>
        <w:rPr>
          <w:rFonts w:hint="eastAsia" w:hAnsi="宋体"/>
          <w:color w:val="000000"/>
          <w:spacing w:val="10"/>
          <w:sz w:val="24"/>
          <w:szCs w:val="32"/>
        </w:rPr>
        <w:t>满足学校教育教学的需求，</w:t>
      </w:r>
      <w:r>
        <w:rPr>
          <w:rFonts w:hint="eastAsia" w:hAnsi="宋体"/>
          <w:color w:val="000000"/>
          <w:spacing w:val="10"/>
          <w:sz w:val="24"/>
          <w:szCs w:val="32"/>
          <w:lang w:val="en-US" w:eastAsia="zh-CN"/>
        </w:rPr>
        <w:t>改造教室声光环境</w:t>
      </w:r>
      <w:r>
        <w:rPr>
          <w:rFonts w:hint="eastAsia" w:hAnsi="宋体"/>
          <w:color w:val="000000"/>
          <w:spacing w:val="10"/>
          <w:sz w:val="24"/>
          <w:szCs w:val="32"/>
        </w:rPr>
        <w:t>。</w:t>
      </w:r>
      <w:r>
        <w:rPr>
          <w:rFonts w:hint="eastAsia" w:hAnsi="宋体"/>
          <w:color w:val="000000"/>
          <w:spacing w:val="10"/>
          <w:sz w:val="24"/>
          <w:szCs w:val="32"/>
          <w:lang w:eastAsia="zh-CN"/>
        </w:rPr>
        <w:t>（</w:t>
      </w:r>
      <w:r>
        <w:rPr>
          <w:rFonts w:hint="eastAsia" w:hAnsi="宋体"/>
          <w:color w:val="000000"/>
          <w:spacing w:val="10"/>
          <w:sz w:val="24"/>
          <w:szCs w:val="32"/>
          <w:lang w:val="en-US" w:eastAsia="zh-CN"/>
        </w:rPr>
        <w:t>学校教室48间，每间教室面积约60㎡</w:t>
      </w:r>
      <w:r>
        <w:rPr>
          <w:rFonts w:hint="eastAsia" w:hAnsi="宋体"/>
          <w:color w:val="000000"/>
          <w:spacing w:val="10"/>
          <w:sz w:val="24"/>
          <w:szCs w:val="32"/>
          <w:lang w:eastAsia="zh-CN"/>
        </w:rPr>
        <w:t>）</w:t>
      </w:r>
    </w:p>
    <w:p>
      <w:pPr>
        <w:ind w:firstLine="480"/>
      </w:pPr>
      <w:r>
        <w:rPr>
          <w:rFonts w:hint="eastAsia"/>
          <w:lang w:eastAsia="zh-CN"/>
        </w:rPr>
        <w:t>四川大学附属实验小学江安河分校</w:t>
      </w:r>
      <w:r>
        <w:rPr>
          <w:rFonts w:hint="eastAsia"/>
        </w:rPr>
        <w:t>拟采购</w:t>
      </w:r>
      <w:r>
        <w:rPr>
          <w:rFonts w:hint="eastAsia"/>
          <w:lang w:val="en-US" w:eastAsia="zh-CN"/>
        </w:rPr>
        <w:t>电气设备</w:t>
      </w:r>
      <w:r>
        <w:rPr>
          <w:rFonts w:hint="eastAsia"/>
        </w:rPr>
        <w:t>1批。</w:t>
      </w:r>
    </w:p>
    <w:p>
      <w:pPr>
        <w:pStyle w:val="4"/>
        <w:pageBreakBefore w:val="0"/>
        <w:widowControl w:val="0"/>
        <w:numPr>
          <w:ilvl w:val="0"/>
          <w:numId w:val="57"/>
        </w:numPr>
        <w:kinsoku/>
        <w:wordWrap/>
        <w:overflowPunct/>
        <w:topLinePunct w:val="0"/>
        <w:autoSpaceDE/>
        <w:autoSpaceDN/>
        <w:bidi w:val="0"/>
        <w:snapToGrid/>
        <w:ind w:left="0" w:leftChars="0" w:firstLine="562" w:firstLineChars="200"/>
        <w:textAlignment w:val="auto"/>
        <w:rPr>
          <w:rFonts w:hint="eastAsia" w:eastAsia="宋体" w:cs="Times New Roman"/>
          <w:color w:val="auto"/>
          <w:highlight w:val="none"/>
          <w:lang w:val="en-US" w:eastAsia="zh-CN"/>
        </w:rPr>
      </w:pPr>
      <w:r>
        <w:rPr>
          <w:rFonts w:hint="eastAsia" w:eastAsia="宋体" w:cs="Times New Roman"/>
          <w:color w:val="auto"/>
          <w:highlight w:val="none"/>
          <w:lang w:val="en-US" w:eastAsia="zh-CN"/>
        </w:rPr>
        <w:t>采购清单及技术要求</w:t>
      </w:r>
    </w:p>
    <w:p>
      <w:pPr>
        <w:ind w:left="0" w:leftChars="0" w:firstLine="0" w:firstLineChars="0"/>
        <w:rPr>
          <w:rFonts w:hint="default" w:eastAsia="宋体"/>
          <w:b/>
          <w:bCs/>
          <w:lang w:val="en-US" w:eastAsia="zh-CN"/>
        </w:rPr>
      </w:pPr>
      <w:r>
        <w:rPr>
          <w:rFonts w:hint="eastAsia"/>
          <w:b/>
          <w:bCs/>
          <w:lang w:val="en-US" w:eastAsia="zh-CN"/>
        </w:rPr>
        <w:t>本项目核心产品为：LED</w:t>
      </w:r>
      <w:r>
        <w:rPr>
          <w:rFonts w:hint="eastAsia"/>
          <w:b/>
          <w:bCs/>
        </w:rPr>
        <w:t>教室灯</w:t>
      </w:r>
      <w:r>
        <w:rPr>
          <w:rFonts w:hint="eastAsia"/>
        </w:rPr>
        <w:t>。</w:t>
      </w:r>
    </w:p>
    <w:tbl>
      <w:tblPr>
        <w:tblStyle w:val="27"/>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990"/>
        <w:gridCol w:w="5250"/>
        <w:gridCol w:w="1113"/>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06" w:type="dxa"/>
            <w:shd w:val="clear" w:color="auto" w:fill="auto"/>
            <w:vAlign w:val="center"/>
          </w:tcPr>
          <w:p>
            <w:pPr>
              <w:ind w:left="0" w:leftChars="0" w:firstLine="0" w:firstLineChars="0"/>
              <w:jc w:val="both"/>
            </w:pPr>
            <w:r>
              <w:rPr>
                <w:rFonts w:hint="eastAsia"/>
              </w:rPr>
              <w:t>序号</w:t>
            </w:r>
          </w:p>
        </w:tc>
        <w:tc>
          <w:tcPr>
            <w:tcW w:w="990" w:type="dxa"/>
            <w:shd w:val="clear" w:color="auto" w:fill="auto"/>
            <w:vAlign w:val="center"/>
          </w:tcPr>
          <w:p>
            <w:pPr>
              <w:ind w:left="0" w:leftChars="0" w:firstLine="0" w:firstLineChars="0"/>
              <w:jc w:val="center"/>
              <w:rPr>
                <w:rFonts w:hint="default" w:eastAsia="宋体"/>
                <w:lang w:val="en-US" w:eastAsia="zh-CN"/>
              </w:rPr>
            </w:pPr>
            <w:r>
              <w:rPr>
                <w:rFonts w:hint="eastAsia"/>
                <w:lang w:val="en-US" w:eastAsia="zh-CN"/>
              </w:rPr>
              <w:t>货物名称</w:t>
            </w:r>
          </w:p>
        </w:tc>
        <w:tc>
          <w:tcPr>
            <w:tcW w:w="5250" w:type="dxa"/>
            <w:shd w:val="clear" w:color="auto" w:fill="auto"/>
            <w:vAlign w:val="center"/>
          </w:tcPr>
          <w:p>
            <w:pPr>
              <w:ind w:left="0" w:leftChars="0" w:firstLine="0" w:firstLineChars="0"/>
              <w:jc w:val="center"/>
              <w:rPr>
                <w:rFonts w:hint="default"/>
                <w:lang w:val="en-US" w:eastAsia="zh-CN"/>
              </w:rPr>
            </w:pPr>
            <w:r>
              <w:rPr>
                <w:rFonts w:hint="eastAsia"/>
                <w:lang w:val="en-US" w:eastAsia="zh-CN"/>
              </w:rPr>
              <w:t>技术参数、功能要求</w:t>
            </w:r>
          </w:p>
        </w:tc>
        <w:tc>
          <w:tcPr>
            <w:tcW w:w="1113" w:type="dxa"/>
            <w:shd w:val="clear" w:color="auto" w:fill="auto"/>
            <w:vAlign w:val="center"/>
          </w:tcPr>
          <w:p>
            <w:pPr>
              <w:ind w:left="0" w:leftChars="0" w:firstLine="0" w:firstLineChars="0"/>
              <w:jc w:val="center"/>
            </w:pPr>
            <w:r>
              <w:rPr>
                <w:rFonts w:hint="eastAsia"/>
              </w:rPr>
              <w:t>单位</w:t>
            </w:r>
          </w:p>
        </w:tc>
        <w:tc>
          <w:tcPr>
            <w:tcW w:w="955" w:type="dxa"/>
            <w:shd w:val="clear" w:color="auto" w:fill="auto"/>
            <w:vAlign w:val="center"/>
          </w:tcPr>
          <w:p>
            <w:pPr>
              <w:ind w:left="0" w:leftChars="0" w:firstLine="0" w:firstLineChars="0"/>
              <w:rPr>
                <w:rFonts w:hint="eastAsia"/>
              </w:rPr>
            </w:pPr>
          </w:p>
          <w:p>
            <w:pPr>
              <w:ind w:left="0" w:leftChars="0" w:firstLine="0" w:firstLineChars="0"/>
              <w:jc w:val="center"/>
              <w:rPr>
                <w:rFonts w:hint="eastAsia"/>
              </w:rPr>
            </w:pPr>
            <w:r>
              <w:rPr>
                <w:rFonts w:hint="eastAsia"/>
              </w:rPr>
              <w:t>数量</w:t>
            </w:r>
          </w:p>
          <w:p>
            <w:pP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06" w:type="dxa"/>
            <w:shd w:val="clear" w:color="auto" w:fill="auto"/>
            <w:vAlign w:val="center"/>
          </w:tcPr>
          <w:p>
            <w:pPr>
              <w:ind w:left="0" w:leftChars="0" w:firstLine="0" w:firstLineChars="0"/>
              <w:jc w:val="center"/>
            </w:pPr>
            <w:r>
              <w:rPr>
                <w:rFonts w:hint="eastAsia"/>
              </w:rPr>
              <w:t>1</w:t>
            </w:r>
          </w:p>
        </w:tc>
        <w:tc>
          <w:tcPr>
            <w:tcW w:w="990" w:type="dxa"/>
            <w:shd w:val="clear" w:color="auto" w:fill="auto"/>
            <w:vAlign w:val="center"/>
          </w:tcPr>
          <w:p>
            <w:pPr>
              <w:ind w:left="0" w:leftChars="0" w:firstLine="0" w:firstLineChars="0"/>
              <w:rPr>
                <w:rFonts w:hint="eastAsia"/>
                <w:lang w:val="en-US" w:eastAsia="zh-CN"/>
              </w:rPr>
            </w:pPr>
            <w:r>
              <w:rPr>
                <w:rFonts w:hint="eastAsia"/>
                <w:lang w:val="en-US" w:eastAsia="zh-CN"/>
              </w:rPr>
              <w:t>LED</w:t>
            </w:r>
          </w:p>
          <w:p>
            <w:pPr>
              <w:ind w:left="0" w:leftChars="0" w:firstLine="0" w:firstLineChars="0"/>
            </w:pPr>
            <w:r>
              <w:rPr>
                <w:rFonts w:hint="eastAsia"/>
              </w:rPr>
              <w:t>教室灯</w:t>
            </w:r>
          </w:p>
        </w:tc>
        <w:tc>
          <w:tcPr>
            <w:tcW w:w="5250" w:type="dxa"/>
            <w:shd w:val="clear" w:color="auto" w:fill="auto"/>
            <w:vAlign w:val="center"/>
          </w:tcPr>
          <w:p>
            <w:pPr>
              <w:ind w:left="0" w:leftChars="0" w:firstLine="0" w:firstLineChars="0"/>
              <w:rPr>
                <w:rFonts w:hint="eastAsia"/>
              </w:rPr>
            </w:pPr>
            <w:r>
              <w:rPr>
                <w:rFonts w:hint="eastAsia"/>
              </w:rPr>
              <w:t>1、光学防眩透光板；整</w:t>
            </w:r>
            <w:r>
              <w:rPr>
                <w:rFonts w:hint="eastAsia"/>
                <w:lang w:val="en-US" w:eastAsia="zh-CN"/>
              </w:rPr>
              <w:t>体</w:t>
            </w:r>
            <w:r>
              <w:rPr>
                <w:rFonts w:hint="eastAsia"/>
              </w:rPr>
              <w:t>尺寸长≥1190mm、宽≥290mm，厚≦65mm。                                                     2、额定功率≦40W</w:t>
            </w:r>
          </w:p>
          <w:p>
            <w:pPr>
              <w:ind w:left="0" w:leftChars="0" w:firstLine="0" w:firstLineChars="0"/>
              <w:rPr>
                <w:rFonts w:hint="eastAsia"/>
              </w:rPr>
            </w:pPr>
            <w:r>
              <w:rPr>
                <w:rFonts w:hint="eastAsia"/>
              </w:rPr>
              <w:t>3、光效≥85。                                                ▲4、色温在4700-5300K内，同时显色指数≥90，</w:t>
            </w:r>
            <w:r>
              <w:rPr>
                <w:rFonts w:hint="eastAsia"/>
                <w:highlight w:val="yellow"/>
                <w:lang w:val="en-US" w:eastAsia="zh-CN"/>
              </w:rPr>
              <w:t>提供2017年以来带CMA标识的完整检测报告复印件并加盖投标人鲜章</w:t>
            </w:r>
            <w:r>
              <w:rPr>
                <w:rFonts w:hint="eastAsia"/>
              </w:rPr>
              <w:t>。</w:t>
            </w:r>
          </w:p>
          <w:p>
            <w:pPr>
              <w:ind w:left="0" w:leftChars="0" w:firstLine="0" w:firstLineChars="0"/>
              <w:rPr>
                <w:rFonts w:hint="eastAsia"/>
                <w:lang w:eastAsia="zh-CN"/>
              </w:rPr>
            </w:pPr>
            <w:r>
              <w:rPr>
                <w:rFonts w:hint="eastAsia"/>
              </w:rPr>
              <w:t xml:space="preserve">5、蓝光危险组别达到RG0 </w:t>
            </w:r>
            <w:r>
              <w:rPr>
                <w:rFonts w:hint="eastAsia"/>
                <w:lang w:eastAsia="zh-CN"/>
              </w:rPr>
              <w:t>。</w:t>
            </w:r>
          </w:p>
          <w:p>
            <w:pPr>
              <w:ind w:left="0" w:leftChars="0" w:firstLine="0" w:firstLineChars="0"/>
              <w:rPr>
                <w:rFonts w:hint="eastAsia"/>
              </w:rPr>
            </w:pPr>
            <w:r>
              <w:rPr>
                <w:rFonts w:hint="eastAsia"/>
              </w:rPr>
              <w:t>6、光生物安全符合GB/T 20145-2006《灯和灯系统的光生物安全性》。</w:t>
            </w:r>
          </w:p>
          <w:p>
            <w:pPr>
              <w:ind w:left="0" w:leftChars="0" w:firstLine="0" w:firstLineChars="0"/>
              <w:rPr>
                <w:rFonts w:hint="eastAsia"/>
              </w:rPr>
            </w:pPr>
            <w:r>
              <w:rPr>
                <w:rFonts w:hint="eastAsia"/>
              </w:rPr>
              <w:t>7、无危害频闪或无频闪危害。</w:t>
            </w:r>
          </w:p>
          <w:p>
            <w:pPr>
              <w:ind w:left="0" w:leftChars="0" w:firstLine="0" w:firstLineChars="0"/>
              <w:rPr>
                <w:rFonts w:hint="eastAsia"/>
              </w:rPr>
            </w:pPr>
            <w:r>
              <w:rPr>
                <w:rFonts w:hint="eastAsia"/>
                <w:lang w:eastAsia="zh-CN"/>
              </w:rPr>
              <w:t>▲</w:t>
            </w:r>
            <w:r>
              <w:rPr>
                <w:rFonts w:hint="eastAsia"/>
                <w:lang w:val="en-US" w:eastAsia="zh-CN"/>
              </w:rPr>
              <w:t>8</w:t>
            </w:r>
            <w:r>
              <w:rPr>
                <w:rFonts w:hint="eastAsia"/>
              </w:rPr>
              <w:t xml:space="preserve">、须满足桌面照度维持平均照度≥300LX，眩光值（UGR)≤16，照度均匀度≥0.8，功率密度＜8W/㎡  提供标检测报告(带CMA标识)；  </w:t>
            </w:r>
          </w:p>
          <w:p>
            <w:pPr>
              <w:ind w:left="0" w:leftChars="0" w:firstLine="0" w:firstLineChars="0"/>
              <w:rPr>
                <w:rFonts w:hint="eastAsia"/>
              </w:rPr>
            </w:pPr>
            <w:r>
              <w:rPr>
                <w:rFonts w:hint="eastAsia"/>
                <w:lang w:val="en-US" w:eastAsia="zh-CN"/>
              </w:rPr>
              <w:t>9、</w:t>
            </w:r>
            <w:r>
              <w:rPr>
                <w:rFonts w:hint="eastAsia"/>
              </w:rPr>
              <w:t>金属铝边框</w:t>
            </w:r>
            <w:r>
              <w:rPr>
                <w:rFonts w:hint="eastAsia"/>
                <w:lang w:eastAsia="zh-CN"/>
              </w:rPr>
              <w:t>，</w:t>
            </w:r>
            <w:r>
              <w:rPr>
                <w:rFonts w:hint="eastAsia"/>
              </w:rPr>
              <w:t xml:space="preserve">铝材质吊杆 </w:t>
            </w:r>
          </w:p>
          <w:p>
            <w:pPr>
              <w:ind w:left="0" w:leftChars="0" w:firstLine="0" w:firstLineChars="0"/>
              <w:rPr>
                <w:rFonts w:hint="eastAsia"/>
              </w:rPr>
            </w:pPr>
            <w:r>
              <w:rPr>
                <w:rFonts w:hint="eastAsia"/>
                <w:lang w:val="en-US" w:eastAsia="zh-CN"/>
              </w:rPr>
              <w:t>10、</w:t>
            </w:r>
            <w:r>
              <w:rPr>
                <w:rFonts w:hint="eastAsia"/>
              </w:rPr>
              <w:t>为了保证产品寿命终结后不会对生态环境造成污染，所投产品符合《GB/T 26572-2011》环保标准及《GB/T 26125-2011》。</w:t>
            </w:r>
          </w:p>
          <w:p>
            <w:pPr>
              <w:ind w:left="0" w:leftChars="0" w:firstLine="0" w:firstLineChars="0"/>
              <w:rPr>
                <w:rFonts w:hint="eastAsia"/>
              </w:rPr>
            </w:pPr>
            <w:r>
              <w:rPr>
                <w:rFonts w:hint="eastAsia"/>
              </w:rPr>
              <w:t>1</w:t>
            </w:r>
            <w:r>
              <w:rPr>
                <w:rFonts w:hint="eastAsia"/>
                <w:lang w:val="en-US" w:eastAsia="zh-CN"/>
              </w:rPr>
              <w:t>1</w:t>
            </w:r>
            <w:r>
              <w:rPr>
                <w:rFonts w:hint="eastAsia"/>
              </w:rPr>
              <w:t>、所投产品符合《GB/T 31275-</w:t>
            </w:r>
            <w:r>
              <w:rPr>
                <w:rFonts w:hint="eastAsia"/>
                <w:lang w:val="en-US" w:eastAsia="zh-CN"/>
              </w:rPr>
              <w:t>2020</w:t>
            </w:r>
            <w:r>
              <w:rPr>
                <w:rFonts w:hint="eastAsia"/>
              </w:rPr>
              <w:t>照明设备对人体电磁辐射的评价》。</w:t>
            </w:r>
          </w:p>
          <w:p>
            <w:pPr>
              <w:ind w:left="0" w:leftChars="0" w:firstLine="0" w:firstLineChars="0"/>
              <w:rPr>
                <w:rFonts w:hint="eastAsia"/>
              </w:rPr>
            </w:pPr>
            <w:r>
              <w:rPr>
                <w:rFonts w:hint="eastAsia"/>
              </w:rPr>
              <w:t>1</w:t>
            </w:r>
            <w:r>
              <w:rPr>
                <w:rFonts w:hint="eastAsia"/>
                <w:lang w:val="en-US" w:eastAsia="zh-CN"/>
              </w:rPr>
              <w:t>2</w:t>
            </w:r>
            <w:r>
              <w:rPr>
                <w:rFonts w:hint="eastAsia"/>
              </w:rPr>
              <w:t>、灯具光通量、LED控制装置转换效率均不低于85%。</w:t>
            </w:r>
          </w:p>
          <w:p>
            <w:pPr>
              <w:ind w:left="0" w:leftChars="0" w:firstLine="0" w:firstLineChars="0"/>
              <w:rPr>
                <w:rFonts w:hint="eastAsia"/>
              </w:rPr>
            </w:pPr>
            <w:r>
              <w:rPr>
                <w:rFonts w:hint="eastAsia"/>
              </w:rPr>
              <w:t>1</w:t>
            </w:r>
            <w:r>
              <w:rPr>
                <w:rFonts w:hint="eastAsia"/>
                <w:lang w:val="en-US" w:eastAsia="zh-CN"/>
              </w:rPr>
              <w:t>3</w:t>
            </w:r>
            <w:r>
              <w:rPr>
                <w:rFonts w:hint="eastAsia"/>
              </w:rPr>
              <w:t>、灯具的防护等级达到IP40，提供标检测报告(带CMA标识)。</w:t>
            </w:r>
          </w:p>
          <w:p>
            <w:pPr>
              <w:ind w:left="0" w:leftChars="0" w:firstLine="0" w:firstLineChars="0"/>
            </w:pPr>
            <w:r>
              <w:rPr>
                <w:rFonts w:hint="eastAsia"/>
              </w:rPr>
              <w:t>1</w:t>
            </w:r>
            <w:r>
              <w:rPr>
                <w:rFonts w:hint="eastAsia"/>
                <w:lang w:val="en-US" w:eastAsia="zh-CN"/>
              </w:rPr>
              <w:t>4</w:t>
            </w:r>
            <w:r>
              <w:rPr>
                <w:rFonts w:hint="eastAsia"/>
              </w:rPr>
              <w:t>、产品寿命≥35000小时。</w:t>
            </w:r>
          </w:p>
        </w:tc>
        <w:tc>
          <w:tcPr>
            <w:tcW w:w="1113" w:type="dxa"/>
            <w:shd w:val="clear" w:color="auto" w:fill="auto"/>
            <w:vAlign w:val="center"/>
          </w:tcPr>
          <w:p>
            <w:pPr>
              <w:ind w:left="0" w:leftChars="0" w:firstLine="0" w:firstLineChars="0"/>
              <w:rPr>
                <w:rFonts w:hint="eastAsia"/>
                <w:lang w:val="en-US" w:eastAsia="zh-CN"/>
              </w:rPr>
            </w:pPr>
          </w:p>
          <w:p>
            <w:pPr>
              <w:ind w:left="0" w:leftChars="0" w:firstLine="240" w:firstLineChars="100"/>
              <w:rPr>
                <w:rFonts w:hint="eastAsia"/>
                <w:lang w:val="en-US" w:eastAsia="zh-CN"/>
              </w:rPr>
            </w:pPr>
            <w:r>
              <w:rPr>
                <w:rFonts w:hint="eastAsia"/>
                <w:lang w:val="en-US" w:eastAsia="zh-CN"/>
              </w:rPr>
              <w:t>盏</w:t>
            </w:r>
          </w:p>
          <w:p>
            <w:pPr>
              <w:rPr>
                <w:rFonts w:hint="default"/>
                <w:lang w:val="en-US" w:eastAsia="zh-CN"/>
              </w:rPr>
            </w:pPr>
          </w:p>
        </w:tc>
        <w:tc>
          <w:tcPr>
            <w:tcW w:w="955" w:type="dxa"/>
            <w:shd w:val="clear" w:color="auto" w:fill="auto"/>
            <w:vAlign w:val="center"/>
          </w:tcPr>
          <w:p>
            <w:pPr>
              <w:ind w:left="0" w:leftChars="0" w:firstLine="0" w:firstLineChars="0"/>
              <w:jc w:val="center"/>
              <w:rPr>
                <w:rFonts w:hint="default"/>
                <w:lang w:val="en-US" w:eastAsia="zh-CN"/>
              </w:rPr>
            </w:pPr>
            <w:r>
              <w:rPr>
                <w:rFonts w:hint="eastAsia"/>
                <w:lang w:val="en-US" w:eastAsia="zh-CN"/>
              </w:rPr>
              <w:t>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06" w:type="dxa"/>
            <w:shd w:val="clear" w:color="auto" w:fill="auto"/>
            <w:vAlign w:val="center"/>
          </w:tcPr>
          <w:p>
            <w:pPr>
              <w:ind w:left="0" w:leftChars="0" w:firstLine="0" w:firstLineChars="0"/>
              <w:jc w:val="center"/>
            </w:pPr>
            <w:r>
              <w:rPr>
                <w:rFonts w:hint="eastAsia"/>
              </w:rPr>
              <w:t>2</w:t>
            </w:r>
          </w:p>
        </w:tc>
        <w:tc>
          <w:tcPr>
            <w:tcW w:w="990" w:type="dxa"/>
            <w:shd w:val="clear" w:color="auto" w:fill="auto"/>
            <w:vAlign w:val="center"/>
          </w:tcPr>
          <w:p>
            <w:pPr>
              <w:ind w:left="0" w:leftChars="0" w:firstLine="0" w:firstLineChars="0"/>
              <w:rPr>
                <w:rFonts w:hint="eastAsia"/>
              </w:rPr>
            </w:pPr>
            <w:r>
              <w:rPr>
                <w:rFonts w:hint="eastAsia"/>
              </w:rPr>
              <w:t>LED</w:t>
            </w:r>
          </w:p>
          <w:p>
            <w:pPr>
              <w:ind w:left="0" w:leftChars="0" w:firstLine="0" w:firstLineChars="0"/>
            </w:pPr>
            <w:r>
              <w:rPr>
                <w:rFonts w:hint="eastAsia"/>
              </w:rPr>
              <w:t>黑板灯</w:t>
            </w:r>
          </w:p>
        </w:tc>
        <w:tc>
          <w:tcPr>
            <w:tcW w:w="5250" w:type="dxa"/>
            <w:shd w:val="clear" w:color="auto" w:fill="auto"/>
            <w:vAlign w:val="center"/>
          </w:tcPr>
          <w:p>
            <w:pPr>
              <w:ind w:left="0" w:leftChars="0" w:firstLine="0" w:firstLineChars="0"/>
              <w:rPr>
                <w:rFonts w:hint="eastAsia"/>
              </w:rPr>
            </w:pPr>
            <w:r>
              <w:rPr>
                <w:rFonts w:hint="eastAsia"/>
              </w:rPr>
              <w:t>1、长≥1195mm、宽≥95mm、高≥105mm。</w:t>
            </w:r>
          </w:p>
          <w:p>
            <w:pPr>
              <w:ind w:left="0" w:leftChars="0" w:firstLine="0" w:firstLineChars="0"/>
              <w:rPr>
                <w:rFonts w:hint="eastAsia"/>
              </w:rPr>
            </w:pPr>
            <w:r>
              <w:rPr>
                <w:rFonts w:hint="eastAsia"/>
              </w:rPr>
              <w:t>2、额定功率≦40W。</w:t>
            </w:r>
          </w:p>
          <w:p>
            <w:pPr>
              <w:ind w:left="0" w:leftChars="0" w:firstLine="0" w:firstLineChars="0"/>
              <w:rPr>
                <w:rFonts w:hint="eastAsia"/>
              </w:rPr>
            </w:pPr>
            <w:r>
              <w:rPr>
                <w:rFonts w:hint="eastAsia"/>
              </w:rPr>
              <w:t>3、驱动电源为内置电源。</w:t>
            </w:r>
          </w:p>
          <w:p>
            <w:pPr>
              <w:ind w:left="0" w:leftChars="0" w:firstLine="0" w:firstLineChars="0"/>
              <w:rPr>
                <w:rFonts w:hint="eastAsia"/>
              </w:rPr>
            </w:pPr>
            <w:r>
              <w:rPr>
                <w:rFonts w:hint="eastAsia"/>
                <w:lang w:eastAsia="zh-CN"/>
              </w:rPr>
              <w:t>▲</w:t>
            </w:r>
            <w:r>
              <w:rPr>
                <w:rFonts w:hint="eastAsia"/>
              </w:rPr>
              <w:t>4、色温在4700-5</w:t>
            </w:r>
            <w:r>
              <w:rPr>
                <w:rFonts w:hint="eastAsia"/>
                <w:lang w:val="en-US" w:eastAsia="zh-CN"/>
              </w:rPr>
              <w:t>300</w:t>
            </w:r>
            <w:r>
              <w:rPr>
                <w:rFonts w:hint="eastAsia"/>
              </w:rPr>
              <w:t>K内，同时显色指数≥90，</w:t>
            </w:r>
            <w:r>
              <w:rPr>
                <w:rFonts w:hint="eastAsia"/>
                <w:highlight w:val="yellow"/>
                <w:lang w:val="en-US" w:eastAsia="zh-CN"/>
              </w:rPr>
              <w:t>提供2017年以来带CMA标识的完整检测报告复印件并加盖投标人鲜章</w:t>
            </w:r>
            <w:r>
              <w:rPr>
                <w:rFonts w:hint="eastAsia"/>
              </w:rPr>
              <w:t xml:space="preserve">。                          </w:t>
            </w:r>
          </w:p>
          <w:p>
            <w:pPr>
              <w:ind w:left="0" w:leftChars="0" w:firstLine="0" w:firstLineChars="0"/>
              <w:rPr>
                <w:rFonts w:hint="eastAsia"/>
              </w:rPr>
            </w:pPr>
            <w:r>
              <w:rPr>
                <w:rFonts w:hint="eastAsia"/>
              </w:rPr>
              <w:t>5、光生物安全符合GB/T 20145-2006《灯和灯系统的光生物安全性》。</w:t>
            </w:r>
          </w:p>
          <w:p>
            <w:pPr>
              <w:ind w:left="0" w:leftChars="0" w:firstLine="0" w:firstLineChars="0"/>
              <w:rPr>
                <w:rFonts w:hint="eastAsia"/>
              </w:rPr>
            </w:pPr>
            <w:r>
              <w:rPr>
                <w:rFonts w:hint="eastAsia"/>
              </w:rPr>
              <w:t>6、蓝光危险组别应达到RG0或RG1。</w:t>
            </w:r>
          </w:p>
          <w:p>
            <w:pPr>
              <w:ind w:left="0" w:leftChars="0" w:firstLine="0" w:firstLineChars="0"/>
              <w:rPr>
                <w:rFonts w:hint="eastAsia"/>
              </w:rPr>
            </w:pPr>
            <w:r>
              <w:rPr>
                <w:rFonts w:hint="eastAsia"/>
              </w:rPr>
              <w:t>7、无危害频闪或无频闪危害。</w:t>
            </w:r>
          </w:p>
          <w:p>
            <w:pPr>
              <w:ind w:left="0" w:leftChars="0" w:firstLine="0" w:firstLineChars="0"/>
              <w:rPr>
                <w:rFonts w:hint="eastAsia"/>
              </w:rPr>
            </w:pPr>
            <w:r>
              <w:rPr>
                <w:rFonts w:hint="eastAsia"/>
              </w:rPr>
              <w:t>8、灯具具有防眩一体式遮光板</w:t>
            </w:r>
            <w:r>
              <w:rPr>
                <w:rFonts w:hint="eastAsia"/>
                <w:lang w:eastAsia="zh-CN"/>
              </w:rPr>
              <w:t>，</w:t>
            </w:r>
            <w:r>
              <w:rPr>
                <w:rFonts w:hint="eastAsia"/>
              </w:rPr>
              <w:t>采用可伸缩吊杆，伸缩范围0.7-1.3米；</w:t>
            </w:r>
          </w:p>
          <w:p>
            <w:pPr>
              <w:ind w:left="0" w:leftChars="0" w:firstLine="0" w:firstLineChars="0"/>
              <w:rPr>
                <w:rFonts w:hint="eastAsia"/>
              </w:rPr>
            </w:pPr>
            <w:r>
              <w:rPr>
                <w:rFonts w:hint="eastAsia"/>
                <w:lang w:val="en-US" w:eastAsia="zh-CN"/>
              </w:rPr>
              <w:t>9</w:t>
            </w:r>
            <w:r>
              <w:rPr>
                <w:rFonts w:hint="eastAsia"/>
              </w:rPr>
              <w:t>、全铝机身</w:t>
            </w:r>
            <w:r>
              <w:rPr>
                <w:rFonts w:hint="eastAsia"/>
                <w:lang w:eastAsia="zh-CN"/>
              </w:rPr>
              <w:t>，</w:t>
            </w:r>
            <w:r>
              <w:rPr>
                <w:rFonts w:hint="eastAsia"/>
              </w:rPr>
              <w:t xml:space="preserve">灯具固定支架采用金属，灯具依靠支架可旋转，旋转角度不小于120度；                </w:t>
            </w:r>
          </w:p>
          <w:p>
            <w:pPr>
              <w:ind w:left="0" w:leftChars="0" w:firstLine="0" w:firstLineChars="0"/>
              <w:rPr>
                <w:rFonts w:hint="eastAsia"/>
              </w:rPr>
            </w:pPr>
            <w:r>
              <w:rPr>
                <w:rFonts w:hint="eastAsia"/>
              </w:rPr>
              <w:t>1</w:t>
            </w:r>
            <w:r>
              <w:rPr>
                <w:rFonts w:hint="eastAsia"/>
                <w:lang w:val="en-US" w:eastAsia="zh-CN"/>
              </w:rPr>
              <w:t>0</w:t>
            </w:r>
            <w:r>
              <w:rPr>
                <w:rFonts w:hint="eastAsia"/>
              </w:rPr>
              <w:t>、符合《GB/T 26572-2011》环保标准及《GB/T 26125-2011》</w:t>
            </w:r>
          </w:p>
          <w:p>
            <w:pPr>
              <w:ind w:left="0" w:leftChars="0" w:firstLine="0" w:firstLineChars="0"/>
              <w:rPr>
                <w:rFonts w:hint="eastAsia"/>
              </w:rPr>
            </w:pPr>
            <w:r>
              <w:rPr>
                <w:rFonts w:hint="eastAsia"/>
              </w:rPr>
              <w:t>1</w:t>
            </w:r>
            <w:r>
              <w:rPr>
                <w:rFonts w:hint="eastAsia"/>
                <w:lang w:val="en-US" w:eastAsia="zh-CN"/>
              </w:rPr>
              <w:t>1</w:t>
            </w:r>
            <w:r>
              <w:rPr>
                <w:rFonts w:hint="eastAsia"/>
              </w:rPr>
              <w:t>、符合《GB/T 31275-20</w:t>
            </w:r>
            <w:r>
              <w:rPr>
                <w:rFonts w:hint="eastAsia"/>
                <w:lang w:val="en-US" w:eastAsia="zh-CN"/>
              </w:rPr>
              <w:t>20</w:t>
            </w:r>
            <w:r>
              <w:rPr>
                <w:rFonts w:hint="eastAsia"/>
              </w:rPr>
              <w:t>照明设备对人体电磁辐射的评价》。</w:t>
            </w:r>
          </w:p>
          <w:p>
            <w:pPr>
              <w:ind w:left="0" w:leftChars="0" w:firstLine="0" w:firstLineChars="0"/>
              <w:rPr>
                <w:rFonts w:hint="eastAsia"/>
              </w:rPr>
            </w:pPr>
            <w:r>
              <w:rPr>
                <w:rFonts w:hint="eastAsia"/>
                <w:lang w:eastAsia="zh-CN"/>
              </w:rPr>
              <w:t>▲</w:t>
            </w:r>
            <w:r>
              <w:rPr>
                <w:rFonts w:hint="eastAsia"/>
              </w:rPr>
              <w:t>1</w:t>
            </w:r>
            <w:r>
              <w:rPr>
                <w:rFonts w:hint="eastAsia"/>
                <w:lang w:val="en-US" w:eastAsia="zh-CN"/>
              </w:rPr>
              <w:t>2</w:t>
            </w:r>
            <w:r>
              <w:rPr>
                <w:rFonts w:hint="eastAsia"/>
              </w:rPr>
              <w:t>、黑板灯须满足桌面照度维持平均照度≥500LX，照度均匀度＞0.8</w:t>
            </w:r>
            <w:r>
              <w:rPr>
                <w:rFonts w:hint="eastAsia"/>
                <w:lang w:val="en-US" w:eastAsia="zh-CN"/>
              </w:rPr>
              <w:t>，</w:t>
            </w:r>
            <w:r>
              <w:rPr>
                <w:rFonts w:hint="eastAsia"/>
              </w:rPr>
              <w:t>提供标检测报告(带CMA标识)</w:t>
            </w:r>
          </w:p>
          <w:p>
            <w:pPr>
              <w:ind w:left="0" w:leftChars="0" w:firstLine="0" w:firstLineChars="0"/>
              <w:rPr>
                <w:rFonts w:hint="eastAsia"/>
              </w:rPr>
            </w:pPr>
            <w:r>
              <w:rPr>
                <w:rFonts w:hint="eastAsia"/>
                <w:lang w:val="en-US" w:eastAsia="zh-CN"/>
              </w:rPr>
              <w:t>13</w:t>
            </w:r>
            <w:r>
              <w:rPr>
                <w:rFonts w:hint="eastAsia"/>
              </w:rPr>
              <w:t>、灯具光通量、LED控制装置转换效率均不低于85%</w:t>
            </w:r>
          </w:p>
          <w:p>
            <w:pPr>
              <w:ind w:left="0" w:leftChars="0" w:firstLine="0" w:firstLineChars="0"/>
              <w:rPr>
                <w:rFonts w:hint="eastAsia"/>
              </w:rPr>
            </w:pPr>
            <w:r>
              <w:rPr>
                <w:rFonts w:hint="eastAsia"/>
                <w:lang w:val="en-US" w:eastAsia="zh-CN"/>
              </w:rPr>
              <w:t>14</w:t>
            </w:r>
            <w:r>
              <w:rPr>
                <w:rFonts w:hint="eastAsia"/>
              </w:rPr>
              <w:t>、产品寿命≥35000</w:t>
            </w:r>
            <w:r>
              <w:rPr>
                <w:rFonts w:hint="eastAsia"/>
                <w:lang w:val="en-US" w:eastAsia="zh-CN"/>
              </w:rPr>
              <w:t>小时</w:t>
            </w:r>
            <w:r>
              <w:rPr>
                <w:rFonts w:hint="eastAsia"/>
              </w:rPr>
              <w:t xml:space="preserve">  </w:t>
            </w:r>
          </w:p>
          <w:p>
            <w:pPr>
              <w:ind w:left="0" w:leftChars="0" w:firstLine="0" w:firstLineChars="0"/>
            </w:pPr>
            <w:r>
              <w:rPr>
                <w:rFonts w:hint="eastAsia"/>
                <w:lang w:val="en-US" w:eastAsia="zh-CN"/>
              </w:rPr>
              <w:t>15</w:t>
            </w:r>
            <w:r>
              <w:rPr>
                <w:rFonts w:hint="eastAsia"/>
              </w:rPr>
              <w:t>、灯具的防护等级达到IP40，提供标检测报告(带CMA标识)。</w:t>
            </w:r>
          </w:p>
        </w:tc>
        <w:tc>
          <w:tcPr>
            <w:tcW w:w="1113" w:type="dxa"/>
            <w:shd w:val="clear" w:color="auto" w:fill="auto"/>
            <w:vAlign w:val="center"/>
          </w:tcPr>
          <w:p>
            <w:pPr>
              <w:ind w:left="0" w:leftChars="0" w:firstLine="0" w:firstLineChars="0"/>
              <w:jc w:val="center"/>
            </w:pPr>
            <w:r>
              <w:rPr>
                <w:rFonts w:hint="eastAsia"/>
                <w:lang w:val="en-US" w:eastAsia="zh-CN"/>
              </w:rPr>
              <w:t>盏</w:t>
            </w:r>
          </w:p>
        </w:tc>
        <w:tc>
          <w:tcPr>
            <w:tcW w:w="955" w:type="dxa"/>
            <w:shd w:val="clear" w:color="auto" w:fill="auto"/>
            <w:vAlign w:val="center"/>
          </w:tcPr>
          <w:p>
            <w:pPr>
              <w:ind w:left="0" w:leftChars="0" w:firstLine="0" w:firstLineChars="0"/>
              <w:jc w:val="center"/>
              <w:rPr>
                <w:rFonts w:hint="default"/>
                <w:lang w:val="en-US" w:eastAsia="zh-CN"/>
              </w:rPr>
            </w:pPr>
            <w:r>
              <w:rPr>
                <w:rFonts w:hint="eastAsia"/>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06" w:type="dxa"/>
            <w:shd w:val="clear" w:color="auto" w:fill="auto"/>
            <w:vAlign w:val="center"/>
          </w:tcPr>
          <w:p>
            <w:pPr>
              <w:ind w:left="0" w:leftChars="0" w:firstLine="0" w:firstLineChars="0"/>
              <w:jc w:val="center"/>
            </w:pPr>
            <w:r>
              <w:rPr>
                <w:rFonts w:hint="eastAsia"/>
              </w:rPr>
              <w:t>3</w:t>
            </w:r>
          </w:p>
        </w:tc>
        <w:tc>
          <w:tcPr>
            <w:tcW w:w="990" w:type="dxa"/>
            <w:shd w:val="clear" w:color="auto" w:fill="auto"/>
            <w:vAlign w:val="center"/>
          </w:tcPr>
          <w:p>
            <w:pPr>
              <w:ind w:left="0" w:leftChars="0" w:firstLine="0" w:firstLineChars="0"/>
            </w:pPr>
            <w:r>
              <w:rPr>
                <w:rFonts w:hint="eastAsia"/>
              </w:rPr>
              <w:t>光感、人体感应模块</w:t>
            </w:r>
          </w:p>
        </w:tc>
        <w:tc>
          <w:tcPr>
            <w:tcW w:w="5250" w:type="dxa"/>
            <w:shd w:val="clear" w:color="auto" w:fill="auto"/>
            <w:vAlign w:val="center"/>
          </w:tcPr>
          <w:p>
            <w:pPr>
              <w:ind w:left="0" w:leftChars="0" w:firstLine="0" w:firstLineChars="0"/>
              <w:rPr>
                <w:rFonts w:hint="eastAsia"/>
              </w:rPr>
            </w:pPr>
            <w:r>
              <w:rPr>
                <w:rFonts w:hint="eastAsia"/>
              </w:rPr>
              <w:t>1、输入电压:200-240V</w:t>
            </w:r>
            <w:r>
              <w:rPr>
                <w:rFonts w:hint="eastAsia"/>
                <w:lang w:val="en-US" w:eastAsia="zh-CN"/>
              </w:rPr>
              <w:t xml:space="preserve"> </w:t>
            </w:r>
            <w:r>
              <w:rPr>
                <w:rFonts w:hint="eastAsia"/>
              </w:rPr>
              <w:t>AC--50/60HZ,输入</w:t>
            </w:r>
            <w:r>
              <w:rPr>
                <w:rFonts w:hint="eastAsia"/>
                <w:lang w:val="en-US" w:eastAsia="zh-CN"/>
              </w:rPr>
              <w:t>功</w:t>
            </w:r>
            <w:r>
              <w:rPr>
                <w:rFonts w:hint="eastAsia"/>
              </w:rPr>
              <w:t>率:42W</w:t>
            </w:r>
            <w:r>
              <w:rPr>
                <w:rFonts w:hint="eastAsia"/>
                <w:lang w:val="en-US" w:eastAsia="zh-CN"/>
              </w:rPr>
              <w:t xml:space="preserve"> </w:t>
            </w:r>
            <w:r>
              <w:rPr>
                <w:rFonts w:hint="eastAsia"/>
              </w:rPr>
              <w:t>Max;</w:t>
            </w:r>
          </w:p>
          <w:p>
            <w:pPr>
              <w:ind w:left="0" w:leftChars="0" w:firstLine="0" w:firstLineChars="0"/>
              <w:rPr>
                <w:rFonts w:hint="eastAsia"/>
              </w:rPr>
            </w:pPr>
            <w:r>
              <w:rPr>
                <w:rFonts w:hint="eastAsia"/>
              </w:rPr>
              <w:t>2、输入电流:0.3A Max;</w:t>
            </w:r>
          </w:p>
          <w:p>
            <w:pPr>
              <w:ind w:left="0" w:leftChars="0" w:firstLine="0" w:firstLineChars="0"/>
              <w:rPr>
                <w:rFonts w:hint="eastAsia"/>
              </w:rPr>
            </w:pPr>
            <w:r>
              <w:rPr>
                <w:rFonts w:hint="eastAsia"/>
              </w:rPr>
              <w:t>3、输出电压:6-42V</w:t>
            </w:r>
            <w:r>
              <w:rPr>
                <w:rFonts w:hint="eastAsia"/>
                <w:lang w:val="en-US" w:eastAsia="zh-CN"/>
              </w:rPr>
              <w:t xml:space="preserve"> </w:t>
            </w:r>
            <w:r>
              <w:rPr>
                <w:rFonts w:hint="eastAsia"/>
              </w:rPr>
              <w:t>DC;</w:t>
            </w:r>
          </w:p>
          <w:p>
            <w:pPr>
              <w:ind w:left="0" w:leftChars="0" w:firstLine="0" w:firstLineChars="0"/>
              <w:rPr>
                <w:rFonts w:hint="eastAsia"/>
              </w:rPr>
            </w:pPr>
            <w:r>
              <w:rPr>
                <w:rFonts w:hint="eastAsia"/>
              </w:rPr>
              <w:t>输出电流600-1050mA;通迅方式:蓝牙;</w:t>
            </w:r>
          </w:p>
          <w:p>
            <w:pPr>
              <w:ind w:left="0" w:leftChars="0" w:firstLine="0" w:firstLineChars="0"/>
              <w:rPr>
                <w:rFonts w:hint="eastAsia"/>
              </w:rPr>
            </w:pPr>
            <w:r>
              <w:rPr>
                <w:rFonts w:hint="eastAsia"/>
              </w:rPr>
              <w:t>4.支持蓝牙 Mesh 组网：</w:t>
            </w:r>
          </w:p>
          <w:p>
            <w:pPr>
              <w:ind w:left="0" w:leftChars="0" w:firstLine="0" w:firstLineChars="0"/>
              <w:rPr>
                <w:rFonts w:hint="eastAsia"/>
              </w:rPr>
            </w:pPr>
            <w:r>
              <w:rPr>
                <w:rFonts w:hint="eastAsia"/>
              </w:rPr>
              <w:t>5.人体感应互动，恒照度光感自动维持舒适照明；</w:t>
            </w:r>
          </w:p>
          <w:p>
            <w:pPr>
              <w:ind w:left="0" w:leftChars="0" w:firstLine="0" w:firstLineChars="0"/>
            </w:pPr>
            <w:r>
              <w:rPr>
                <w:rFonts w:hint="eastAsia"/>
              </w:rPr>
              <w:t>6.只需供电线，无须信号线。可自由设定功能:光感恒定,人体感应,时间设定,亮度设定,场景设定;</w:t>
            </w:r>
          </w:p>
        </w:tc>
        <w:tc>
          <w:tcPr>
            <w:tcW w:w="1113" w:type="dxa"/>
            <w:shd w:val="clear" w:color="auto" w:fill="auto"/>
            <w:vAlign w:val="center"/>
          </w:tcPr>
          <w:p>
            <w:pPr>
              <w:ind w:left="0" w:leftChars="0" w:firstLine="240" w:firstLineChars="100"/>
            </w:pPr>
            <w:r>
              <w:rPr>
                <w:rFonts w:hint="eastAsia"/>
                <w:lang w:val="en-US" w:eastAsia="zh-CN"/>
              </w:rPr>
              <w:t>套</w:t>
            </w:r>
          </w:p>
        </w:tc>
        <w:tc>
          <w:tcPr>
            <w:tcW w:w="955" w:type="dxa"/>
            <w:shd w:val="clear" w:color="auto" w:fill="auto"/>
            <w:vAlign w:val="center"/>
          </w:tcPr>
          <w:p>
            <w:pPr>
              <w:ind w:left="0" w:leftChars="0" w:firstLine="0" w:firstLineChars="0"/>
              <w:jc w:val="center"/>
              <w:rPr>
                <w:rFonts w:hint="default"/>
                <w:lang w:val="en-US" w:eastAsia="zh-CN"/>
              </w:rPr>
            </w:pPr>
            <w:r>
              <w:rPr>
                <w:rFonts w:hint="eastAsia"/>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06" w:type="dxa"/>
            <w:shd w:val="clear" w:color="auto" w:fill="auto"/>
            <w:vAlign w:val="center"/>
          </w:tcPr>
          <w:p>
            <w:pPr>
              <w:ind w:left="0" w:leftChars="0" w:firstLine="0" w:firstLineChars="0"/>
              <w:jc w:val="center"/>
            </w:pPr>
            <w:r>
              <w:rPr>
                <w:rFonts w:hint="eastAsia"/>
              </w:rPr>
              <w:t>4</w:t>
            </w:r>
          </w:p>
        </w:tc>
        <w:tc>
          <w:tcPr>
            <w:tcW w:w="990" w:type="dxa"/>
            <w:shd w:val="clear" w:color="auto" w:fill="auto"/>
            <w:vAlign w:val="center"/>
          </w:tcPr>
          <w:p>
            <w:pPr>
              <w:ind w:left="0" w:leftChars="0" w:firstLine="0" w:firstLineChars="0"/>
            </w:pPr>
            <w:r>
              <w:rPr>
                <w:rFonts w:hint="eastAsia"/>
              </w:rPr>
              <w:t>情景面板</w:t>
            </w:r>
          </w:p>
        </w:tc>
        <w:tc>
          <w:tcPr>
            <w:tcW w:w="5250" w:type="dxa"/>
            <w:shd w:val="clear" w:color="auto" w:fill="auto"/>
            <w:vAlign w:val="center"/>
          </w:tcPr>
          <w:p>
            <w:pPr>
              <w:ind w:left="0" w:leftChars="0" w:firstLine="0" w:firstLineChars="0"/>
              <w:rPr>
                <w:rFonts w:hint="eastAsia"/>
              </w:rPr>
            </w:pPr>
            <w:r>
              <w:rPr>
                <w:rFonts w:hint="eastAsia"/>
              </w:rPr>
              <w:t>1、输入电压:100-240V</w:t>
            </w:r>
            <w:r>
              <w:rPr>
                <w:rFonts w:hint="eastAsia"/>
                <w:lang w:val="en-US" w:eastAsia="zh-CN"/>
              </w:rPr>
              <w:t xml:space="preserve"> </w:t>
            </w:r>
            <w:r>
              <w:rPr>
                <w:rFonts w:hint="eastAsia"/>
              </w:rPr>
              <w:t>AC;</w:t>
            </w:r>
          </w:p>
          <w:p>
            <w:pPr>
              <w:ind w:left="0" w:leftChars="0" w:firstLine="0" w:firstLineChars="0"/>
              <w:rPr>
                <w:rFonts w:hint="eastAsia"/>
              </w:rPr>
            </w:pPr>
            <w:r>
              <w:rPr>
                <w:rFonts w:hint="eastAsia"/>
              </w:rPr>
              <w:t>2、通迅方式:蓝牙;</w:t>
            </w:r>
          </w:p>
          <w:p>
            <w:pPr>
              <w:ind w:left="0" w:leftChars="0" w:firstLine="0" w:firstLineChars="0"/>
              <w:rPr>
                <w:rFonts w:hint="eastAsia"/>
              </w:rPr>
            </w:pPr>
            <w:r>
              <w:rPr>
                <w:rFonts w:hint="eastAsia"/>
              </w:rPr>
              <w:t>3、阻燃等级:UL94V-0;</w:t>
            </w:r>
          </w:p>
          <w:p>
            <w:pPr>
              <w:ind w:left="0" w:leftChars="0" w:firstLine="0" w:firstLineChars="0"/>
              <w:rPr>
                <w:rFonts w:hint="eastAsia"/>
              </w:rPr>
            </w:pPr>
            <w:r>
              <w:rPr>
                <w:rFonts w:hint="eastAsia"/>
                <w:lang w:eastAsia="zh-CN"/>
              </w:rPr>
              <w:t>▲</w:t>
            </w:r>
            <w:r>
              <w:rPr>
                <w:rFonts w:hint="eastAsia"/>
                <w:lang w:val="en-US" w:eastAsia="zh-CN"/>
              </w:rPr>
              <w:t>4</w:t>
            </w:r>
            <w:r>
              <w:rPr>
                <w:rFonts w:hint="eastAsia"/>
              </w:rPr>
              <w:t>、</w:t>
            </w:r>
            <w:r>
              <w:rPr>
                <w:rFonts w:hint="eastAsia"/>
                <w:lang w:val="en-US" w:eastAsia="zh-CN"/>
              </w:rPr>
              <w:t>支持手动或</w:t>
            </w:r>
            <w:r>
              <w:rPr>
                <w:rFonts w:hint="eastAsia"/>
              </w:rPr>
              <w:t>自动调节亮度,使照明环境保持在预设的恒定照度值;支持场景切换,最</w:t>
            </w:r>
            <w:r>
              <w:rPr>
                <w:rFonts w:hint="eastAsia"/>
                <w:lang w:val="en-US" w:eastAsia="zh-CN"/>
              </w:rPr>
              <w:t>少</w:t>
            </w:r>
            <w:r>
              <w:rPr>
                <w:rFonts w:hint="eastAsia"/>
              </w:rPr>
              <w:t>可设置三个场景;</w:t>
            </w:r>
          </w:p>
          <w:p>
            <w:pPr>
              <w:ind w:left="0" w:leftChars="0" w:firstLine="0" w:firstLineChars="0"/>
              <w:rPr>
                <w:rFonts w:hint="eastAsia"/>
              </w:rPr>
            </w:pPr>
            <w:r>
              <w:rPr>
                <w:rFonts w:hint="eastAsia"/>
                <w:lang w:eastAsia="zh-CN"/>
              </w:rPr>
              <w:t>▲</w:t>
            </w:r>
            <w:r>
              <w:rPr>
                <w:rFonts w:hint="eastAsia"/>
                <w:lang w:val="en-US" w:eastAsia="zh-CN"/>
              </w:rPr>
              <w:t>5、</w:t>
            </w:r>
            <w:r>
              <w:rPr>
                <w:rFonts w:hint="eastAsia"/>
              </w:rPr>
              <w:t>支持移动设备（手机）设备APP控制</w:t>
            </w:r>
          </w:p>
          <w:p>
            <w:pPr>
              <w:ind w:left="0" w:leftChars="0" w:firstLine="0" w:firstLineChars="0"/>
              <w:rPr>
                <w:rFonts w:hint="eastAsia"/>
              </w:rPr>
            </w:pPr>
            <w:r>
              <w:rPr>
                <w:rFonts w:hint="eastAsia"/>
                <w:lang w:eastAsia="zh-CN"/>
              </w:rPr>
              <w:t>▲</w:t>
            </w:r>
            <w:r>
              <w:rPr>
                <w:rFonts w:hint="eastAsia"/>
                <w:lang w:val="en-US" w:eastAsia="zh-CN"/>
              </w:rPr>
              <w:t>6、</w:t>
            </w:r>
            <w:r>
              <w:rPr>
                <w:rFonts w:hint="eastAsia"/>
              </w:rPr>
              <w:t>支持</w:t>
            </w:r>
            <w:r>
              <w:rPr>
                <w:rFonts w:hint="eastAsia"/>
                <w:lang w:val="en-US" w:eastAsia="zh-CN"/>
              </w:rPr>
              <w:t>web</w:t>
            </w:r>
            <w:r>
              <w:rPr>
                <w:rFonts w:hint="eastAsia"/>
              </w:rPr>
              <w:t>平台远程控制功能</w:t>
            </w:r>
          </w:p>
        </w:tc>
        <w:tc>
          <w:tcPr>
            <w:tcW w:w="1113" w:type="dxa"/>
            <w:shd w:val="clear" w:color="auto" w:fill="auto"/>
            <w:vAlign w:val="center"/>
          </w:tcPr>
          <w:p>
            <w:pPr>
              <w:ind w:left="0" w:leftChars="0" w:firstLine="0" w:firstLineChars="0"/>
              <w:jc w:val="center"/>
              <w:rPr>
                <w:rFonts w:hint="eastAsia" w:eastAsia="宋体"/>
                <w:lang w:val="en-US" w:eastAsia="zh-CN"/>
              </w:rPr>
            </w:pPr>
            <w:r>
              <w:rPr>
                <w:rFonts w:hint="eastAsia"/>
                <w:lang w:val="en-US" w:eastAsia="zh-CN"/>
              </w:rPr>
              <w:t>套</w:t>
            </w:r>
          </w:p>
        </w:tc>
        <w:tc>
          <w:tcPr>
            <w:tcW w:w="955" w:type="dxa"/>
            <w:shd w:val="clear" w:color="auto" w:fill="auto"/>
            <w:vAlign w:val="center"/>
          </w:tcPr>
          <w:p>
            <w:pPr>
              <w:ind w:left="0" w:leftChars="0" w:firstLine="0" w:firstLineChars="0"/>
              <w:jc w:val="center"/>
              <w:rPr>
                <w:rFonts w:hint="default"/>
                <w:lang w:val="en-US" w:eastAsia="zh-CN"/>
              </w:rPr>
            </w:pPr>
            <w:r>
              <w:rPr>
                <w:rFonts w:hint="eastAsia"/>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06" w:type="dxa"/>
            <w:shd w:val="clear" w:color="auto" w:fill="auto"/>
            <w:vAlign w:val="center"/>
          </w:tcPr>
          <w:p>
            <w:pPr>
              <w:ind w:left="0" w:leftChars="0" w:firstLine="0" w:firstLineChars="0"/>
              <w:jc w:val="center"/>
            </w:pPr>
            <w:r>
              <w:rPr>
                <w:rFonts w:hint="eastAsia"/>
              </w:rPr>
              <w:t>5</w:t>
            </w:r>
          </w:p>
        </w:tc>
        <w:tc>
          <w:tcPr>
            <w:tcW w:w="990" w:type="dxa"/>
            <w:shd w:val="clear" w:color="auto" w:fill="auto"/>
            <w:vAlign w:val="center"/>
          </w:tcPr>
          <w:p>
            <w:pPr>
              <w:ind w:left="0" w:leftChars="0" w:firstLine="0" w:firstLineChars="0"/>
            </w:pPr>
            <w:r>
              <w:rPr>
                <w:rFonts w:hint="eastAsia"/>
              </w:rPr>
              <w:t>扩声主机</w:t>
            </w:r>
          </w:p>
        </w:tc>
        <w:tc>
          <w:tcPr>
            <w:tcW w:w="5250" w:type="dxa"/>
            <w:shd w:val="clear" w:color="auto" w:fill="auto"/>
            <w:vAlign w:val="center"/>
          </w:tcPr>
          <w:p>
            <w:pPr>
              <w:ind w:left="0" w:leftChars="0" w:firstLine="0" w:firstLineChars="0"/>
              <w:rPr>
                <w:rFonts w:hint="eastAsia"/>
              </w:rPr>
            </w:pPr>
            <w:r>
              <w:rPr>
                <w:rFonts w:hint="eastAsia"/>
              </w:rPr>
              <w:t>1、嵌入式架构</w:t>
            </w:r>
            <w:r>
              <w:rPr>
                <w:rFonts w:hint="eastAsia"/>
                <w:lang w:val="en-US" w:eastAsia="zh-CN"/>
              </w:rPr>
              <w:t>,</w:t>
            </w:r>
            <w:r>
              <w:rPr>
                <w:rFonts w:hint="eastAsia"/>
              </w:rPr>
              <w:t>静音无风扇和嵌入式操作系统；</w:t>
            </w:r>
          </w:p>
          <w:p>
            <w:pPr>
              <w:ind w:left="0" w:leftChars="0" w:firstLine="0" w:firstLineChars="0"/>
              <w:rPr>
                <w:rFonts w:hint="eastAsia"/>
              </w:rPr>
            </w:pPr>
            <w:r>
              <w:rPr>
                <w:rFonts w:hint="eastAsia"/>
              </w:rPr>
              <w:t>2、可同时支持吊麦和课件的扩声，扩声不啸叫，讲台区域全覆盖；</w:t>
            </w:r>
          </w:p>
          <w:p>
            <w:pPr>
              <w:ind w:left="0" w:leftChars="0" w:firstLine="0" w:firstLineChars="0"/>
              <w:rPr>
                <w:rFonts w:hint="default" w:ascii="宋体" w:hAnsi="宋体" w:eastAsia="宋体" w:cs="宋体"/>
                <w:sz w:val="24"/>
                <w:szCs w:val="24"/>
                <w:lang w:val="en-US" w:eastAsia="zh-CN"/>
              </w:rPr>
            </w:pPr>
            <w:r>
              <w:rPr>
                <w:rFonts w:hint="eastAsia"/>
              </w:rPr>
              <w:t>3、</w:t>
            </w:r>
            <w:r>
              <w:rPr>
                <w:rFonts w:hint="eastAsia"/>
                <w:lang w:eastAsia="zh-CN"/>
              </w:rPr>
              <w:t>▲</w:t>
            </w:r>
            <w:r>
              <w:rPr>
                <w:rFonts w:hint="eastAsia"/>
              </w:rPr>
              <w:t>具备智能音频处理技术，集音频采集、净化处理、净声输出于一体；</w:t>
            </w:r>
            <w:r>
              <w:rPr>
                <w:rFonts w:hint="eastAsia" w:ascii="宋体" w:hAnsi="宋体" w:eastAsia="宋体" w:cs="宋体"/>
                <w:sz w:val="24"/>
                <w:szCs w:val="24"/>
                <w:highlight w:val="yellow"/>
                <w:lang w:val="en-US" w:eastAsia="zh-CN"/>
              </w:rPr>
              <w:t>提供2017年以来带CMA标识的完整检测报告复印件并加盖投标人鲜章</w:t>
            </w:r>
            <w:r>
              <w:rPr>
                <w:rFonts w:hint="eastAsia" w:ascii="宋体" w:hAnsi="宋体" w:cs="宋体"/>
                <w:sz w:val="24"/>
                <w:szCs w:val="24"/>
                <w:highlight w:val="yellow"/>
                <w:lang w:val="en-US" w:eastAsia="zh-CN"/>
              </w:rPr>
              <w:t>。</w:t>
            </w:r>
          </w:p>
          <w:p>
            <w:pPr>
              <w:ind w:left="0" w:leftChars="0" w:firstLine="0" w:firstLineChars="0"/>
              <w:rPr>
                <w:rFonts w:hint="eastAsia"/>
              </w:rPr>
            </w:pPr>
            <w:r>
              <w:rPr>
                <w:rFonts w:hint="eastAsia"/>
              </w:rPr>
              <w:t>4、</w:t>
            </w:r>
            <w:r>
              <w:rPr>
                <w:rFonts w:hint="eastAsia"/>
                <w:lang w:eastAsia="zh-CN"/>
              </w:rPr>
              <w:t>▲</w:t>
            </w:r>
            <w:r>
              <w:rPr>
                <w:rFonts w:hint="eastAsia"/>
              </w:rPr>
              <w:t>支持对多路混音后的信号进行啸叫抑制处理，开启、使用过程中不出现啸叫；提供检测报告(带CMA标识)</w:t>
            </w:r>
          </w:p>
          <w:p>
            <w:pPr>
              <w:ind w:left="0" w:leftChars="0" w:firstLine="0" w:firstLineChars="0"/>
              <w:rPr>
                <w:rFonts w:hint="eastAsia" w:ascii="宋体" w:hAnsi="宋体" w:eastAsia="宋体" w:cs="宋体"/>
                <w:sz w:val="24"/>
                <w:szCs w:val="24"/>
                <w:lang w:val="en-US" w:eastAsia="zh-CN"/>
              </w:rPr>
            </w:pPr>
            <w:r>
              <w:rPr>
                <w:rFonts w:hint="eastAsia"/>
              </w:rPr>
              <w:t>5、</w:t>
            </w:r>
            <w:r>
              <w:rPr>
                <w:rFonts w:hint="eastAsia"/>
                <w:highlight w:val="yellow"/>
                <w:lang w:eastAsia="zh-CN"/>
              </w:rPr>
              <w:t>▲</w:t>
            </w:r>
            <w:r>
              <w:rPr>
                <w:rFonts w:hint="eastAsia"/>
              </w:rPr>
              <w:t>具备动态自适应噪音抑制技术（能去除包含风扇声、排气扇声、敲桌子等噪音干扰）,保证声音质量；</w:t>
            </w:r>
            <w:r>
              <w:rPr>
                <w:rFonts w:hint="eastAsia" w:ascii="宋体" w:hAnsi="宋体" w:eastAsia="宋体" w:cs="宋体"/>
                <w:sz w:val="24"/>
                <w:szCs w:val="24"/>
                <w:highlight w:val="yellow"/>
                <w:lang w:val="en-US" w:eastAsia="zh-CN"/>
              </w:rPr>
              <w:t>提供2017年以来带CMA标识的完整检测报告复印件并加盖投标人鲜章</w:t>
            </w:r>
            <w:r>
              <w:rPr>
                <w:rFonts w:hint="eastAsia" w:ascii="宋体" w:hAnsi="宋体" w:cs="宋体"/>
                <w:sz w:val="24"/>
                <w:szCs w:val="24"/>
                <w:lang w:val="en-US" w:eastAsia="zh-CN"/>
              </w:rPr>
              <w:t>。</w:t>
            </w:r>
          </w:p>
          <w:p>
            <w:pPr>
              <w:ind w:left="0" w:leftChars="0" w:firstLine="0" w:firstLineChars="0"/>
              <w:rPr>
                <w:rFonts w:hint="eastAsia"/>
              </w:rPr>
            </w:pPr>
            <w:r>
              <w:rPr>
                <w:rFonts w:hint="eastAsia"/>
              </w:rPr>
              <w:t>6、</w:t>
            </w:r>
            <w:r>
              <w:rPr>
                <w:rFonts w:hint="eastAsia"/>
                <w:lang w:eastAsia="zh-CN"/>
              </w:rPr>
              <w:t>▲</w:t>
            </w:r>
            <w:r>
              <w:rPr>
                <w:rFonts w:hint="eastAsia"/>
              </w:rPr>
              <w:t>支持远程配置、远程进行开启扩声/关闭扩声/调节音量等单独或批量操作；提供检测报告(带CMA标识)</w:t>
            </w:r>
          </w:p>
          <w:p>
            <w:pPr>
              <w:ind w:left="0" w:leftChars="0" w:firstLine="0" w:firstLineChars="0"/>
              <w:rPr>
                <w:rFonts w:hint="eastAsia"/>
              </w:rPr>
            </w:pPr>
            <w:r>
              <w:rPr>
                <w:rFonts w:hint="eastAsia"/>
              </w:rPr>
              <w:t>7、</w:t>
            </w:r>
            <w:r>
              <w:rPr>
                <w:rFonts w:hint="eastAsia"/>
                <w:lang w:eastAsia="zh-CN"/>
              </w:rPr>
              <w:t>▲</w:t>
            </w:r>
            <w:r>
              <w:rPr>
                <w:rFonts w:hint="eastAsia"/>
              </w:rPr>
              <w:t>支持远程采用web方式进行升级、重启等运维操作；</w:t>
            </w:r>
          </w:p>
          <w:p>
            <w:pPr>
              <w:ind w:left="0" w:leftChars="0" w:firstLine="0" w:firstLineChars="0"/>
              <w:rPr>
                <w:rFonts w:hint="eastAsia"/>
              </w:rPr>
            </w:pPr>
            <w:r>
              <w:rPr>
                <w:rFonts w:hint="eastAsia"/>
              </w:rPr>
              <w:t>8、</w:t>
            </w:r>
            <w:r>
              <w:rPr>
                <w:rFonts w:hint="eastAsia"/>
                <w:lang w:eastAsia="zh-CN"/>
              </w:rPr>
              <w:t>▲</w:t>
            </w:r>
            <w:r>
              <w:rPr>
                <w:rFonts w:hint="eastAsia"/>
              </w:rPr>
              <w:t>支持网路远程查看设备在线/离线情况、上电时长、上线时长、版本信息等；</w:t>
            </w:r>
          </w:p>
          <w:p>
            <w:pPr>
              <w:ind w:left="0" w:leftChars="0" w:firstLine="0" w:firstLineChars="0"/>
              <w:rPr>
                <w:rFonts w:hint="eastAsia"/>
              </w:rPr>
            </w:pPr>
            <w:r>
              <w:rPr>
                <w:rFonts w:hint="eastAsia"/>
              </w:rPr>
              <w:t>9、</w:t>
            </w:r>
            <w:r>
              <w:rPr>
                <w:rFonts w:hint="eastAsia"/>
                <w:lang w:eastAsia="zh-CN"/>
              </w:rPr>
              <w:t>▲</w:t>
            </w:r>
            <w:r>
              <w:rPr>
                <w:rFonts w:hint="eastAsia"/>
              </w:rPr>
              <w:t>内嵌液晶屏，支持本地开启、关闭系统，调节扩声音量；提供检测报告(带CMA标识)</w:t>
            </w:r>
          </w:p>
          <w:p>
            <w:pPr>
              <w:ind w:left="0" w:leftChars="0" w:firstLine="0" w:firstLineChars="0"/>
              <w:rPr>
                <w:rFonts w:hint="eastAsia"/>
              </w:rPr>
            </w:pPr>
            <w:r>
              <w:rPr>
                <w:rFonts w:hint="eastAsia"/>
              </w:rPr>
              <w:t>10、≥4路MIC输入，≥1路LINE输入，≥1路立体主输出，≥1路LINE输出；≥2个USB接口；</w:t>
            </w:r>
          </w:p>
          <w:p>
            <w:pPr>
              <w:ind w:left="0" w:leftChars="0" w:firstLine="0" w:firstLineChars="0"/>
              <w:rPr>
                <w:rFonts w:hint="eastAsia"/>
              </w:rPr>
            </w:pPr>
            <w:r>
              <w:rPr>
                <w:rFonts w:hint="eastAsia"/>
              </w:rPr>
              <w:t>11、≥2个10/100/1000Mbit/s自适应以太网接口，支持接入网络进校管控；</w:t>
            </w:r>
          </w:p>
          <w:p>
            <w:pPr>
              <w:ind w:left="0" w:leftChars="0" w:firstLine="0" w:firstLineChars="0"/>
            </w:pPr>
            <w:r>
              <w:rPr>
                <w:rFonts w:hint="eastAsia"/>
              </w:rPr>
              <w:t>12、支持壁挂式安装，含安装套件。</w:t>
            </w:r>
          </w:p>
        </w:tc>
        <w:tc>
          <w:tcPr>
            <w:tcW w:w="1113" w:type="dxa"/>
            <w:shd w:val="clear" w:color="auto" w:fill="auto"/>
            <w:vAlign w:val="center"/>
          </w:tcPr>
          <w:p>
            <w:pPr>
              <w:ind w:left="0" w:leftChars="0" w:firstLine="0" w:firstLineChars="0"/>
              <w:jc w:val="center"/>
              <w:rPr>
                <w:rFonts w:hint="eastAsia"/>
                <w:lang w:eastAsia="zh-CN"/>
              </w:rPr>
            </w:pPr>
            <w:r>
              <w:rPr>
                <w:rFonts w:hint="eastAsia"/>
              </w:rPr>
              <w:t>台</w:t>
            </w:r>
          </w:p>
        </w:tc>
        <w:tc>
          <w:tcPr>
            <w:tcW w:w="955" w:type="dxa"/>
            <w:shd w:val="clear" w:color="auto" w:fill="auto"/>
            <w:vAlign w:val="center"/>
          </w:tcPr>
          <w:p>
            <w:pPr>
              <w:ind w:left="0" w:leftChars="0" w:firstLine="0" w:firstLineChars="0"/>
              <w:jc w:val="center"/>
              <w:rPr>
                <w:rFonts w:hint="default"/>
                <w:lang w:val="en-US" w:eastAsia="zh-CN"/>
              </w:rPr>
            </w:pPr>
            <w:r>
              <w:rPr>
                <w:rFonts w:hint="eastAsia"/>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06" w:type="dxa"/>
            <w:vAlign w:val="center"/>
          </w:tcPr>
          <w:p>
            <w:pPr>
              <w:ind w:left="0" w:leftChars="0" w:firstLine="0" w:firstLineChars="0"/>
              <w:jc w:val="center"/>
            </w:pPr>
            <w:r>
              <w:rPr>
                <w:rFonts w:hint="eastAsia"/>
              </w:rPr>
              <w:t>6</w:t>
            </w:r>
          </w:p>
        </w:tc>
        <w:tc>
          <w:tcPr>
            <w:tcW w:w="990" w:type="dxa"/>
            <w:vAlign w:val="center"/>
          </w:tcPr>
          <w:p>
            <w:pPr>
              <w:ind w:left="0" w:leftChars="0" w:firstLine="0" w:firstLineChars="0"/>
              <w:rPr>
                <w:rFonts w:hint="eastAsia"/>
              </w:rPr>
            </w:pPr>
            <w:r>
              <w:rPr>
                <w:rFonts w:hint="eastAsia"/>
              </w:rPr>
              <w:t>高保真音箱</w:t>
            </w:r>
          </w:p>
          <w:p/>
        </w:tc>
        <w:tc>
          <w:tcPr>
            <w:tcW w:w="5250" w:type="dxa"/>
            <w:vAlign w:val="center"/>
          </w:tcPr>
          <w:p>
            <w:pPr>
              <w:ind w:left="0" w:leftChars="0" w:firstLine="0" w:firstLineChars="0"/>
              <w:rPr>
                <w:rFonts w:hint="eastAsia"/>
              </w:rPr>
            </w:pPr>
            <w:r>
              <w:rPr>
                <w:rFonts w:hint="eastAsia"/>
              </w:rPr>
              <w:t>1、频率范围55Hz-18000Hz；</w:t>
            </w:r>
          </w:p>
          <w:p>
            <w:pPr>
              <w:ind w:left="0" w:leftChars="0" w:firstLine="0" w:firstLineChars="0"/>
              <w:rPr>
                <w:rFonts w:hint="eastAsia"/>
              </w:rPr>
            </w:pPr>
            <w:r>
              <w:rPr>
                <w:rFonts w:hint="eastAsia"/>
              </w:rPr>
              <w:t>2、额定阻抗 4-8Ω；</w:t>
            </w:r>
          </w:p>
          <w:p>
            <w:pPr>
              <w:ind w:left="0" w:leftChars="0" w:firstLine="0" w:firstLineChars="0"/>
              <w:rPr>
                <w:rFonts w:hint="eastAsia"/>
              </w:rPr>
            </w:pPr>
            <w:r>
              <w:rPr>
                <w:rFonts w:hint="eastAsia"/>
              </w:rPr>
              <w:t>3、灵敏度≥87dB，最大声压级≥107dB；</w:t>
            </w:r>
          </w:p>
          <w:p>
            <w:pPr>
              <w:ind w:left="0" w:leftChars="0" w:firstLine="0" w:firstLineChars="0"/>
              <w:rPr>
                <w:rFonts w:hint="eastAsia"/>
              </w:rPr>
            </w:pPr>
            <w:r>
              <w:rPr>
                <w:rFonts w:hint="eastAsia"/>
              </w:rPr>
              <w:t>4、额定功率≥80W，峰值功率≥200W；</w:t>
            </w:r>
          </w:p>
          <w:p>
            <w:pPr>
              <w:ind w:left="0" w:leftChars="0" w:firstLine="0" w:firstLineChars="0"/>
              <w:rPr>
                <w:rFonts w:hint="eastAsia"/>
              </w:rPr>
            </w:pPr>
            <w:r>
              <w:rPr>
                <w:rFonts w:hint="eastAsia"/>
              </w:rPr>
              <w:t>5、指向性：100° H × 100° V；</w:t>
            </w:r>
          </w:p>
          <w:p>
            <w:pPr>
              <w:ind w:left="0" w:leftChars="0" w:firstLine="0" w:firstLineChars="0"/>
            </w:pPr>
            <w:r>
              <w:rPr>
                <w:rFonts w:hint="eastAsia"/>
              </w:rPr>
              <w:t>6、支持吊装，角度可调节。</w:t>
            </w:r>
          </w:p>
        </w:tc>
        <w:tc>
          <w:tcPr>
            <w:tcW w:w="1113" w:type="dxa"/>
            <w:vAlign w:val="center"/>
          </w:tcPr>
          <w:p>
            <w:pPr>
              <w:ind w:left="0" w:leftChars="0" w:firstLine="0" w:firstLineChars="0"/>
              <w:jc w:val="center"/>
              <w:rPr>
                <w:rFonts w:hint="eastAsia"/>
                <w:lang w:eastAsia="zh-CN"/>
              </w:rPr>
            </w:pPr>
            <w:r>
              <w:rPr>
                <w:rFonts w:hint="eastAsia"/>
              </w:rPr>
              <w:t>对</w:t>
            </w:r>
          </w:p>
        </w:tc>
        <w:tc>
          <w:tcPr>
            <w:tcW w:w="955" w:type="dxa"/>
            <w:vAlign w:val="center"/>
          </w:tcPr>
          <w:p>
            <w:pPr>
              <w:ind w:left="0" w:leftChars="0" w:firstLine="0" w:firstLineChars="0"/>
              <w:jc w:val="center"/>
              <w:rPr>
                <w:rFonts w:hint="default"/>
                <w:lang w:val="en-US" w:eastAsia="zh-CN"/>
              </w:rPr>
            </w:pPr>
            <w:r>
              <w:rPr>
                <w:rFonts w:hint="eastAsia"/>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06" w:type="dxa"/>
            <w:vAlign w:val="center"/>
          </w:tcPr>
          <w:p>
            <w:pPr>
              <w:ind w:left="0" w:leftChars="0" w:firstLine="0" w:firstLineChars="0"/>
              <w:jc w:val="center"/>
            </w:pPr>
            <w:r>
              <w:rPr>
                <w:rFonts w:hint="eastAsia"/>
              </w:rPr>
              <w:t>7</w:t>
            </w:r>
          </w:p>
        </w:tc>
        <w:tc>
          <w:tcPr>
            <w:tcW w:w="990" w:type="dxa"/>
            <w:vAlign w:val="center"/>
          </w:tcPr>
          <w:p>
            <w:pPr>
              <w:ind w:left="0" w:leftChars="0" w:firstLine="0" w:firstLineChars="0"/>
              <w:rPr>
                <w:rFonts w:hint="eastAsia"/>
              </w:rPr>
            </w:pPr>
            <w:r>
              <w:rPr>
                <w:rFonts w:hint="eastAsia"/>
              </w:rPr>
              <w:t>专业拾音麦克风</w:t>
            </w:r>
          </w:p>
          <w:p/>
        </w:tc>
        <w:tc>
          <w:tcPr>
            <w:tcW w:w="5250" w:type="dxa"/>
            <w:vAlign w:val="center"/>
          </w:tcPr>
          <w:p>
            <w:pPr>
              <w:ind w:left="0" w:leftChars="0" w:firstLine="0" w:firstLineChars="0"/>
              <w:rPr>
                <w:rFonts w:hint="eastAsia"/>
              </w:rPr>
            </w:pPr>
            <w:r>
              <w:rPr>
                <w:rFonts w:hint="eastAsia"/>
              </w:rPr>
              <w:t>1、预极化电容式，超心型指向性；</w:t>
            </w:r>
          </w:p>
          <w:p>
            <w:pPr>
              <w:ind w:left="0" w:leftChars="0" w:firstLine="0" w:firstLineChars="0"/>
              <w:rPr>
                <w:rFonts w:hint="eastAsia"/>
              </w:rPr>
            </w:pPr>
            <w:r>
              <w:rPr>
                <w:rFonts w:hint="eastAsia"/>
              </w:rPr>
              <w:t>2、平衡输出，三针卡侬公头，采用48V幻象供电；</w:t>
            </w:r>
          </w:p>
          <w:p>
            <w:pPr>
              <w:ind w:left="0" w:leftChars="0" w:firstLine="0" w:firstLineChars="0"/>
              <w:rPr>
                <w:rFonts w:hint="eastAsia"/>
              </w:rPr>
            </w:pPr>
            <w:r>
              <w:rPr>
                <w:rFonts w:hint="eastAsia"/>
              </w:rPr>
              <w:t>3、灵敏度≥-38db；</w:t>
            </w:r>
          </w:p>
          <w:p>
            <w:pPr>
              <w:ind w:left="0" w:leftChars="0" w:firstLine="0" w:firstLineChars="0"/>
              <w:rPr>
                <w:rFonts w:hint="eastAsia"/>
              </w:rPr>
            </w:pPr>
            <w:r>
              <w:rPr>
                <w:rFonts w:hint="eastAsia"/>
              </w:rPr>
              <w:t>4、最大声压≥130dBSPL；</w:t>
            </w:r>
          </w:p>
          <w:p>
            <w:pPr>
              <w:ind w:left="0" w:leftChars="0" w:firstLine="0" w:firstLineChars="0"/>
            </w:pPr>
            <w:r>
              <w:rPr>
                <w:rFonts w:hint="eastAsia"/>
              </w:rPr>
              <w:t>5、频率范围80Hz-18000Hz。</w:t>
            </w:r>
          </w:p>
        </w:tc>
        <w:tc>
          <w:tcPr>
            <w:tcW w:w="1113" w:type="dxa"/>
            <w:vAlign w:val="center"/>
          </w:tcPr>
          <w:p>
            <w:pPr>
              <w:ind w:left="0" w:leftChars="0" w:firstLine="0" w:firstLineChars="0"/>
              <w:jc w:val="center"/>
              <w:rPr>
                <w:rFonts w:hint="eastAsia"/>
                <w:lang w:eastAsia="zh-CN"/>
              </w:rPr>
            </w:pPr>
            <w:r>
              <w:rPr>
                <w:rFonts w:hint="eastAsia"/>
              </w:rPr>
              <w:t>支</w:t>
            </w:r>
          </w:p>
        </w:tc>
        <w:tc>
          <w:tcPr>
            <w:tcW w:w="955" w:type="dxa"/>
            <w:vAlign w:val="center"/>
          </w:tcPr>
          <w:p>
            <w:pPr>
              <w:ind w:left="0" w:leftChars="0" w:firstLine="0" w:firstLineChars="0"/>
              <w:jc w:val="center"/>
              <w:rPr>
                <w:rFonts w:hint="default"/>
                <w:lang w:val="en-US" w:eastAsia="zh-CN"/>
              </w:rPr>
            </w:pPr>
            <w:r>
              <w:rPr>
                <w:rFonts w:hint="eastAsia"/>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8" w:hRule="atLeast"/>
          <w:jc w:val="center"/>
        </w:trPr>
        <w:tc>
          <w:tcPr>
            <w:tcW w:w="706" w:type="dxa"/>
            <w:vAlign w:val="center"/>
          </w:tcPr>
          <w:p>
            <w:pPr>
              <w:ind w:left="0" w:leftChars="0" w:firstLine="0" w:firstLineChars="0"/>
            </w:pPr>
            <w:r>
              <w:rPr>
                <w:rFonts w:hint="eastAsia"/>
              </w:rPr>
              <w:t>8</w:t>
            </w:r>
          </w:p>
        </w:tc>
        <w:tc>
          <w:tcPr>
            <w:tcW w:w="990" w:type="dxa"/>
            <w:vAlign w:val="center"/>
          </w:tcPr>
          <w:p>
            <w:pPr>
              <w:ind w:left="0" w:leftChars="0" w:firstLine="0" w:firstLineChars="0"/>
            </w:pPr>
            <w:r>
              <w:rPr>
                <w:rFonts w:hint="eastAsia"/>
              </w:rPr>
              <w:t>声学环境改造</w:t>
            </w:r>
          </w:p>
        </w:tc>
        <w:tc>
          <w:tcPr>
            <w:tcW w:w="5250" w:type="dxa"/>
            <w:vAlign w:val="center"/>
          </w:tcPr>
          <w:p>
            <w:pPr>
              <w:ind w:left="0" w:leftChars="0" w:firstLine="0" w:firstLineChars="0"/>
              <w:rPr>
                <w:rFonts w:hint="eastAsia"/>
              </w:rPr>
            </w:pPr>
            <w:r>
              <w:rPr>
                <w:rFonts w:hint="eastAsia"/>
              </w:rPr>
              <w:t>1、采用聚酯纤维材料，具有吸音、静音、降噪、阻燃、隔热、保温功能，具有宽频带高效吸声功能。混响时间达到T60&lt;0.8s；抑制拾音音质声缺陷，如回声、颤动回声、低频嗡声等。室内环保要求符合GB/T18883-2002</w:t>
            </w:r>
          </w:p>
          <w:p/>
        </w:tc>
        <w:tc>
          <w:tcPr>
            <w:tcW w:w="1113" w:type="dxa"/>
            <w:vAlign w:val="center"/>
          </w:tcPr>
          <w:p>
            <w:pPr>
              <w:ind w:left="0" w:leftChars="0" w:firstLine="0" w:firstLineChars="0"/>
              <w:jc w:val="center"/>
              <w:rPr>
                <w:rFonts w:hint="eastAsia"/>
              </w:rPr>
            </w:pPr>
          </w:p>
          <w:p>
            <w:pPr>
              <w:ind w:left="0" w:leftChars="0" w:firstLine="240" w:firstLineChars="100"/>
              <w:rPr>
                <w:rFonts w:hint="eastAsia" w:eastAsia="宋体"/>
                <w:lang w:val="en-US" w:eastAsia="zh-CN"/>
              </w:rPr>
            </w:pPr>
            <w:r>
              <w:rPr>
                <w:rFonts w:hint="eastAsia"/>
                <w:lang w:val="en-US" w:eastAsia="zh-CN"/>
              </w:rPr>
              <w:t>㎡</w:t>
            </w:r>
          </w:p>
        </w:tc>
        <w:tc>
          <w:tcPr>
            <w:tcW w:w="955" w:type="dxa"/>
            <w:vAlign w:val="center"/>
          </w:tcPr>
          <w:p>
            <w:pPr>
              <w:ind w:left="0" w:leftChars="0" w:firstLine="0" w:firstLineChars="0"/>
              <w:jc w:val="center"/>
              <w:rPr>
                <w:rFonts w:hint="default"/>
                <w:lang w:val="en-US" w:eastAsia="zh-CN"/>
              </w:rPr>
            </w:pPr>
            <w:r>
              <w:rPr>
                <w:rFonts w:hint="eastAsia"/>
                <w:lang w:val="en-US" w:eastAsia="zh-CN"/>
              </w:rPr>
              <w:t>2880</w:t>
            </w:r>
            <w:r>
              <w:rPr>
                <w:rFonts w:hint="eastAsia"/>
                <w:sz w:val="21"/>
                <w:szCs w:val="21"/>
                <w:lang w:val="en-US" w:eastAsia="zh-CN"/>
              </w:rPr>
              <w:t>（暂估）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06" w:type="dxa"/>
            <w:vAlign w:val="center"/>
          </w:tcPr>
          <w:p>
            <w:pPr>
              <w:ind w:left="0" w:leftChars="0" w:firstLine="0" w:firstLineChars="0"/>
              <w:rPr>
                <w:rFonts w:hint="eastAsia"/>
                <w:lang w:val="en-US" w:eastAsia="zh-CN"/>
              </w:rPr>
            </w:pPr>
            <w:r>
              <w:rPr>
                <w:rFonts w:hint="eastAsia"/>
                <w:lang w:val="en-US" w:eastAsia="zh-CN"/>
              </w:rPr>
              <w:t>9</w:t>
            </w:r>
          </w:p>
        </w:tc>
        <w:tc>
          <w:tcPr>
            <w:tcW w:w="990" w:type="dxa"/>
            <w:vAlign w:val="center"/>
          </w:tcPr>
          <w:p>
            <w:pPr>
              <w:ind w:left="0" w:leftChars="0" w:firstLine="0" w:firstLineChars="0"/>
            </w:pPr>
            <w:r>
              <w:rPr>
                <w:rFonts w:hint="eastAsia"/>
              </w:rPr>
              <w:t>安装调试</w:t>
            </w:r>
          </w:p>
        </w:tc>
        <w:tc>
          <w:tcPr>
            <w:tcW w:w="5250" w:type="dxa"/>
            <w:vAlign w:val="center"/>
          </w:tcPr>
          <w:p>
            <w:pPr>
              <w:ind w:left="0" w:leftChars="0" w:firstLine="0" w:firstLineChars="0"/>
            </w:pPr>
            <w:r>
              <w:rPr>
                <w:rFonts w:hint="eastAsia"/>
              </w:rPr>
              <w:t>1、含安装支架、音频线、音箱线、网线、电源线、线槽及其它所需辅材。含安拆除旧灯具、新灯具安装、电源线、线槽及其它所需辅材。</w:t>
            </w:r>
          </w:p>
        </w:tc>
        <w:tc>
          <w:tcPr>
            <w:tcW w:w="1113" w:type="dxa"/>
            <w:vAlign w:val="center"/>
          </w:tcPr>
          <w:p>
            <w:pPr>
              <w:ind w:left="0" w:leftChars="0" w:firstLine="0" w:firstLineChars="0"/>
              <w:jc w:val="center"/>
            </w:pPr>
            <w:r>
              <w:rPr>
                <w:rFonts w:hint="eastAsia"/>
              </w:rPr>
              <w:t>间</w:t>
            </w:r>
          </w:p>
        </w:tc>
        <w:tc>
          <w:tcPr>
            <w:tcW w:w="955" w:type="dxa"/>
            <w:vAlign w:val="center"/>
          </w:tcPr>
          <w:p>
            <w:pPr>
              <w:ind w:left="0" w:leftChars="0" w:firstLine="0" w:firstLineChars="0"/>
              <w:rPr>
                <w:rFonts w:hint="default"/>
                <w:lang w:val="en-US" w:eastAsia="zh-CN"/>
              </w:rPr>
            </w:pPr>
            <w:r>
              <w:rPr>
                <w:rFonts w:hint="eastAsia"/>
                <w:lang w:val="en-US" w:eastAsia="zh-CN"/>
              </w:rPr>
              <w:t>48</w:t>
            </w:r>
          </w:p>
        </w:tc>
      </w:tr>
    </w:tbl>
    <w:p>
      <w:pPr>
        <w:rPr>
          <w:rFonts w:hint="default"/>
          <w:lang w:val="en-US" w:eastAsia="zh-CN"/>
        </w:rPr>
      </w:pPr>
    </w:p>
    <w:p>
      <w:pPr>
        <w:pStyle w:val="4"/>
        <w:pageBreakBefore w:val="0"/>
        <w:widowControl w:val="0"/>
        <w:numPr>
          <w:ilvl w:val="0"/>
          <w:numId w:val="57"/>
        </w:numPr>
        <w:kinsoku/>
        <w:wordWrap/>
        <w:overflowPunct/>
        <w:topLinePunct w:val="0"/>
        <w:autoSpaceDE/>
        <w:autoSpaceDN/>
        <w:bidi w:val="0"/>
        <w:snapToGrid/>
        <w:ind w:left="0" w:leftChars="0" w:firstLine="562" w:firstLineChars="200"/>
        <w:textAlignment w:val="auto"/>
        <w:rPr>
          <w:rFonts w:hint="default" w:eastAsia="宋体" w:cs="Times New Roman"/>
          <w:color w:val="auto"/>
          <w:highlight w:val="none"/>
          <w:lang w:val="en-US" w:eastAsia="zh-CN"/>
        </w:rPr>
      </w:pPr>
      <w:r>
        <w:rPr>
          <w:rFonts w:hint="default" w:eastAsia="宋体" w:cs="Times New Roman"/>
          <w:color w:val="auto"/>
          <w:highlight w:val="none"/>
          <w:lang w:val="en-US" w:eastAsia="zh-CN"/>
        </w:rPr>
        <w:t>服务要求</w:t>
      </w:r>
    </w:p>
    <w:p>
      <w:pPr>
        <w:pStyle w:val="14"/>
        <w:snapToGrid w:val="0"/>
        <w:rPr>
          <w:rFonts w:hint="default"/>
          <w:b/>
          <w:bCs/>
          <w:color w:val="auto"/>
          <w:highlight w:val="none"/>
          <w:lang w:val="en-US" w:eastAsia="zh-CN"/>
        </w:rPr>
      </w:pPr>
      <w:r>
        <w:rPr>
          <w:rFonts w:hint="default"/>
          <w:b/>
          <w:bCs/>
          <w:color w:val="auto"/>
          <w:highlight w:val="none"/>
          <w:lang w:val="en-US" w:eastAsia="zh-CN"/>
        </w:rPr>
        <w:t>1、</w:t>
      </w:r>
      <w:r>
        <w:rPr>
          <w:rFonts w:hint="default" w:eastAsia="宋体" w:cs="Times New Roman"/>
          <w:color w:val="auto"/>
          <w:highlight w:val="none"/>
          <w:lang w:val="en-US" w:eastAsia="zh-CN"/>
        </w:rPr>
        <w:t>★</w:t>
      </w:r>
      <w:r>
        <w:rPr>
          <w:rFonts w:hint="default"/>
          <w:b/>
          <w:bCs/>
          <w:color w:val="auto"/>
          <w:highlight w:val="none"/>
          <w:lang w:val="en-US" w:eastAsia="zh-CN"/>
        </w:rPr>
        <w:t>安装调试要求：</w:t>
      </w:r>
    </w:p>
    <w:p>
      <w:pPr>
        <w:pStyle w:val="14"/>
        <w:snapToGrid w:val="0"/>
        <w:rPr>
          <w:rFonts w:hint="default"/>
          <w:color w:val="auto"/>
          <w:highlight w:val="none"/>
          <w:lang w:val="en-US" w:eastAsia="zh-CN"/>
        </w:rPr>
      </w:pPr>
      <w:r>
        <w:rPr>
          <w:rFonts w:hint="default"/>
          <w:color w:val="auto"/>
          <w:highlight w:val="none"/>
          <w:lang w:val="en-US" w:eastAsia="zh-CN"/>
        </w:rPr>
        <w:t>中标人接到采购人进场施工通知之日</w:t>
      </w:r>
      <w:r>
        <w:rPr>
          <w:rFonts w:hint="eastAsia"/>
          <w:color w:val="auto"/>
          <w:highlight w:val="none"/>
          <w:lang w:val="en-US" w:eastAsia="zh-CN"/>
        </w:rPr>
        <w:t>起</w:t>
      </w:r>
      <w:r>
        <w:rPr>
          <w:rFonts w:hint="default"/>
          <w:color w:val="auto"/>
          <w:highlight w:val="none"/>
          <w:lang w:val="en-US" w:eastAsia="zh-CN"/>
        </w:rPr>
        <w:t>15</w:t>
      </w:r>
      <w:r>
        <w:rPr>
          <w:rFonts w:hint="eastAsia"/>
          <w:color w:val="auto"/>
          <w:highlight w:val="none"/>
          <w:lang w:val="en-US" w:eastAsia="zh-CN"/>
        </w:rPr>
        <w:t>个</w:t>
      </w:r>
      <w:r>
        <w:rPr>
          <w:rFonts w:hint="default"/>
          <w:color w:val="auto"/>
          <w:highlight w:val="none"/>
          <w:lang w:val="en-US" w:eastAsia="zh-CN"/>
        </w:rPr>
        <w:t>工作日内</w:t>
      </w:r>
      <w:r>
        <w:rPr>
          <w:rFonts w:hint="eastAsia"/>
          <w:color w:val="auto"/>
          <w:highlight w:val="none"/>
          <w:lang w:val="en-US" w:eastAsia="zh-CN"/>
        </w:rPr>
        <w:t>完成</w:t>
      </w:r>
      <w:r>
        <w:rPr>
          <w:rFonts w:hint="default"/>
          <w:color w:val="auto"/>
          <w:highlight w:val="none"/>
          <w:lang w:val="en-US" w:eastAsia="zh-CN"/>
        </w:rPr>
        <w:t>安装（含原有设备拆除及搬运）、调试，经采购人验收合格后交付使用。悬挂物（若有）必须安装牢固; 设备及施工安全问题</w:t>
      </w:r>
      <w:r>
        <w:rPr>
          <w:rFonts w:hint="eastAsia"/>
          <w:color w:val="auto"/>
          <w:highlight w:val="none"/>
          <w:lang w:val="en-US" w:eastAsia="zh-CN"/>
        </w:rPr>
        <w:t>由</w:t>
      </w:r>
      <w:r>
        <w:rPr>
          <w:rFonts w:hint="default"/>
          <w:color w:val="auto"/>
          <w:highlight w:val="none"/>
          <w:lang w:val="en-US" w:eastAsia="zh-CN"/>
        </w:rPr>
        <w:t>中标人终身负责。</w:t>
      </w:r>
    </w:p>
    <w:p>
      <w:pPr>
        <w:pStyle w:val="14"/>
        <w:snapToGrid w:val="0"/>
        <w:rPr>
          <w:rFonts w:hint="default"/>
          <w:b/>
          <w:bCs/>
          <w:color w:val="auto"/>
          <w:highlight w:val="none"/>
          <w:lang w:val="en-US" w:eastAsia="zh-CN"/>
        </w:rPr>
      </w:pPr>
      <w:r>
        <w:rPr>
          <w:rFonts w:hint="default"/>
          <w:b/>
          <w:bCs/>
          <w:color w:val="auto"/>
          <w:highlight w:val="none"/>
          <w:lang w:val="en-US" w:eastAsia="zh-CN"/>
        </w:rPr>
        <w:t>2、售后服务要求：</w:t>
      </w:r>
    </w:p>
    <w:p>
      <w:pPr>
        <w:pStyle w:val="14"/>
        <w:snapToGrid w:val="0"/>
        <w:rPr>
          <w:rFonts w:hint="default"/>
          <w:color w:val="auto"/>
          <w:highlight w:val="none"/>
          <w:lang w:val="en-US" w:eastAsia="zh-CN"/>
        </w:rPr>
      </w:pPr>
      <w:r>
        <w:rPr>
          <w:rFonts w:hint="default"/>
          <w:color w:val="auto"/>
          <w:highlight w:val="none"/>
          <w:lang w:val="en-US" w:eastAsia="zh-CN"/>
        </w:rPr>
        <w:t>1）项目质保期内投标人提供7×24小时热线服务和现场支持服务，设备出现故障后能半小时内做出响应，2小时内上门维修或更换，24小时内提供解决方案。</w:t>
      </w:r>
    </w:p>
    <w:p>
      <w:pPr>
        <w:pStyle w:val="14"/>
        <w:snapToGrid w:val="0"/>
        <w:rPr>
          <w:rFonts w:hint="default"/>
          <w:color w:val="auto"/>
          <w:highlight w:val="none"/>
          <w:lang w:val="en-US" w:eastAsia="zh-CN"/>
        </w:rPr>
      </w:pPr>
      <w:r>
        <w:rPr>
          <w:rFonts w:hint="default"/>
          <w:color w:val="auto"/>
          <w:highlight w:val="none"/>
          <w:lang w:val="en-US" w:eastAsia="zh-CN"/>
        </w:rPr>
        <w:t>2）在区域设置备品备件库，对学校工作人员进行使用及易耗件更换培训</w:t>
      </w:r>
    </w:p>
    <w:p>
      <w:pPr>
        <w:pStyle w:val="14"/>
        <w:snapToGrid w:val="0"/>
        <w:rPr>
          <w:rFonts w:hint="default"/>
          <w:color w:val="auto"/>
          <w:highlight w:val="none"/>
          <w:lang w:val="en-US" w:eastAsia="zh-CN"/>
        </w:rPr>
      </w:pPr>
      <w:r>
        <w:rPr>
          <w:rFonts w:hint="default"/>
          <w:color w:val="auto"/>
          <w:highlight w:val="none"/>
          <w:lang w:val="en-US" w:eastAsia="zh-CN"/>
        </w:rPr>
        <w:t>3）投标人提供对项目的售后服务承诺书（包括保修时间、保修内容与范围等）。</w:t>
      </w:r>
    </w:p>
    <w:p>
      <w:pPr>
        <w:pStyle w:val="14"/>
        <w:snapToGrid w:val="0"/>
        <w:rPr>
          <w:rFonts w:hint="default"/>
          <w:color w:val="auto"/>
          <w:highlight w:val="none"/>
          <w:lang w:val="en-US" w:eastAsia="zh-CN"/>
        </w:rPr>
      </w:pPr>
      <w:r>
        <w:rPr>
          <w:rFonts w:hint="default"/>
          <w:color w:val="auto"/>
          <w:highlight w:val="none"/>
          <w:lang w:val="en-US" w:eastAsia="zh-CN"/>
        </w:rPr>
        <w:t>3、投标人根据项目需求制定项目实施方案及人员配置方案。</w:t>
      </w:r>
    </w:p>
    <w:p>
      <w:pPr>
        <w:pStyle w:val="4"/>
        <w:pageBreakBefore w:val="0"/>
        <w:widowControl w:val="0"/>
        <w:numPr>
          <w:ilvl w:val="0"/>
          <w:numId w:val="57"/>
        </w:numPr>
        <w:kinsoku/>
        <w:wordWrap/>
        <w:overflowPunct/>
        <w:topLinePunct w:val="0"/>
        <w:autoSpaceDE/>
        <w:autoSpaceDN/>
        <w:bidi w:val="0"/>
        <w:snapToGrid/>
        <w:ind w:left="0" w:leftChars="0" w:firstLine="562" w:firstLineChars="200"/>
        <w:textAlignment w:val="auto"/>
        <w:rPr>
          <w:rFonts w:hint="default" w:eastAsia="宋体" w:cs="Times New Roman"/>
          <w:color w:val="auto"/>
          <w:highlight w:val="none"/>
          <w:lang w:val="en-US" w:eastAsia="zh-CN"/>
        </w:rPr>
      </w:pPr>
      <w:r>
        <w:rPr>
          <w:rFonts w:hint="default" w:eastAsia="宋体" w:cs="Times New Roman"/>
          <w:color w:val="auto"/>
          <w:highlight w:val="none"/>
          <w:lang w:val="en-US" w:eastAsia="zh-CN"/>
        </w:rPr>
        <w:t>★商务要求</w:t>
      </w:r>
    </w:p>
    <w:p>
      <w:pPr>
        <w:pStyle w:val="14"/>
        <w:snapToGrid w:val="0"/>
        <w:rPr>
          <w:rFonts w:hint="default"/>
          <w:b/>
          <w:bCs/>
          <w:color w:val="auto"/>
          <w:highlight w:val="none"/>
          <w:lang w:val="en-US" w:eastAsia="zh-CN"/>
        </w:rPr>
      </w:pPr>
      <w:r>
        <w:rPr>
          <w:rFonts w:hint="default"/>
          <w:b/>
          <w:bCs/>
          <w:color w:val="auto"/>
          <w:highlight w:val="none"/>
          <w:lang w:val="en-US" w:eastAsia="zh-CN"/>
        </w:rPr>
        <w:t>1、交货时间</w:t>
      </w:r>
    </w:p>
    <w:p>
      <w:pPr>
        <w:pStyle w:val="14"/>
        <w:snapToGrid w:val="0"/>
        <w:rPr>
          <w:rFonts w:hint="default"/>
          <w:color w:val="auto"/>
          <w:highlight w:val="none"/>
          <w:lang w:val="en-US" w:eastAsia="zh-CN"/>
        </w:rPr>
      </w:pPr>
      <w:r>
        <w:rPr>
          <w:rFonts w:hint="default"/>
          <w:color w:val="auto"/>
          <w:highlight w:val="none"/>
          <w:lang w:val="en-US" w:eastAsia="zh-CN"/>
        </w:rPr>
        <w:t>合同签订后接到采购人进场施工通知之日</w:t>
      </w:r>
      <w:r>
        <w:rPr>
          <w:rFonts w:hint="eastAsia"/>
          <w:color w:val="auto"/>
          <w:highlight w:val="none"/>
          <w:lang w:val="en-US" w:eastAsia="zh-CN"/>
        </w:rPr>
        <w:t>起</w:t>
      </w:r>
      <w:r>
        <w:rPr>
          <w:rFonts w:hint="default"/>
          <w:color w:val="auto"/>
          <w:highlight w:val="none"/>
          <w:lang w:val="en-US" w:eastAsia="zh-CN"/>
        </w:rPr>
        <w:t>15个工作日内交货，并完成安装调试工作，保证采购人正常使用。如因场地不具备安装条件，则交货期顺延。</w:t>
      </w:r>
    </w:p>
    <w:p>
      <w:pPr>
        <w:pStyle w:val="14"/>
        <w:snapToGrid w:val="0"/>
        <w:rPr>
          <w:rFonts w:hint="default"/>
          <w:b/>
          <w:bCs/>
          <w:color w:val="auto"/>
          <w:highlight w:val="none"/>
          <w:lang w:val="en-US" w:eastAsia="zh-CN"/>
        </w:rPr>
      </w:pPr>
      <w:r>
        <w:rPr>
          <w:rFonts w:hint="default"/>
          <w:b/>
          <w:bCs/>
          <w:color w:val="auto"/>
          <w:highlight w:val="none"/>
          <w:lang w:val="en-US" w:eastAsia="zh-CN"/>
        </w:rPr>
        <w:t>2、交货地点</w:t>
      </w:r>
    </w:p>
    <w:p>
      <w:pPr>
        <w:pStyle w:val="14"/>
        <w:snapToGrid w:val="0"/>
        <w:rPr>
          <w:rFonts w:hint="default"/>
          <w:color w:val="auto"/>
          <w:highlight w:val="none"/>
          <w:lang w:val="en-US" w:eastAsia="zh-CN"/>
        </w:rPr>
      </w:pPr>
      <w:r>
        <w:rPr>
          <w:rFonts w:hint="default"/>
          <w:color w:val="auto"/>
          <w:highlight w:val="none"/>
          <w:lang w:val="en-US" w:eastAsia="zh-CN"/>
        </w:rPr>
        <w:t>采购人指定地点。</w:t>
      </w:r>
    </w:p>
    <w:p>
      <w:pPr>
        <w:pStyle w:val="14"/>
        <w:snapToGrid w:val="0"/>
        <w:rPr>
          <w:rFonts w:hint="default"/>
          <w:b/>
          <w:bCs/>
          <w:color w:val="auto"/>
          <w:highlight w:val="none"/>
          <w:lang w:val="en-US" w:eastAsia="zh-CN"/>
        </w:rPr>
      </w:pPr>
      <w:r>
        <w:rPr>
          <w:rFonts w:hint="default"/>
          <w:b/>
          <w:bCs/>
          <w:color w:val="auto"/>
          <w:highlight w:val="none"/>
          <w:lang w:val="en-US" w:eastAsia="zh-CN"/>
        </w:rPr>
        <w:t>3、付款方式</w:t>
      </w:r>
    </w:p>
    <w:p>
      <w:pPr>
        <w:pStyle w:val="14"/>
        <w:snapToGrid w:val="0"/>
        <w:rPr>
          <w:rFonts w:hint="default"/>
          <w:color w:val="auto"/>
          <w:highlight w:val="none"/>
          <w:lang w:val="en-US" w:eastAsia="zh-CN"/>
        </w:rPr>
      </w:pPr>
      <w:r>
        <w:rPr>
          <w:rFonts w:hint="default"/>
          <w:color w:val="auto"/>
          <w:highlight w:val="none"/>
          <w:lang w:val="en-US" w:eastAsia="zh-CN"/>
        </w:rPr>
        <w:t>安装调试完毕，经甲、乙</w:t>
      </w:r>
      <w:r>
        <w:rPr>
          <w:rFonts w:hint="eastAsia"/>
          <w:color w:val="auto"/>
          <w:highlight w:val="none"/>
          <w:lang w:val="en-US" w:eastAsia="zh-CN"/>
        </w:rPr>
        <w:t>双</w:t>
      </w:r>
      <w:r>
        <w:rPr>
          <w:rFonts w:hint="default"/>
          <w:color w:val="auto"/>
          <w:highlight w:val="none"/>
          <w:lang w:val="en-US" w:eastAsia="zh-CN"/>
        </w:rPr>
        <w:t>方共同验收并签署验收合格证书后，交甲方使用，甲方向乙方支付合同总金额的100%，在支付前，乙方需向甲方出具完整有效正规发票</w:t>
      </w:r>
      <w:r>
        <w:rPr>
          <w:rFonts w:hint="eastAsia"/>
          <w:color w:val="auto"/>
          <w:highlight w:val="none"/>
          <w:lang w:val="en-US" w:eastAsia="zh-CN"/>
        </w:rPr>
        <w:t>，履约保证金自动转为运营保证金，在质保期满后，一次性无息退款。</w:t>
      </w:r>
    </w:p>
    <w:p>
      <w:pPr>
        <w:pStyle w:val="14"/>
        <w:snapToGrid w:val="0"/>
        <w:rPr>
          <w:rFonts w:hint="default"/>
          <w:b/>
          <w:bCs/>
          <w:color w:val="auto"/>
          <w:highlight w:val="none"/>
          <w:lang w:val="en-US" w:eastAsia="zh-CN"/>
        </w:rPr>
      </w:pPr>
      <w:r>
        <w:rPr>
          <w:rFonts w:hint="default"/>
          <w:b/>
          <w:bCs/>
          <w:color w:val="auto"/>
          <w:highlight w:val="none"/>
          <w:lang w:val="en-US" w:eastAsia="zh-CN"/>
        </w:rPr>
        <w:t>4、质保期</w:t>
      </w:r>
    </w:p>
    <w:p>
      <w:pPr>
        <w:pStyle w:val="14"/>
        <w:snapToGrid w:val="0"/>
        <w:rPr>
          <w:rFonts w:hint="default"/>
          <w:color w:val="auto"/>
          <w:highlight w:val="none"/>
          <w:lang w:val="en-US" w:eastAsia="zh-CN"/>
        </w:rPr>
      </w:pPr>
      <w:r>
        <w:rPr>
          <w:rFonts w:hint="default"/>
          <w:color w:val="auto"/>
          <w:highlight w:val="none"/>
          <w:lang w:val="en-US" w:eastAsia="zh-CN"/>
        </w:rPr>
        <w:t>质保期：验收合格后3年。</w:t>
      </w:r>
    </w:p>
    <w:p>
      <w:pPr>
        <w:pStyle w:val="14"/>
        <w:snapToGrid w:val="0"/>
        <w:rPr>
          <w:rFonts w:hint="default"/>
          <w:b/>
          <w:bCs/>
          <w:color w:val="auto"/>
          <w:highlight w:val="none"/>
          <w:lang w:val="en-US" w:eastAsia="zh-CN"/>
        </w:rPr>
      </w:pPr>
      <w:r>
        <w:rPr>
          <w:rFonts w:hint="default"/>
          <w:b/>
          <w:bCs/>
          <w:color w:val="auto"/>
          <w:highlight w:val="none"/>
          <w:lang w:val="en-US" w:eastAsia="zh-CN"/>
        </w:rPr>
        <w:t>5、验收方式</w:t>
      </w:r>
    </w:p>
    <w:p>
      <w:pPr>
        <w:pStyle w:val="14"/>
        <w:snapToGrid w:val="0"/>
        <w:rPr>
          <w:rFonts w:hint="default"/>
          <w:color w:val="auto"/>
          <w:highlight w:val="none"/>
          <w:lang w:val="en-US" w:eastAsia="zh-CN"/>
        </w:rPr>
      </w:pPr>
      <w:r>
        <w:rPr>
          <w:rFonts w:hint="default"/>
          <w:color w:val="auto"/>
          <w:highlight w:val="none"/>
          <w:lang w:val="en-US" w:eastAsia="zh-CN"/>
        </w:rPr>
        <w:t>按照《财政部关于进一步加强政府采购需求和履约验收管理的指导意见》（财库〔2016〕205号）文件进行验收，然后采购人有权随机抽选教室进行声音和照明进行检测作为验收依据（费用由中标人承担）。</w:t>
      </w:r>
    </w:p>
    <w:p>
      <w:pPr>
        <w:pStyle w:val="14"/>
        <w:snapToGrid w:val="0"/>
        <w:ind w:firstLine="960" w:firstLineChars="400"/>
        <w:rPr>
          <w:rFonts w:hint="default"/>
          <w:color w:val="auto"/>
          <w:highlight w:val="none"/>
          <w:lang w:val="en-US" w:eastAsia="zh-CN"/>
        </w:rPr>
      </w:pPr>
    </w:p>
    <w:p>
      <w:pPr>
        <w:pStyle w:val="14"/>
        <w:snapToGrid w:val="0"/>
        <w:rPr>
          <w:rFonts w:hint="default"/>
          <w:b/>
          <w:bCs/>
          <w:color w:val="auto"/>
          <w:highlight w:val="none"/>
          <w:lang w:val="en-US" w:eastAsia="zh-CN"/>
        </w:rPr>
      </w:pPr>
      <w:r>
        <w:rPr>
          <w:rFonts w:hint="default"/>
          <w:b/>
          <w:bCs/>
          <w:color w:val="auto"/>
          <w:highlight w:val="none"/>
          <w:lang w:val="en-US" w:eastAsia="zh-CN"/>
        </w:rPr>
        <w:t>注： 以上打“★”号的为本次采购项目的实质性要求，不允许有负偏离；</w:t>
      </w:r>
    </w:p>
    <w:p>
      <w:pPr>
        <w:pStyle w:val="14"/>
        <w:snapToGrid w:val="0"/>
        <w:ind w:firstLine="964" w:firstLineChars="400"/>
        <w:rPr>
          <w:rFonts w:hint="default"/>
          <w:b/>
          <w:bCs/>
          <w:color w:val="auto"/>
          <w:highlight w:val="none"/>
          <w:lang w:val="en-US" w:eastAsia="zh-CN"/>
        </w:rPr>
      </w:pPr>
      <w:r>
        <w:rPr>
          <w:rFonts w:hint="default"/>
          <w:b/>
          <w:bCs/>
          <w:color w:val="auto"/>
          <w:highlight w:val="none"/>
          <w:lang w:val="en-US" w:eastAsia="zh-CN"/>
        </w:rPr>
        <w:t xml:space="preserve">   “▲”号的为重要参数，供应商</w:t>
      </w:r>
      <w:r>
        <w:rPr>
          <w:rFonts w:hint="eastAsia"/>
          <w:b/>
          <w:bCs/>
          <w:color w:val="auto"/>
          <w:highlight w:val="none"/>
          <w:lang w:val="en-US" w:eastAsia="zh-CN"/>
        </w:rPr>
        <w:t>应</w:t>
      </w:r>
      <w:r>
        <w:rPr>
          <w:rFonts w:hint="default"/>
          <w:b/>
          <w:bCs/>
          <w:color w:val="auto"/>
          <w:highlight w:val="none"/>
          <w:lang w:val="en-US" w:eastAsia="zh-CN"/>
        </w:rPr>
        <w:t>尽量满足。</w:t>
      </w:r>
    </w:p>
    <w:p>
      <w:pPr>
        <w:pStyle w:val="14"/>
        <w:snapToGrid w:val="0"/>
        <w:ind w:firstLine="960" w:firstLineChars="400"/>
        <w:rPr>
          <w:rFonts w:hint="default"/>
          <w:color w:val="auto"/>
          <w:highlight w:val="none"/>
          <w:lang w:val="en-US" w:eastAsia="zh-CN"/>
        </w:rPr>
      </w:pPr>
      <w:r>
        <w:rPr>
          <w:rFonts w:hint="default"/>
          <w:color w:val="auto"/>
          <w:highlight w:val="none"/>
          <w:lang w:val="en-US" w:eastAsia="zh-CN"/>
        </w:rPr>
        <w:br w:type="page"/>
      </w:r>
    </w:p>
    <w:p>
      <w:pPr>
        <w:pStyle w:val="3"/>
        <w:spacing w:before="240" w:after="240"/>
        <w:rPr>
          <w:rFonts w:asciiTheme="minorEastAsia" w:hAnsiTheme="minorEastAsia" w:eastAsiaTheme="minorEastAsia"/>
          <w:color w:val="auto"/>
          <w:highlight w:val="none"/>
        </w:rPr>
      </w:pPr>
      <w:bookmarkStart w:id="165" w:name="_Toc511742765"/>
      <w:bookmarkStart w:id="166" w:name="_Toc3585"/>
      <w:bookmarkStart w:id="167" w:name="_Toc13524"/>
      <w:r>
        <w:rPr>
          <w:rFonts w:hint="eastAsia" w:asciiTheme="minorEastAsia" w:hAnsiTheme="minorEastAsia" w:eastAsiaTheme="minorEastAsia"/>
          <w:color w:val="auto"/>
          <w:highlight w:val="none"/>
        </w:rPr>
        <w:t>评标办法</w:t>
      </w:r>
      <w:bookmarkEnd w:id="165"/>
      <w:bookmarkEnd w:id="166"/>
      <w:bookmarkEnd w:id="167"/>
      <w:bookmarkStart w:id="168" w:name="_Hlt101846155"/>
      <w:bookmarkEnd w:id="168"/>
      <w:bookmarkStart w:id="169" w:name="_Toc208849007"/>
      <w:bookmarkStart w:id="170" w:name="_Toc217446097"/>
      <w:bookmarkStart w:id="171" w:name="_Toc183682415"/>
      <w:bookmarkStart w:id="172" w:name="_Toc183582280"/>
    </w:p>
    <w:bookmarkEnd w:id="169"/>
    <w:bookmarkEnd w:id="170"/>
    <w:bookmarkEnd w:id="171"/>
    <w:bookmarkEnd w:id="172"/>
    <w:p>
      <w:pPr>
        <w:pStyle w:val="4"/>
        <w:numPr>
          <w:ilvl w:val="0"/>
          <w:numId w:val="58"/>
        </w:numPr>
        <w:spacing w:before="120" w:after="120"/>
        <w:ind w:firstLine="562"/>
        <w:rPr>
          <w:rFonts w:asciiTheme="minorEastAsia" w:hAnsiTheme="minorEastAsia" w:eastAsiaTheme="minorEastAsia"/>
          <w:color w:val="auto"/>
          <w:highlight w:val="none"/>
        </w:rPr>
      </w:pPr>
      <w:bookmarkStart w:id="173" w:name="_Toc511742766"/>
      <w:r>
        <w:rPr>
          <w:rFonts w:hint="eastAsia" w:asciiTheme="minorEastAsia" w:hAnsiTheme="minorEastAsia" w:eastAsiaTheme="minorEastAsia"/>
          <w:color w:val="auto"/>
          <w:highlight w:val="none"/>
        </w:rPr>
        <w:t>总则</w:t>
      </w:r>
      <w:bookmarkEnd w:id="173"/>
    </w:p>
    <w:p>
      <w:pPr>
        <w:numPr>
          <w:ilvl w:val="0"/>
          <w:numId w:val="5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根据《中华人民共和国政府采购法》、《中华人民共和国政府采购法实施条例》、《政府采购货物和服务招标投标管理办法》等法律制度，结合采购项目特点制定本评标办法。</w:t>
      </w:r>
    </w:p>
    <w:p>
      <w:pPr>
        <w:numPr>
          <w:ilvl w:val="0"/>
          <w:numId w:val="5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评标工作由采购代理机构负责组织，具体评标事务由采购代理机构依法组建的评标委员会负责。评标委员会由采购人代表和有关技术、经济、法律等方面的专家组成。</w:t>
      </w:r>
    </w:p>
    <w:p>
      <w:pPr>
        <w:numPr>
          <w:ilvl w:val="0"/>
          <w:numId w:val="5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评标工作应遵循公平、公正、科学及择优的原则，并以相同的评标程序和标准对待所有的投标人。</w:t>
      </w:r>
    </w:p>
    <w:p>
      <w:pPr>
        <w:numPr>
          <w:ilvl w:val="0"/>
          <w:numId w:val="5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评标委员会按照招标文件规定的评标方法和标准进行评标，并独立履行下列职责：</w:t>
      </w:r>
    </w:p>
    <w:p>
      <w:pPr>
        <w:numPr>
          <w:ilvl w:val="0"/>
          <w:numId w:val="60"/>
        </w:numPr>
        <w:ind w:firstLine="480"/>
        <w:rPr>
          <w:rFonts w:asciiTheme="minorEastAsia" w:hAnsiTheme="minorEastAsia" w:eastAsiaTheme="minorEastAsia"/>
          <w:color w:val="auto"/>
          <w:highlight w:val="none"/>
        </w:rPr>
      </w:pPr>
      <w:bookmarkStart w:id="174" w:name="_Toc217446098"/>
      <w:r>
        <w:rPr>
          <w:rFonts w:hint="eastAsia" w:asciiTheme="minorEastAsia" w:hAnsiTheme="minorEastAsia" w:eastAsiaTheme="minorEastAsia"/>
          <w:color w:val="auto"/>
          <w:highlight w:val="none"/>
        </w:rPr>
        <w:t>熟悉和理解招标文件；</w:t>
      </w:r>
    </w:p>
    <w:p>
      <w:pPr>
        <w:numPr>
          <w:ilvl w:val="0"/>
          <w:numId w:val="60"/>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审查已通过资格性审查投标人的投标文件等是否满足招标文件要求，并作出评价；</w:t>
      </w:r>
    </w:p>
    <w:p>
      <w:pPr>
        <w:numPr>
          <w:ilvl w:val="0"/>
          <w:numId w:val="60"/>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根据需要要求招标采购单位对招标文件作出解释；根据需要要求投标人对投标文件有关事项作出澄清、说明或者更正；</w:t>
      </w:r>
    </w:p>
    <w:p>
      <w:pPr>
        <w:numPr>
          <w:ilvl w:val="0"/>
          <w:numId w:val="60"/>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推荐中标候选人，或者受采购人委托确定中标人；</w:t>
      </w:r>
    </w:p>
    <w:p>
      <w:pPr>
        <w:numPr>
          <w:ilvl w:val="0"/>
          <w:numId w:val="60"/>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起草评标报告并进行签署；</w:t>
      </w:r>
    </w:p>
    <w:p>
      <w:pPr>
        <w:numPr>
          <w:ilvl w:val="0"/>
          <w:numId w:val="60"/>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向招标采购单位、财政部门或者其他监督部门报告非法干预评标工作的行为；</w:t>
      </w:r>
    </w:p>
    <w:p>
      <w:pPr>
        <w:numPr>
          <w:ilvl w:val="0"/>
          <w:numId w:val="60"/>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法律、法规和规章规定的其他职责。</w:t>
      </w:r>
    </w:p>
    <w:p>
      <w:pPr>
        <w:numPr>
          <w:ilvl w:val="0"/>
          <w:numId w:val="5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评标过程独立、保密。投标人非法干预评标评标过程的行为将导致其投标文件作为无效处理。</w:t>
      </w:r>
    </w:p>
    <w:p>
      <w:pPr>
        <w:numPr>
          <w:ilvl w:val="0"/>
          <w:numId w:val="5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评标委员会评价投标文件的响应性，对于投标人而言，除评标委员会要求其澄清、说明或者更正而提供的资料外，仅依据投标文件本身的内容，不寻求其他外部证据。</w:t>
      </w:r>
    </w:p>
    <w:p>
      <w:pPr>
        <w:spacing w:line="400" w:lineRule="exact"/>
        <w:ind w:firstLine="480"/>
        <w:rPr>
          <w:rFonts w:asciiTheme="minorEastAsia" w:hAnsiTheme="minorEastAsia" w:eastAsiaTheme="minorEastAsia"/>
          <w:color w:val="auto"/>
          <w:highlight w:val="none"/>
        </w:rPr>
      </w:pPr>
    </w:p>
    <w:p>
      <w:pPr>
        <w:pStyle w:val="4"/>
        <w:numPr>
          <w:ilvl w:val="0"/>
          <w:numId w:val="53"/>
        </w:numPr>
        <w:spacing w:before="120" w:after="120"/>
        <w:ind w:firstLine="562"/>
        <w:rPr>
          <w:rFonts w:asciiTheme="minorEastAsia" w:hAnsiTheme="minorEastAsia" w:eastAsiaTheme="minorEastAsia"/>
          <w:color w:val="auto"/>
          <w:sz w:val="24"/>
          <w:highlight w:val="none"/>
        </w:rPr>
      </w:pPr>
      <w:r>
        <w:rPr>
          <w:rFonts w:hint="eastAsia" w:asciiTheme="minorEastAsia" w:hAnsiTheme="minorEastAsia" w:eastAsiaTheme="minorEastAsia"/>
          <w:color w:val="auto"/>
          <w:highlight w:val="none"/>
        </w:rPr>
        <w:t>评标方法</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本项目评标方法为：</w:t>
      </w:r>
      <w:r>
        <w:rPr>
          <w:rFonts w:hint="eastAsia" w:asciiTheme="minorEastAsia" w:hAnsiTheme="minorEastAsia" w:eastAsiaTheme="minorEastAsia"/>
          <w:b/>
          <w:bCs/>
          <w:color w:val="auto"/>
          <w:highlight w:val="none"/>
        </w:rPr>
        <w:t>综合评分法。</w:t>
      </w:r>
    </w:p>
    <w:p>
      <w:pPr>
        <w:pStyle w:val="4"/>
        <w:numPr>
          <w:ilvl w:val="0"/>
          <w:numId w:val="53"/>
        </w:numPr>
        <w:spacing w:before="120" w:after="120"/>
        <w:ind w:firstLine="562"/>
        <w:rPr>
          <w:rFonts w:asciiTheme="minorEastAsia" w:hAnsiTheme="minorEastAsia" w:eastAsiaTheme="minorEastAsia"/>
          <w:color w:val="auto"/>
          <w:sz w:val="24"/>
          <w:highlight w:val="none"/>
        </w:rPr>
      </w:pPr>
      <w:r>
        <w:rPr>
          <w:rFonts w:hint="eastAsia" w:asciiTheme="minorEastAsia" w:hAnsiTheme="minorEastAsia" w:eastAsiaTheme="minorEastAsia"/>
          <w:color w:val="auto"/>
          <w:highlight w:val="none"/>
        </w:rPr>
        <w:t>评标程序</w:t>
      </w:r>
      <w:bookmarkEnd w:id="174"/>
    </w:p>
    <w:p>
      <w:pPr>
        <w:pStyle w:val="5"/>
        <w:numPr>
          <w:ilvl w:val="0"/>
          <w:numId w:val="61"/>
        </w:numPr>
        <w:spacing w:before="120" w:after="120"/>
        <w:ind w:firstLine="482"/>
        <w:rPr>
          <w:rFonts w:asciiTheme="minorEastAsia" w:hAnsiTheme="minorEastAsia" w:eastAsiaTheme="minorEastAsia"/>
          <w:color w:val="auto"/>
          <w:highlight w:val="none"/>
        </w:rPr>
      </w:pPr>
      <w:bookmarkStart w:id="175" w:name="_Toc217446103"/>
      <w:bookmarkStart w:id="176" w:name="_Toc217446099"/>
      <w:r>
        <w:rPr>
          <w:rFonts w:hint="eastAsia" w:asciiTheme="minorEastAsia" w:hAnsiTheme="minorEastAsia" w:eastAsiaTheme="minorEastAsia"/>
          <w:color w:val="auto"/>
          <w:highlight w:val="none"/>
        </w:rPr>
        <w:t>熟悉和理解招标文件和停止评标。</w:t>
      </w:r>
    </w:p>
    <w:p>
      <w:pPr>
        <w:numPr>
          <w:ilvl w:val="0"/>
          <w:numId w:val="62"/>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评标委员会正式评标前，应当对招标文件进行熟悉和理解，内容主要包括招标文件中实质性要求、采购项目技术、服务和商务要求、评标方法和标准以及可能涉及签订政府采购合同的内容等。</w:t>
      </w:r>
    </w:p>
    <w:p>
      <w:pPr>
        <w:numPr>
          <w:ilvl w:val="0"/>
          <w:numId w:val="62"/>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评标委员会熟悉和理解招标文件以及评标过程中，发现本招标文件有下列情形之一的，评标委员会应当停止评标：</w:t>
      </w:r>
    </w:p>
    <w:p>
      <w:pPr>
        <w:numPr>
          <w:ilvl w:val="1"/>
          <w:numId w:val="63"/>
        </w:numPr>
        <w:ind w:left="0"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招标文件的规定存在歧义、重大缺陷的；</w:t>
      </w:r>
    </w:p>
    <w:p>
      <w:pPr>
        <w:numPr>
          <w:ilvl w:val="1"/>
          <w:numId w:val="63"/>
        </w:numPr>
        <w:ind w:left="0"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招标文件明显以不合理条件对投标人实行差别待遇或者歧视待遇的；</w:t>
      </w:r>
    </w:p>
    <w:p>
      <w:pPr>
        <w:numPr>
          <w:ilvl w:val="1"/>
          <w:numId w:val="63"/>
        </w:numPr>
        <w:ind w:left="0"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采购项目属于国家规定的优先、强制采购范围，但是招标文件未依法体现优先、强制采购相关规定的；</w:t>
      </w:r>
    </w:p>
    <w:p>
      <w:pPr>
        <w:numPr>
          <w:ilvl w:val="1"/>
          <w:numId w:val="63"/>
        </w:numPr>
        <w:ind w:left="0"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采购项目属于政府采购促进中小企业发展的范围，但是招标文件未依法体现促进中小企业发展相关规定的；</w:t>
      </w:r>
    </w:p>
    <w:p>
      <w:pPr>
        <w:numPr>
          <w:ilvl w:val="1"/>
          <w:numId w:val="63"/>
        </w:numPr>
        <w:ind w:left="0"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招标文件规定的评标方法是综合评分法、最低评标价法之外的评标方法，或者虽然名称为综合评分法、最低评标价法，但实际上不符合国家规定；</w:t>
      </w:r>
    </w:p>
    <w:p>
      <w:pPr>
        <w:numPr>
          <w:ilvl w:val="1"/>
          <w:numId w:val="63"/>
        </w:numPr>
        <w:ind w:left="0"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招标文件将投标人的资格条件列为评分因素的；</w:t>
      </w:r>
    </w:p>
    <w:p>
      <w:pPr>
        <w:numPr>
          <w:ilvl w:val="1"/>
          <w:numId w:val="63"/>
        </w:numPr>
        <w:ind w:left="0"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招标文件有违反国家其他有关强制性规定的情形。</w:t>
      </w:r>
    </w:p>
    <w:p>
      <w:pPr>
        <w:numPr>
          <w:ilvl w:val="0"/>
          <w:numId w:val="62"/>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出现本条第2条规定应当停止评标情形的，评标委员会成员应当向招标采购单位书面说明情况。除本条规定和评标委员会无法依法组建的情形外，评标委员会成员不得以任何方式和理由停止评标。</w:t>
      </w:r>
    </w:p>
    <w:p>
      <w:pPr>
        <w:pStyle w:val="5"/>
        <w:numPr>
          <w:ilvl w:val="0"/>
          <w:numId w:val="64"/>
        </w:numPr>
        <w:spacing w:before="120" w:after="120"/>
        <w:ind w:firstLine="48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符合性检查。</w:t>
      </w:r>
    </w:p>
    <w:p>
      <w:pPr>
        <w:numPr>
          <w:ilvl w:val="0"/>
          <w:numId w:val="65"/>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numPr>
          <w:ilvl w:val="0"/>
          <w:numId w:val="65"/>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投标文件（包括单独递交的开标一览表）有下列情形的，本项目不作为实质性要求进行规定，即不作为符合性审查事项，不得作为无效投标处理：</w:t>
      </w:r>
    </w:p>
    <w:p>
      <w:pPr>
        <w:numPr>
          <w:ilvl w:val="1"/>
          <w:numId w:val="66"/>
        </w:numPr>
        <w:ind w:left="142" w:leftChars="59" w:firstLine="283" w:firstLineChars="118"/>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存在个别地方（不超过2个）没有</w:t>
      </w:r>
      <w:r>
        <w:rPr>
          <w:rFonts w:hint="eastAsia" w:asciiTheme="minorEastAsia" w:hAnsiTheme="minorEastAsia" w:eastAsiaTheme="minorEastAsia"/>
          <w:color w:val="auto"/>
          <w:highlight w:val="none"/>
          <w:lang w:eastAsia="zh-CN"/>
        </w:rPr>
        <w:t>法定代表人/主要负责人</w:t>
      </w:r>
      <w:r>
        <w:rPr>
          <w:rFonts w:hint="eastAsia" w:asciiTheme="minorEastAsia" w:hAnsiTheme="minorEastAsia" w:eastAsiaTheme="minorEastAsia"/>
          <w:color w:val="auto"/>
          <w:highlight w:val="none"/>
        </w:rPr>
        <w:t>签字，但有</w:t>
      </w:r>
      <w:r>
        <w:rPr>
          <w:rFonts w:hint="eastAsia" w:asciiTheme="minorEastAsia" w:hAnsiTheme="minorEastAsia" w:eastAsiaTheme="minorEastAsia"/>
          <w:color w:val="auto"/>
          <w:highlight w:val="none"/>
          <w:lang w:eastAsia="zh-CN"/>
        </w:rPr>
        <w:t>法定代表人/主要负责人</w:t>
      </w:r>
      <w:r>
        <w:rPr>
          <w:rFonts w:hint="eastAsia" w:asciiTheme="minorEastAsia" w:hAnsiTheme="minorEastAsia" w:eastAsiaTheme="minorEastAsia"/>
          <w:color w:val="auto"/>
          <w:highlight w:val="none"/>
        </w:rPr>
        <w:t>的私人印章或者有效授权代表签字的；</w:t>
      </w:r>
    </w:p>
    <w:p>
      <w:pPr>
        <w:numPr>
          <w:ilvl w:val="1"/>
          <w:numId w:val="66"/>
        </w:numPr>
        <w:ind w:left="142" w:leftChars="59" w:firstLine="283" w:firstLineChars="118"/>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除招标文件明确要求加盖单位(法人)公章的以外，其他地方以相关专用章加盖的；</w:t>
      </w:r>
    </w:p>
    <w:p>
      <w:pPr>
        <w:numPr>
          <w:ilvl w:val="1"/>
          <w:numId w:val="66"/>
        </w:numPr>
        <w:ind w:left="142" w:leftChars="59" w:firstLine="283" w:firstLineChars="118"/>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以骑缝章的形式代替投标文件内容逐页盖章的（但是骑缝章模糊不清，印章名称无法辨认的除外）；</w:t>
      </w:r>
    </w:p>
    <w:p>
      <w:pPr>
        <w:numPr>
          <w:ilvl w:val="1"/>
          <w:numId w:val="66"/>
        </w:numPr>
        <w:ind w:left="0"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其他不影响采购项目实质性要求的情形。</w:t>
      </w:r>
    </w:p>
    <w:p>
      <w:pPr>
        <w:numPr>
          <w:ilvl w:val="0"/>
          <w:numId w:val="65"/>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除政府采购法律制度规定的情形外，本项目投标人或者其投标文件（包括单独递交的开标一览表）有下列情形之一的，作为无效投标处理：</w:t>
      </w:r>
    </w:p>
    <w:p>
      <w:pPr>
        <w:numPr>
          <w:ilvl w:val="1"/>
          <w:numId w:val="67"/>
        </w:numPr>
        <w:ind w:left="0"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投标文件正副本数量不足的；</w:t>
      </w:r>
    </w:p>
    <w:p>
      <w:pPr>
        <w:numPr>
          <w:ilvl w:val="1"/>
          <w:numId w:val="67"/>
        </w:numPr>
        <w:ind w:left="0"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投标文件未按照招标文件要求签署、盖章的；</w:t>
      </w:r>
    </w:p>
    <w:p>
      <w:pPr>
        <w:numPr>
          <w:ilvl w:val="1"/>
          <w:numId w:val="67"/>
        </w:numPr>
        <w:ind w:left="0"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投标文件组成明显不符合招标文件的规定要求，影响评标委员会评判的；</w:t>
      </w:r>
    </w:p>
    <w:p>
      <w:pPr>
        <w:numPr>
          <w:ilvl w:val="1"/>
          <w:numId w:val="67"/>
        </w:numPr>
        <w:ind w:left="0"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投标文件的格式、语言、计量单位、报价货币、知识产权、投标有效期等不符合招标文件的规定，影响评标委员会评判的；</w:t>
      </w:r>
    </w:p>
    <w:p>
      <w:pPr>
        <w:numPr>
          <w:ilvl w:val="1"/>
          <w:numId w:val="67"/>
        </w:numPr>
        <w:ind w:left="0"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投标报价不符合招标文件规定的价格标底和其他报价规定的；</w:t>
      </w:r>
    </w:p>
    <w:p>
      <w:pPr>
        <w:numPr>
          <w:ilvl w:val="1"/>
          <w:numId w:val="67"/>
        </w:numPr>
        <w:ind w:left="0"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技术、服务应答内容没有完全响应招标文件的实质性要求的；</w:t>
      </w:r>
    </w:p>
    <w:p>
      <w:pPr>
        <w:numPr>
          <w:ilvl w:val="1"/>
          <w:numId w:val="67"/>
        </w:numPr>
        <w:ind w:left="0"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招标文件有明确要求，但投标文件未载明或者载明的采购项目履约时间、方式、数量与招标文件要求不一致的；</w:t>
      </w:r>
    </w:p>
    <w:p>
      <w:pPr>
        <w:numPr>
          <w:ilvl w:val="1"/>
          <w:numId w:val="67"/>
        </w:numPr>
        <w:ind w:left="0"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投标文件含有采购人不能接受的附加条件的。</w:t>
      </w:r>
    </w:p>
    <w:p>
      <w:pPr>
        <w:pStyle w:val="5"/>
        <w:numPr>
          <w:ilvl w:val="0"/>
          <w:numId w:val="64"/>
        </w:numPr>
        <w:spacing w:before="120" w:after="120"/>
        <w:ind w:firstLine="482"/>
        <w:rPr>
          <w:rFonts w:asciiTheme="minorEastAsia" w:hAnsiTheme="minorEastAsia" w:eastAsiaTheme="minorEastAsia"/>
          <w:color w:val="auto"/>
          <w:highlight w:val="none"/>
        </w:rPr>
      </w:pPr>
      <w:r>
        <w:rPr>
          <w:rStyle w:val="50"/>
          <w:rFonts w:hint="eastAsia" w:asciiTheme="minorEastAsia" w:hAnsiTheme="minorEastAsia" w:eastAsiaTheme="minorEastAsia"/>
          <w:b/>
          <w:bCs/>
          <w:color w:val="auto"/>
          <w:highlight w:val="none"/>
        </w:rPr>
        <w:t>比较与评价</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按招标文件中规定的评标方法和标准，对未作无效投标处理的投标文件进行技术、服务、商务等方面评估，综合比较与评价。</w:t>
      </w:r>
    </w:p>
    <w:p>
      <w:pPr>
        <w:pStyle w:val="5"/>
        <w:numPr>
          <w:ilvl w:val="0"/>
          <w:numId w:val="64"/>
        </w:numPr>
        <w:spacing w:before="120" w:after="120"/>
        <w:ind w:firstLine="48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复核</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评分汇总结束后，评标委员会应当进行复核，特别要对拟推荐为中标候选人的、报价最低的、投标文件被认定为无效的进行重点复核。</w:t>
      </w:r>
    </w:p>
    <w:p>
      <w:pPr>
        <w:pStyle w:val="5"/>
        <w:numPr>
          <w:ilvl w:val="0"/>
          <w:numId w:val="64"/>
        </w:numPr>
        <w:spacing w:before="120" w:after="120"/>
        <w:ind w:firstLine="48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推荐三名中标候选人</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中标候选人应当排序。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报价相同且满足招标文件全部实质性要求且按照评审因素的量化指标评审得分也相同的并列，由采购人自主采取公平、择优的方式选择中标人。</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委员会可推荐的中标候选人数量不能满足招标文件规定的数量的，只有在获得采购人书面同意后，可以根据实际情况推荐中标候选人。未获得采购人的书面同意,评标委员会不得在招标文件规定之外推荐中标候选人，否则，采购人可以不予认可。</w:t>
      </w:r>
    </w:p>
    <w:p>
      <w:pPr>
        <w:pStyle w:val="5"/>
        <w:numPr>
          <w:ilvl w:val="0"/>
          <w:numId w:val="64"/>
        </w:numPr>
        <w:spacing w:before="120" w:after="120"/>
        <w:ind w:firstLine="48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出具评标报告</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评标委员会推荐中标候选人后，应当向招标采购单位出具评标报告。评标报告应当包括下列内容：</w:t>
      </w:r>
    </w:p>
    <w:p>
      <w:pPr>
        <w:numPr>
          <w:ilvl w:val="0"/>
          <w:numId w:val="68"/>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招标公告刊登的媒体名称、开标日期和地点；</w:t>
      </w:r>
    </w:p>
    <w:p>
      <w:pPr>
        <w:numPr>
          <w:ilvl w:val="0"/>
          <w:numId w:val="68"/>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获取招标文件的投标人名单和评标委员会成员名单；</w:t>
      </w:r>
    </w:p>
    <w:p>
      <w:pPr>
        <w:numPr>
          <w:ilvl w:val="0"/>
          <w:numId w:val="68"/>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评标方法和标准；</w:t>
      </w:r>
    </w:p>
    <w:p>
      <w:pPr>
        <w:numPr>
          <w:ilvl w:val="0"/>
          <w:numId w:val="68"/>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开标记录和评标情况及说明，包括无效投标人名单及原因；</w:t>
      </w:r>
    </w:p>
    <w:p>
      <w:pPr>
        <w:numPr>
          <w:ilvl w:val="0"/>
          <w:numId w:val="68"/>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评标结果和中标候选人排序表；</w:t>
      </w:r>
    </w:p>
    <w:p>
      <w:pPr>
        <w:numPr>
          <w:ilvl w:val="0"/>
          <w:numId w:val="68"/>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评标委员会授标建议；</w:t>
      </w:r>
    </w:p>
    <w:p>
      <w:pPr>
        <w:numPr>
          <w:ilvl w:val="0"/>
          <w:numId w:val="68"/>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报价最高的投标人为中标候选人的，评标委员会应当对其报价的合理性予以特别说明。</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4"/>
        <w:numPr>
          <w:ilvl w:val="0"/>
          <w:numId w:val="53"/>
        </w:numPr>
        <w:spacing w:before="120" w:after="120"/>
        <w:ind w:firstLine="56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评标争议处理规则</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委员会在评审过程中，对于符合性审查、对投标人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pStyle w:val="4"/>
        <w:numPr>
          <w:ilvl w:val="0"/>
          <w:numId w:val="53"/>
        </w:numPr>
        <w:spacing w:before="120" w:after="120"/>
        <w:ind w:firstLine="56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投标人应当书面澄清、说明或者更正</w:t>
      </w:r>
    </w:p>
    <w:p>
      <w:pPr>
        <w:numPr>
          <w:ilvl w:val="0"/>
          <w:numId w:val="6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评标过程中，投标人投标文件实质性符合招标文件要求的前提下，评标委员会对投标文件中含义不明确、同类问题表述不一致或者有明显文字和计算错误的内容，应当以书面形式（须由评标委员会全体成员签字）要求投标人作出必要的书面澄清、说明或者更正，并给予投标人必要的反馈时间。</w:t>
      </w:r>
    </w:p>
    <w:p>
      <w:pPr>
        <w:numPr>
          <w:ilvl w:val="0"/>
          <w:numId w:val="6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投标人应当书面澄清、说明或者更正，并加盖公章或签字确认（投标人为法人的，应当由其</w:t>
      </w:r>
      <w:r>
        <w:rPr>
          <w:rFonts w:hint="eastAsia" w:asciiTheme="minorEastAsia" w:hAnsiTheme="minorEastAsia" w:eastAsiaTheme="minorEastAsia"/>
          <w:color w:val="auto"/>
          <w:highlight w:val="none"/>
          <w:lang w:eastAsia="zh-CN"/>
        </w:rPr>
        <w:t>法定代表人/主要负责人</w:t>
      </w:r>
      <w:r>
        <w:rPr>
          <w:rFonts w:hint="eastAsia" w:asciiTheme="minorEastAsia" w:hAnsiTheme="minorEastAsia" w:eastAsiaTheme="minorEastAsia"/>
          <w:color w:val="auto"/>
          <w:highlight w:val="none"/>
        </w:rPr>
        <w:t>或者授权代表签字确认；投标人为其他组织的，应当由其</w:t>
      </w:r>
      <w:r>
        <w:rPr>
          <w:rFonts w:hint="eastAsia" w:asciiTheme="minorEastAsia" w:hAnsiTheme="minorEastAsia" w:eastAsiaTheme="minorEastAsia"/>
          <w:color w:val="auto"/>
          <w:highlight w:val="none"/>
          <w:lang w:val="en-US" w:eastAsia="zh-CN"/>
        </w:rPr>
        <w:t>主要</w:t>
      </w:r>
      <w:r>
        <w:rPr>
          <w:rFonts w:hint="eastAsia" w:asciiTheme="minorEastAsia" w:hAnsiTheme="minorEastAsia" w:eastAsiaTheme="minorEastAsia"/>
          <w:color w:val="auto"/>
          <w:highlight w:val="none"/>
        </w:rPr>
        <w:t>负责人或者授权代表签字确认；投标人为自然人的，应当由其本人或者授权代表签字确认），否则无效。澄清、说明或者更正不影响投标文件的效力，有效的澄清、说明或者更正材料，是投标文件的组成部分。</w:t>
      </w:r>
    </w:p>
    <w:p>
      <w:pPr>
        <w:numPr>
          <w:ilvl w:val="0"/>
          <w:numId w:val="6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评标委员会要求投标人澄清、说明或者更正，不得超出招标文件的范围，不得以此让投标人实质改变投标文件的内容，不得影响投标人公平竞争。本项目下列内容不得澄清：</w:t>
      </w:r>
    </w:p>
    <w:p>
      <w:pPr>
        <w:numPr>
          <w:ilvl w:val="0"/>
          <w:numId w:val="70"/>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按财政部规定应当在评标时不予承认的投标文件内容事项；</w:t>
      </w:r>
    </w:p>
    <w:p>
      <w:pPr>
        <w:numPr>
          <w:ilvl w:val="0"/>
          <w:numId w:val="70"/>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投标文件中已经明确的内容事项；</w:t>
      </w:r>
    </w:p>
    <w:p>
      <w:pPr>
        <w:numPr>
          <w:ilvl w:val="0"/>
          <w:numId w:val="70"/>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投标文件未提供的材料。</w:t>
      </w:r>
    </w:p>
    <w:p>
      <w:pPr>
        <w:numPr>
          <w:ilvl w:val="0"/>
          <w:numId w:val="6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本项目采购过程中，投标文件出现下列情况的，按照下列规定修正：</w:t>
      </w:r>
    </w:p>
    <w:p>
      <w:pPr>
        <w:numPr>
          <w:ilvl w:val="0"/>
          <w:numId w:val="71"/>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投标文件中开标一览表（报价表）内容与投标文件中相应内容不一致的，以开标一览表（报价表）为准；</w:t>
      </w:r>
    </w:p>
    <w:p>
      <w:pPr>
        <w:numPr>
          <w:ilvl w:val="0"/>
          <w:numId w:val="71"/>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大写金额和小写金额不一致的，以大写金额为准；</w:t>
      </w:r>
    </w:p>
    <w:p>
      <w:pPr>
        <w:numPr>
          <w:ilvl w:val="0"/>
          <w:numId w:val="71"/>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单价金额小数点或者百分比有明显错位的，以开标一览表的总价为准，并修改单价；</w:t>
      </w:r>
    </w:p>
    <w:p>
      <w:pPr>
        <w:numPr>
          <w:ilvl w:val="0"/>
          <w:numId w:val="71"/>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总价金额与按单价汇总金额不一致的，以单价金额计算结果为准。</w:t>
      </w:r>
    </w:p>
    <w:p>
      <w:pPr>
        <w:ind w:firstLine="480"/>
        <w:rPr>
          <w:color w:val="auto"/>
          <w:highlight w:val="none"/>
        </w:rPr>
      </w:pPr>
      <w:r>
        <w:rPr>
          <w:rFonts w:hint="eastAsia"/>
          <w:color w:val="auto"/>
          <w:highlight w:val="none"/>
        </w:rPr>
        <w:t>出现4.规定情形，单价汇总金额比总价金额高，且超过政府采购预算或者本项目最高限价的，投标人投标文件应作为无效投标处理；单价汇总金额比总价金额高，但未超过政府采购预算或者本项目最高限价的，应以单价汇总金额作为价格评分依据。</w:t>
      </w:r>
    </w:p>
    <w:p>
      <w:pPr>
        <w:ind w:firstLine="482"/>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同时出现两种以上不一致的，按照前款规定的顺序修正。修正后的报价经投标人确认后产生约束力，投标人不确认的，其投标无效。</w:t>
      </w:r>
    </w:p>
    <w:p>
      <w:pPr>
        <w:ind w:firstLine="482"/>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注：评标委员会当积极履行澄清、说明或者更正的职责，不得滥用权力。投标人的投标文件可以要求澄清、说明或者更正的，不得未经澄清、说明或者更正而直接作无效投标处理。</w:t>
      </w:r>
    </w:p>
    <w:p>
      <w:pPr>
        <w:pStyle w:val="4"/>
        <w:numPr>
          <w:ilvl w:val="0"/>
          <w:numId w:val="53"/>
        </w:numPr>
        <w:spacing w:before="120" w:after="120"/>
        <w:ind w:firstLine="56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低于成本价投标处理</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投标人书面说明应当签字确认或者加盖公章，否则无效。书面说明的签字确认，投标人为法人的，由其</w:t>
      </w:r>
      <w:r>
        <w:rPr>
          <w:rFonts w:hint="eastAsia" w:asciiTheme="minorEastAsia" w:hAnsiTheme="minorEastAsia" w:eastAsiaTheme="minorEastAsia"/>
          <w:color w:val="auto"/>
          <w:highlight w:val="none"/>
          <w:lang w:eastAsia="zh-CN"/>
        </w:rPr>
        <w:t>法定代表人/主要负责人</w:t>
      </w:r>
      <w:r>
        <w:rPr>
          <w:rFonts w:hint="eastAsia" w:asciiTheme="minorEastAsia" w:hAnsiTheme="minorEastAsia" w:eastAsiaTheme="minorEastAsia"/>
          <w:color w:val="auto"/>
          <w:highlight w:val="none"/>
        </w:rPr>
        <w:t>或者授权代表签字确认；投标人为其他组织的，由其主要负责人或者授权代表签字确认；投标人为自然人的，由其本人或者授权代表签字确认。</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响应文件作为无效处理。</w:t>
      </w:r>
    </w:p>
    <w:p>
      <w:pPr>
        <w:pStyle w:val="4"/>
        <w:numPr>
          <w:ilvl w:val="0"/>
          <w:numId w:val="53"/>
        </w:numPr>
        <w:spacing w:before="120" w:after="120"/>
        <w:ind w:firstLine="56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招标采购单位现场复核评标结果。</w:t>
      </w:r>
    </w:p>
    <w:p>
      <w:pPr>
        <w:numPr>
          <w:ilvl w:val="0"/>
          <w:numId w:val="7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结果汇总完成后，招标采购单位应当组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pPr>
        <w:numPr>
          <w:ilvl w:val="0"/>
          <w:numId w:val="73"/>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分值汇总计算错误的；</w:t>
      </w:r>
    </w:p>
    <w:p>
      <w:pPr>
        <w:numPr>
          <w:ilvl w:val="0"/>
          <w:numId w:val="73"/>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分项评分超出评分标准范围的；</w:t>
      </w:r>
    </w:p>
    <w:p>
      <w:pPr>
        <w:numPr>
          <w:ilvl w:val="0"/>
          <w:numId w:val="73"/>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评标委员会成员对客观评审因素评分不一致的；</w:t>
      </w:r>
    </w:p>
    <w:p>
      <w:pPr>
        <w:numPr>
          <w:ilvl w:val="0"/>
          <w:numId w:val="73"/>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经评标委员会认定评分畸高、畸低的。</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存在本条上述规定情形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numPr>
          <w:ilvl w:val="0"/>
          <w:numId w:val="7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有下列情形之一的，不得修改评标结果或者重新评标：</w:t>
      </w:r>
    </w:p>
    <w:p>
      <w:pPr>
        <w:numPr>
          <w:ilvl w:val="0"/>
          <w:numId w:val="74"/>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评标委员会已经出具评标报告并且离开评标现场的；</w:t>
      </w:r>
    </w:p>
    <w:p>
      <w:pPr>
        <w:numPr>
          <w:ilvl w:val="0"/>
          <w:numId w:val="74"/>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招标采购单位现场复核时，复核工作人员数量不足的；</w:t>
      </w:r>
    </w:p>
    <w:p>
      <w:pPr>
        <w:numPr>
          <w:ilvl w:val="0"/>
          <w:numId w:val="74"/>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招标采购单位现场复核时，没有采购监督人员现场监督的；</w:t>
      </w:r>
    </w:p>
    <w:p>
      <w:pPr>
        <w:numPr>
          <w:ilvl w:val="0"/>
          <w:numId w:val="74"/>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招标采购单位现场复核内容超出规定范围的；</w:t>
      </w:r>
    </w:p>
    <w:p>
      <w:pPr>
        <w:numPr>
          <w:ilvl w:val="0"/>
          <w:numId w:val="74"/>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招标采购单位未提供书面建议的。</w:t>
      </w:r>
    </w:p>
    <w:p>
      <w:pPr>
        <w:pStyle w:val="4"/>
        <w:numPr>
          <w:ilvl w:val="0"/>
          <w:numId w:val="53"/>
        </w:numPr>
        <w:spacing w:before="120" w:after="120"/>
        <w:ind w:firstLine="56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 评标细则及标准</w:t>
      </w:r>
      <w:bookmarkEnd w:id="175"/>
    </w:p>
    <w:p>
      <w:pPr>
        <w:numPr>
          <w:ilvl w:val="0"/>
          <w:numId w:val="75"/>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本次综合评分的因素是：详见“综合评分明细表”。</w:t>
      </w:r>
    </w:p>
    <w:p>
      <w:pPr>
        <w:numPr>
          <w:ilvl w:val="0"/>
          <w:numId w:val="75"/>
        </w:numPr>
        <w:ind w:firstLineChars="0"/>
        <w:rPr>
          <w:color w:val="auto"/>
          <w:highlight w:val="none"/>
        </w:rPr>
      </w:pPr>
      <w:r>
        <w:rPr>
          <w:rFonts w:hint="eastAsia" w:asciiTheme="minorEastAsia" w:hAnsiTheme="minorEastAsia" w:eastAsiaTheme="minorEastAsia"/>
          <w:color w:val="auto"/>
          <w:highlight w:val="none"/>
        </w:rPr>
        <w:t>评标委员会成员应当根据自身专业情况对每个有效投标投标人的投标文件进行独立评分，加权汇总每项评分因素的得分，得出每个有效投标投标人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pPr>
        <w:numPr>
          <w:ilvl w:val="0"/>
          <w:numId w:val="75"/>
        </w:numPr>
        <w:ind w:firstLineChars="0"/>
        <w:rPr>
          <w:b/>
          <w:bCs/>
          <w:color w:val="auto"/>
          <w:highlight w:val="none"/>
        </w:rPr>
      </w:pPr>
      <w:r>
        <w:rPr>
          <w:rFonts w:hint="eastAsia"/>
          <w:b/>
          <w:bCs/>
          <w:color w:val="auto"/>
          <w:highlight w:val="none"/>
        </w:rPr>
        <w:t>综合评分明细表</w:t>
      </w:r>
    </w:p>
    <w:p>
      <w:pPr>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采购方式：公开招标</w:t>
      </w:r>
    </w:p>
    <w:p>
      <w:pPr>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评审方法：综合评分法</w:t>
      </w:r>
    </w:p>
    <w:p>
      <w:pPr>
        <w:pStyle w:val="1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评审标准：</w:t>
      </w:r>
    </w:p>
    <w:tbl>
      <w:tblPr>
        <w:tblStyle w:val="27"/>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017"/>
        <w:gridCol w:w="874"/>
        <w:gridCol w:w="4950"/>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871" w:type="dxa"/>
            <w:vAlign w:val="center"/>
          </w:tcPr>
          <w:p>
            <w:pPr>
              <w:ind w:firstLine="0" w:firstLineChars="0"/>
              <w:jc w:val="center"/>
              <w:rPr>
                <w:rFonts w:ascii="宋体" w:hAnsi="宋体"/>
                <w:b/>
              </w:rPr>
            </w:pPr>
            <w:r>
              <w:rPr>
                <w:rFonts w:hint="eastAsia" w:ascii="宋体" w:hAnsi="宋体"/>
                <w:b/>
              </w:rPr>
              <w:t>序号</w:t>
            </w:r>
          </w:p>
        </w:tc>
        <w:tc>
          <w:tcPr>
            <w:tcW w:w="1017" w:type="dxa"/>
            <w:vAlign w:val="center"/>
          </w:tcPr>
          <w:p>
            <w:pPr>
              <w:ind w:firstLine="0" w:firstLineChars="0"/>
              <w:jc w:val="center"/>
              <w:rPr>
                <w:rFonts w:ascii="宋体" w:hAnsi="宋体"/>
                <w:b/>
              </w:rPr>
            </w:pPr>
            <w:r>
              <w:rPr>
                <w:rFonts w:hint="eastAsia" w:ascii="宋体" w:hAnsi="宋体"/>
                <w:b/>
              </w:rPr>
              <w:t>评分项目及权重</w:t>
            </w:r>
          </w:p>
        </w:tc>
        <w:tc>
          <w:tcPr>
            <w:tcW w:w="874" w:type="dxa"/>
            <w:vAlign w:val="center"/>
          </w:tcPr>
          <w:p>
            <w:pPr>
              <w:ind w:firstLine="0" w:firstLineChars="0"/>
              <w:jc w:val="center"/>
              <w:rPr>
                <w:rFonts w:ascii="宋体" w:hAnsi="宋体"/>
                <w:b/>
              </w:rPr>
            </w:pPr>
            <w:r>
              <w:rPr>
                <w:rFonts w:hint="eastAsia" w:ascii="宋体" w:hAnsi="宋体"/>
                <w:b/>
              </w:rPr>
              <w:t>分值</w:t>
            </w:r>
          </w:p>
        </w:tc>
        <w:tc>
          <w:tcPr>
            <w:tcW w:w="4950" w:type="dxa"/>
            <w:vAlign w:val="center"/>
          </w:tcPr>
          <w:p>
            <w:pPr>
              <w:ind w:firstLine="0" w:firstLineChars="0"/>
              <w:jc w:val="center"/>
              <w:rPr>
                <w:rFonts w:ascii="宋体" w:hAnsi="宋体"/>
                <w:b/>
              </w:rPr>
            </w:pPr>
            <w:r>
              <w:rPr>
                <w:rFonts w:hint="eastAsia" w:ascii="宋体" w:hAnsi="宋体"/>
                <w:b/>
              </w:rPr>
              <w:t>评分标准</w:t>
            </w:r>
          </w:p>
        </w:tc>
        <w:tc>
          <w:tcPr>
            <w:tcW w:w="1147" w:type="dxa"/>
            <w:vAlign w:val="center"/>
          </w:tcPr>
          <w:p>
            <w:pPr>
              <w:ind w:firstLine="0" w:firstLineChars="0"/>
              <w:jc w:val="center"/>
              <w:rPr>
                <w:rFonts w:asci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71" w:type="dxa"/>
            <w:vAlign w:val="center"/>
          </w:tcPr>
          <w:p>
            <w:pPr>
              <w:ind w:firstLine="0" w:firstLineChars="0"/>
              <w:jc w:val="center"/>
              <w:rPr>
                <w:rFonts w:ascii="宋体" w:hAnsi="宋体"/>
                <w:bCs/>
              </w:rPr>
            </w:pPr>
            <w:r>
              <w:rPr>
                <w:rFonts w:hint="eastAsia" w:ascii="宋体" w:hAnsi="宋体"/>
                <w:bCs/>
              </w:rPr>
              <w:t>1</w:t>
            </w:r>
          </w:p>
        </w:tc>
        <w:tc>
          <w:tcPr>
            <w:tcW w:w="1017" w:type="dxa"/>
            <w:vAlign w:val="center"/>
          </w:tcPr>
          <w:p>
            <w:pPr>
              <w:ind w:firstLine="0" w:firstLineChars="0"/>
              <w:jc w:val="center"/>
              <w:rPr>
                <w:rFonts w:ascii="宋体" w:hAnsi="宋体"/>
                <w:bCs/>
              </w:rPr>
            </w:pPr>
            <w:r>
              <w:rPr>
                <w:rFonts w:hint="eastAsia" w:ascii="宋体" w:hAnsi="宋体"/>
                <w:bCs/>
              </w:rPr>
              <w:t>报价评审30%</w:t>
            </w:r>
          </w:p>
        </w:tc>
        <w:tc>
          <w:tcPr>
            <w:tcW w:w="874" w:type="dxa"/>
            <w:vAlign w:val="center"/>
          </w:tcPr>
          <w:p>
            <w:pPr>
              <w:ind w:firstLine="0" w:firstLineChars="0"/>
              <w:jc w:val="center"/>
              <w:rPr>
                <w:rFonts w:ascii="宋体" w:hAnsi="宋体"/>
                <w:bCs/>
              </w:rPr>
            </w:pPr>
            <w:r>
              <w:rPr>
                <w:rFonts w:hint="eastAsia" w:ascii="宋体" w:hAnsi="宋体"/>
                <w:bCs/>
              </w:rPr>
              <w:t>30分</w:t>
            </w:r>
          </w:p>
        </w:tc>
        <w:tc>
          <w:tcPr>
            <w:tcW w:w="4950" w:type="dxa"/>
            <w:vAlign w:val="center"/>
          </w:tcPr>
          <w:p>
            <w:pPr>
              <w:ind w:firstLine="0" w:firstLineChars="0"/>
            </w:pPr>
            <w:r>
              <w:rPr>
                <w:rFonts w:hint="eastAsia"/>
              </w:rPr>
              <w:t>满足招标文件要求且投标价格最低的投标报价为评标基准价，其价格分为满分。其他投标人的价格分统一按照下列公式计算：投标报价得分=（评标基准价／投标报价）×30</w:t>
            </w:r>
          </w:p>
          <w:p>
            <w:pPr>
              <w:ind w:firstLine="0" w:firstLineChars="0"/>
            </w:pPr>
            <w:r>
              <w:rPr>
                <w:rFonts w:hint="eastAsia"/>
              </w:rPr>
              <w:t>注：</w:t>
            </w:r>
            <w:r>
              <w:rPr>
                <w:rFonts w:hint="eastAsia"/>
                <w:color w:val="auto"/>
                <w:highlight w:val="none"/>
                <w:lang w:val="en-US" w:eastAsia="zh-CN"/>
              </w:rPr>
              <w:t>①</w:t>
            </w:r>
            <w:r>
              <w:rPr>
                <w:rFonts w:hint="eastAsia"/>
                <w:color w:val="auto"/>
                <w:highlight w:val="none"/>
              </w:rPr>
              <w:t>小微企业（监狱企业、残疾人福利性单位视同小微企业</w:t>
            </w:r>
            <w:r>
              <w:rPr>
                <w:rFonts w:hint="eastAsia"/>
                <w:color w:val="auto"/>
                <w:highlight w:val="none"/>
                <w:lang w:eastAsia="zh-CN"/>
              </w:rPr>
              <w:t>、</w:t>
            </w:r>
            <w:r>
              <w:rPr>
                <w:rFonts w:hint="eastAsia" w:ascii="宋体" w:hAnsi="宋体"/>
                <w:color w:val="auto"/>
                <w:highlight w:val="none"/>
                <w:lang w:val="en-US" w:eastAsia="zh-CN"/>
              </w:rPr>
              <w:t>符合中小企业划分标准的个体工商户，在政府采购活动中视同为中小企业</w:t>
            </w:r>
            <w:r>
              <w:rPr>
                <w:rFonts w:hint="eastAsia"/>
                <w:color w:val="auto"/>
                <w:highlight w:val="none"/>
              </w:rPr>
              <w:t>）价格扣除</w:t>
            </w:r>
            <w:r>
              <w:rPr>
                <w:rFonts w:hint="eastAsia"/>
                <w:color w:val="auto"/>
                <w:highlight w:val="none"/>
                <w:lang w:eastAsia="zh-CN"/>
              </w:rPr>
              <w:t>，</w:t>
            </w:r>
            <w:r>
              <w:rPr>
                <w:rFonts w:hint="eastAsia"/>
                <w:color w:val="auto"/>
                <w:highlight w:val="none"/>
              </w:rPr>
              <w:t>对小型和微型企业</w:t>
            </w:r>
            <w:r>
              <w:rPr>
                <w:rFonts w:hint="eastAsia"/>
                <w:color w:val="auto"/>
                <w:highlight w:val="none"/>
                <w:lang w:val="en-US" w:eastAsia="zh-CN"/>
              </w:rPr>
              <w:t>的报价</w:t>
            </w:r>
            <w:r>
              <w:rPr>
                <w:rFonts w:hint="eastAsia"/>
                <w:color w:val="auto"/>
                <w:highlight w:val="none"/>
              </w:rPr>
              <w:t>给予10%的</w:t>
            </w:r>
            <w:r>
              <w:rPr>
                <w:rFonts w:hint="eastAsia"/>
                <w:color w:val="auto"/>
                <w:highlight w:val="none"/>
                <w:lang w:val="en-US" w:eastAsia="zh-CN"/>
              </w:rPr>
              <w:t>报价</w:t>
            </w:r>
            <w:r>
              <w:rPr>
                <w:rFonts w:hint="eastAsia"/>
                <w:color w:val="auto"/>
                <w:highlight w:val="none"/>
              </w:rPr>
              <w:t>扣除，用扣除后的</w:t>
            </w:r>
            <w:r>
              <w:rPr>
                <w:rFonts w:hint="eastAsia"/>
                <w:color w:val="auto"/>
                <w:highlight w:val="none"/>
                <w:lang w:val="en-US" w:eastAsia="zh-CN"/>
              </w:rPr>
              <w:t>报价</w:t>
            </w:r>
            <w:r>
              <w:rPr>
                <w:rFonts w:hint="eastAsia"/>
                <w:color w:val="auto"/>
                <w:highlight w:val="none"/>
              </w:rPr>
              <w:t>参与评标。</w:t>
            </w:r>
            <w:r>
              <w:rPr>
                <w:rFonts w:hint="eastAsia" w:ascii="宋体" w:hAnsi="宋体" w:eastAsia="宋体" w:cs="宋体"/>
                <w:color w:val="auto"/>
                <w:highlight w:val="none"/>
              </w:rPr>
              <w:t>②</w:t>
            </w:r>
            <w:r>
              <w:rPr>
                <w:rFonts w:hint="eastAsia" w:hAnsi="宋体" w:cs="宋体"/>
              </w:rPr>
              <w:t>评分的取值按四舍五入法，保留小数点后两位。</w:t>
            </w:r>
          </w:p>
        </w:tc>
        <w:tc>
          <w:tcPr>
            <w:tcW w:w="1147" w:type="dxa"/>
            <w:vAlign w:val="center"/>
          </w:tcPr>
          <w:p>
            <w:pPr>
              <w:ind w:firstLine="0" w:firstLineChars="0"/>
              <w:rPr>
                <w:rFonts w:ascii="宋体"/>
                <w:bCs/>
              </w:rPr>
            </w:pPr>
            <w:r>
              <w:rPr>
                <w:rFonts w:hint="eastAsia" w:ascii="宋体"/>
                <w:bCs/>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71" w:type="dxa"/>
            <w:vAlign w:val="center"/>
          </w:tcPr>
          <w:p>
            <w:pPr>
              <w:ind w:firstLine="0" w:firstLineChars="0"/>
              <w:jc w:val="center"/>
              <w:rPr>
                <w:rFonts w:ascii="宋体" w:hAnsi="宋体"/>
                <w:bCs/>
              </w:rPr>
            </w:pPr>
            <w:r>
              <w:rPr>
                <w:rFonts w:hint="eastAsia" w:ascii="宋体" w:hAnsi="宋体"/>
                <w:bCs/>
              </w:rPr>
              <w:t>2</w:t>
            </w:r>
          </w:p>
        </w:tc>
        <w:tc>
          <w:tcPr>
            <w:tcW w:w="1017" w:type="dxa"/>
            <w:vAlign w:val="center"/>
          </w:tcPr>
          <w:p>
            <w:pPr>
              <w:ind w:firstLine="0" w:firstLineChars="0"/>
              <w:rPr>
                <w:rFonts w:hint="default" w:ascii="宋体" w:hAnsi="宋体"/>
                <w:bCs/>
                <w:highlight w:val="yellow"/>
                <w:lang w:val="en-US"/>
              </w:rPr>
            </w:pPr>
            <w:r>
              <w:rPr>
                <w:rFonts w:hint="eastAsia" w:ascii="宋体" w:hAnsi="宋体"/>
                <w:bCs/>
                <w:highlight w:val="yellow"/>
                <w:lang w:val="en-US" w:eastAsia="zh-CN"/>
              </w:rPr>
              <w:t>技术指标47%</w:t>
            </w:r>
          </w:p>
        </w:tc>
        <w:tc>
          <w:tcPr>
            <w:tcW w:w="874" w:type="dxa"/>
            <w:vAlign w:val="center"/>
          </w:tcPr>
          <w:p>
            <w:pPr>
              <w:ind w:firstLine="0" w:firstLineChars="0"/>
              <w:jc w:val="center"/>
              <w:rPr>
                <w:rFonts w:ascii="宋体" w:hAnsi="宋体"/>
                <w:bCs/>
                <w:highlight w:val="yellow"/>
              </w:rPr>
            </w:pPr>
            <w:r>
              <w:rPr>
                <w:rFonts w:hint="eastAsia" w:ascii="宋体" w:hAnsi="宋体"/>
                <w:bCs/>
                <w:highlight w:val="yellow"/>
                <w:lang w:val="en-US" w:eastAsia="zh-CN"/>
              </w:rPr>
              <w:t>47</w:t>
            </w:r>
            <w:r>
              <w:rPr>
                <w:rFonts w:hint="eastAsia" w:ascii="宋体" w:hAnsi="宋体"/>
                <w:bCs/>
                <w:highlight w:val="yellow"/>
              </w:rPr>
              <w:t>分</w:t>
            </w:r>
          </w:p>
        </w:tc>
        <w:tc>
          <w:tcPr>
            <w:tcW w:w="4950" w:type="dxa"/>
            <w:vAlign w:val="center"/>
          </w:tcPr>
          <w:p>
            <w:pPr>
              <w:pStyle w:val="8"/>
              <w:ind w:firstLine="0" w:firstLineChars="0"/>
              <w:rPr>
                <w:rFonts w:hint="eastAsia" w:ascii="宋体" w:hAnsi="宋体"/>
                <w:bCs/>
                <w:lang w:val="en-US" w:eastAsia="zh-CN"/>
              </w:rPr>
            </w:pPr>
            <w:r>
              <w:rPr>
                <w:rFonts w:hint="eastAsia" w:ascii="宋体" w:hAnsi="宋体"/>
                <w:bCs/>
                <w:lang w:val="en-US" w:eastAsia="zh-CN"/>
              </w:rPr>
              <w:t>投标产品满足招标文件要求得47分，▲参数低于招标文件要求的一项扣1.5分，非▲参数低于招标文件要求的一项扣0.5分，直至扣完为止。</w:t>
            </w:r>
          </w:p>
          <w:p>
            <w:pPr>
              <w:pStyle w:val="8"/>
              <w:ind w:firstLine="0" w:firstLineChars="0"/>
              <w:rPr>
                <w:rFonts w:hint="eastAsia" w:ascii="宋体" w:hAnsi="宋体"/>
                <w:bCs/>
                <w:highlight w:val="yellow"/>
                <w:lang w:val="en-US" w:eastAsia="zh-CN"/>
              </w:rPr>
            </w:pPr>
            <w:r>
              <w:rPr>
                <w:rFonts w:hint="eastAsia" w:ascii="宋体" w:hAnsi="宋体"/>
                <w:bCs/>
                <w:highlight w:val="yellow"/>
                <w:lang w:val="en-US" w:eastAsia="zh-CN"/>
              </w:rPr>
              <w:t>（▲参数共计14项，非▲参数共计52项）</w:t>
            </w:r>
          </w:p>
          <w:p>
            <w:pPr>
              <w:pStyle w:val="8"/>
              <w:ind w:firstLine="0" w:firstLineChars="0"/>
              <w:rPr>
                <w:rFonts w:hint="default" w:ascii="宋体" w:hAnsi="宋体"/>
                <w:bCs/>
                <w:lang w:val="en-US" w:eastAsia="zh-CN"/>
              </w:rPr>
            </w:pPr>
            <w:r>
              <w:rPr>
                <w:rFonts w:hint="eastAsia" w:ascii="宋体" w:hAnsi="宋体"/>
                <w:bCs/>
                <w:lang w:val="en-US" w:eastAsia="zh-CN"/>
              </w:rPr>
              <w:t>注：带▲参数提供技术参数证明文件（除明确要求检测报告作为证明材料外，其它可采用产品彩页或技术白皮书或产品网页截图等），加盖投标人公章。</w:t>
            </w:r>
          </w:p>
        </w:tc>
        <w:tc>
          <w:tcPr>
            <w:tcW w:w="1147" w:type="dxa"/>
            <w:vAlign w:val="center"/>
          </w:tcPr>
          <w:p>
            <w:pPr>
              <w:ind w:firstLine="0" w:firstLineChars="0"/>
              <w:rPr>
                <w:rFonts w:ascii="宋体"/>
                <w:bCs/>
              </w:rPr>
            </w:pPr>
            <w:r>
              <w:rPr>
                <w:rFonts w:hint="eastAsia" w:ascii="宋体"/>
                <w:bCs/>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71" w:type="dxa"/>
            <w:vAlign w:val="center"/>
          </w:tcPr>
          <w:p>
            <w:pPr>
              <w:ind w:firstLine="0" w:firstLineChars="0"/>
              <w:jc w:val="center"/>
              <w:rPr>
                <w:rFonts w:hint="eastAsia" w:ascii="宋体" w:hAnsi="宋体"/>
                <w:bCs/>
              </w:rPr>
            </w:pPr>
          </w:p>
          <w:p>
            <w:pPr>
              <w:ind w:firstLine="0" w:firstLineChars="0"/>
              <w:jc w:val="center"/>
              <w:rPr>
                <w:rFonts w:ascii="宋体" w:hAnsi="宋体"/>
                <w:bCs/>
              </w:rPr>
            </w:pPr>
            <w:r>
              <w:rPr>
                <w:rFonts w:hint="eastAsia" w:ascii="宋体" w:hAnsi="宋体"/>
                <w:bCs/>
              </w:rPr>
              <w:t>3</w:t>
            </w:r>
          </w:p>
        </w:tc>
        <w:tc>
          <w:tcPr>
            <w:tcW w:w="1017" w:type="dxa"/>
            <w:vAlign w:val="center"/>
          </w:tcPr>
          <w:p>
            <w:pPr>
              <w:ind w:firstLine="0" w:firstLineChars="0"/>
              <w:jc w:val="both"/>
              <w:rPr>
                <w:rFonts w:hint="eastAsia" w:ascii="宋体" w:hAnsi="宋体"/>
                <w:bCs/>
                <w:highlight w:val="yellow"/>
                <w:lang w:val="en-US" w:eastAsia="zh-CN"/>
              </w:rPr>
            </w:pPr>
          </w:p>
          <w:p>
            <w:pPr>
              <w:ind w:firstLine="0" w:firstLineChars="0"/>
              <w:jc w:val="both"/>
              <w:rPr>
                <w:rFonts w:ascii="宋体" w:hAnsi="宋体"/>
                <w:bCs/>
                <w:highlight w:val="yellow"/>
              </w:rPr>
            </w:pPr>
            <w:r>
              <w:rPr>
                <w:rFonts w:hint="eastAsia" w:ascii="宋体" w:hAnsi="宋体"/>
                <w:bCs/>
                <w:highlight w:val="yellow"/>
                <w:lang w:val="en-US" w:eastAsia="zh-CN"/>
              </w:rPr>
              <w:t>综合实力5%</w:t>
            </w:r>
          </w:p>
        </w:tc>
        <w:tc>
          <w:tcPr>
            <w:tcW w:w="874" w:type="dxa"/>
            <w:vAlign w:val="center"/>
          </w:tcPr>
          <w:p>
            <w:pPr>
              <w:ind w:firstLine="0" w:firstLineChars="0"/>
              <w:jc w:val="center"/>
              <w:rPr>
                <w:rFonts w:hint="eastAsia" w:ascii="宋体" w:hAnsi="宋体"/>
                <w:bCs/>
                <w:highlight w:val="yellow"/>
                <w:lang w:val="en-US" w:eastAsia="zh-CN"/>
              </w:rPr>
            </w:pPr>
          </w:p>
          <w:p>
            <w:pPr>
              <w:ind w:firstLine="0" w:firstLineChars="0"/>
              <w:jc w:val="center"/>
              <w:rPr>
                <w:rFonts w:ascii="宋体" w:hAnsi="宋体"/>
                <w:bCs/>
                <w:highlight w:val="yellow"/>
              </w:rPr>
            </w:pPr>
            <w:r>
              <w:rPr>
                <w:rFonts w:hint="eastAsia" w:ascii="宋体" w:hAnsi="宋体"/>
                <w:bCs/>
                <w:highlight w:val="yellow"/>
                <w:lang w:val="en-US" w:eastAsia="zh-CN"/>
              </w:rPr>
              <w:t>5</w:t>
            </w:r>
            <w:r>
              <w:rPr>
                <w:rFonts w:hint="eastAsia" w:ascii="宋体" w:hAnsi="宋体"/>
                <w:bCs/>
                <w:highlight w:val="yellow"/>
              </w:rPr>
              <w:t>分</w:t>
            </w:r>
          </w:p>
        </w:tc>
        <w:tc>
          <w:tcPr>
            <w:tcW w:w="4950" w:type="dxa"/>
            <w:vAlign w:val="center"/>
          </w:tcPr>
          <w:p>
            <w:pPr>
              <w:pStyle w:val="8"/>
              <w:ind w:firstLine="0" w:firstLineChars="0"/>
              <w:rPr>
                <w:rFonts w:hint="eastAsia" w:ascii="宋体" w:hAnsi="宋体" w:eastAsia="宋体" w:cs="Times New Roman"/>
                <w:bCs/>
                <w:lang w:val="en-US" w:eastAsia="zh-CN"/>
              </w:rPr>
            </w:pPr>
            <w:r>
              <w:rPr>
                <w:rFonts w:hint="eastAsia" w:ascii="宋体" w:hAnsi="宋体" w:eastAsia="宋体" w:cs="Times New Roman"/>
                <w:bCs/>
                <w:lang w:val="en-US" w:eastAsia="zh-CN"/>
              </w:rPr>
              <w:t>1、所投扩声主机软件具有计算机软件著作权登记证书得2分，不提供不得分；</w:t>
            </w:r>
          </w:p>
          <w:p>
            <w:pPr>
              <w:pStyle w:val="8"/>
              <w:ind w:firstLine="0" w:firstLineChars="0"/>
              <w:rPr>
                <w:rFonts w:hint="eastAsia" w:ascii="宋体" w:hAnsi="宋体" w:eastAsia="宋体" w:cs="Times New Roman"/>
                <w:bCs/>
                <w:highlight w:val="yellow"/>
                <w:lang w:val="en-US" w:eastAsia="zh-CN"/>
              </w:rPr>
            </w:pPr>
            <w:r>
              <w:rPr>
                <w:rFonts w:hint="eastAsia" w:ascii="宋体" w:hAnsi="宋体" w:eastAsia="宋体" w:cs="Times New Roman"/>
                <w:bCs/>
                <w:highlight w:val="yellow"/>
                <w:lang w:val="en-US" w:eastAsia="zh-CN"/>
              </w:rPr>
              <w:t>2、LED教室灯厂商具备安全生产标准化企业证书得</w:t>
            </w:r>
            <w:r>
              <w:rPr>
                <w:rFonts w:hint="eastAsia" w:ascii="宋体" w:hAnsi="宋体" w:cs="Times New Roman"/>
                <w:bCs/>
                <w:highlight w:val="yellow"/>
                <w:lang w:val="en-US" w:eastAsia="zh-CN"/>
              </w:rPr>
              <w:t>1</w:t>
            </w:r>
            <w:r>
              <w:rPr>
                <w:rFonts w:hint="eastAsia" w:ascii="宋体" w:hAnsi="宋体" w:eastAsia="宋体" w:cs="Times New Roman"/>
                <w:bCs/>
                <w:highlight w:val="yellow"/>
                <w:lang w:val="en-US" w:eastAsia="zh-CN"/>
              </w:rPr>
              <w:t>分。</w:t>
            </w:r>
          </w:p>
          <w:p>
            <w:pPr>
              <w:pStyle w:val="8"/>
              <w:ind w:firstLine="0" w:firstLineChars="0"/>
              <w:rPr>
                <w:rFonts w:hint="eastAsia" w:ascii="宋体" w:hAnsi="宋体" w:eastAsia="宋体" w:cs="Times New Roman"/>
                <w:bCs/>
                <w:lang w:val="en-US" w:eastAsia="zh-CN"/>
              </w:rPr>
            </w:pPr>
            <w:r>
              <w:rPr>
                <w:rFonts w:hint="eastAsia" w:ascii="宋体" w:hAnsi="宋体" w:eastAsia="宋体" w:cs="Times New Roman"/>
                <w:bCs/>
                <w:lang w:val="en-US" w:eastAsia="zh-CN"/>
              </w:rPr>
              <w:t>3、LED教室灯厂商具有质量管理体系认证、环境管理体系认证证书得2分，缺一个扣1分。</w:t>
            </w:r>
          </w:p>
          <w:p>
            <w:pPr>
              <w:pStyle w:val="8"/>
              <w:ind w:firstLine="0" w:firstLineChars="0"/>
              <w:rPr>
                <w:rFonts w:hint="default" w:ascii="宋体" w:hAnsi="宋体" w:eastAsia="仿宋"/>
                <w:bCs/>
                <w:lang w:val="en-US" w:eastAsia="zh-CN"/>
              </w:rPr>
            </w:pPr>
            <w:r>
              <w:rPr>
                <w:rFonts w:hint="eastAsia" w:ascii="宋体" w:hAnsi="宋体" w:eastAsia="宋体" w:cs="Times New Roman"/>
                <w:bCs/>
                <w:lang w:val="en-US" w:eastAsia="zh-CN"/>
              </w:rPr>
              <w:t>注：提供证明文件复印件并加盖投标人公章。</w:t>
            </w:r>
          </w:p>
        </w:tc>
        <w:tc>
          <w:tcPr>
            <w:tcW w:w="1147" w:type="dxa"/>
            <w:vAlign w:val="center"/>
          </w:tcPr>
          <w:p>
            <w:pPr>
              <w:ind w:firstLine="0" w:firstLineChars="0"/>
              <w:rPr>
                <w:rFonts w:hint="default" w:ascii="宋体" w:eastAsia="宋体"/>
                <w:bCs/>
                <w:lang w:val="en-US" w:eastAsia="zh-CN"/>
              </w:rPr>
            </w:pPr>
            <w:r>
              <w:rPr>
                <w:rFonts w:hint="eastAsia" w:ascii="宋体"/>
                <w:bCs/>
                <w:lang w:val="en-US"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871" w:type="dxa"/>
            <w:vAlign w:val="center"/>
          </w:tcPr>
          <w:p>
            <w:pPr>
              <w:ind w:firstLine="0" w:firstLineChars="0"/>
              <w:jc w:val="center"/>
              <w:rPr>
                <w:rFonts w:ascii="宋体" w:hAnsi="宋体"/>
                <w:bCs/>
              </w:rPr>
            </w:pPr>
            <w:r>
              <w:rPr>
                <w:rFonts w:hint="eastAsia" w:ascii="宋体" w:hAnsi="宋体"/>
                <w:bCs/>
              </w:rPr>
              <w:t>4</w:t>
            </w:r>
          </w:p>
        </w:tc>
        <w:tc>
          <w:tcPr>
            <w:tcW w:w="1017" w:type="dxa"/>
            <w:vAlign w:val="center"/>
          </w:tcPr>
          <w:p>
            <w:pPr>
              <w:ind w:firstLine="0" w:firstLineChars="0"/>
              <w:jc w:val="center"/>
              <w:rPr>
                <w:rFonts w:ascii="宋体" w:hAnsi="宋体"/>
                <w:bCs/>
              </w:rPr>
            </w:pPr>
            <w:r>
              <w:rPr>
                <w:rFonts w:hint="eastAsia" w:ascii="宋体" w:hAnsi="宋体"/>
                <w:bCs/>
              </w:rPr>
              <w:t>履约能力</w:t>
            </w:r>
            <w:r>
              <w:rPr>
                <w:rFonts w:hint="eastAsia" w:ascii="宋体" w:hAnsi="宋体"/>
                <w:bCs/>
                <w:lang w:val="en-US" w:eastAsia="zh-CN"/>
              </w:rPr>
              <w:t>2</w:t>
            </w:r>
            <w:r>
              <w:rPr>
                <w:rFonts w:hint="eastAsia" w:ascii="宋体" w:hAnsi="宋体"/>
                <w:bCs/>
              </w:rPr>
              <w:t>%</w:t>
            </w:r>
          </w:p>
        </w:tc>
        <w:tc>
          <w:tcPr>
            <w:tcW w:w="874" w:type="dxa"/>
            <w:vAlign w:val="center"/>
          </w:tcPr>
          <w:p>
            <w:pPr>
              <w:ind w:firstLine="0" w:firstLineChars="0"/>
              <w:jc w:val="center"/>
              <w:rPr>
                <w:rFonts w:ascii="宋体" w:hAnsi="宋体"/>
                <w:bCs/>
              </w:rPr>
            </w:pPr>
            <w:r>
              <w:rPr>
                <w:rFonts w:hint="eastAsia" w:ascii="宋体" w:hAnsi="宋体"/>
                <w:bCs/>
                <w:lang w:val="en-US" w:eastAsia="zh-CN"/>
              </w:rPr>
              <w:t>2</w:t>
            </w:r>
            <w:r>
              <w:rPr>
                <w:rFonts w:hint="eastAsia" w:ascii="宋体" w:hAnsi="宋体"/>
                <w:bCs/>
              </w:rPr>
              <w:t>分</w:t>
            </w:r>
          </w:p>
        </w:tc>
        <w:tc>
          <w:tcPr>
            <w:tcW w:w="4950" w:type="dxa"/>
            <w:vAlign w:val="center"/>
          </w:tcPr>
          <w:p>
            <w:pPr>
              <w:ind w:firstLine="0" w:firstLineChars="0"/>
              <w:rPr>
                <w:rFonts w:ascii="宋体" w:hAnsi="宋体"/>
                <w:bCs/>
              </w:rPr>
            </w:pPr>
            <w:r>
              <w:rPr>
                <w:rFonts w:hint="eastAsia" w:ascii="宋体" w:hAnsi="宋体"/>
                <w:bCs/>
              </w:rPr>
              <w:t>投标人2018年1月1日（含1日）至投标文件递交截止之日止，每具有1个类似业绩得1分，最多得</w:t>
            </w:r>
            <w:r>
              <w:rPr>
                <w:rFonts w:hint="eastAsia" w:ascii="宋体" w:hAnsi="宋体"/>
                <w:bCs/>
                <w:lang w:val="en-US" w:eastAsia="zh-CN"/>
              </w:rPr>
              <w:t>2</w:t>
            </w:r>
            <w:r>
              <w:rPr>
                <w:rFonts w:hint="eastAsia" w:ascii="宋体" w:hAnsi="宋体"/>
                <w:bCs/>
              </w:rPr>
              <w:t xml:space="preserve">分。 </w:t>
            </w:r>
          </w:p>
          <w:p>
            <w:pPr>
              <w:pStyle w:val="8"/>
              <w:ind w:firstLine="0" w:firstLineChars="0"/>
              <w:rPr>
                <w:rFonts w:ascii="宋体" w:hAnsi="宋体"/>
                <w:bCs/>
              </w:rPr>
            </w:pPr>
            <w:r>
              <w:rPr>
                <w:rFonts w:hint="eastAsia" w:ascii="宋体" w:hAnsi="宋体"/>
                <w:bCs/>
              </w:rPr>
              <w:t>注：提供中标（成交）通知书或合同（协议）复印件并加盖投标人商公章。</w:t>
            </w:r>
          </w:p>
        </w:tc>
        <w:tc>
          <w:tcPr>
            <w:tcW w:w="1147" w:type="dxa"/>
            <w:vAlign w:val="center"/>
          </w:tcPr>
          <w:p>
            <w:pPr>
              <w:ind w:firstLine="0" w:firstLineChars="0"/>
              <w:rPr>
                <w:rFonts w:ascii="宋体"/>
                <w:bCs/>
              </w:rPr>
            </w:pPr>
            <w:r>
              <w:rPr>
                <w:rFonts w:hint="eastAsia" w:ascii="宋体"/>
                <w:bCs/>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871" w:type="dxa"/>
            <w:vAlign w:val="center"/>
          </w:tcPr>
          <w:p>
            <w:pPr>
              <w:ind w:firstLine="0" w:firstLineChars="0"/>
              <w:jc w:val="center"/>
              <w:rPr>
                <w:rFonts w:hint="eastAsia" w:ascii="宋体" w:hAnsi="宋体" w:eastAsia="宋体"/>
                <w:bCs/>
                <w:lang w:val="en-US" w:eastAsia="zh-CN"/>
              </w:rPr>
            </w:pPr>
            <w:r>
              <w:rPr>
                <w:rFonts w:hint="eastAsia" w:ascii="宋体" w:hAnsi="宋体"/>
                <w:bCs/>
                <w:lang w:val="en-US" w:eastAsia="zh-CN"/>
              </w:rPr>
              <w:t>5</w:t>
            </w:r>
          </w:p>
        </w:tc>
        <w:tc>
          <w:tcPr>
            <w:tcW w:w="1017" w:type="dxa"/>
            <w:vAlign w:val="center"/>
          </w:tcPr>
          <w:p>
            <w:pPr>
              <w:ind w:firstLine="0" w:firstLineChars="0"/>
              <w:jc w:val="center"/>
              <w:rPr>
                <w:rFonts w:hint="eastAsia" w:ascii="宋体" w:hAnsi="宋体"/>
                <w:bCs/>
              </w:rPr>
            </w:pPr>
            <w:r>
              <w:rPr>
                <w:rFonts w:hint="eastAsia" w:ascii="Times New Roman" w:hAnsi="Times New Roman" w:eastAsia="宋体" w:cs="Times New Roman"/>
                <w:kern w:val="2"/>
                <w:sz w:val="24"/>
                <w:szCs w:val="24"/>
                <w:lang w:val="en-US" w:eastAsia="zh-CN" w:bidi="ar-SA"/>
              </w:rPr>
              <w:t>项目实施方案5%</w:t>
            </w:r>
          </w:p>
        </w:tc>
        <w:tc>
          <w:tcPr>
            <w:tcW w:w="874" w:type="dxa"/>
            <w:vAlign w:val="center"/>
          </w:tcPr>
          <w:p>
            <w:pPr>
              <w:ind w:firstLine="0" w:firstLineChars="0"/>
              <w:jc w:val="center"/>
              <w:rPr>
                <w:rFonts w:hint="default" w:ascii="宋体" w:hAnsi="宋体"/>
                <w:bCs/>
                <w:lang w:val="en-US" w:eastAsia="zh-CN"/>
              </w:rPr>
            </w:pPr>
            <w:r>
              <w:rPr>
                <w:rFonts w:hint="eastAsia" w:ascii="宋体" w:hAnsi="宋体"/>
                <w:bCs/>
                <w:lang w:val="en-US" w:eastAsia="zh-CN"/>
              </w:rPr>
              <w:t>5分</w:t>
            </w:r>
          </w:p>
        </w:tc>
        <w:tc>
          <w:tcPr>
            <w:tcW w:w="4950" w:type="dxa"/>
            <w:vAlign w:val="center"/>
          </w:tcPr>
          <w:p>
            <w:pPr>
              <w:pStyle w:val="8"/>
              <w:ind w:firstLine="0" w:firstLineChars="0"/>
              <w:rPr>
                <w:rFonts w:hint="eastAsia" w:ascii="宋体" w:hAnsi="宋体"/>
                <w:bCs/>
              </w:rPr>
            </w:pPr>
            <w:r>
              <w:rPr>
                <w:rFonts w:hint="eastAsia" w:ascii="宋体" w:hAnsi="宋体"/>
                <w:bCs/>
                <w:lang w:val="en-US" w:eastAsia="zh-CN"/>
              </w:rPr>
              <w:t>投标人针对本项目的实施方案，包括建设标准、系统架构、施工图、功能说明、场景应用 进行综合分析评分，内容完全符合项目要求且详细、合理可行、描述清晰、严谨且针对性强得5分；每有一项内容缺失扣1分，每有一项内容存在不足（存在不足是指内容不够详实或逻辑混乱）的扣0.5分，扣完为止；未提供的不得分。</w:t>
            </w:r>
          </w:p>
        </w:tc>
        <w:tc>
          <w:tcPr>
            <w:tcW w:w="1147" w:type="dxa"/>
            <w:vAlign w:val="center"/>
          </w:tcPr>
          <w:p>
            <w:pPr>
              <w:ind w:firstLine="0" w:firstLineChars="0"/>
              <w:rPr>
                <w:rFonts w:hint="eastAsia" w:ascii="宋体"/>
                <w:bCs/>
              </w:rPr>
            </w:pPr>
            <w:r>
              <w:rPr>
                <w:rFonts w:hint="eastAsia" w:ascii="宋体"/>
                <w:bCs/>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871" w:type="dxa"/>
            <w:vAlign w:val="center"/>
          </w:tcPr>
          <w:p>
            <w:pPr>
              <w:ind w:firstLine="0" w:firstLineChars="0"/>
              <w:jc w:val="center"/>
              <w:rPr>
                <w:rFonts w:hint="eastAsia" w:ascii="宋体" w:hAnsi="宋体" w:eastAsia="宋体"/>
                <w:bCs/>
                <w:lang w:val="en-US" w:eastAsia="zh-CN"/>
              </w:rPr>
            </w:pPr>
            <w:r>
              <w:rPr>
                <w:rFonts w:hint="eastAsia" w:ascii="宋体" w:hAnsi="宋体"/>
                <w:bCs/>
                <w:lang w:val="en-US" w:eastAsia="zh-CN"/>
              </w:rPr>
              <w:t>6</w:t>
            </w:r>
          </w:p>
        </w:tc>
        <w:tc>
          <w:tcPr>
            <w:tcW w:w="1017" w:type="dxa"/>
            <w:vAlign w:val="center"/>
          </w:tcPr>
          <w:p>
            <w:pPr>
              <w:ind w:firstLine="0" w:firstLineChars="0"/>
              <w:jc w:val="center"/>
              <w:rPr>
                <w:rFonts w:hint="eastAsia" w:ascii="宋体" w:hAnsi="宋体"/>
                <w:bCs/>
              </w:rPr>
            </w:pPr>
            <w:r>
              <w:rPr>
                <w:rFonts w:hint="eastAsia" w:ascii="Times New Roman" w:hAnsi="Times New Roman" w:eastAsia="宋体" w:cs="Times New Roman"/>
                <w:kern w:val="2"/>
                <w:sz w:val="24"/>
                <w:szCs w:val="24"/>
                <w:lang w:val="en-US" w:eastAsia="zh-CN" w:bidi="ar-SA"/>
              </w:rPr>
              <w:t>团队服务方案5%</w:t>
            </w:r>
          </w:p>
        </w:tc>
        <w:tc>
          <w:tcPr>
            <w:tcW w:w="874" w:type="dxa"/>
            <w:vAlign w:val="center"/>
          </w:tcPr>
          <w:p>
            <w:pPr>
              <w:ind w:firstLine="0" w:firstLineChars="0"/>
              <w:jc w:val="center"/>
              <w:rPr>
                <w:rFonts w:hint="default" w:ascii="宋体" w:hAnsi="宋体"/>
                <w:bCs/>
                <w:lang w:val="en-US" w:eastAsia="zh-CN"/>
              </w:rPr>
            </w:pPr>
            <w:r>
              <w:rPr>
                <w:rFonts w:hint="eastAsia" w:ascii="宋体" w:hAnsi="宋体"/>
                <w:bCs/>
                <w:lang w:val="en-US" w:eastAsia="zh-CN"/>
              </w:rPr>
              <w:t>5分</w:t>
            </w:r>
          </w:p>
        </w:tc>
        <w:tc>
          <w:tcPr>
            <w:tcW w:w="4950" w:type="dxa"/>
            <w:vAlign w:val="center"/>
          </w:tcPr>
          <w:p>
            <w:pPr>
              <w:pStyle w:val="8"/>
              <w:ind w:firstLine="0" w:firstLineChars="0"/>
              <w:rPr>
                <w:rFonts w:hint="eastAsia" w:ascii="宋体" w:hAnsi="宋体"/>
                <w:bCs/>
              </w:rPr>
            </w:pPr>
            <w:r>
              <w:rPr>
                <w:rFonts w:hint="eastAsia" w:ascii="宋体" w:hAnsi="宋体"/>
                <w:bCs/>
                <w:lang w:val="en-US" w:eastAsia="zh-CN"/>
              </w:rPr>
              <w:t>投标人针对本项目的服务团队人员配置、组成结构、职能分工，组织管理，验收方案，进行综合分析评分，内容完全符合项目要求且详细、合理可行、描述清晰、严谨且针对性强得5分；每有一项内容缺失扣1分，每有一项内容存在不足（存在不足是指内容不够详实或逻辑混乱）的扣0.5分，扣完为止；未提供的不得分。</w:t>
            </w:r>
          </w:p>
        </w:tc>
        <w:tc>
          <w:tcPr>
            <w:tcW w:w="1147" w:type="dxa"/>
            <w:vAlign w:val="center"/>
          </w:tcPr>
          <w:p>
            <w:pPr>
              <w:ind w:firstLine="0" w:firstLineChars="0"/>
              <w:rPr>
                <w:rFonts w:hint="eastAsia" w:ascii="宋体"/>
                <w:bCs/>
              </w:rPr>
            </w:pPr>
            <w:r>
              <w:rPr>
                <w:rFonts w:hint="eastAsia" w:ascii="宋体"/>
                <w:bCs/>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71" w:type="dxa"/>
            <w:vAlign w:val="center"/>
          </w:tcPr>
          <w:p>
            <w:pPr>
              <w:ind w:firstLine="0" w:firstLineChars="0"/>
              <w:jc w:val="center"/>
              <w:rPr>
                <w:rFonts w:hint="eastAsia" w:ascii="宋体" w:hAnsi="宋体" w:eastAsia="宋体"/>
                <w:bCs/>
                <w:lang w:eastAsia="zh-CN"/>
              </w:rPr>
            </w:pPr>
            <w:r>
              <w:rPr>
                <w:rFonts w:hint="eastAsia" w:ascii="宋体" w:hAnsi="宋体"/>
                <w:bCs/>
                <w:lang w:val="en-US" w:eastAsia="zh-CN"/>
              </w:rPr>
              <w:t>7</w:t>
            </w:r>
          </w:p>
        </w:tc>
        <w:tc>
          <w:tcPr>
            <w:tcW w:w="1017" w:type="dxa"/>
            <w:vAlign w:val="center"/>
          </w:tcPr>
          <w:p>
            <w:pPr>
              <w:ind w:firstLine="0" w:firstLineChars="0"/>
              <w:jc w:val="center"/>
              <w:rPr>
                <w:rFonts w:ascii="宋体" w:hAnsi="宋体"/>
                <w:bCs/>
              </w:rPr>
            </w:pPr>
            <w:r>
              <w:rPr>
                <w:rFonts w:hint="eastAsia" w:ascii="Times New Roman" w:hAnsi="Times New Roman" w:eastAsia="宋体" w:cs="Times New Roman"/>
                <w:kern w:val="2"/>
                <w:sz w:val="24"/>
                <w:szCs w:val="24"/>
                <w:lang w:val="en-US" w:eastAsia="zh-CN" w:bidi="ar-SA"/>
              </w:rPr>
              <w:t>售后服务5%</w:t>
            </w:r>
          </w:p>
        </w:tc>
        <w:tc>
          <w:tcPr>
            <w:tcW w:w="874" w:type="dxa"/>
            <w:vAlign w:val="center"/>
          </w:tcPr>
          <w:p>
            <w:pPr>
              <w:ind w:firstLine="0" w:firstLineChars="0"/>
              <w:jc w:val="center"/>
              <w:rPr>
                <w:rFonts w:ascii="宋体" w:hAnsi="宋体"/>
                <w:bCs/>
              </w:rPr>
            </w:pPr>
            <w:r>
              <w:rPr>
                <w:rFonts w:hint="eastAsia" w:ascii="宋体" w:hAnsi="宋体"/>
                <w:bCs/>
                <w:lang w:val="en-US" w:eastAsia="zh-CN"/>
              </w:rPr>
              <w:t>5</w:t>
            </w:r>
            <w:r>
              <w:rPr>
                <w:rFonts w:hint="eastAsia" w:ascii="宋体" w:hAnsi="宋体"/>
                <w:bCs/>
              </w:rPr>
              <w:t>分</w:t>
            </w:r>
          </w:p>
        </w:tc>
        <w:tc>
          <w:tcPr>
            <w:tcW w:w="4950" w:type="dxa"/>
            <w:vAlign w:val="center"/>
          </w:tcPr>
          <w:p>
            <w:pPr>
              <w:adjustRightInd w:val="0"/>
              <w:snapToGrid w:val="0"/>
              <w:ind w:firstLine="0" w:firstLineChars="0"/>
              <w:rPr>
                <w:rFonts w:hint="eastAsia"/>
                <w:lang w:val="en-US" w:eastAsia="zh-CN"/>
              </w:rPr>
            </w:pPr>
            <w:r>
              <w:rPr>
                <w:rFonts w:hint="eastAsia"/>
                <w:lang w:val="en-US" w:eastAsia="zh-CN"/>
              </w:rPr>
              <w:t>1.所投扩声主机及LED教室灯、LED黑板灯生产厂商承诺提供原厂2小时售后上门服务、中标后在项目所在地设置备件备品库的2分，未提供不得分。</w:t>
            </w:r>
          </w:p>
          <w:p>
            <w:pPr>
              <w:pStyle w:val="10"/>
              <w:ind w:left="0" w:leftChars="0" w:firstLine="0" w:firstLineChars="0"/>
              <w:rPr>
                <w:rFonts w:hint="eastAsia"/>
                <w:lang w:val="en-US" w:eastAsia="zh-CN"/>
              </w:rPr>
            </w:pPr>
            <w:r>
              <w:rPr>
                <w:rFonts w:hint="eastAsia"/>
                <w:lang w:val="en-US" w:eastAsia="zh-CN"/>
              </w:rPr>
              <w:t>2.投标人提供的项目服务方案内容包括免费售后服务电话、响应时间及上门服务时间、培训方案、质量保证期限及范围、应急预案、服务质量保障措施方案等，内容完全符合项目要求且详细、合理可行、描述清晰、严谨且针对性强得3分；每有一项内容缺失扣0.5分，每有一项内容存在不足（存在不足是指内容不够详实或逻辑混乱）的扣0.25分，扣完为止；未提供的不得分。</w:t>
            </w:r>
          </w:p>
          <w:p>
            <w:pPr>
              <w:pStyle w:val="10"/>
              <w:rPr>
                <w:rFonts w:hint="default"/>
                <w:lang w:val="en-US"/>
              </w:rPr>
            </w:pPr>
            <w:r>
              <w:rPr>
                <w:rFonts w:hint="eastAsia" w:ascii="宋体" w:hAnsi="宋体"/>
                <w:bCs/>
                <w:lang w:val="en-US" w:eastAsia="zh-CN"/>
              </w:rPr>
              <w:t>注：提供承诺书原件并加盖投标人公章。</w:t>
            </w:r>
          </w:p>
        </w:tc>
        <w:tc>
          <w:tcPr>
            <w:tcW w:w="1147" w:type="dxa"/>
            <w:vAlign w:val="center"/>
          </w:tcPr>
          <w:p>
            <w:pPr>
              <w:ind w:firstLine="0" w:firstLineChars="0"/>
              <w:rPr>
                <w:rFonts w:ascii="宋体"/>
                <w:bCs/>
              </w:rPr>
            </w:pPr>
            <w:r>
              <w:rPr>
                <w:rFonts w:hint="eastAsia" w:ascii="宋体" w:hAnsi="宋体"/>
                <w:bCs/>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871" w:type="dxa"/>
            <w:vAlign w:val="center"/>
          </w:tcPr>
          <w:p>
            <w:pPr>
              <w:ind w:firstLine="0" w:firstLineChars="0"/>
              <w:jc w:val="center"/>
              <w:rPr>
                <w:rFonts w:hint="eastAsia" w:ascii="宋体" w:hAnsi="宋体" w:eastAsia="宋体"/>
                <w:bCs/>
                <w:lang w:eastAsia="zh-CN"/>
              </w:rPr>
            </w:pPr>
            <w:r>
              <w:rPr>
                <w:rFonts w:hint="eastAsia" w:ascii="宋体" w:hAnsi="宋体"/>
                <w:bCs/>
                <w:lang w:val="en-US" w:eastAsia="zh-CN"/>
              </w:rPr>
              <w:t>8</w:t>
            </w:r>
          </w:p>
        </w:tc>
        <w:tc>
          <w:tcPr>
            <w:tcW w:w="1017" w:type="dxa"/>
            <w:vAlign w:val="center"/>
          </w:tcPr>
          <w:p>
            <w:pPr>
              <w:ind w:firstLine="0" w:firstLineChars="0"/>
              <w:jc w:val="center"/>
              <w:rPr>
                <w:rFonts w:ascii="宋体" w:hAnsi="宋体"/>
                <w:bCs/>
              </w:rPr>
            </w:pPr>
            <w:r>
              <w:rPr>
                <w:rFonts w:hint="eastAsia" w:ascii="宋体" w:hAnsi="宋体"/>
                <w:bCs/>
              </w:rPr>
              <w:t>投标文件规范性</w:t>
            </w:r>
            <w:r>
              <w:rPr>
                <w:rFonts w:hint="eastAsia" w:ascii="宋体" w:hAnsi="宋体"/>
                <w:bCs/>
                <w:lang w:val="en-US" w:eastAsia="zh-CN"/>
              </w:rPr>
              <w:t>1</w:t>
            </w:r>
            <w:r>
              <w:rPr>
                <w:rFonts w:hint="eastAsia" w:ascii="宋体" w:hAnsi="宋体"/>
                <w:bCs/>
              </w:rPr>
              <w:t>%</w:t>
            </w:r>
          </w:p>
        </w:tc>
        <w:tc>
          <w:tcPr>
            <w:tcW w:w="874" w:type="dxa"/>
            <w:vAlign w:val="center"/>
          </w:tcPr>
          <w:p>
            <w:pPr>
              <w:ind w:firstLine="0" w:firstLineChars="0"/>
              <w:jc w:val="center"/>
              <w:rPr>
                <w:rFonts w:ascii="宋体" w:hAnsi="宋体"/>
                <w:bCs/>
              </w:rPr>
            </w:pPr>
            <w:r>
              <w:rPr>
                <w:rFonts w:hint="eastAsia" w:ascii="宋体" w:hAnsi="宋体"/>
                <w:bCs/>
                <w:lang w:val="en-US" w:eastAsia="zh-CN"/>
              </w:rPr>
              <w:t>1</w:t>
            </w:r>
            <w:r>
              <w:rPr>
                <w:rFonts w:hint="eastAsia" w:ascii="宋体" w:hAnsi="宋体"/>
                <w:bCs/>
              </w:rPr>
              <w:t>分</w:t>
            </w:r>
          </w:p>
        </w:tc>
        <w:tc>
          <w:tcPr>
            <w:tcW w:w="4950" w:type="dxa"/>
            <w:vAlign w:val="center"/>
          </w:tcPr>
          <w:p>
            <w:pPr>
              <w:ind w:firstLine="0" w:firstLineChars="0"/>
              <w:rPr>
                <w:rFonts w:ascii="宋体" w:hAnsi="宋体"/>
                <w:bCs/>
              </w:rPr>
            </w:pPr>
            <w:r>
              <w:rPr>
                <w:rFonts w:hint="eastAsia" w:ascii="宋体" w:hAnsi="宋体"/>
                <w:bCs/>
              </w:rPr>
              <w:t>投标文件制作规范，没有细微偏差情形的得</w:t>
            </w:r>
            <w:r>
              <w:rPr>
                <w:rFonts w:hint="eastAsia" w:ascii="宋体" w:hAnsi="宋体"/>
                <w:bCs/>
                <w:lang w:val="en-US" w:eastAsia="zh-CN"/>
              </w:rPr>
              <w:t>1</w:t>
            </w:r>
            <w:r>
              <w:rPr>
                <w:rFonts w:hint="eastAsia" w:ascii="宋体" w:hAnsi="宋体"/>
                <w:bCs/>
              </w:rPr>
              <w:t>分；有一项细微偏差扣</w:t>
            </w:r>
            <w:r>
              <w:rPr>
                <w:rFonts w:hint="eastAsia" w:ascii="宋体" w:hAnsi="宋体"/>
                <w:bCs/>
                <w:lang w:val="en-US" w:eastAsia="zh-CN"/>
              </w:rPr>
              <w:t>0.5</w:t>
            </w:r>
            <w:r>
              <w:rPr>
                <w:rFonts w:hint="eastAsia" w:ascii="宋体" w:hAnsi="宋体"/>
                <w:bCs/>
              </w:rPr>
              <w:t>分，直至该项分值扣完为止。</w:t>
            </w:r>
          </w:p>
        </w:tc>
        <w:tc>
          <w:tcPr>
            <w:tcW w:w="1147" w:type="dxa"/>
            <w:vAlign w:val="center"/>
          </w:tcPr>
          <w:p>
            <w:pPr>
              <w:ind w:firstLine="0" w:firstLineChars="0"/>
              <w:rPr>
                <w:rFonts w:ascii="宋体"/>
                <w:bCs/>
              </w:rPr>
            </w:pPr>
            <w:r>
              <w:rPr>
                <w:rFonts w:hint="eastAsia" w:ascii="宋体" w:hAnsi="宋体"/>
                <w:bCs/>
              </w:rPr>
              <w:t>共同评分因素</w:t>
            </w:r>
          </w:p>
        </w:tc>
      </w:tr>
    </w:tbl>
    <w:p>
      <w:pPr>
        <w:ind w:left="480" w:leftChars="200" w:firstLine="0" w:firstLineChars="0"/>
        <w:rPr>
          <w:rFonts w:asciiTheme="minorEastAsia" w:hAnsiTheme="minorEastAsia" w:eastAsiaTheme="minorEastAsia"/>
          <w:color w:val="auto"/>
          <w:highlight w:val="none"/>
        </w:rPr>
      </w:pPr>
    </w:p>
    <w:p>
      <w:pPr>
        <w:pStyle w:val="4"/>
        <w:numPr>
          <w:ilvl w:val="0"/>
          <w:numId w:val="53"/>
        </w:numPr>
        <w:spacing w:before="120" w:after="120"/>
        <w:ind w:firstLine="562"/>
        <w:rPr>
          <w:rFonts w:asciiTheme="minorEastAsia" w:hAnsiTheme="minorEastAsia" w:eastAsiaTheme="minorEastAsia"/>
          <w:color w:val="auto"/>
          <w:highlight w:val="none"/>
        </w:rPr>
      </w:pPr>
      <w:bookmarkStart w:id="177" w:name="_Toc217446060"/>
      <w:r>
        <w:rPr>
          <w:rFonts w:hint="eastAsia" w:asciiTheme="minorEastAsia" w:hAnsiTheme="minorEastAsia" w:eastAsiaTheme="minorEastAsia"/>
          <w:color w:val="auto"/>
          <w:highlight w:val="none"/>
        </w:rPr>
        <w:t xml:space="preserve"> 废 标</w:t>
      </w:r>
    </w:p>
    <w:p>
      <w:pPr>
        <w:numPr>
          <w:ilvl w:val="0"/>
          <w:numId w:val="76"/>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本次政府采购活动中，出现下列情形之一的，予以废标：</w:t>
      </w:r>
    </w:p>
    <w:p>
      <w:pPr>
        <w:numPr>
          <w:ilvl w:val="0"/>
          <w:numId w:val="77"/>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符合专业条件的投标人或者对招标文件作实质响应的投标人不足三家的；</w:t>
      </w:r>
    </w:p>
    <w:p>
      <w:pPr>
        <w:numPr>
          <w:ilvl w:val="0"/>
          <w:numId w:val="77"/>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出现影响采购公正的违法、违规行为的；</w:t>
      </w:r>
    </w:p>
    <w:p>
      <w:pPr>
        <w:numPr>
          <w:ilvl w:val="0"/>
          <w:numId w:val="77"/>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投标人的报价均超过了采购预算，采购人不能支付的；</w:t>
      </w:r>
    </w:p>
    <w:p>
      <w:pPr>
        <w:numPr>
          <w:ilvl w:val="0"/>
          <w:numId w:val="77"/>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因重大变故，采购任务取消的。</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废标后，采购代理机构应在四川政府采购网上公告，并公告废标的情形。投标人需要知晓导致废标情形的具体原因和理由的，可以通过书面形式询问招标采购单位。</w:t>
      </w:r>
    </w:p>
    <w:p>
      <w:pPr>
        <w:numPr>
          <w:ilvl w:val="0"/>
          <w:numId w:val="76"/>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对于评标过程中废标的采购项目，评标委员会应当对招标文件是否存在倾向性和歧视性、是否存在不合理条款进行论证，并出具书面论证意见。</w:t>
      </w:r>
    </w:p>
    <w:p>
      <w:pPr>
        <w:pStyle w:val="4"/>
        <w:numPr>
          <w:ilvl w:val="0"/>
          <w:numId w:val="53"/>
        </w:numPr>
        <w:spacing w:before="120" w:after="120"/>
        <w:ind w:firstLine="56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定标</w:t>
      </w:r>
      <w:bookmarkEnd w:id="177"/>
      <w:bookmarkStart w:id="178" w:name="_Toc217446061"/>
    </w:p>
    <w:p>
      <w:pPr>
        <w:numPr>
          <w:ilvl w:val="0"/>
          <w:numId w:val="7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定标原则</w:t>
      </w:r>
      <w:bookmarkEnd w:id="178"/>
      <w:r>
        <w:rPr>
          <w:rFonts w:hint="eastAsia" w:asciiTheme="minorEastAsia" w:hAnsiTheme="minorEastAsia" w:eastAsiaTheme="minorEastAsia"/>
          <w:color w:val="auto"/>
          <w:highlight w:val="none"/>
        </w:rPr>
        <w:t>：本项目根据评标委员会推荐的中标候选人名单，按顺序确定中标人。</w:t>
      </w:r>
    </w:p>
    <w:p>
      <w:pPr>
        <w:numPr>
          <w:ilvl w:val="0"/>
          <w:numId w:val="78"/>
        </w:numPr>
        <w:ind w:firstLineChars="0"/>
        <w:rPr>
          <w:rFonts w:asciiTheme="minorEastAsia" w:hAnsiTheme="minorEastAsia" w:eastAsiaTheme="minorEastAsia"/>
          <w:color w:val="auto"/>
          <w:highlight w:val="none"/>
        </w:rPr>
      </w:pPr>
      <w:bookmarkStart w:id="179" w:name="_Toc217446062"/>
      <w:r>
        <w:rPr>
          <w:rFonts w:hint="eastAsia" w:asciiTheme="minorEastAsia" w:hAnsiTheme="minorEastAsia" w:eastAsiaTheme="minorEastAsia"/>
          <w:color w:val="auto"/>
          <w:highlight w:val="none"/>
        </w:rPr>
        <w:t>定标程序</w:t>
      </w:r>
      <w:bookmarkEnd w:id="179"/>
    </w:p>
    <w:p>
      <w:pPr>
        <w:numPr>
          <w:ilvl w:val="0"/>
          <w:numId w:val="79"/>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评标委员会将评标情况写出书面报告，推荐三名中标候选人。</w:t>
      </w:r>
    </w:p>
    <w:p>
      <w:pPr>
        <w:numPr>
          <w:ilvl w:val="0"/>
          <w:numId w:val="79"/>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采购代理机构在评标结束后2个工作日内将评标报告送采购人。</w:t>
      </w:r>
    </w:p>
    <w:p>
      <w:pPr>
        <w:numPr>
          <w:ilvl w:val="0"/>
          <w:numId w:val="79"/>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人在收到评标报告后5个工作日内，按照评标报告中推荐的中标候选人顺序确定中标人。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报价相同且满足招标文件全部实质性要求且按照评审因素的量化指标评审得分也相同的并列，由采购人自主采取公平、择优的方式选择中标人。</w:t>
      </w:r>
    </w:p>
    <w:p>
      <w:pPr>
        <w:ind w:firstLine="482"/>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注意，采购人按照推荐的中标候选人顺序确定中标人，不能认为采购人只能确定第一中标候选人为中标人，采购人有正当理由的，可以确定后一顺序中标候选人为中标人，依次类推。</w:t>
      </w:r>
    </w:p>
    <w:p>
      <w:pPr>
        <w:numPr>
          <w:ilvl w:val="0"/>
          <w:numId w:val="79"/>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采购代理机构在中标投标人确定后</w:t>
      </w: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个工作日内，在“四川政府采购网”上发布中标公告，同时向中标投标人发出中标通知书。</w:t>
      </w:r>
    </w:p>
    <w:p>
      <w:pPr>
        <w:numPr>
          <w:ilvl w:val="0"/>
          <w:numId w:val="79"/>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招标采购单位不退回投标人投标文件和其他投标资料。</w:t>
      </w:r>
    </w:p>
    <w:bookmarkEnd w:id="176"/>
    <w:p>
      <w:pPr>
        <w:pStyle w:val="4"/>
        <w:numPr>
          <w:ilvl w:val="0"/>
          <w:numId w:val="53"/>
        </w:numPr>
        <w:spacing w:before="120" w:after="120"/>
        <w:ind w:firstLine="56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评标专家在政府采购活动中承担以下义务：</w:t>
      </w:r>
    </w:p>
    <w:p>
      <w:pPr>
        <w:numPr>
          <w:ilvl w:val="0"/>
          <w:numId w:val="8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遵守评审工作纪律； </w:t>
      </w:r>
    </w:p>
    <w:p>
      <w:pPr>
        <w:numPr>
          <w:ilvl w:val="0"/>
          <w:numId w:val="8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按照客观、公正、审慎的原则，根据采购文件规定的评审程序、评审方法和评审标准进行独立评审；</w:t>
      </w:r>
    </w:p>
    <w:p>
      <w:pPr>
        <w:numPr>
          <w:ilvl w:val="0"/>
          <w:numId w:val="8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不得泄露评审文件、评审情况和在评审过程中获悉的商业秘密；</w:t>
      </w:r>
    </w:p>
    <w:p>
      <w:pPr>
        <w:numPr>
          <w:ilvl w:val="0"/>
          <w:numId w:val="8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及时向监督部门报告评审过程中采购组织单位向评审专家做倾向性、误导性的解释或者说明，投标人行贿、提供虚假材料或者串通、受到的非法干预情况等违法违规行为；</w:t>
      </w:r>
    </w:p>
    <w:p>
      <w:pPr>
        <w:numPr>
          <w:ilvl w:val="0"/>
          <w:numId w:val="8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发现采购文件内容违反国家有关强制性规定或者存在歧义、重大缺陷导致评审工作无法进行时，停止评审并向采购组织单位书面说明情况；</w:t>
      </w:r>
    </w:p>
    <w:p>
      <w:pPr>
        <w:numPr>
          <w:ilvl w:val="0"/>
          <w:numId w:val="8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配合答复处理投标人的询问、质疑和投诉等事项；</w:t>
      </w:r>
    </w:p>
    <w:p>
      <w:pPr>
        <w:numPr>
          <w:ilvl w:val="0"/>
          <w:numId w:val="8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法律、法规和规章规定的其他义务。</w:t>
      </w:r>
    </w:p>
    <w:p>
      <w:pPr>
        <w:pStyle w:val="4"/>
        <w:numPr>
          <w:ilvl w:val="0"/>
          <w:numId w:val="53"/>
        </w:numPr>
        <w:spacing w:before="120" w:after="120"/>
        <w:ind w:firstLine="56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评标专家在政府采购活动中应当遵守以下工作纪律：</w:t>
      </w:r>
    </w:p>
    <w:p>
      <w:pPr>
        <w:numPr>
          <w:ilvl w:val="0"/>
          <w:numId w:val="8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遵行《政府采购法》第十二条和《政府采购法实施条例》第九条及财政部关于回避的规定。</w:t>
      </w:r>
    </w:p>
    <w:p>
      <w:pPr>
        <w:numPr>
          <w:ilvl w:val="0"/>
          <w:numId w:val="8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评标前，应当将通讯工具或者相关电子设备交由招标采购单位统一保管。</w:t>
      </w:r>
    </w:p>
    <w:p>
      <w:pPr>
        <w:numPr>
          <w:ilvl w:val="0"/>
          <w:numId w:val="8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评标过程中，不得与外界联系，因发生不可预见情况，确实需要与外界联系的，应当在监督人员监督之下办理。</w:t>
      </w:r>
    </w:p>
    <w:p>
      <w:pPr>
        <w:numPr>
          <w:ilvl w:val="0"/>
          <w:numId w:val="8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pPr>
        <w:numPr>
          <w:ilvl w:val="0"/>
          <w:numId w:val="8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在评标过程中和评标结束后，不得记录、复制或带走任何评标资料，除因规定的义务外，不得向外界透露评标内容。</w:t>
      </w:r>
    </w:p>
    <w:p>
      <w:pPr>
        <w:numPr>
          <w:ilvl w:val="0"/>
          <w:numId w:val="8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服从评标现场招标采购单位的现场秩序管理，接受评标现场监督人员的合法监督。</w:t>
      </w:r>
    </w:p>
    <w:p>
      <w:pPr>
        <w:numPr>
          <w:ilvl w:val="0"/>
          <w:numId w:val="8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遵守有关廉洁自律规定，不得私下接触投标人，不得收受投标人及有关业务单位和个人的财物或好处，不得接受采购组织单位的请托。</w:t>
      </w:r>
    </w:p>
    <w:p>
      <w:pPr>
        <w:pStyle w:val="8"/>
        <w:spacing w:line="400" w:lineRule="exact"/>
        <w:ind w:left="413" w:leftChars="172" w:firstLine="766" w:firstLineChars="318"/>
        <w:rPr>
          <w:rFonts w:asciiTheme="minorEastAsia" w:hAnsiTheme="minorEastAsia" w:eastAsiaTheme="minorEastAsia"/>
          <w:b/>
          <w:bCs/>
          <w:color w:val="auto"/>
          <w:highlight w:val="none"/>
        </w:rPr>
      </w:pPr>
    </w:p>
    <w:p>
      <w:pPr>
        <w:pStyle w:val="8"/>
        <w:spacing w:line="400" w:lineRule="exact"/>
        <w:ind w:left="413" w:leftChars="172" w:firstLine="766" w:firstLineChars="318"/>
        <w:rPr>
          <w:rFonts w:asciiTheme="minorEastAsia" w:hAnsiTheme="minorEastAsia" w:eastAsiaTheme="minorEastAsia"/>
          <w:b/>
          <w:bCs/>
          <w:color w:val="auto"/>
          <w:highlight w:val="none"/>
        </w:rPr>
      </w:pPr>
    </w:p>
    <w:p>
      <w:pPr>
        <w:pStyle w:val="8"/>
        <w:spacing w:line="400" w:lineRule="exact"/>
        <w:ind w:left="413" w:leftChars="172" w:firstLine="766" w:firstLineChars="318"/>
        <w:rPr>
          <w:rFonts w:asciiTheme="minorEastAsia" w:hAnsiTheme="minorEastAsia" w:eastAsiaTheme="minorEastAsia"/>
          <w:b/>
          <w:bCs/>
          <w:color w:val="auto"/>
          <w:highlight w:val="none"/>
        </w:rPr>
      </w:pPr>
    </w:p>
    <w:p>
      <w:pPr>
        <w:pStyle w:val="8"/>
        <w:spacing w:line="400" w:lineRule="exact"/>
        <w:ind w:firstLine="0" w:firstLineChars="0"/>
        <w:rPr>
          <w:rFonts w:asciiTheme="minorEastAsia" w:hAnsiTheme="minorEastAsia" w:eastAsiaTheme="minorEastAsia"/>
          <w:b/>
          <w:bCs/>
          <w:color w:val="auto"/>
          <w:highlight w:val="none"/>
        </w:rPr>
      </w:pPr>
    </w:p>
    <w:p>
      <w:pPr>
        <w:pStyle w:val="8"/>
        <w:spacing w:line="400" w:lineRule="exact"/>
        <w:ind w:firstLine="0" w:firstLineChars="0"/>
        <w:rPr>
          <w:rFonts w:asciiTheme="minorEastAsia" w:hAnsiTheme="minorEastAsia" w:eastAsiaTheme="minorEastAsia"/>
          <w:b/>
          <w:bCs/>
          <w:color w:val="auto"/>
          <w:highlight w:val="none"/>
        </w:rPr>
      </w:pPr>
    </w:p>
    <w:p>
      <w:pPr>
        <w:pStyle w:val="8"/>
        <w:spacing w:line="400" w:lineRule="exact"/>
        <w:ind w:firstLine="0" w:firstLineChars="0"/>
        <w:rPr>
          <w:rFonts w:asciiTheme="minorEastAsia" w:hAnsiTheme="minorEastAsia" w:eastAsiaTheme="minorEastAsia"/>
          <w:b/>
          <w:bCs/>
          <w:color w:val="auto"/>
          <w:highlight w:val="none"/>
        </w:rPr>
      </w:pPr>
    </w:p>
    <w:p>
      <w:pPr>
        <w:pStyle w:val="3"/>
        <w:numPr>
          <w:ilvl w:val="0"/>
          <w:numId w:val="0"/>
        </w:numPr>
        <w:spacing w:before="240" w:after="240"/>
        <w:ind w:leftChars="0"/>
        <w:jc w:val="both"/>
        <w:rPr>
          <w:rFonts w:asciiTheme="minorEastAsia" w:hAnsiTheme="minorEastAsia" w:eastAsiaTheme="minorEastAsia"/>
          <w:color w:val="auto"/>
          <w:sz w:val="36"/>
          <w:szCs w:val="36"/>
          <w:highlight w:val="none"/>
        </w:rPr>
      </w:pPr>
      <w:r>
        <w:rPr>
          <w:rFonts w:asciiTheme="minorEastAsia" w:hAnsiTheme="minorEastAsia" w:eastAsiaTheme="minorEastAsia"/>
          <w:color w:val="auto"/>
          <w:sz w:val="36"/>
          <w:szCs w:val="36"/>
          <w:highlight w:val="none"/>
        </w:rPr>
        <w:br w:type="page"/>
      </w:r>
      <w:bookmarkStart w:id="180" w:name="_Toc511742767"/>
      <w:bookmarkStart w:id="181" w:name="_Toc364340114"/>
      <w:bookmarkStart w:id="182" w:name="_Toc10548"/>
      <w:bookmarkStart w:id="183" w:name="_Toc14662"/>
      <w:bookmarkStart w:id="184" w:name="_Toc330384008"/>
      <w:bookmarkStart w:id="185" w:name="_Toc309981039"/>
      <w:bookmarkStart w:id="186" w:name="_Toc18708"/>
      <w:r>
        <w:rPr>
          <w:rFonts w:hint="eastAsia" w:asciiTheme="minorEastAsia" w:hAnsiTheme="minorEastAsia" w:eastAsiaTheme="minorEastAsia"/>
          <w:color w:val="auto"/>
          <w:sz w:val="36"/>
          <w:szCs w:val="36"/>
          <w:highlight w:val="none"/>
          <w:lang w:val="en-US" w:eastAsia="zh-CN"/>
        </w:rPr>
        <w:t xml:space="preserve">   十三、</w:t>
      </w:r>
      <w:r>
        <w:rPr>
          <w:rFonts w:hint="eastAsia" w:cs="宋体" w:asciiTheme="minorEastAsia" w:hAnsiTheme="minorEastAsia" w:eastAsiaTheme="minorEastAsia"/>
          <w:bCs w:val="0"/>
          <w:color w:val="auto"/>
          <w:kern w:val="0"/>
          <w:sz w:val="36"/>
          <w:szCs w:val="36"/>
          <w:highlight w:val="none"/>
        </w:rPr>
        <w:t>合同主要条款</w:t>
      </w:r>
      <w:bookmarkEnd w:id="180"/>
      <w:bookmarkEnd w:id="181"/>
      <w:bookmarkEnd w:id="182"/>
      <w:bookmarkEnd w:id="183"/>
      <w:bookmarkEnd w:id="184"/>
      <w:bookmarkEnd w:id="185"/>
      <w:bookmarkEnd w:id="186"/>
    </w:p>
    <w:p>
      <w:pPr>
        <w:ind w:firstLine="480"/>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 xml:space="preserve">合同编号：XXX                                         </w:t>
      </w:r>
    </w:p>
    <w:p>
      <w:pPr>
        <w:pStyle w:val="40"/>
        <w:spacing w:line="360" w:lineRule="auto"/>
        <w:ind w:firstLine="480"/>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签订地点：XXX</w:t>
      </w:r>
    </w:p>
    <w:p>
      <w:pPr>
        <w:pStyle w:val="40"/>
        <w:spacing w:line="360" w:lineRule="auto"/>
        <w:ind w:firstLine="480"/>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采购人（甲方）：XXX</w:t>
      </w:r>
    </w:p>
    <w:p>
      <w:pPr>
        <w:pStyle w:val="40"/>
        <w:spacing w:line="360" w:lineRule="auto"/>
        <w:ind w:firstLine="480"/>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供应商（乙方）：XXX</w:t>
      </w:r>
    </w:p>
    <w:p>
      <w:pPr>
        <w:pStyle w:val="40"/>
        <w:spacing w:line="360" w:lineRule="auto"/>
        <w:ind w:firstLine="480"/>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根据《中华人民共和国政府采购法》、《中华人民共和国民法典》及XXX采购项目（项目编号：X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ind w:firstLine="482"/>
        <w:rPr>
          <w:rFonts w:asciiTheme="minorEastAsia" w:hAnsiTheme="minorEastAsia" w:eastAsiaTheme="minorEastAsia"/>
          <w:b/>
        </w:rPr>
      </w:pPr>
      <w:r>
        <w:rPr>
          <w:rFonts w:hint="eastAsia" w:asciiTheme="minorEastAsia" w:hAnsiTheme="minorEastAsia" w:eastAsiaTheme="minorEastAsia"/>
          <w:b/>
        </w:rPr>
        <w:t>一、合同货物</w:t>
      </w:r>
    </w:p>
    <w:tbl>
      <w:tblPr>
        <w:tblStyle w:val="27"/>
        <w:tblW w:w="91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vAlign w:val="center"/>
          </w:tcPr>
          <w:p>
            <w:pPr>
              <w:ind w:firstLine="0" w:firstLineChars="0"/>
              <w:rPr>
                <w:rFonts w:asciiTheme="minorEastAsia" w:hAnsiTheme="minorEastAsia" w:eastAsiaTheme="minorEastAsia"/>
                <w:szCs w:val="21"/>
              </w:rPr>
            </w:pPr>
            <w:r>
              <w:rPr>
                <w:rFonts w:hint="eastAsia" w:cs="Arial" w:asciiTheme="minorEastAsia" w:hAnsiTheme="minorEastAsia" w:eastAsiaTheme="minorEastAsia"/>
                <w:szCs w:val="21"/>
              </w:rPr>
              <w:t>货物品名</w:t>
            </w:r>
          </w:p>
        </w:tc>
        <w:tc>
          <w:tcPr>
            <w:tcW w:w="1027" w:type="dxa"/>
            <w:vMerge w:val="restart"/>
            <w:tcBorders>
              <w:top w:val="single" w:color="auto" w:sz="4" w:space="0"/>
              <w:left w:val="single" w:color="auto" w:sz="4" w:space="0"/>
              <w:right w:val="single" w:color="auto" w:sz="4" w:space="0"/>
            </w:tcBorders>
            <w:vAlign w:val="center"/>
          </w:tcPr>
          <w:p>
            <w:pPr>
              <w:ind w:firstLine="0" w:firstLineChars="0"/>
              <w:jc w:val="center"/>
              <w:rPr>
                <w:rFonts w:cs="Arial" w:asciiTheme="minorEastAsia" w:hAnsiTheme="minorEastAsia" w:eastAsiaTheme="minorEastAsia"/>
                <w:szCs w:val="21"/>
              </w:rPr>
            </w:pPr>
            <w:r>
              <w:rPr>
                <w:rFonts w:hint="eastAsia" w:cs="Arial" w:asciiTheme="minorEastAsia" w:hAnsiTheme="minorEastAsia" w:eastAsiaTheme="minorEastAsia"/>
                <w:szCs w:val="21"/>
              </w:rPr>
              <w:t>规格</w:t>
            </w:r>
          </w:p>
          <w:p>
            <w:pPr>
              <w:ind w:firstLine="0" w:firstLineChars="0"/>
              <w:jc w:val="center"/>
              <w:rPr>
                <w:rFonts w:asciiTheme="minorEastAsia" w:hAnsiTheme="minorEastAsia" w:eastAsiaTheme="minorEastAsia"/>
                <w:szCs w:val="21"/>
              </w:rPr>
            </w:pPr>
            <w:r>
              <w:rPr>
                <w:rFonts w:hint="eastAsia" w:cs="Arial" w:asciiTheme="minorEastAsia" w:hAnsiTheme="minorEastAsia" w:eastAsiaTheme="minorEastAsia"/>
                <w:szCs w:val="21"/>
              </w:rPr>
              <w:t>型号</w:t>
            </w:r>
          </w:p>
        </w:tc>
        <w:tc>
          <w:tcPr>
            <w:tcW w:w="604" w:type="dxa"/>
            <w:vMerge w:val="restart"/>
            <w:tcBorders>
              <w:top w:val="single" w:color="auto" w:sz="4" w:space="0"/>
              <w:left w:val="single" w:color="auto" w:sz="4" w:space="0"/>
              <w:right w:val="single" w:color="auto" w:sz="4" w:space="0"/>
            </w:tcBorders>
            <w:vAlign w:val="center"/>
          </w:tcPr>
          <w:p>
            <w:pPr>
              <w:ind w:firstLine="0" w:firstLineChars="0"/>
              <w:rPr>
                <w:rFonts w:asciiTheme="minorEastAsia" w:hAnsiTheme="minorEastAsia" w:eastAsiaTheme="minorEastAsia"/>
                <w:szCs w:val="21"/>
              </w:rPr>
            </w:pPr>
            <w:r>
              <w:rPr>
                <w:rFonts w:hint="eastAsia" w:cs="Arial" w:asciiTheme="minorEastAsia" w:hAnsiTheme="minorEastAsia" w:eastAsiaTheme="minorEastAsia"/>
                <w:szCs w:val="21"/>
              </w:rPr>
              <w:t>单位</w:t>
            </w:r>
          </w:p>
        </w:tc>
        <w:tc>
          <w:tcPr>
            <w:tcW w:w="531" w:type="dxa"/>
            <w:vMerge w:val="restart"/>
            <w:tcBorders>
              <w:top w:val="single" w:color="auto" w:sz="4" w:space="0"/>
              <w:left w:val="single" w:color="auto" w:sz="4" w:space="0"/>
              <w:right w:val="single" w:color="auto" w:sz="4" w:space="0"/>
            </w:tcBorders>
            <w:vAlign w:val="center"/>
          </w:tcPr>
          <w:p>
            <w:pPr>
              <w:ind w:firstLine="0" w:firstLineChars="0"/>
              <w:rPr>
                <w:rFonts w:asciiTheme="minorEastAsia" w:hAnsiTheme="minorEastAsia" w:eastAsiaTheme="minorEastAsia"/>
                <w:szCs w:val="21"/>
              </w:rPr>
            </w:pPr>
            <w:r>
              <w:rPr>
                <w:rFonts w:hint="eastAsia" w:cs="Arial" w:asciiTheme="minorEastAsia" w:hAnsiTheme="minorEastAsia" w:eastAsiaTheme="minorEastAsia"/>
                <w:szCs w:val="21"/>
              </w:rPr>
              <w:t>数量</w:t>
            </w:r>
          </w:p>
        </w:tc>
        <w:tc>
          <w:tcPr>
            <w:tcW w:w="1064" w:type="dxa"/>
            <w:vMerge w:val="restart"/>
            <w:tcBorders>
              <w:top w:val="single" w:color="auto" w:sz="4" w:space="0"/>
              <w:left w:val="single" w:color="auto" w:sz="4" w:space="0"/>
              <w:right w:val="single" w:color="auto" w:sz="4" w:space="0"/>
            </w:tcBorders>
            <w:vAlign w:val="center"/>
          </w:tcPr>
          <w:p>
            <w:pPr>
              <w:ind w:firstLine="0" w:firstLineChars="0"/>
              <w:jc w:val="center"/>
              <w:rPr>
                <w:rFonts w:cs="Arial" w:asciiTheme="minorEastAsia" w:hAnsiTheme="minorEastAsia" w:eastAsiaTheme="minorEastAsia"/>
                <w:szCs w:val="21"/>
              </w:rPr>
            </w:pPr>
            <w:r>
              <w:rPr>
                <w:rFonts w:hint="eastAsia" w:cs="Arial" w:asciiTheme="minorEastAsia" w:hAnsiTheme="minorEastAsia" w:eastAsiaTheme="minorEastAsia"/>
                <w:szCs w:val="21"/>
              </w:rPr>
              <w:t>单价</w:t>
            </w:r>
          </w:p>
          <w:p>
            <w:pPr>
              <w:ind w:firstLine="0" w:firstLineChars="0"/>
              <w:jc w:val="center"/>
              <w:rPr>
                <w:rFonts w:cs="Arial" w:asciiTheme="minorEastAsia" w:hAnsiTheme="minorEastAsia" w:eastAsiaTheme="minorEastAsia"/>
                <w:szCs w:val="21"/>
              </w:rPr>
            </w:pPr>
            <w:r>
              <w:rPr>
                <w:rFonts w:hint="eastAsia" w:cs="Arial" w:asciiTheme="minorEastAsia" w:hAnsiTheme="minorEastAsia" w:eastAsiaTheme="minorEastAsia"/>
                <w:szCs w:val="21"/>
              </w:rPr>
              <w:t>（万元）</w:t>
            </w:r>
          </w:p>
        </w:tc>
        <w:tc>
          <w:tcPr>
            <w:tcW w:w="888" w:type="dxa"/>
            <w:vMerge w:val="restart"/>
            <w:tcBorders>
              <w:top w:val="single" w:color="auto" w:sz="4" w:space="0"/>
              <w:left w:val="single" w:color="auto" w:sz="4" w:space="0"/>
              <w:right w:val="single" w:color="auto" w:sz="4" w:space="0"/>
            </w:tcBorders>
            <w:vAlign w:val="center"/>
          </w:tcPr>
          <w:p>
            <w:pPr>
              <w:ind w:firstLine="0" w:firstLineChars="0"/>
              <w:jc w:val="center"/>
              <w:rPr>
                <w:rFonts w:cs="Arial" w:asciiTheme="minorEastAsia" w:hAnsiTheme="minorEastAsia" w:eastAsiaTheme="minorEastAsia"/>
                <w:szCs w:val="21"/>
              </w:rPr>
            </w:pPr>
            <w:r>
              <w:rPr>
                <w:rFonts w:hint="eastAsia" w:cs="Arial" w:asciiTheme="minorEastAsia" w:hAnsiTheme="minorEastAsia" w:eastAsiaTheme="minorEastAsia"/>
                <w:szCs w:val="21"/>
              </w:rPr>
              <w:t>总价</w:t>
            </w:r>
          </w:p>
          <w:p>
            <w:pPr>
              <w:ind w:firstLine="0" w:firstLineChars="0"/>
              <w:jc w:val="center"/>
              <w:rPr>
                <w:rFonts w:cs="Arial" w:asciiTheme="minorEastAsia" w:hAnsiTheme="minorEastAsia" w:eastAsiaTheme="minorEastAsia"/>
                <w:szCs w:val="21"/>
              </w:rPr>
            </w:pPr>
            <w:r>
              <w:rPr>
                <w:rFonts w:hint="eastAsia" w:cs="Arial" w:asciiTheme="minorEastAsia" w:hAnsiTheme="minorEastAsia" w:eastAsiaTheme="minorEastAsia"/>
                <w:szCs w:val="21"/>
              </w:rPr>
              <w:t>（万元）</w:t>
            </w:r>
          </w:p>
        </w:tc>
        <w:tc>
          <w:tcPr>
            <w:tcW w:w="917" w:type="dxa"/>
            <w:vMerge w:val="restart"/>
            <w:tcBorders>
              <w:top w:val="single" w:color="auto" w:sz="4" w:space="0"/>
              <w:left w:val="single" w:color="auto" w:sz="4" w:space="0"/>
              <w:right w:val="single" w:color="auto" w:sz="4" w:space="0"/>
            </w:tcBorders>
            <w:vAlign w:val="center"/>
          </w:tcPr>
          <w:p>
            <w:pPr>
              <w:ind w:firstLine="0" w:firstLineChars="0"/>
              <w:jc w:val="center"/>
              <w:rPr>
                <w:rFonts w:cs="Arial" w:asciiTheme="minorEastAsia" w:hAnsiTheme="minorEastAsia" w:eastAsiaTheme="minorEastAsia"/>
                <w:szCs w:val="21"/>
              </w:rPr>
            </w:pPr>
            <w:r>
              <w:rPr>
                <w:rFonts w:hint="eastAsia" w:cs="Arial" w:asciiTheme="minorEastAsia" w:hAnsiTheme="minorEastAsia" w:eastAsiaTheme="minorEastAsia"/>
                <w:szCs w:val="21"/>
              </w:rPr>
              <w:t>随机</w:t>
            </w:r>
          </w:p>
          <w:p>
            <w:pPr>
              <w:ind w:firstLine="0" w:firstLineChars="0"/>
              <w:jc w:val="center"/>
              <w:rPr>
                <w:rFonts w:asciiTheme="minorEastAsia" w:hAnsiTheme="minorEastAsia" w:eastAsiaTheme="minorEastAsia"/>
                <w:szCs w:val="21"/>
              </w:rPr>
            </w:pPr>
            <w:r>
              <w:rPr>
                <w:rFonts w:hint="eastAsia" w:cs="Arial" w:asciiTheme="minorEastAsia" w:hAnsiTheme="minorEastAsia" w:eastAsiaTheme="minorEastAsia"/>
                <w:szCs w:val="21"/>
              </w:rPr>
              <w:t>配件</w:t>
            </w:r>
          </w:p>
        </w:tc>
        <w:tc>
          <w:tcPr>
            <w:tcW w:w="932" w:type="dxa"/>
            <w:vMerge w:val="restart"/>
            <w:tcBorders>
              <w:top w:val="single" w:color="auto" w:sz="4" w:space="0"/>
              <w:left w:val="single" w:color="auto" w:sz="4" w:space="0"/>
              <w:right w:val="single" w:color="auto" w:sz="4" w:space="0"/>
            </w:tcBorders>
            <w:vAlign w:val="center"/>
          </w:tcPr>
          <w:p>
            <w:pPr>
              <w:ind w:firstLine="0" w:firstLineChars="0"/>
              <w:rPr>
                <w:rFonts w:asciiTheme="minorEastAsia" w:hAnsiTheme="minorEastAsia" w:eastAsiaTheme="minorEastAsia"/>
                <w:szCs w:val="21"/>
              </w:rPr>
            </w:pPr>
            <w:r>
              <w:rPr>
                <w:rFonts w:hint="eastAsia" w:cs="Arial" w:asciiTheme="minorEastAsia" w:hAnsiTheme="minorEastAsia" w:eastAsiaTheme="minorEastAsia"/>
                <w:szCs w:val="21"/>
              </w:rPr>
              <w:t>交货期</w:t>
            </w:r>
          </w:p>
        </w:tc>
        <w:tc>
          <w:tcPr>
            <w:tcW w:w="193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vAlign w:val="center"/>
          </w:tcPr>
          <w:p>
            <w:pPr>
              <w:ind w:firstLine="0" w:firstLineChars="0"/>
              <w:rPr>
                <w:rFonts w:cs="Arial" w:asciiTheme="minorEastAsia" w:hAnsiTheme="minorEastAsia" w:eastAsiaTheme="minorEastAsia"/>
                <w:szCs w:val="21"/>
              </w:rPr>
            </w:pPr>
          </w:p>
        </w:tc>
        <w:tc>
          <w:tcPr>
            <w:tcW w:w="1027" w:type="dxa"/>
            <w:vMerge w:val="continue"/>
            <w:tcBorders>
              <w:left w:val="single" w:color="auto" w:sz="4" w:space="0"/>
              <w:bottom w:val="single" w:color="auto" w:sz="4" w:space="0"/>
              <w:right w:val="single" w:color="auto" w:sz="4" w:space="0"/>
            </w:tcBorders>
            <w:vAlign w:val="center"/>
          </w:tcPr>
          <w:p>
            <w:pPr>
              <w:ind w:firstLine="0" w:firstLineChars="0"/>
              <w:jc w:val="center"/>
              <w:rPr>
                <w:rFonts w:cs="Arial" w:asciiTheme="minorEastAsia" w:hAnsiTheme="minorEastAsia" w:eastAsiaTheme="minorEastAsia"/>
                <w:szCs w:val="21"/>
              </w:rPr>
            </w:pPr>
          </w:p>
        </w:tc>
        <w:tc>
          <w:tcPr>
            <w:tcW w:w="604" w:type="dxa"/>
            <w:vMerge w:val="continue"/>
            <w:tcBorders>
              <w:left w:val="single" w:color="auto" w:sz="4" w:space="0"/>
              <w:bottom w:val="single" w:color="auto" w:sz="4" w:space="0"/>
              <w:right w:val="single" w:color="auto" w:sz="4" w:space="0"/>
            </w:tcBorders>
            <w:vAlign w:val="center"/>
          </w:tcPr>
          <w:p>
            <w:pPr>
              <w:ind w:firstLine="0" w:firstLineChars="0"/>
              <w:rPr>
                <w:rFonts w:cs="Arial" w:asciiTheme="minorEastAsia" w:hAnsiTheme="minorEastAsia" w:eastAsiaTheme="minorEastAsia"/>
                <w:szCs w:val="21"/>
              </w:rPr>
            </w:pPr>
          </w:p>
        </w:tc>
        <w:tc>
          <w:tcPr>
            <w:tcW w:w="531" w:type="dxa"/>
            <w:vMerge w:val="continue"/>
            <w:tcBorders>
              <w:left w:val="single" w:color="auto" w:sz="4" w:space="0"/>
              <w:bottom w:val="single" w:color="auto" w:sz="4" w:space="0"/>
              <w:right w:val="single" w:color="auto" w:sz="4" w:space="0"/>
            </w:tcBorders>
            <w:vAlign w:val="center"/>
          </w:tcPr>
          <w:p>
            <w:pPr>
              <w:ind w:firstLine="0" w:firstLineChars="0"/>
              <w:rPr>
                <w:rFonts w:cs="Arial" w:asciiTheme="minorEastAsia" w:hAnsiTheme="minorEastAsia" w:eastAsiaTheme="minorEastAsia"/>
                <w:szCs w:val="21"/>
              </w:rPr>
            </w:pPr>
          </w:p>
        </w:tc>
        <w:tc>
          <w:tcPr>
            <w:tcW w:w="1064" w:type="dxa"/>
            <w:vMerge w:val="continue"/>
            <w:tcBorders>
              <w:left w:val="single" w:color="auto" w:sz="4" w:space="0"/>
              <w:bottom w:val="single" w:color="auto" w:sz="4" w:space="0"/>
              <w:right w:val="single" w:color="auto" w:sz="4" w:space="0"/>
            </w:tcBorders>
            <w:vAlign w:val="center"/>
          </w:tcPr>
          <w:p>
            <w:pPr>
              <w:ind w:firstLine="0" w:firstLineChars="0"/>
              <w:jc w:val="center"/>
              <w:rPr>
                <w:rFonts w:cs="Arial" w:asciiTheme="minorEastAsia" w:hAnsiTheme="minorEastAsia" w:eastAsiaTheme="minorEastAsia"/>
                <w:szCs w:val="21"/>
              </w:rPr>
            </w:pPr>
          </w:p>
        </w:tc>
        <w:tc>
          <w:tcPr>
            <w:tcW w:w="888" w:type="dxa"/>
            <w:vMerge w:val="continue"/>
            <w:tcBorders>
              <w:left w:val="single" w:color="auto" w:sz="4" w:space="0"/>
              <w:bottom w:val="single" w:color="auto" w:sz="4" w:space="0"/>
              <w:right w:val="single" w:color="auto" w:sz="4" w:space="0"/>
            </w:tcBorders>
            <w:vAlign w:val="center"/>
          </w:tcPr>
          <w:p>
            <w:pPr>
              <w:ind w:firstLine="0" w:firstLineChars="0"/>
              <w:rPr>
                <w:rFonts w:cs="Arial" w:asciiTheme="minorEastAsia" w:hAnsiTheme="minorEastAsia" w:eastAsiaTheme="minorEastAsia"/>
                <w:szCs w:val="21"/>
              </w:rPr>
            </w:pPr>
          </w:p>
        </w:tc>
        <w:tc>
          <w:tcPr>
            <w:tcW w:w="917" w:type="dxa"/>
            <w:vMerge w:val="continue"/>
            <w:tcBorders>
              <w:left w:val="single" w:color="auto" w:sz="4" w:space="0"/>
              <w:bottom w:val="single" w:color="auto" w:sz="4" w:space="0"/>
              <w:right w:val="single" w:color="auto" w:sz="4" w:space="0"/>
            </w:tcBorders>
            <w:vAlign w:val="center"/>
          </w:tcPr>
          <w:p>
            <w:pPr>
              <w:ind w:firstLine="0" w:firstLineChars="0"/>
              <w:jc w:val="center"/>
              <w:rPr>
                <w:rFonts w:cs="Arial" w:asciiTheme="minorEastAsia" w:hAnsiTheme="minorEastAsia" w:eastAsiaTheme="minorEastAsia"/>
                <w:szCs w:val="21"/>
              </w:rPr>
            </w:pPr>
          </w:p>
        </w:tc>
        <w:tc>
          <w:tcPr>
            <w:tcW w:w="932" w:type="dxa"/>
            <w:vMerge w:val="continue"/>
            <w:tcBorders>
              <w:left w:val="single" w:color="auto" w:sz="4" w:space="0"/>
              <w:bottom w:val="single" w:color="auto" w:sz="4" w:space="0"/>
              <w:right w:val="single" w:color="auto" w:sz="4" w:space="0"/>
            </w:tcBorders>
            <w:vAlign w:val="center"/>
          </w:tcPr>
          <w:p>
            <w:pPr>
              <w:ind w:firstLine="0" w:firstLineChars="0"/>
              <w:rPr>
                <w:rFonts w:cs="Arial" w:asciiTheme="minorEastAsia" w:hAnsiTheme="minorEastAsia" w:eastAsiaTheme="minorEastAsia"/>
                <w:szCs w:val="21"/>
              </w:rPr>
            </w:pPr>
          </w:p>
        </w:tc>
        <w:tc>
          <w:tcPr>
            <w:tcW w:w="4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cs="宋体" w:asciiTheme="minorEastAsia" w:hAnsiTheme="minorEastAsia" w:eastAsiaTheme="minorEastAsia"/>
                <w:sz w:val="20"/>
                <w:szCs w:val="20"/>
                <w:lang w:val="zh-CN"/>
              </w:rPr>
            </w:pPr>
            <w:r>
              <w:rPr>
                <w:rFonts w:hint="eastAsia" w:cs="宋体" w:asciiTheme="minorEastAsia" w:hAnsiTheme="minorEastAsia" w:eastAsiaTheme="minorEastAsia"/>
                <w:sz w:val="20"/>
                <w:szCs w:val="20"/>
                <w:lang w:val="zh-CN"/>
              </w:rPr>
              <w:t>预算内</w:t>
            </w:r>
          </w:p>
        </w:tc>
        <w:tc>
          <w:tcPr>
            <w:tcW w:w="4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cs="宋体" w:asciiTheme="minorEastAsia" w:hAnsiTheme="minorEastAsia" w:eastAsiaTheme="minorEastAsia"/>
                <w:sz w:val="20"/>
                <w:szCs w:val="20"/>
                <w:lang w:val="zh-CN"/>
              </w:rPr>
            </w:pPr>
            <w:r>
              <w:rPr>
                <w:rFonts w:hint="eastAsia" w:cs="宋体" w:asciiTheme="minorEastAsia" w:hAnsiTheme="minorEastAsia" w:eastAsiaTheme="minorEastAsia"/>
                <w:sz w:val="20"/>
                <w:szCs w:val="20"/>
                <w:lang w:val="zh-CN"/>
              </w:rPr>
              <w:t>预算外</w:t>
            </w:r>
          </w:p>
        </w:tc>
        <w:tc>
          <w:tcPr>
            <w:tcW w:w="4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cs="宋体" w:asciiTheme="minorEastAsia" w:hAnsiTheme="minorEastAsia" w:eastAsiaTheme="minorEastAsia"/>
                <w:sz w:val="20"/>
                <w:szCs w:val="20"/>
                <w:lang w:val="zh-CN"/>
              </w:rPr>
            </w:pPr>
            <w:r>
              <w:rPr>
                <w:rFonts w:hint="eastAsia" w:cs="宋体" w:asciiTheme="minorEastAsia" w:hAnsiTheme="minorEastAsia" w:eastAsiaTheme="minorEastAsia"/>
                <w:sz w:val="20"/>
                <w:szCs w:val="20"/>
                <w:lang w:val="zh-CN"/>
              </w:rPr>
              <w:t>自</w:t>
            </w:r>
          </w:p>
          <w:p>
            <w:pPr>
              <w:autoSpaceDE w:val="0"/>
              <w:autoSpaceDN w:val="0"/>
              <w:adjustRightInd w:val="0"/>
              <w:ind w:firstLine="0" w:firstLineChars="0"/>
              <w:jc w:val="center"/>
              <w:rPr>
                <w:rFonts w:cs="宋体" w:asciiTheme="minorEastAsia" w:hAnsiTheme="minorEastAsia" w:eastAsiaTheme="minorEastAsia"/>
                <w:sz w:val="20"/>
                <w:szCs w:val="20"/>
                <w:lang w:val="zh-CN"/>
              </w:rPr>
            </w:pPr>
          </w:p>
          <w:p>
            <w:pPr>
              <w:autoSpaceDE w:val="0"/>
              <w:autoSpaceDN w:val="0"/>
              <w:adjustRightInd w:val="0"/>
              <w:ind w:firstLine="0" w:firstLineChars="0"/>
              <w:jc w:val="center"/>
              <w:rPr>
                <w:rFonts w:cs="宋体" w:asciiTheme="minorEastAsia" w:hAnsiTheme="minorEastAsia" w:eastAsiaTheme="minorEastAsia"/>
                <w:sz w:val="20"/>
                <w:szCs w:val="20"/>
                <w:lang w:val="zh-CN"/>
              </w:rPr>
            </w:pPr>
            <w:r>
              <w:rPr>
                <w:rFonts w:hint="eastAsia" w:cs="宋体" w:asciiTheme="minorEastAsia" w:hAnsiTheme="minorEastAsia" w:eastAsiaTheme="minorEastAsia"/>
                <w:sz w:val="20"/>
                <w:szCs w:val="20"/>
                <w:lang w:val="zh-CN"/>
              </w:rPr>
              <w:t>筹</w:t>
            </w:r>
          </w:p>
        </w:tc>
        <w:tc>
          <w:tcPr>
            <w:tcW w:w="4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cs="宋体" w:asciiTheme="minorEastAsia" w:hAnsiTheme="minorEastAsia" w:eastAsiaTheme="minorEastAsia"/>
                <w:sz w:val="20"/>
                <w:szCs w:val="20"/>
                <w:lang w:val="zh-CN"/>
              </w:rPr>
            </w:pPr>
            <w:r>
              <w:rPr>
                <w:rFonts w:hint="eastAsia" w:cs="宋体" w:asciiTheme="minorEastAsia" w:hAnsiTheme="minorEastAsia" w:eastAsiaTheme="minorEastAsia"/>
                <w:sz w:val="20"/>
                <w:szCs w:val="20"/>
                <w:lang w:val="zh-CN"/>
              </w:rPr>
              <w:t>其</w:t>
            </w:r>
          </w:p>
          <w:p>
            <w:pPr>
              <w:autoSpaceDE w:val="0"/>
              <w:autoSpaceDN w:val="0"/>
              <w:adjustRightInd w:val="0"/>
              <w:ind w:firstLine="0" w:firstLineChars="0"/>
              <w:jc w:val="center"/>
              <w:rPr>
                <w:rFonts w:cs="宋体" w:asciiTheme="minorEastAsia" w:hAnsiTheme="minorEastAsia" w:eastAsiaTheme="minorEastAsia"/>
                <w:sz w:val="20"/>
                <w:szCs w:val="20"/>
                <w:lang w:val="zh-CN"/>
              </w:rPr>
            </w:pPr>
          </w:p>
          <w:p>
            <w:pPr>
              <w:autoSpaceDE w:val="0"/>
              <w:autoSpaceDN w:val="0"/>
              <w:adjustRightInd w:val="0"/>
              <w:ind w:firstLine="0" w:firstLineChars="0"/>
              <w:jc w:val="center"/>
              <w:rPr>
                <w:rFonts w:cs="宋体" w:asciiTheme="minorEastAsia" w:hAnsiTheme="minorEastAsia" w:eastAsiaTheme="minorEastAsia"/>
                <w:sz w:val="20"/>
                <w:szCs w:val="20"/>
                <w:lang w:val="zh-CN"/>
              </w:rPr>
            </w:pPr>
            <w:r>
              <w:rPr>
                <w:rFonts w:hint="eastAsia" w:cs="宋体" w:asciiTheme="minorEastAsia" w:hAnsiTheme="minorEastAsia" w:eastAsiaTheme="minorEastAsia"/>
                <w:sz w:val="20"/>
                <w:szCs w:val="20"/>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rPr>
            </w:pPr>
            <w:r>
              <w:rPr>
                <w:rFonts w:asciiTheme="minorEastAsia" w:hAnsiTheme="minorEastAsia" w:eastAsiaTheme="minorEastAsia"/>
              </w:rPr>
              <w:t> </w:t>
            </w:r>
          </w:p>
        </w:tc>
        <w:tc>
          <w:tcPr>
            <w:tcW w:w="102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rPr>
            </w:pPr>
            <w:r>
              <w:rPr>
                <w:rFonts w:asciiTheme="minorEastAsia" w:hAnsiTheme="minorEastAsia" w:eastAsiaTheme="minorEastAsia"/>
              </w:rPr>
              <w:t> </w:t>
            </w:r>
          </w:p>
        </w:tc>
        <w:tc>
          <w:tcPr>
            <w:tcW w:w="60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rPr>
            </w:pPr>
            <w:r>
              <w:rPr>
                <w:rFonts w:asciiTheme="minorEastAsia" w:hAnsiTheme="minorEastAsia" w:eastAsiaTheme="minorEastAsia"/>
              </w:rPr>
              <w:t> </w:t>
            </w:r>
          </w:p>
        </w:tc>
        <w:tc>
          <w:tcPr>
            <w:tcW w:w="53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rPr>
            </w:pPr>
            <w:r>
              <w:rPr>
                <w:rFonts w:asciiTheme="minorEastAsia" w:hAnsiTheme="minorEastAsia" w:eastAsiaTheme="minorEastAsia"/>
              </w:rPr>
              <w:t> </w:t>
            </w:r>
          </w:p>
        </w:tc>
        <w:tc>
          <w:tcPr>
            <w:tcW w:w="106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rPr>
            </w:pPr>
            <w:r>
              <w:rPr>
                <w:rFonts w:asciiTheme="minorEastAsia" w:hAnsiTheme="minorEastAsia" w:eastAsiaTheme="minorEastAsia"/>
              </w:rPr>
              <w:t> </w:t>
            </w:r>
          </w:p>
        </w:tc>
        <w:tc>
          <w:tcPr>
            <w:tcW w:w="88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rPr>
            </w:pPr>
            <w:r>
              <w:rPr>
                <w:rFonts w:asciiTheme="minorEastAsia" w:hAnsiTheme="minorEastAsia" w:eastAsiaTheme="minorEastAsia"/>
              </w:rPr>
              <w:t> </w:t>
            </w:r>
          </w:p>
        </w:tc>
        <w:tc>
          <w:tcPr>
            <w:tcW w:w="91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rPr>
            </w:pPr>
            <w:r>
              <w:rPr>
                <w:rFonts w:asciiTheme="minorEastAsia" w:hAnsiTheme="minorEastAsia" w:eastAsiaTheme="minorEastAsia"/>
              </w:rPr>
              <w:t> </w:t>
            </w:r>
          </w:p>
        </w:tc>
        <w:tc>
          <w:tcPr>
            <w:tcW w:w="93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rPr>
            </w:pPr>
            <w:r>
              <w:rPr>
                <w:rFonts w:asciiTheme="minorEastAsia" w:hAnsiTheme="minorEastAsia" w:eastAsiaTheme="minorEastAsia"/>
              </w:rPr>
              <w:t> </w:t>
            </w:r>
          </w:p>
        </w:tc>
        <w:tc>
          <w:tcPr>
            <w:tcW w:w="48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Theme="minorEastAsia" w:hAnsiTheme="minorEastAsia" w:eastAsiaTheme="minorEastAsia"/>
              </w:rPr>
            </w:pPr>
          </w:p>
        </w:tc>
        <w:tc>
          <w:tcPr>
            <w:tcW w:w="48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Theme="minorEastAsia" w:hAnsiTheme="minorEastAsia" w:eastAsiaTheme="minorEastAsia"/>
              </w:rPr>
            </w:pPr>
          </w:p>
        </w:tc>
        <w:tc>
          <w:tcPr>
            <w:tcW w:w="48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Theme="minorEastAsia" w:hAnsiTheme="minorEastAsia" w:eastAsiaTheme="minorEastAsia"/>
              </w:rPr>
            </w:pPr>
          </w:p>
        </w:tc>
        <w:tc>
          <w:tcPr>
            <w:tcW w:w="48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rPr>
            </w:pPr>
            <w:r>
              <w:rPr>
                <w:rFonts w:asciiTheme="minorEastAsia" w:hAnsiTheme="minorEastAsia" w:eastAsiaTheme="minorEastAsia"/>
              </w:rPr>
              <w:t> </w:t>
            </w:r>
          </w:p>
        </w:tc>
        <w:tc>
          <w:tcPr>
            <w:tcW w:w="102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rPr>
            </w:pPr>
            <w:r>
              <w:rPr>
                <w:rFonts w:asciiTheme="minorEastAsia" w:hAnsiTheme="minorEastAsia" w:eastAsiaTheme="minorEastAsia"/>
              </w:rPr>
              <w:t> </w:t>
            </w:r>
          </w:p>
        </w:tc>
        <w:tc>
          <w:tcPr>
            <w:tcW w:w="60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rPr>
            </w:pPr>
            <w:r>
              <w:rPr>
                <w:rFonts w:asciiTheme="minorEastAsia" w:hAnsiTheme="minorEastAsia" w:eastAsiaTheme="minorEastAsia"/>
              </w:rPr>
              <w:t> </w:t>
            </w:r>
          </w:p>
        </w:tc>
        <w:tc>
          <w:tcPr>
            <w:tcW w:w="53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rPr>
            </w:pPr>
            <w:r>
              <w:rPr>
                <w:rFonts w:asciiTheme="minorEastAsia" w:hAnsiTheme="minorEastAsia" w:eastAsiaTheme="minorEastAsia"/>
              </w:rPr>
              <w:t> </w:t>
            </w:r>
          </w:p>
        </w:tc>
        <w:tc>
          <w:tcPr>
            <w:tcW w:w="106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rPr>
            </w:pPr>
            <w:r>
              <w:rPr>
                <w:rFonts w:asciiTheme="minorEastAsia" w:hAnsiTheme="minorEastAsia" w:eastAsiaTheme="minorEastAsia"/>
              </w:rPr>
              <w:t> </w:t>
            </w:r>
          </w:p>
        </w:tc>
        <w:tc>
          <w:tcPr>
            <w:tcW w:w="88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rPr>
            </w:pPr>
            <w:r>
              <w:rPr>
                <w:rFonts w:asciiTheme="minorEastAsia" w:hAnsiTheme="minorEastAsia" w:eastAsiaTheme="minorEastAsia"/>
              </w:rPr>
              <w:t> </w:t>
            </w:r>
          </w:p>
        </w:tc>
        <w:tc>
          <w:tcPr>
            <w:tcW w:w="91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rPr>
            </w:pPr>
            <w:r>
              <w:rPr>
                <w:rFonts w:asciiTheme="minorEastAsia" w:hAnsiTheme="minorEastAsia" w:eastAsiaTheme="minorEastAsia"/>
              </w:rPr>
              <w:t> </w:t>
            </w:r>
          </w:p>
        </w:tc>
        <w:tc>
          <w:tcPr>
            <w:tcW w:w="93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rPr>
            </w:pPr>
            <w:r>
              <w:rPr>
                <w:rFonts w:asciiTheme="minorEastAsia" w:hAnsiTheme="minorEastAsia" w:eastAsiaTheme="minorEastAsia"/>
              </w:rPr>
              <w:t> </w:t>
            </w:r>
          </w:p>
        </w:tc>
        <w:tc>
          <w:tcPr>
            <w:tcW w:w="48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Theme="minorEastAsia" w:hAnsiTheme="minorEastAsia" w:eastAsiaTheme="minorEastAsia"/>
              </w:rPr>
            </w:pPr>
          </w:p>
        </w:tc>
        <w:tc>
          <w:tcPr>
            <w:tcW w:w="48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Theme="minorEastAsia" w:hAnsiTheme="minorEastAsia" w:eastAsiaTheme="minorEastAsia"/>
              </w:rPr>
            </w:pPr>
          </w:p>
        </w:tc>
        <w:tc>
          <w:tcPr>
            <w:tcW w:w="48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Theme="minorEastAsia" w:hAnsiTheme="minorEastAsia" w:eastAsiaTheme="minorEastAsia"/>
              </w:rPr>
            </w:pPr>
          </w:p>
        </w:tc>
        <w:tc>
          <w:tcPr>
            <w:tcW w:w="48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Theme="minorEastAsia" w:hAnsiTheme="minorEastAsia" w:eastAsiaTheme="minorEastAsia"/>
              </w:rPr>
            </w:pPr>
          </w:p>
        </w:tc>
      </w:tr>
    </w:tbl>
    <w:p>
      <w:pPr>
        <w:ind w:left="0" w:leftChars="0" w:firstLine="0" w:firstLineChars="0"/>
        <w:rPr>
          <w:rFonts w:asciiTheme="minorEastAsia" w:hAnsiTheme="minorEastAsia" w:eastAsiaTheme="minorEastAsia"/>
          <w:b/>
          <w:sz w:val="28"/>
          <w:szCs w:val="28"/>
        </w:rPr>
      </w:pPr>
    </w:p>
    <w:p>
      <w:pPr>
        <w:ind w:firstLine="482"/>
        <w:rPr>
          <w:rFonts w:asciiTheme="minorEastAsia" w:hAnsiTheme="minorEastAsia" w:eastAsiaTheme="minorEastAsia"/>
          <w:b/>
        </w:rPr>
      </w:pPr>
      <w:r>
        <w:rPr>
          <w:rFonts w:hint="eastAsia" w:asciiTheme="minorEastAsia" w:hAnsiTheme="minorEastAsia" w:eastAsiaTheme="minorEastAsia"/>
          <w:b/>
        </w:rPr>
        <w:t>二、合同总价</w:t>
      </w:r>
    </w:p>
    <w:p>
      <w:pPr>
        <w:pStyle w:val="8"/>
        <w:ind w:firstLine="480"/>
        <w:rPr>
          <w:rFonts w:asciiTheme="minorEastAsia" w:hAnsiTheme="minorEastAsia" w:eastAsiaTheme="minorEastAsia"/>
          <w:b/>
        </w:rPr>
      </w:pPr>
      <w:r>
        <w:rPr>
          <w:rFonts w:hint="eastAsia" w:asciiTheme="minorEastAsia" w:hAnsiTheme="minorEastAsia" w:eastAsiaTheme="minorEastAsia"/>
        </w:rPr>
        <w:t>合同总价为人民币大写：XXX元，即</w:t>
      </w:r>
      <w:r>
        <w:rPr>
          <w:rFonts w:asciiTheme="minorEastAsia" w:hAnsiTheme="minorEastAsia" w:eastAsiaTheme="minorEastAsia"/>
        </w:rPr>
        <w:t>RMB</w:t>
      </w:r>
      <w:r>
        <w:rPr>
          <w:rFonts w:hint="eastAsia" w:asciiTheme="minorEastAsia" w:hAnsiTheme="minorEastAsia" w:eastAsiaTheme="minorEastAsia"/>
        </w:rPr>
        <w:t>￥XXX元；该合同总价已包括货物设计、材料、制造、包装、运输、保险、安装、调试、检测、人工、税金、验收合格交付使用之前及保修期内保修服务与备用物件等等所有其他有关各项的含税费用。本合同执行期间合同总价/单价不变，甲方无须另向乙方支付本合同规定之外的其他任何费用。</w:t>
      </w:r>
    </w:p>
    <w:p>
      <w:pPr>
        <w:tabs>
          <w:tab w:val="left" w:pos="2145"/>
        </w:tabs>
        <w:ind w:firstLine="482"/>
        <w:rPr>
          <w:rFonts w:asciiTheme="minorEastAsia" w:hAnsiTheme="minorEastAsia" w:eastAsiaTheme="minorEastAsia"/>
          <w:b/>
        </w:rPr>
      </w:pPr>
      <w:r>
        <w:rPr>
          <w:rFonts w:hint="eastAsia" w:asciiTheme="minorEastAsia" w:hAnsiTheme="minorEastAsia" w:eastAsiaTheme="minorEastAsia"/>
          <w:b/>
        </w:rPr>
        <w:t>三、质量要求</w:t>
      </w:r>
      <w:r>
        <w:rPr>
          <w:rFonts w:asciiTheme="minorEastAsia" w:hAnsiTheme="minorEastAsia" w:eastAsiaTheme="minorEastAsia"/>
          <w:b/>
        </w:rPr>
        <w:tab/>
      </w:r>
    </w:p>
    <w:p>
      <w:pPr>
        <w:pStyle w:val="40"/>
        <w:spacing w:line="360" w:lineRule="auto"/>
        <w:ind w:firstLine="48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.乙方须提供全新的货物（含零部件、配件等），表面无划伤、无碰撞痕迹，且权属清楚，不得侵害他人的知识产权。</w:t>
      </w:r>
    </w:p>
    <w:p>
      <w:pPr>
        <w:pStyle w:val="40"/>
        <w:spacing w:line="360" w:lineRule="auto"/>
        <w:ind w:firstLine="480"/>
        <w:rPr>
          <w:rFonts w:asciiTheme="minorEastAsia" w:hAnsiTheme="minorEastAsia" w:eastAsiaTheme="minorEastAsia"/>
        </w:rPr>
      </w:pPr>
      <w:r>
        <w:rPr>
          <w:rFonts w:hint="eastAsia" w:asciiTheme="minorEastAsia" w:hAnsiTheme="minorEastAsia" w:eastAsiaTheme="minorEastAsia"/>
        </w:rPr>
        <w:t>2.货物必须符合或优于国家（行业）标准，以及本项目</w:t>
      </w:r>
      <w:r>
        <w:rPr>
          <w:rFonts w:hint="eastAsia" w:asciiTheme="minorEastAsia" w:hAnsiTheme="minorEastAsia" w:eastAsiaTheme="minorEastAsia"/>
          <w:bCs/>
        </w:rPr>
        <w:t>招标</w:t>
      </w:r>
      <w:r>
        <w:rPr>
          <w:rFonts w:asciiTheme="minorEastAsia" w:hAnsiTheme="minorEastAsia" w:eastAsiaTheme="minorEastAsia"/>
          <w:bCs/>
        </w:rPr>
        <w:t>文件</w:t>
      </w:r>
      <w:r>
        <w:rPr>
          <w:rFonts w:hint="eastAsia" w:asciiTheme="minorEastAsia" w:hAnsiTheme="minorEastAsia" w:eastAsiaTheme="minorEastAsia"/>
        </w:rPr>
        <w:t>的质量要求和技术指标与出厂标准。</w:t>
      </w:r>
    </w:p>
    <w:p>
      <w:pPr>
        <w:pStyle w:val="40"/>
        <w:spacing w:line="360" w:lineRule="auto"/>
        <w:ind w:firstLine="480"/>
        <w:rPr>
          <w:rFonts w:asciiTheme="minorEastAsia" w:hAnsiTheme="minorEastAsia" w:eastAsiaTheme="minorEastAsia"/>
        </w:rPr>
      </w:pPr>
      <w:r>
        <w:rPr>
          <w:rFonts w:hint="eastAsia" w:asciiTheme="minorEastAsia" w:hAnsiTheme="minorEastAsia" w:eastAsiaTheme="minorEastAsia"/>
          <w:lang w:val="en-US" w:eastAsia="zh-CN"/>
        </w:rPr>
        <w:t>3</w:t>
      </w:r>
      <w:r>
        <w:rPr>
          <w:rFonts w:hint="eastAsia" w:asciiTheme="minorEastAsia" w:hAnsiTheme="minorEastAsia" w:eastAsiaTheme="minorEastAsia"/>
        </w:rPr>
        <w:t>.货物出现质量问题时，乙方应负责三包（包修、包换、包退），费用由乙方负担，甲方有权到乙方生产场地检查货物质量或生产进度。</w:t>
      </w:r>
    </w:p>
    <w:p>
      <w:pPr>
        <w:ind w:firstLine="470" w:firstLineChars="196"/>
        <w:rPr>
          <w:rFonts w:asciiTheme="minorEastAsia" w:hAnsiTheme="minorEastAsia" w:eastAsiaTheme="minorEastAsia"/>
        </w:rPr>
      </w:pPr>
      <w:r>
        <w:rPr>
          <w:rFonts w:hint="eastAsia" w:asciiTheme="minorEastAsia" w:hAnsiTheme="minorEastAsia" w:eastAsiaTheme="minorEastAsia"/>
          <w:lang w:val="en-US" w:eastAsia="zh-CN"/>
        </w:rPr>
        <w:t>4</w:t>
      </w:r>
      <w:r>
        <w:rPr>
          <w:rFonts w:hint="eastAsia" w:asciiTheme="minorEastAsia" w:hAnsiTheme="minorEastAsia" w:eastAsiaTheme="minorEastAsia"/>
        </w:rPr>
        <w:t>. 货物到现场后由于甲方保管不当造成的质量问题，乙方亦应负责修理，但费用由甲方负担。</w:t>
      </w:r>
    </w:p>
    <w:p>
      <w:pPr>
        <w:ind w:firstLine="472" w:firstLineChars="196"/>
        <w:rPr>
          <w:rFonts w:asciiTheme="minorEastAsia" w:hAnsiTheme="minorEastAsia" w:eastAsiaTheme="minorEastAsia"/>
          <w:b/>
        </w:rPr>
      </w:pPr>
      <w:r>
        <w:rPr>
          <w:rFonts w:hint="eastAsia" w:asciiTheme="minorEastAsia" w:hAnsiTheme="minorEastAsia" w:eastAsiaTheme="minorEastAsia"/>
          <w:b/>
        </w:rPr>
        <w:t>四、交货及验收</w:t>
      </w:r>
    </w:p>
    <w:p>
      <w:pPr>
        <w:ind w:firstLine="470" w:firstLineChars="196"/>
        <w:rPr>
          <w:rFonts w:asciiTheme="minorEastAsia" w:hAnsiTheme="minorEastAsia" w:eastAsiaTheme="minorEastAsia"/>
          <w:b w:val="0"/>
          <w:bCs/>
        </w:rPr>
      </w:pPr>
      <w:r>
        <w:rPr>
          <w:rFonts w:hint="eastAsia" w:asciiTheme="minorEastAsia" w:hAnsiTheme="minorEastAsia" w:eastAsiaTheme="minorEastAsia"/>
          <w:b w:val="0"/>
          <w:bCs/>
        </w:rPr>
        <w:t xml:space="preserve"> 1、中标供应商接到采购人进场施工通知之日</w:t>
      </w:r>
      <w:r>
        <w:rPr>
          <w:rFonts w:hint="eastAsia" w:asciiTheme="minorEastAsia" w:hAnsiTheme="minorEastAsia" w:eastAsiaTheme="minorEastAsia"/>
          <w:b w:val="0"/>
          <w:bCs/>
          <w:lang w:val="en-US" w:eastAsia="zh-CN"/>
        </w:rPr>
        <w:t>15</w:t>
      </w:r>
      <w:r>
        <w:rPr>
          <w:rFonts w:hint="eastAsia" w:asciiTheme="minorEastAsia" w:hAnsiTheme="minorEastAsia" w:eastAsiaTheme="minorEastAsia"/>
          <w:b w:val="0"/>
          <w:bCs/>
        </w:rPr>
        <w:t>日内全部完成安装调试验收。</w:t>
      </w:r>
    </w:p>
    <w:p>
      <w:pPr>
        <w:ind w:firstLine="470" w:firstLineChars="196"/>
        <w:rPr>
          <w:rFonts w:asciiTheme="minorEastAsia" w:hAnsiTheme="minorEastAsia" w:eastAsiaTheme="minorEastAsia"/>
          <w:b w:val="0"/>
          <w:bCs/>
        </w:rPr>
      </w:pPr>
      <w:r>
        <w:rPr>
          <w:rFonts w:hint="eastAsia" w:asciiTheme="minorEastAsia" w:hAnsiTheme="minorEastAsia" w:eastAsiaTheme="minorEastAsia"/>
          <w:b w:val="0"/>
          <w:bCs/>
        </w:rPr>
        <w:t xml:space="preserve"> 2、验收由采购人组织，中标商配合进行。</w:t>
      </w:r>
    </w:p>
    <w:p>
      <w:pPr>
        <w:ind w:firstLine="470" w:firstLineChars="196"/>
        <w:rPr>
          <w:rFonts w:asciiTheme="minorEastAsia" w:hAnsiTheme="minorEastAsia" w:eastAsiaTheme="minorEastAsia"/>
          <w:b w:val="0"/>
          <w:bCs/>
        </w:rPr>
      </w:pPr>
      <w:r>
        <w:rPr>
          <w:rFonts w:hint="eastAsia" w:asciiTheme="minorEastAsia" w:hAnsiTheme="minorEastAsia" w:eastAsiaTheme="minorEastAsia"/>
          <w:b w:val="0"/>
          <w:bCs/>
        </w:rPr>
        <w:t>验收标准：按国家有关规定以及采购单位招标文件的质量要求和技术指标、中标商的投标文件及承诺与本合同约定标准进行验收；甲乙双方如对质量要求和技术指标的约定标准有相互抵触或异议的事项，由采购单位在招标与投标文件中按质量要求和技术指标比较优胜的原则确定该项的约定标准进行验收。</w:t>
      </w:r>
    </w:p>
    <w:p>
      <w:pPr>
        <w:ind w:firstLine="470" w:firstLineChars="196"/>
        <w:rPr>
          <w:rFonts w:asciiTheme="minorEastAsia" w:hAnsiTheme="minorEastAsia" w:eastAsiaTheme="minorEastAsia"/>
          <w:b w:val="0"/>
          <w:bCs/>
        </w:rPr>
      </w:pPr>
      <w:r>
        <w:rPr>
          <w:rFonts w:hint="eastAsia" w:asciiTheme="minorEastAsia" w:hAnsiTheme="minorEastAsia" w:eastAsiaTheme="minorEastAsia"/>
          <w:b w:val="0"/>
          <w:bCs/>
        </w:rPr>
        <w:t>3、验收时如发现所交付的货物有短装、次品、损坏或其它不符合标准及本合同规定之情形者，采购单位应做出详尽的现场记录，或由甲乙双方签署备忘录，此现场记录或备忘录可用作补充、缺失和更换损坏部件的有效证据，由此产生的时间延误与有关费用由中标商承担，验收期限相应顺延；</w:t>
      </w:r>
    </w:p>
    <w:p>
      <w:pPr>
        <w:ind w:firstLine="470" w:firstLineChars="196"/>
        <w:rPr>
          <w:rFonts w:asciiTheme="minorEastAsia" w:hAnsiTheme="minorEastAsia" w:eastAsiaTheme="minorEastAsia"/>
          <w:b w:val="0"/>
          <w:bCs/>
        </w:rPr>
      </w:pPr>
      <w:r>
        <w:rPr>
          <w:rFonts w:hint="eastAsia" w:asciiTheme="minorEastAsia" w:hAnsiTheme="minorEastAsia" w:eastAsiaTheme="minorEastAsia"/>
          <w:b w:val="0"/>
          <w:bCs/>
        </w:rPr>
        <w:t>4、如质量验收合格，双方签署质量验收报告。</w:t>
      </w:r>
    </w:p>
    <w:p>
      <w:pPr>
        <w:ind w:firstLine="470" w:firstLineChars="196"/>
        <w:rPr>
          <w:rFonts w:asciiTheme="minorEastAsia" w:hAnsiTheme="minorEastAsia" w:eastAsiaTheme="minorEastAsia"/>
          <w:b w:val="0"/>
          <w:bCs/>
        </w:rPr>
      </w:pPr>
      <w:r>
        <w:rPr>
          <w:rFonts w:hint="eastAsia" w:asciiTheme="minorEastAsia" w:hAnsiTheme="minorEastAsia" w:eastAsiaTheme="minorEastAsia"/>
          <w:b w:val="0"/>
          <w:bCs/>
        </w:rPr>
        <w:t>5、其他未尽事宜应严格按照</w:t>
      </w:r>
      <w:r>
        <w:rPr>
          <w:rFonts w:hint="eastAsia" w:asciiTheme="minorEastAsia" w:hAnsiTheme="minorEastAsia" w:eastAsiaTheme="minorEastAsia"/>
          <w:b w:val="0"/>
          <w:bCs/>
          <w:lang w:val="en-US" w:eastAsia="zh-CN"/>
        </w:rPr>
        <w:t>《财政部关于进一步加强政府采购需求和履约验收管理的指导意见》（财库〔2016〕205号）文件</w:t>
      </w:r>
      <w:r>
        <w:rPr>
          <w:rFonts w:hint="eastAsia" w:asciiTheme="minorEastAsia" w:hAnsiTheme="minorEastAsia" w:eastAsiaTheme="minorEastAsia"/>
          <w:b w:val="0"/>
          <w:bCs/>
        </w:rPr>
        <w:t>的要求进行。</w:t>
      </w:r>
    </w:p>
    <w:p>
      <w:pPr>
        <w:numPr>
          <w:ilvl w:val="0"/>
          <w:numId w:val="0"/>
        </w:numPr>
        <w:ind w:left="426" w:leftChars="0"/>
      </w:pPr>
      <w:r>
        <w:rPr>
          <w:rFonts w:hint="eastAsia" w:asciiTheme="minorEastAsia" w:hAnsiTheme="minorEastAsia" w:eastAsiaTheme="minorEastAsia"/>
          <w:b/>
          <w:lang w:val="en-US" w:eastAsia="zh-CN"/>
        </w:rPr>
        <w:t>五、</w:t>
      </w:r>
      <w:r>
        <w:rPr>
          <w:rFonts w:hint="eastAsia" w:asciiTheme="minorEastAsia" w:hAnsiTheme="minorEastAsia" w:eastAsiaTheme="minorEastAsia"/>
          <w:b/>
        </w:rPr>
        <w:t>付款方式</w:t>
      </w:r>
    </w:p>
    <w:p>
      <w:pPr>
        <w:pStyle w:val="14"/>
        <w:snapToGrid w:val="0"/>
        <w:rPr>
          <w:rFonts w:hint="default"/>
          <w:color w:val="auto"/>
          <w:highlight w:val="none"/>
          <w:lang w:val="en-US" w:eastAsia="zh-CN"/>
        </w:rPr>
      </w:pPr>
      <w:r>
        <w:rPr>
          <w:rFonts w:hint="default"/>
          <w:color w:val="auto"/>
          <w:highlight w:val="none"/>
          <w:lang w:val="en-US" w:eastAsia="zh-CN"/>
        </w:rPr>
        <w:t>安装调试完毕，经甲、乙</w:t>
      </w:r>
      <w:r>
        <w:rPr>
          <w:rFonts w:hint="eastAsia"/>
          <w:color w:val="auto"/>
          <w:highlight w:val="none"/>
          <w:lang w:val="en-US" w:eastAsia="zh-CN"/>
        </w:rPr>
        <w:t>双</w:t>
      </w:r>
      <w:r>
        <w:rPr>
          <w:rFonts w:hint="default"/>
          <w:color w:val="auto"/>
          <w:highlight w:val="none"/>
          <w:lang w:val="en-US" w:eastAsia="zh-CN"/>
        </w:rPr>
        <w:t>方共同验收并签署验收合格证书后，交甲方使用，甲方向乙方支付合同总金额的100%，在支付前，乙方需向甲方出具完整有效正规发票</w:t>
      </w:r>
      <w:r>
        <w:rPr>
          <w:rFonts w:hint="eastAsia"/>
          <w:color w:val="auto"/>
          <w:highlight w:val="none"/>
          <w:lang w:val="en-US" w:eastAsia="zh-CN"/>
        </w:rPr>
        <w:t>，履约保证金自动转为运营保证金，在质保期满后，一次性无息退款。</w:t>
      </w:r>
    </w:p>
    <w:p>
      <w:pPr>
        <w:pStyle w:val="40"/>
        <w:spacing w:line="360" w:lineRule="auto"/>
        <w:ind w:firstLine="482"/>
        <w:rPr>
          <w:rFonts w:asciiTheme="minorEastAsia" w:hAnsiTheme="minorEastAsia" w:eastAsiaTheme="minorEastAsia"/>
          <w:b/>
        </w:rPr>
      </w:pPr>
      <w:r>
        <w:rPr>
          <w:rFonts w:hint="eastAsia" w:asciiTheme="minorEastAsia" w:hAnsiTheme="minorEastAsia" w:eastAsiaTheme="minorEastAsia"/>
          <w:b/>
        </w:rPr>
        <w:t>六、售后服务</w:t>
      </w:r>
    </w:p>
    <w:p>
      <w:pPr>
        <w:ind w:firstLine="470" w:firstLineChars="196"/>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质保期为验收合格后叁年。</w:t>
      </w:r>
    </w:p>
    <w:p>
      <w:pPr>
        <w:ind w:firstLine="472" w:firstLineChars="196"/>
        <w:rPr>
          <w:rFonts w:asciiTheme="minorEastAsia" w:hAnsiTheme="minorEastAsia" w:eastAsiaTheme="minorEastAsia"/>
          <w:b/>
        </w:rPr>
      </w:pPr>
      <w:r>
        <w:rPr>
          <w:rFonts w:hint="eastAsia" w:asciiTheme="minorEastAsia" w:hAnsiTheme="minorEastAsia" w:eastAsiaTheme="minorEastAsia"/>
          <w:b/>
        </w:rPr>
        <w:t>悬挂物（若有）必须安装牢固; 设备及施工安全问题</w:t>
      </w:r>
      <w:r>
        <w:rPr>
          <w:rFonts w:hint="eastAsia" w:asciiTheme="minorEastAsia" w:hAnsiTheme="minorEastAsia" w:eastAsiaTheme="minorEastAsia"/>
          <w:b/>
          <w:lang w:val="en-US" w:eastAsia="zh-CN"/>
        </w:rPr>
        <w:t>由</w:t>
      </w:r>
      <w:r>
        <w:rPr>
          <w:rFonts w:hint="eastAsia" w:asciiTheme="minorEastAsia" w:hAnsiTheme="minorEastAsia" w:eastAsiaTheme="minorEastAsia"/>
          <w:b/>
        </w:rPr>
        <w:t>中标供应商终身负责。</w:t>
      </w:r>
    </w:p>
    <w:p>
      <w:pPr>
        <w:ind w:firstLine="470" w:firstLineChars="196"/>
        <w:rPr>
          <w:rFonts w:asciiTheme="minorEastAsia" w:hAnsiTheme="minorEastAsia" w:eastAsiaTheme="minorEastAsia"/>
          <w:b/>
        </w:rPr>
      </w:pPr>
      <w:r>
        <w:rPr>
          <w:rFonts w:hint="eastAsia" w:cs="宋体" w:asciiTheme="minorEastAsia" w:hAnsiTheme="minorEastAsia" w:eastAsiaTheme="minorEastAsia"/>
          <w:kern w:val="2"/>
          <w:sz w:val="24"/>
          <w:szCs w:val="24"/>
          <w:lang w:val="en-US" w:eastAsia="zh-CN" w:bidi="ar-SA"/>
        </w:rPr>
        <w:t>质保期内出现质量问题，中标商在接到通知后两小时内响应到场，六小时内完成维修或更换，并承担修理调换的费用；如货物经中标商三次维修仍不能达到本合同约定的质量标准，视作中标商未能按时交货,采购单位有权扣取一定比例的质保金权并追究中标商的违约责任。货到现场后由于采购单位保管不当造成的问题，中标商亦应负责修复，但费用由甲方负担。中标商须指派专人负责与甲方联系售后服务事宜。</w:t>
      </w:r>
    </w:p>
    <w:p>
      <w:pPr>
        <w:ind w:firstLine="472" w:firstLineChars="196"/>
        <w:rPr>
          <w:rFonts w:asciiTheme="minorEastAsia" w:hAnsiTheme="minorEastAsia" w:eastAsiaTheme="minorEastAsia"/>
          <w:b/>
        </w:rPr>
      </w:pPr>
      <w:r>
        <w:rPr>
          <w:rFonts w:hint="eastAsia" w:asciiTheme="minorEastAsia" w:hAnsiTheme="minorEastAsia" w:eastAsiaTheme="minorEastAsia"/>
          <w:b/>
        </w:rPr>
        <w:t>七、违约责任</w:t>
      </w:r>
    </w:p>
    <w:p>
      <w:pPr>
        <w:pStyle w:val="40"/>
        <w:spacing w:line="440" w:lineRule="exact"/>
        <w:ind w:firstLine="480"/>
        <w:outlineLvl w:val="9"/>
        <w:rPr>
          <w:rFonts w:hAnsi="宋体"/>
          <w:color w:val="000000"/>
        </w:rPr>
      </w:pPr>
      <w:r>
        <w:rPr>
          <w:rFonts w:hAnsi="宋体"/>
          <w:color w:val="000000"/>
        </w:rPr>
        <w:t>1</w:t>
      </w:r>
      <w:r>
        <w:rPr>
          <w:rFonts w:hint="eastAsia" w:hAnsi="宋体"/>
          <w:color w:val="000000"/>
        </w:rPr>
        <w:t>、甲方违约责任</w:t>
      </w:r>
    </w:p>
    <w:p>
      <w:pPr>
        <w:pStyle w:val="40"/>
        <w:spacing w:line="440" w:lineRule="exact"/>
        <w:ind w:firstLine="480"/>
        <w:rPr>
          <w:rFonts w:hAnsi="宋体"/>
          <w:color w:val="000000"/>
        </w:rPr>
      </w:pPr>
      <w:r>
        <w:rPr>
          <w:rFonts w:hint="eastAsia" w:hAnsi="宋体"/>
          <w:color w:val="000000"/>
        </w:rPr>
        <w:t>（</w:t>
      </w:r>
      <w:r>
        <w:rPr>
          <w:rFonts w:hAnsi="宋体"/>
          <w:color w:val="000000"/>
        </w:rPr>
        <w:t>1</w:t>
      </w:r>
      <w:r>
        <w:rPr>
          <w:rFonts w:hint="eastAsia" w:hAnsi="宋体"/>
          <w:color w:val="000000"/>
        </w:rPr>
        <w:t>）甲方无正当理由拒收货物的，甲方应偿付合同总价百分之</w:t>
      </w:r>
      <w:r>
        <w:rPr>
          <w:rFonts w:hint="eastAsia" w:hAnsi="宋体"/>
          <w:color w:val="000000"/>
          <w:u w:val="single"/>
        </w:rPr>
        <w:t>一</w:t>
      </w:r>
      <w:r>
        <w:rPr>
          <w:rFonts w:hint="eastAsia" w:hAnsi="宋体"/>
          <w:color w:val="000000"/>
        </w:rPr>
        <w:t>的违约金；</w:t>
      </w:r>
    </w:p>
    <w:p>
      <w:pPr>
        <w:pStyle w:val="40"/>
        <w:spacing w:line="440" w:lineRule="exact"/>
        <w:ind w:firstLine="480"/>
        <w:rPr>
          <w:rFonts w:hAnsi="宋体"/>
          <w:color w:val="000000"/>
        </w:rPr>
      </w:pPr>
      <w:r>
        <w:rPr>
          <w:rFonts w:hint="eastAsia" w:hAnsi="宋体"/>
          <w:color w:val="000000"/>
        </w:rPr>
        <w:t>（</w:t>
      </w:r>
      <w:r>
        <w:rPr>
          <w:rFonts w:hAnsi="宋体"/>
          <w:color w:val="000000"/>
        </w:rPr>
        <w:t>2</w:t>
      </w:r>
      <w:r>
        <w:rPr>
          <w:rFonts w:hint="eastAsia" w:hAnsi="宋体"/>
          <w:color w:val="000000"/>
        </w:rPr>
        <w:t>）甲方逾期支付货款的，除应及时付足货款外，</w:t>
      </w:r>
      <w:r>
        <w:rPr>
          <w:rFonts w:hAnsi="宋体"/>
          <w:color w:val="000000"/>
        </w:rPr>
        <w:t>应向乙方偿付欠款总额万分之</w:t>
      </w:r>
      <w:r>
        <w:rPr>
          <w:rFonts w:hint="eastAsia" w:hAnsi="宋体"/>
          <w:color w:val="000000"/>
          <w:u w:val="single"/>
        </w:rPr>
        <w:t xml:space="preserve"> 一 </w:t>
      </w:r>
      <w:r>
        <w:rPr>
          <w:rFonts w:hAnsi="宋体"/>
          <w:color w:val="000000"/>
        </w:rPr>
        <w:t xml:space="preserve"> /天</w:t>
      </w:r>
      <w:r>
        <w:rPr>
          <w:rFonts w:hint="eastAsia" w:hAnsi="宋体"/>
          <w:color w:val="000000"/>
        </w:rPr>
        <w:t>的违约金；逾期付款超过</w:t>
      </w:r>
      <w:r>
        <w:rPr>
          <w:rFonts w:hint="eastAsia" w:hAnsi="宋体"/>
          <w:color w:val="000000"/>
          <w:u w:val="single"/>
        </w:rPr>
        <w:t>三十</w:t>
      </w:r>
      <w:r>
        <w:rPr>
          <w:rFonts w:hint="eastAsia" w:hAnsi="宋体"/>
          <w:color w:val="000000"/>
        </w:rPr>
        <w:t>天的，乙方有权终止合同；</w:t>
      </w:r>
    </w:p>
    <w:p>
      <w:pPr>
        <w:pStyle w:val="40"/>
        <w:spacing w:line="440" w:lineRule="exact"/>
        <w:ind w:firstLine="480"/>
        <w:rPr>
          <w:rFonts w:hAnsi="宋体"/>
          <w:color w:val="000000"/>
        </w:rPr>
      </w:pPr>
      <w:r>
        <w:rPr>
          <w:rFonts w:hint="eastAsia" w:hAnsi="宋体"/>
          <w:color w:val="000000"/>
        </w:rPr>
        <w:t>（</w:t>
      </w:r>
      <w:r>
        <w:rPr>
          <w:rFonts w:hAnsi="宋体"/>
          <w:color w:val="000000"/>
        </w:rPr>
        <w:t>3</w:t>
      </w:r>
      <w:r>
        <w:rPr>
          <w:rFonts w:hint="eastAsia" w:hAnsi="宋体"/>
          <w:color w:val="000000"/>
        </w:rPr>
        <w:t>）甲方偿付的违约金不足以弥补乙方损失的，还应按乙方损失尚未弥补的部分，支付赔偿金给乙方。</w:t>
      </w:r>
    </w:p>
    <w:p>
      <w:pPr>
        <w:pStyle w:val="40"/>
        <w:spacing w:line="440" w:lineRule="exact"/>
        <w:ind w:firstLine="480"/>
        <w:outlineLvl w:val="9"/>
        <w:rPr>
          <w:rFonts w:hAnsi="宋体"/>
          <w:color w:val="000000"/>
        </w:rPr>
      </w:pPr>
      <w:r>
        <w:rPr>
          <w:rFonts w:hAnsi="宋体"/>
          <w:color w:val="000000"/>
        </w:rPr>
        <w:t>2</w:t>
      </w:r>
      <w:r>
        <w:rPr>
          <w:rFonts w:hint="eastAsia" w:hAnsi="宋体"/>
          <w:color w:val="000000"/>
        </w:rPr>
        <w:t>、乙方违约责任</w:t>
      </w:r>
    </w:p>
    <w:p>
      <w:pPr>
        <w:pStyle w:val="40"/>
        <w:spacing w:line="440" w:lineRule="exact"/>
        <w:ind w:firstLine="480"/>
        <w:rPr>
          <w:rFonts w:hAnsi="宋体"/>
          <w:color w:val="000000"/>
        </w:rPr>
      </w:pPr>
      <w:r>
        <w:rPr>
          <w:rFonts w:hint="eastAsia" w:hAnsi="宋体"/>
          <w:color w:val="000000"/>
        </w:rPr>
        <w:t>（</w:t>
      </w:r>
      <w:r>
        <w:rPr>
          <w:rFonts w:hAnsi="宋体"/>
          <w:color w:val="000000"/>
        </w:rPr>
        <w:t>1</w:t>
      </w:r>
      <w:r>
        <w:rPr>
          <w:rFonts w:hint="eastAsia" w:hAnsi="宋体"/>
          <w:color w:val="000000"/>
        </w:rPr>
        <w:t>）乙方交付的货物质量不符合合同规定的，乙方应向甲方支付合同总价的百分之</w:t>
      </w:r>
      <w:r>
        <w:rPr>
          <w:rFonts w:hint="eastAsia" w:hAnsi="宋体"/>
          <w:color w:val="000000"/>
          <w:u w:val="single"/>
        </w:rPr>
        <w:t xml:space="preserve"> 一 </w:t>
      </w:r>
      <w:r>
        <w:rPr>
          <w:rFonts w:hint="eastAsia" w:hAnsi="宋体"/>
          <w:color w:val="000000"/>
        </w:rPr>
        <w:t>的违约金，并须在合同规定的交货时间内更换合格的货物给甲方，否则，视作乙方不能交付货物而违约，按本条本款下述第“（2）”项规定由乙方偿付违约赔偿金给甲方。</w:t>
      </w:r>
    </w:p>
    <w:p>
      <w:pPr>
        <w:pStyle w:val="40"/>
        <w:spacing w:line="440" w:lineRule="exact"/>
        <w:ind w:firstLine="480"/>
        <w:rPr>
          <w:rFonts w:hAnsi="宋体"/>
          <w:color w:val="000000"/>
        </w:rPr>
      </w:pPr>
      <w:r>
        <w:rPr>
          <w:rFonts w:hint="eastAsia" w:hAnsi="宋体"/>
          <w:color w:val="000000"/>
        </w:rPr>
        <w:t>（</w:t>
      </w:r>
      <w:r>
        <w:rPr>
          <w:rFonts w:hAnsi="宋体"/>
          <w:color w:val="000000"/>
        </w:rPr>
        <w:t>2</w:t>
      </w:r>
      <w:r>
        <w:rPr>
          <w:rFonts w:hint="eastAsia" w:hAnsi="宋体"/>
          <w:color w:val="000000"/>
        </w:rPr>
        <w:t>）乙方不能交付货物或逾期交付货物而违约的，除应及时交足货物外，</w:t>
      </w:r>
      <w:r>
        <w:rPr>
          <w:rFonts w:hAnsi="宋体"/>
          <w:color w:val="000000"/>
        </w:rPr>
        <w:t>应向甲方偿付逾期交货部分货款总额的万分之</w:t>
      </w:r>
      <w:r>
        <w:rPr>
          <w:rFonts w:hint="eastAsia" w:hAnsi="宋体"/>
          <w:color w:val="000000"/>
          <w:u w:val="single"/>
        </w:rPr>
        <w:t xml:space="preserve"> 三 </w:t>
      </w:r>
      <w:r>
        <w:rPr>
          <w:rFonts w:hAnsi="宋体"/>
          <w:color w:val="000000"/>
        </w:rPr>
        <w:t xml:space="preserve"> /天</w:t>
      </w:r>
      <w:r>
        <w:rPr>
          <w:rFonts w:hint="eastAsia" w:hAnsi="宋体"/>
          <w:color w:val="000000"/>
        </w:rPr>
        <w:t>的违约金；逾期交货超过</w:t>
      </w:r>
      <w:r>
        <w:rPr>
          <w:rFonts w:hint="eastAsia"/>
          <w:color w:val="000000"/>
          <w:szCs w:val="21"/>
        </w:rPr>
        <w:t>XX</w:t>
      </w:r>
      <w:r>
        <w:rPr>
          <w:rFonts w:hint="eastAsia" w:hAnsi="宋体"/>
          <w:color w:val="000000"/>
        </w:rPr>
        <w:t>天，甲方有权终止合同，乙方则应按合同总价的百分之</w:t>
      </w:r>
      <w:r>
        <w:rPr>
          <w:rFonts w:hint="eastAsia" w:hAnsi="宋体"/>
          <w:color w:val="000000"/>
          <w:u w:val="single"/>
        </w:rPr>
        <w:t xml:space="preserve"> 十 </w:t>
      </w:r>
      <w:r>
        <w:rPr>
          <w:rFonts w:hint="eastAsia" w:hAnsi="宋体"/>
          <w:color w:val="000000"/>
        </w:rPr>
        <w:t>的款额向甲方偿付赔偿金，并须全额退还甲方已经付给乙方的货款及其利息。</w:t>
      </w:r>
    </w:p>
    <w:p>
      <w:pPr>
        <w:pStyle w:val="40"/>
        <w:spacing w:line="440" w:lineRule="exact"/>
        <w:ind w:firstLine="480"/>
        <w:rPr>
          <w:rFonts w:hAnsi="宋体"/>
          <w:color w:val="000000"/>
        </w:rPr>
      </w:pPr>
      <w:r>
        <w:rPr>
          <w:rFonts w:hint="eastAsia" w:hAnsi="宋体"/>
          <w:color w:val="000000"/>
        </w:rPr>
        <w:t>（</w:t>
      </w:r>
      <w:r>
        <w:rPr>
          <w:rFonts w:hAnsi="宋体"/>
          <w:color w:val="000000"/>
        </w:rPr>
        <w:t>3</w:t>
      </w:r>
      <w:r>
        <w:rPr>
          <w:rFonts w:hint="eastAsia" w:hAnsi="宋体"/>
          <w:color w:val="000000"/>
        </w:rPr>
        <w:t>）乙方货物经甲方送交具有法定资格条件的质量技术监督机构检测后，如检测结果认定货物质量不符合本合同规定标准的，则视为乙方没有按时交货而违约，乙方须在</w:t>
      </w:r>
      <w:r>
        <w:rPr>
          <w:rFonts w:hint="eastAsia" w:hAnsi="宋体"/>
          <w:color w:val="000000"/>
          <w:u w:val="single"/>
        </w:rPr>
        <w:t xml:space="preserve"> 十  </w:t>
      </w:r>
      <w:r>
        <w:rPr>
          <w:rFonts w:hint="eastAsia" w:hAnsi="宋体"/>
          <w:color w:val="000000"/>
        </w:rPr>
        <w:t>天内无条件更换合格的货物，如逾期不能更换合格的货物，甲方有权终止本合同，乙方应另付合同总价的百分之</w:t>
      </w:r>
      <w:r>
        <w:rPr>
          <w:rFonts w:hint="eastAsia" w:hAnsi="宋体"/>
          <w:color w:val="000000"/>
          <w:u w:val="single"/>
        </w:rPr>
        <w:t xml:space="preserve"> 五  </w:t>
      </w:r>
      <w:r>
        <w:rPr>
          <w:rFonts w:hint="eastAsia" w:hAnsi="宋体"/>
          <w:color w:val="000000"/>
        </w:rPr>
        <w:t>的赔偿金给甲方。</w:t>
      </w:r>
    </w:p>
    <w:p>
      <w:pPr>
        <w:pStyle w:val="40"/>
        <w:spacing w:line="440" w:lineRule="exact"/>
        <w:ind w:firstLine="480"/>
        <w:rPr>
          <w:rFonts w:hAnsi="宋体"/>
          <w:color w:val="000000"/>
        </w:rPr>
      </w:pPr>
      <w:r>
        <w:rPr>
          <w:rFonts w:hint="eastAsia"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hAnsi="宋体"/>
          <w:color w:val="000000"/>
          <w:u w:val="single"/>
        </w:rPr>
        <w:t xml:space="preserve"> 十 </w:t>
      </w:r>
      <w:r>
        <w:rPr>
          <w:rFonts w:hint="eastAsia" w:hAnsi="宋体"/>
          <w:color w:val="000000"/>
        </w:rPr>
        <w:t>向甲方支付违约金并赔偿因此给甲方造成的一切损失。</w:t>
      </w:r>
    </w:p>
    <w:p>
      <w:pPr>
        <w:pStyle w:val="40"/>
        <w:spacing w:line="440" w:lineRule="exact"/>
        <w:ind w:firstLine="480"/>
        <w:rPr>
          <w:rFonts w:asciiTheme="minorEastAsia" w:hAnsiTheme="minorEastAsia" w:eastAsiaTheme="minorEastAsia"/>
          <w:b/>
        </w:rPr>
      </w:pPr>
      <w:r>
        <w:rPr>
          <w:rFonts w:hint="eastAsia" w:hAnsi="宋体"/>
          <w:color w:val="000000"/>
        </w:rPr>
        <w:t>（</w:t>
      </w:r>
      <w:r>
        <w:rPr>
          <w:rFonts w:hAnsi="宋体"/>
          <w:color w:val="000000"/>
        </w:rPr>
        <w:t>5</w:t>
      </w:r>
      <w:r>
        <w:rPr>
          <w:rFonts w:hint="eastAsia" w:hAnsi="宋体"/>
          <w:color w:val="000000"/>
        </w:rPr>
        <w:t>）乙方偿付的违约金不足以弥补甲方损失的，还应按甲方损失尚未弥补的部分，支付赔偿金给甲方。</w:t>
      </w:r>
    </w:p>
    <w:p>
      <w:pPr>
        <w:ind w:firstLine="479" w:firstLineChars="199"/>
        <w:rPr>
          <w:rFonts w:asciiTheme="minorEastAsia" w:hAnsiTheme="minorEastAsia" w:eastAsiaTheme="minorEastAsia"/>
          <w:b/>
        </w:rPr>
      </w:pPr>
      <w:r>
        <w:rPr>
          <w:rFonts w:hint="eastAsia" w:asciiTheme="minorEastAsia" w:hAnsiTheme="minorEastAsia" w:eastAsiaTheme="minorEastAsia"/>
          <w:b/>
        </w:rPr>
        <w:t>八、争议解决办法</w:t>
      </w:r>
    </w:p>
    <w:p>
      <w:pPr>
        <w:pStyle w:val="40"/>
        <w:spacing w:line="360" w:lineRule="auto"/>
        <w:ind w:firstLine="48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.因货物的质量问题发生争议，由质量技术监督部门或其指定的质量鉴定机构进行质量鉴定。货物符合标准的，鉴定费由甲方承担；货物不符合质量标准的，鉴定费由乙方承担。</w:t>
      </w:r>
    </w:p>
    <w:p>
      <w:pPr>
        <w:pStyle w:val="40"/>
        <w:spacing w:line="360" w:lineRule="auto"/>
        <w:ind w:firstLine="480"/>
        <w:rPr>
          <w:rFonts w:asciiTheme="minorEastAsia" w:hAnsiTheme="minorEastAsia" w:eastAsiaTheme="minorEastAsia"/>
          <w:b/>
          <w:sz w:val="28"/>
          <w:szCs w:val="28"/>
        </w:rPr>
      </w:pPr>
      <w:r>
        <w:rPr>
          <w:rFonts w:asciiTheme="minorEastAsia" w:hAnsiTheme="minorEastAsia" w:eastAsiaTheme="minorEastAsia"/>
        </w:rPr>
        <w:t>2</w:t>
      </w:r>
      <w:r>
        <w:rPr>
          <w:rFonts w:hint="eastAsia" w:asciiTheme="minorEastAsia" w:hAnsiTheme="minorEastAsia" w:eastAsiaTheme="minorEastAsia"/>
        </w:rPr>
        <w:t>.合同履行期间，若双方发生争议，可协商或由有关部门调解解决，协商或调解不成的，由当事人依法向甲方住所地人民法院提起诉讼以维护其合法权益。</w:t>
      </w:r>
    </w:p>
    <w:p>
      <w:pPr>
        <w:ind w:firstLine="360" w:firstLineChars="128"/>
        <w:rPr>
          <w:rFonts w:asciiTheme="minorEastAsia" w:hAnsiTheme="minorEastAsia" w:eastAsiaTheme="minorEastAsia"/>
          <w:b/>
          <w:sz w:val="28"/>
          <w:szCs w:val="28"/>
        </w:rPr>
      </w:pPr>
      <w:r>
        <w:rPr>
          <w:rFonts w:hint="eastAsia" w:asciiTheme="minorEastAsia" w:hAnsiTheme="minorEastAsia" w:eastAsiaTheme="minorEastAsia"/>
          <w:b/>
          <w:sz w:val="28"/>
          <w:szCs w:val="28"/>
        </w:rPr>
        <w:t>九、其他</w:t>
      </w:r>
    </w:p>
    <w:p>
      <w:pPr>
        <w:pStyle w:val="40"/>
        <w:spacing w:line="360" w:lineRule="auto"/>
        <w:ind w:firstLine="48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.如有未尽事宜，由双方依法订立补充合同。</w:t>
      </w:r>
    </w:p>
    <w:p>
      <w:pPr>
        <w:pStyle w:val="40"/>
        <w:spacing w:line="360" w:lineRule="auto"/>
        <w:ind w:firstLine="48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.本合同双方应加盖骑缝章。</w:t>
      </w:r>
    </w:p>
    <w:p>
      <w:pPr>
        <w:pStyle w:val="40"/>
        <w:spacing w:line="360" w:lineRule="auto"/>
        <w:ind w:firstLine="480"/>
        <w:rPr>
          <w:rFonts w:asciiTheme="minorEastAsia" w:hAnsiTheme="minorEastAsia" w:eastAsiaTheme="minorEastAsia"/>
        </w:rPr>
      </w:pPr>
      <w:r>
        <w:rPr>
          <w:rFonts w:hint="eastAsia" w:asciiTheme="minorEastAsia" w:hAnsiTheme="minorEastAsia" w:eastAsiaTheme="minorEastAsia"/>
        </w:rPr>
        <w:t>3.本合同一式XX份，自双方签章并经代理机构审核编号后生效。甲方XX份、乙方XX份、政府采购管理部门XX份、采购代理机构XX份。</w:t>
      </w:r>
    </w:p>
    <w:p>
      <w:pPr>
        <w:pStyle w:val="40"/>
        <w:spacing w:line="360" w:lineRule="auto"/>
        <w:ind w:firstLine="480"/>
        <w:rPr>
          <w:rFonts w:asciiTheme="minorEastAsia" w:hAnsiTheme="minorEastAsia" w:eastAsiaTheme="minorEastAsia"/>
        </w:rPr>
      </w:pPr>
      <w:r>
        <w:rPr>
          <w:rFonts w:hint="eastAsia" w:asciiTheme="minorEastAsia" w:hAnsiTheme="minorEastAsia" w:eastAsiaTheme="minorEastAsia"/>
        </w:rPr>
        <w:t>4.合同附件如下：</w:t>
      </w:r>
    </w:p>
    <w:p>
      <w:pPr>
        <w:ind w:firstLine="480"/>
        <w:rPr>
          <w:rFonts w:asciiTheme="minorEastAsia" w:hAnsiTheme="minorEastAsia" w:eastAsiaTheme="minorEastAsia"/>
        </w:rPr>
      </w:pPr>
      <w:r>
        <w:rPr>
          <w:rFonts w:hint="eastAsia" w:asciiTheme="minorEastAsia" w:hAnsiTheme="minorEastAsia" w:eastAsiaTheme="minorEastAsia"/>
        </w:rPr>
        <w:t>甲方：   （盖单位公章）</w:t>
      </w:r>
      <w:r>
        <w:rPr>
          <w:rFonts w:asciiTheme="minorEastAsia" w:hAnsiTheme="minorEastAsia" w:eastAsiaTheme="minorEastAsia"/>
        </w:rPr>
        <w:t xml:space="preserve">   </w:t>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 xml:space="preserve"> </w:t>
      </w:r>
      <w:r>
        <w:rPr>
          <w:rFonts w:hint="eastAsia" w:asciiTheme="minorEastAsia" w:hAnsiTheme="minorEastAsia" w:eastAsiaTheme="minorEastAsia"/>
        </w:rPr>
        <w:t xml:space="preserve">   乙方：</w:t>
      </w:r>
      <w:r>
        <w:rPr>
          <w:rFonts w:asciiTheme="minorEastAsia" w:hAnsiTheme="minorEastAsia" w:eastAsiaTheme="minorEastAsia"/>
        </w:rPr>
        <w:t xml:space="preserve">   </w:t>
      </w:r>
      <w:r>
        <w:rPr>
          <w:rFonts w:hint="eastAsia" w:asciiTheme="minorEastAsia" w:hAnsiTheme="minorEastAsia" w:eastAsiaTheme="minorEastAsia"/>
        </w:rPr>
        <w:t>（盖单位公章）</w:t>
      </w:r>
    </w:p>
    <w:p>
      <w:pPr>
        <w:ind w:firstLine="480"/>
        <w:rPr>
          <w:rFonts w:asciiTheme="minorEastAsia" w:hAnsiTheme="minorEastAsia" w:eastAsiaTheme="minorEastAsia"/>
        </w:rPr>
      </w:pPr>
      <w:r>
        <w:rPr>
          <w:rFonts w:hint="eastAsia" w:asciiTheme="minorEastAsia" w:hAnsiTheme="minorEastAsia" w:eastAsiaTheme="minorEastAsia"/>
        </w:rPr>
        <w:t>法定代表人（授权代表）：</w:t>
      </w:r>
      <w:r>
        <w:rPr>
          <w:rFonts w:asciiTheme="minorEastAsia" w:hAnsiTheme="minorEastAsia" w:eastAsiaTheme="minorEastAsia"/>
        </w:rPr>
        <w:t xml:space="preserve">            </w:t>
      </w:r>
      <w:r>
        <w:rPr>
          <w:rFonts w:hint="eastAsia" w:asciiTheme="minorEastAsia" w:hAnsiTheme="minorEastAsia" w:eastAsiaTheme="minorEastAsia"/>
        </w:rPr>
        <w:t>法定代表人（授权代表）：</w:t>
      </w:r>
    </w:p>
    <w:p>
      <w:pPr>
        <w:ind w:firstLine="480"/>
        <w:rPr>
          <w:rFonts w:asciiTheme="minorEastAsia" w:hAnsiTheme="minorEastAsia" w:eastAsiaTheme="minorEastAsia"/>
        </w:rPr>
      </w:pPr>
      <w:r>
        <w:rPr>
          <w:rFonts w:hint="eastAsia" w:asciiTheme="minorEastAsia" w:hAnsiTheme="minorEastAsia" w:eastAsiaTheme="minorEastAsia"/>
        </w:rPr>
        <w:t>地</w:t>
      </w:r>
      <w:r>
        <w:rPr>
          <w:rFonts w:asciiTheme="minorEastAsia" w:hAnsiTheme="minorEastAsia" w:eastAsiaTheme="minorEastAsia"/>
        </w:rPr>
        <w:t xml:space="preserve">    </w:t>
      </w:r>
      <w:r>
        <w:rPr>
          <w:rFonts w:hint="eastAsia" w:asciiTheme="minorEastAsia" w:hAnsiTheme="minorEastAsia" w:eastAsiaTheme="minorEastAsia"/>
        </w:rPr>
        <w:t>址：</w:t>
      </w:r>
      <w:r>
        <w:rPr>
          <w:rFonts w:asciiTheme="minorEastAsia" w:hAnsiTheme="minorEastAsia" w:eastAsiaTheme="minorEastAsia"/>
        </w:rPr>
        <w:t xml:space="preserve">                         </w:t>
      </w:r>
      <w:r>
        <w:rPr>
          <w:rFonts w:hint="eastAsia" w:asciiTheme="minorEastAsia" w:hAnsiTheme="minorEastAsia" w:eastAsiaTheme="minorEastAsia"/>
        </w:rPr>
        <w:t>地</w:t>
      </w:r>
      <w:r>
        <w:rPr>
          <w:rFonts w:asciiTheme="minorEastAsia" w:hAnsiTheme="minorEastAsia" w:eastAsiaTheme="minorEastAsia"/>
        </w:rPr>
        <w:t xml:space="preserve">    </w:t>
      </w:r>
      <w:r>
        <w:rPr>
          <w:rFonts w:hint="eastAsia" w:asciiTheme="minorEastAsia" w:hAnsiTheme="minorEastAsia" w:eastAsiaTheme="minorEastAsia"/>
        </w:rPr>
        <w:t>址：</w:t>
      </w:r>
    </w:p>
    <w:p>
      <w:pPr>
        <w:ind w:firstLine="480"/>
        <w:rPr>
          <w:rFonts w:asciiTheme="minorEastAsia" w:hAnsiTheme="minorEastAsia" w:eastAsiaTheme="minorEastAsia"/>
        </w:rPr>
      </w:pPr>
      <w:r>
        <w:rPr>
          <w:rFonts w:hint="eastAsia" w:asciiTheme="minorEastAsia" w:hAnsiTheme="minorEastAsia" w:eastAsiaTheme="minorEastAsia"/>
        </w:rPr>
        <w:t>开户银行：</w:t>
      </w:r>
      <w:r>
        <w:rPr>
          <w:rFonts w:asciiTheme="minorEastAsia" w:hAnsiTheme="minorEastAsia" w:eastAsiaTheme="minorEastAsia"/>
        </w:rPr>
        <w:t xml:space="preserve">                         </w:t>
      </w:r>
      <w:r>
        <w:rPr>
          <w:rFonts w:hint="eastAsia" w:asciiTheme="minorEastAsia" w:hAnsiTheme="minorEastAsia" w:eastAsiaTheme="minorEastAsia"/>
        </w:rPr>
        <w:t>开户银行：</w:t>
      </w:r>
    </w:p>
    <w:p>
      <w:pPr>
        <w:ind w:firstLine="480"/>
        <w:rPr>
          <w:rFonts w:asciiTheme="minorEastAsia" w:hAnsiTheme="minorEastAsia" w:eastAsiaTheme="minorEastAsia"/>
        </w:rPr>
      </w:pPr>
      <w:r>
        <w:rPr>
          <w:rFonts w:hint="eastAsia" w:asciiTheme="minorEastAsia" w:hAnsiTheme="minorEastAsia" w:eastAsiaTheme="minorEastAsia"/>
        </w:rPr>
        <w:t>账号：</w:t>
      </w:r>
      <w:r>
        <w:rPr>
          <w:rFonts w:asciiTheme="minorEastAsia" w:hAnsiTheme="minorEastAsia" w:eastAsiaTheme="minorEastAsia"/>
        </w:rPr>
        <w:t xml:space="preserve">                             </w:t>
      </w:r>
      <w:r>
        <w:rPr>
          <w:rFonts w:hint="eastAsia" w:asciiTheme="minorEastAsia" w:hAnsiTheme="minorEastAsia" w:eastAsiaTheme="minorEastAsia"/>
        </w:rPr>
        <w:t>账号：</w:t>
      </w:r>
    </w:p>
    <w:p>
      <w:pPr>
        <w:ind w:firstLine="480"/>
        <w:rPr>
          <w:rFonts w:asciiTheme="minorEastAsia" w:hAnsiTheme="minorEastAsia" w:eastAsiaTheme="minorEastAsia"/>
        </w:rPr>
      </w:pPr>
      <w:r>
        <w:rPr>
          <w:rFonts w:hint="eastAsia" w:asciiTheme="minorEastAsia" w:hAnsiTheme="minorEastAsia" w:eastAsiaTheme="minorEastAsia"/>
        </w:rPr>
        <w:t>电</w:t>
      </w:r>
      <w:r>
        <w:rPr>
          <w:rFonts w:asciiTheme="minorEastAsia" w:hAnsiTheme="minorEastAsia" w:eastAsiaTheme="minorEastAsia"/>
        </w:rPr>
        <w:t xml:space="preserve">    </w:t>
      </w:r>
      <w:r>
        <w:rPr>
          <w:rFonts w:hint="eastAsia" w:asciiTheme="minorEastAsia" w:hAnsiTheme="minorEastAsia" w:eastAsiaTheme="minorEastAsia"/>
        </w:rPr>
        <w:t>话：</w:t>
      </w:r>
      <w:r>
        <w:rPr>
          <w:rFonts w:asciiTheme="minorEastAsia" w:hAnsiTheme="minorEastAsia" w:eastAsiaTheme="minorEastAsia"/>
        </w:rPr>
        <w:t xml:space="preserve">                         </w:t>
      </w:r>
      <w:r>
        <w:rPr>
          <w:rFonts w:hint="eastAsia" w:asciiTheme="minorEastAsia" w:hAnsiTheme="minorEastAsia" w:eastAsiaTheme="minorEastAsia"/>
        </w:rPr>
        <w:t>电</w:t>
      </w:r>
      <w:r>
        <w:rPr>
          <w:rFonts w:asciiTheme="minorEastAsia" w:hAnsiTheme="minorEastAsia" w:eastAsiaTheme="minorEastAsia"/>
        </w:rPr>
        <w:t xml:space="preserve">    </w:t>
      </w:r>
      <w:r>
        <w:rPr>
          <w:rFonts w:hint="eastAsia" w:asciiTheme="minorEastAsia" w:hAnsiTheme="minorEastAsia" w:eastAsiaTheme="minorEastAsia"/>
        </w:rPr>
        <w:t>话：</w:t>
      </w:r>
    </w:p>
    <w:p>
      <w:pPr>
        <w:ind w:firstLine="480"/>
        <w:rPr>
          <w:rFonts w:asciiTheme="minorEastAsia" w:hAnsiTheme="minorEastAsia" w:eastAsiaTheme="minorEastAsia"/>
        </w:rPr>
      </w:pPr>
      <w:r>
        <w:rPr>
          <w:rFonts w:hint="eastAsia" w:asciiTheme="minorEastAsia" w:hAnsiTheme="minorEastAsia" w:eastAsiaTheme="minorEastAsia"/>
        </w:rPr>
        <w:t>传</w:t>
      </w:r>
      <w:r>
        <w:rPr>
          <w:rFonts w:asciiTheme="minorEastAsia" w:hAnsiTheme="minorEastAsia" w:eastAsiaTheme="minorEastAsia"/>
        </w:rPr>
        <w:t xml:space="preserve">    </w:t>
      </w:r>
      <w:r>
        <w:rPr>
          <w:rFonts w:hint="eastAsia" w:asciiTheme="minorEastAsia" w:hAnsiTheme="minorEastAsia" w:eastAsiaTheme="minorEastAsia"/>
        </w:rPr>
        <w:t>真：</w:t>
      </w:r>
      <w:r>
        <w:rPr>
          <w:rFonts w:asciiTheme="minorEastAsia" w:hAnsiTheme="minorEastAsia" w:eastAsiaTheme="minorEastAsia"/>
        </w:rPr>
        <w:t xml:space="preserve">                         </w:t>
      </w:r>
      <w:r>
        <w:rPr>
          <w:rFonts w:hint="eastAsia" w:asciiTheme="minorEastAsia" w:hAnsiTheme="minorEastAsia" w:eastAsiaTheme="minorEastAsia"/>
        </w:rPr>
        <w:t>传</w:t>
      </w:r>
      <w:r>
        <w:rPr>
          <w:rFonts w:asciiTheme="minorEastAsia" w:hAnsiTheme="minorEastAsia" w:eastAsiaTheme="minorEastAsia"/>
        </w:rPr>
        <w:t xml:space="preserve">    </w:t>
      </w:r>
      <w:r>
        <w:rPr>
          <w:rFonts w:hint="eastAsia" w:asciiTheme="minorEastAsia" w:hAnsiTheme="minorEastAsia" w:eastAsiaTheme="minorEastAsia"/>
        </w:rPr>
        <w:t>真：</w:t>
      </w:r>
    </w:p>
    <w:p>
      <w:pPr>
        <w:ind w:firstLine="480"/>
        <w:rPr>
          <w:rFonts w:ascii="宋体" w:hAnsi="宋体"/>
          <w:szCs w:val="21"/>
        </w:rPr>
      </w:pPr>
      <w:r>
        <w:rPr>
          <w:rFonts w:hint="eastAsia" w:asciiTheme="minorEastAsia" w:hAnsiTheme="minorEastAsia" w:eastAsiaTheme="minorEastAsia"/>
        </w:rPr>
        <w:t>签约日期：XX年XX月XX日</w:t>
      </w:r>
      <w:r>
        <w:rPr>
          <w:rFonts w:asciiTheme="minorEastAsia" w:hAnsiTheme="minorEastAsia" w:eastAsiaTheme="minorEastAsia"/>
        </w:rPr>
        <w:t xml:space="preserve"> </w:t>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ab/>
      </w:r>
      <w:r>
        <w:rPr>
          <w:rFonts w:hint="eastAsia" w:asciiTheme="minorEastAsia" w:hAnsiTheme="minorEastAsia" w:eastAsiaTheme="minorEastAsia"/>
        </w:rPr>
        <w:t>签约日期：XX年XX月XX日</w:t>
      </w:r>
    </w:p>
    <w:p>
      <w:pPr>
        <w:pStyle w:val="10"/>
        <w:ind w:firstLine="480"/>
        <w:rPr>
          <w:rFonts w:asciiTheme="minorEastAsia" w:hAnsiTheme="minorEastAsia" w:eastAsiaTheme="minorEastAsia"/>
          <w:color w:val="auto"/>
          <w:sz w:val="32"/>
          <w:szCs w:val="32"/>
          <w:highlight w:val="none"/>
        </w:rPr>
      </w:pPr>
      <w:r>
        <w:rPr>
          <w:rFonts w:hint="eastAsia"/>
        </w:rPr>
        <w:t>注：本合同模板仅供参考，甲乙双方应根据本项目的实际情况，在不违背采购文件要求、响应承诺的原则下，就具体条款进行修改和</w:t>
      </w:r>
      <w:r>
        <w:rPr>
          <w:rFonts w:hint="eastAsia"/>
          <w:lang w:val="en-US" w:eastAsia="zh-CN"/>
        </w:rPr>
        <w:t>增</w:t>
      </w:r>
    </w:p>
    <w:sectPr>
      <w:footerReference r:id="rId9" w:type="default"/>
      <w:pgSz w:w="11905" w:h="16838"/>
      <w:pgMar w:top="1417" w:right="1800" w:bottom="1440" w:left="1800" w:header="851" w:footer="992" w:gutter="0"/>
      <w:pgNumType w:fmt="decimal"/>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0002AFF" w:usb1="C000247B" w:usb2="00000009" w:usb3="00000000" w:csb0="200001FF" w:csb1="00000000"/>
  </w:font>
  <w:font w:name="LPAWTA+ËÎÌå">
    <w:altName w:val="Leelawadee UI"/>
    <w:panose1 w:val="00000000000000000000"/>
    <w:charset w:val="01"/>
    <w:family w:val="auto"/>
    <w:pitch w:val="default"/>
    <w:sig w:usb0="00000000" w:usb1="00000000" w:usb2="01010101" w:usb3="01010101" w:csb0="01010101" w:csb1="01010101"/>
  </w:font>
  <w:font w:name="Leelawadee UI">
    <w:panose1 w:val="020B0502040204020203"/>
    <w:charset w:val="00"/>
    <w:family w:val="auto"/>
    <w:pitch w:val="default"/>
    <w:sig w:usb0="83000003" w:usb1="00000000" w:usb2="00010000" w:usb3="00000001" w:csb0="00010101"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ind w:firstLine="360"/>
      <w:rPr>
        <w:rStyle w:val="29"/>
      </w:rPr>
    </w:pPr>
    <w:r>
      <w:fldChar w:fldCharType="begin"/>
    </w:r>
    <w:r>
      <w:rPr>
        <w:rStyle w:val="29"/>
      </w:rPr>
      <w:instrText xml:space="preserve">PAGE  </w:instrText>
    </w:r>
    <w:r>
      <w:fldChar w:fldCharType="separate"/>
    </w:r>
    <w:r>
      <w:rPr>
        <w:rStyle w:val="29"/>
      </w:rPr>
      <w:t xml:space="preserve"> </w:t>
    </w:r>
    <w:r>
      <w:fldChar w:fldCharType="end"/>
    </w:r>
  </w:p>
  <w:p>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ind w:firstLine="360"/>
                            <w:jc w:val="center"/>
                            <w:rPr>
                              <w:rStyle w:val="29"/>
                            </w:rPr>
                          </w:pPr>
                          <w:r>
                            <w:fldChar w:fldCharType="begin"/>
                          </w:r>
                          <w:r>
                            <w:rPr>
                              <w:rStyle w:val="29"/>
                            </w:rPr>
                            <w:instrText xml:space="preserve">PAGE  </w:instrText>
                          </w:r>
                          <w:r>
                            <w:fldChar w:fldCharType="separate"/>
                          </w:r>
                          <w:r>
                            <w:rPr>
                              <w:rStyle w:val="29"/>
                            </w:rPr>
                            <w:t>55</w:t>
                          </w:r>
                          <w:r>
                            <w:fldChar w:fldCharType="end"/>
                          </w:r>
                        </w:p>
                        <w:p>
                          <w:pPr>
                            <w:pStyle w:val="18"/>
                            <w:ind w:firstLine="360"/>
                            <w:rPr>
                              <w:rStyle w:val="29"/>
                            </w:rPr>
                          </w:pPr>
                        </w:p>
                        <w:p>
                          <w:pPr>
                            <w:pStyle w:val="18"/>
                            <w:ind w:firstLine="360"/>
                            <w:rPr>
                              <w:rStyle w:val="29"/>
                            </w:rPr>
                          </w:pPr>
                        </w:p>
                        <w:p>
                          <w:pPr>
                            <w:pStyle w:val="18"/>
                            <w:ind w:firstLine="360"/>
                            <w:rPr>
                              <w:rStyle w:val="29"/>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8"/>
                      <w:ind w:firstLine="360"/>
                      <w:jc w:val="center"/>
                      <w:rPr>
                        <w:rStyle w:val="29"/>
                      </w:rPr>
                    </w:pPr>
                    <w:r>
                      <w:fldChar w:fldCharType="begin"/>
                    </w:r>
                    <w:r>
                      <w:rPr>
                        <w:rStyle w:val="29"/>
                      </w:rPr>
                      <w:instrText xml:space="preserve">PAGE  </w:instrText>
                    </w:r>
                    <w:r>
                      <w:fldChar w:fldCharType="separate"/>
                    </w:r>
                    <w:r>
                      <w:rPr>
                        <w:rStyle w:val="29"/>
                      </w:rPr>
                      <w:t>55</w:t>
                    </w:r>
                    <w:r>
                      <w:fldChar w:fldCharType="end"/>
                    </w:r>
                  </w:p>
                  <w:p>
                    <w:pPr>
                      <w:pStyle w:val="18"/>
                      <w:ind w:firstLine="360"/>
                      <w:rPr>
                        <w:rStyle w:val="29"/>
                      </w:rPr>
                    </w:pPr>
                  </w:p>
                  <w:p>
                    <w:pPr>
                      <w:pStyle w:val="18"/>
                      <w:ind w:firstLine="360"/>
                      <w:rPr>
                        <w:rStyle w:val="29"/>
                      </w:rPr>
                    </w:pPr>
                  </w:p>
                  <w:p>
                    <w:pPr>
                      <w:pStyle w:val="18"/>
                      <w:ind w:firstLine="360"/>
                      <w:rPr>
                        <w:rStyle w:val="29"/>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r>
      <w:rPr>
        <w:u w:val="single"/>
      </w:rPr>
      <w:drawing>
        <wp:inline distT="0" distB="0" distL="114300" distR="114300">
          <wp:extent cx="429895" cy="429895"/>
          <wp:effectExtent l="0" t="0" r="825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429895" cy="429895"/>
                  </a:xfrm>
                  <a:prstGeom prst="rect">
                    <a:avLst/>
                  </a:prstGeom>
                  <a:noFill/>
                  <a:ln>
                    <a:noFill/>
                  </a:ln>
                </pic:spPr>
              </pic:pic>
            </a:graphicData>
          </a:graphic>
        </wp:inline>
      </w:drawing>
    </w:r>
    <w:r>
      <w:rPr>
        <w:rFonts w:hint="eastAsia"/>
        <w:u w:val="single"/>
      </w:rPr>
      <w:t xml:space="preserve">  </w:t>
    </w:r>
    <w:r>
      <w:rPr>
        <w:rFonts w:hint="eastAsia"/>
        <w:b/>
        <w:bCs/>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b/>
        <w:szCs w:val="21"/>
        <w:u w:val="single"/>
      </w:rPr>
      <w:t>四川熙景国际招标代理有限公司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F0DF9"/>
    <w:multiLevelType w:val="singleLevel"/>
    <w:tmpl w:val="897F0DF9"/>
    <w:lvl w:ilvl="0" w:tentative="0">
      <w:start w:val="1"/>
      <w:numFmt w:val="chineseCounting"/>
      <w:suff w:val="nothing"/>
      <w:lvlText w:val="（%1）"/>
      <w:lvlJc w:val="left"/>
      <w:pPr>
        <w:ind w:left="0" w:firstLine="420"/>
      </w:pPr>
      <w:rPr>
        <w:rFonts w:hint="eastAsia"/>
      </w:rPr>
    </w:lvl>
  </w:abstractNum>
  <w:abstractNum w:abstractNumId="1">
    <w:nsid w:val="8E3A5F9E"/>
    <w:multiLevelType w:val="singleLevel"/>
    <w:tmpl w:val="8E3A5F9E"/>
    <w:lvl w:ilvl="0" w:tentative="0">
      <w:start w:val="1"/>
      <w:numFmt w:val="decimal"/>
      <w:suff w:val="nothing"/>
      <w:lvlText w:val="%1．"/>
      <w:lvlJc w:val="left"/>
      <w:pPr>
        <w:ind w:left="0" w:firstLine="400"/>
      </w:pPr>
      <w:rPr>
        <w:rFonts w:hint="default"/>
      </w:rPr>
    </w:lvl>
  </w:abstractNum>
  <w:abstractNum w:abstractNumId="2">
    <w:nsid w:val="8FDAF120"/>
    <w:multiLevelType w:val="singleLevel"/>
    <w:tmpl w:val="8FDAF120"/>
    <w:lvl w:ilvl="0" w:tentative="0">
      <w:start w:val="1"/>
      <w:numFmt w:val="decimal"/>
      <w:suff w:val="nothing"/>
      <w:lvlText w:val="%1．"/>
      <w:lvlJc w:val="left"/>
      <w:pPr>
        <w:ind w:left="0" w:firstLine="400"/>
      </w:pPr>
      <w:rPr>
        <w:rFonts w:hint="default"/>
      </w:rPr>
    </w:lvl>
  </w:abstractNum>
  <w:abstractNum w:abstractNumId="3">
    <w:nsid w:val="911EDD98"/>
    <w:multiLevelType w:val="singleLevel"/>
    <w:tmpl w:val="911EDD98"/>
    <w:lvl w:ilvl="0" w:tentative="0">
      <w:start w:val="1"/>
      <w:numFmt w:val="decimal"/>
      <w:suff w:val="nothing"/>
      <w:lvlText w:val="%1．"/>
      <w:lvlJc w:val="left"/>
      <w:pPr>
        <w:ind w:left="0" w:firstLine="400"/>
      </w:pPr>
      <w:rPr>
        <w:rFonts w:hint="default"/>
      </w:rPr>
    </w:lvl>
  </w:abstractNum>
  <w:abstractNum w:abstractNumId="4">
    <w:nsid w:val="94D6748A"/>
    <w:multiLevelType w:val="singleLevel"/>
    <w:tmpl w:val="94D6748A"/>
    <w:lvl w:ilvl="0" w:tentative="0">
      <w:start w:val="1"/>
      <w:numFmt w:val="decimal"/>
      <w:suff w:val="nothing"/>
      <w:lvlText w:val="%1．"/>
      <w:lvlJc w:val="left"/>
      <w:pPr>
        <w:ind w:left="0" w:firstLine="400"/>
      </w:pPr>
      <w:rPr>
        <w:rFonts w:hint="default"/>
      </w:rPr>
    </w:lvl>
  </w:abstractNum>
  <w:abstractNum w:abstractNumId="5">
    <w:nsid w:val="9907EB35"/>
    <w:multiLevelType w:val="singleLevel"/>
    <w:tmpl w:val="9907EB35"/>
    <w:lvl w:ilvl="0" w:tentative="0">
      <w:start w:val="1"/>
      <w:numFmt w:val="chineseCounting"/>
      <w:suff w:val="nothing"/>
      <w:lvlText w:val="（%1）"/>
      <w:lvlJc w:val="left"/>
      <w:pPr>
        <w:ind w:left="0" w:firstLine="420"/>
      </w:pPr>
      <w:rPr>
        <w:rFonts w:hint="eastAsia"/>
      </w:rPr>
    </w:lvl>
  </w:abstractNum>
  <w:abstractNum w:abstractNumId="6">
    <w:nsid w:val="A3657A33"/>
    <w:multiLevelType w:val="singleLevel"/>
    <w:tmpl w:val="A3657A33"/>
    <w:lvl w:ilvl="0" w:tentative="0">
      <w:start w:val="1"/>
      <w:numFmt w:val="chineseCounting"/>
      <w:suff w:val="nothing"/>
      <w:lvlText w:val="（%1）"/>
      <w:lvlJc w:val="left"/>
      <w:pPr>
        <w:ind w:left="0" w:firstLine="420"/>
      </w:pPr>
      <w:rPr>
        <w:rFonts w:hint="eastAsia"/>
      </w:rPr>
    </w:lvl>
  </w:abstractNum>
  <w:abstractNum w:abstractNumId="7">
    <w:nsid w:val="A570C2B7"/>
    <w:multiLevelType w:val="singleLevel"/>
    <w:tmpl w:val="A570C2B7"/>
    <w:lvl w:ilvl="0" w:tentative="0">
      <w:start w:val="1"/>
      <w:numFmt w:val="chineseCounting"/>
      <w:suff w:val="nothing"/>
      <w:lvlText w:val="（%1）"/>
      <w:lvlJc w:val="left"/>
      <w:pPr>
        <w:ind w:left="0" w:firstLine="420"/>
      </w:pPr>
      <w:rPr>
        <w:rFonts w:hint="eastAsia"/>
      </w:rPr>
    </w:lvl>
  </w:abstractNum>
  <w:abstractNum w:abstractNumId="8">
    <w:nsid w:val="A7BEBC64"/>
    <w:multiLevelType w:val="singleLevel"/>
    <w:tmpl w:val="A7BEBC64"/>
    <w:lvl w:ilvl="0" w:tentative="0">
      <w:start w:val="1"/>
      <w:numFmt w:val="decimal"/>
      <w:suff w:val="nothing"/>
      <w:lvlText w:val="%1．"/>
      <w:lvlJc w:val="left"/>
      <w:pPr>
        <w:ind w:left="0" w:firstLine="400"/>
      </w:pPr>
      <w:rPr>
        <w:rFonts w:hint="default"/>
      </w:rPr>
    </w:lvl>
  </w:abstractNum>
  <w:abstractNum w:abstractNumId="9">
    <w:nsid w:val="AD4B624E"/>
    <w:multiLevelType w:val="singleLevel"/>
    <w:tmpl w:val="AD4B624E"/>
    <w:lvl w:ilvl="0" w:tentative="0">
      <w:start w:val="1"/>
      <w:numFmt w:val="decimalEnclosedCircleChinese"/>
      <w:suff w:val="nothing"/>
      <w:lvlText w:val="%1　"/>
      <w:lvlJc w:val="left"/>
      <w:pPr>
        <w:ind w:left="0" w:firstLine="400"/>
      </w:pPr>
      <w:rPr>
        <w:rFonts w:hint="eastAsia"/>
      </w:rPr>
    </w:lvl>
  </w:abstractNum>
  <w:abstractNum w:abstractNumId="10">
    <w:nsid w:val="AE13647B"/>
    <w:multiLevelType w:val="singleLevel"/>
    <w:tmpl w:val="AE13647B"/>
    <w:lvl w:ilvl="0" w:tentative="0">
      <w:start w:val="1"/>
      <w:numFmt w:val="chineseCounting"/>
      <w:suff w:val="nothing"/>
      <w:lvlText w:val="（%1）"/>
      <w:lvlJc w:val="left"/>
      <w:pPr>
        <w:ind w:left="0" w:firstLine="420"/>
      </w:pPr>
      <w:rPr>
        <w:rFonts w:hint="eastAsia"/>
      </w:rPr>
    </w:lvl>
  </w:abstractNum>
  <w:abstractNum w:abstractNumId="11">
    <w:nsid w:val="B2AD52C0"/>
    <w:multiLevelType w:val="singleLevel"/>
    <w:tmpl w:val="B2AD52C0"/>
    <w:lvl w:ilvl="0" w:tentative="0">
      <w:start w:val="1"/>
      <w:numFmt w:val="decimal"/>
      <w:suff w:val="nothing"/>
      <w:lvlText w:val="%1．"/>
      <w:lvlJc w:val="left"/>
      <w:pPr>
        <w:ind w:left="0" w:firstLine="400"/>
      </w:pPr>
      <w:rPr>
        <w:rFonts w:hint="default"/>
      </w:rPr>
    </w:lvl>
  </w:abstractNum>
  <w:abstractNum w:abstractNumId="12">
    <w:nsid w:val="B3AFF310"/>
    <w:multiLevelType w:val="singleLevel"/>
    <w:tmpl w:val="B3AFF310"/>
    <w:lvl w:ilvl="0" w:tentative="0">
      <w:start w:val="1"/>
      <w:numFmt w:val="decimal"/>
      <w:suff w:val="nothing"/>
      <w:lvlText w:val="%1．"/>
      <w:lvlJc w:val="left"/>
      <w:pPr>
        <w:ind w:left="0" w:firstLine="400"/>
      </w:pPr>
      <w:rPr>
        <w:rFonts w:hint="default"/>
      </w:rPr>
    </w:lvl>
  </w:abstractNum>
  <w:abstractNum w:abstractNumId="13">
    <w:nsid w:val="B5E437EF"/>
    <w:multiLevelType w:val="singleLevel"/>
    <w:tmpl w:val="B5E437EF"/>
    <w:lvl w:ilvl="0" w:tentative="0">
      <w:start w:val="1"/>
      <w:numFmt w:val="decimal"/>
      <w:lvlText w:val="（%1）"/>
      <w:lvlJc w:val="left"/>
      <w:pPr>
        <w:tabs>
          <w:tab w:val="left" w:pos="710"/>
        </w:tabs>
        <w:ind w:left="1130" w:hanging="420"/>
      </w:pPr>
      <w:rPr>
        <w:rFonts w:hint="default" w:ascii="宋体" w:hAnsi="宋体" w:eastAsia="宋体" w:cs="宋体"/>
      </w:rPr>
    </w:lvl>
  </w:abstractNum>
  <w:abstractNum w:abstractNumId="14">
    <w:nsid w:val="B9371737"/>
    <w:multiLevelType w:val="singleLevel"/>
    <w:tmpl w:val="B9371737"/>
    <w:lvl w:ilvl="0" w:tentative="0">
      <w:start w:val="1"/>
      <w:numFmt w:val="decimal"/>
      <w:suff w:val="nothing"/>
      <w:lvlText w:val="%1．"/>
      <w:lvlJc w:val="left"/>
      <w:pPr>
        <w:ind w:left="0" w:firstLine="400"/>
      </w:pPr>
      <w:rPr>
        <w:rFonts w:hint="default"/>
      </w:rPr>
    </w:lvl>
  </w:abstractNum>
  <w:abstractNum w:abstractNumId="15">
    <w:nsid w:val="BA375A48"/>
    <w:multiLevelType w:val="singleLevel"/>
    <w:tmpl w:val="BA375A48"/>
    <w:lvl w:ilvl="0" w:tentative="0">
      <w:start w:val="1"/>
      <w:numFmt w:val="decimal"/>
      <w:suff w:val="nothing"/>
      <w:lvlText w:val="%1．"/>
      <w:lvlJc w:val="left"/>
      <w:pPr>
        <w:ind w:left="0" w:firstLine="400"/>
      </w:pPr>
      <w:rPr>
        <w:rFonts w:hint="default"/>
      </w:rPr>
    </w:lvl>
  </w:abstractNum>
  <w:abstractNum w:abstractNumId="16">
    <w:nsid w:val="BBEEEF32"/>
    <w:multiLevelType w:val="singleLevel"/>
    <w:tmpl w:val="BBEEEF32"/>
    <w:lvl w:ilvl="0" w:tentative="0">
      <w:start w:val="1"/>
      <w:numFmt w:val="decimal"/>
      <w:suff w:val="nothing"/>
      <w:lvlText w:val="%1．"/>
      <w:lvlJc w:val="left"/>
      <w:pPr>
        <w:ind w:left="0" w:firstLine="400"/>
      </w:pPr>
      <w:rPr>
        <w:rFonts w:hint="default"/>
      </w:rPr>
    </w:lvl>
  </w:abstractNum>
  <w:abstractNum w:abstractNumId="17">
    <w:nsid w:val="BD65BC56"/>
    <w:multiLevelType w:val="singleLevel"/>
    <w:tmpl w:val="BD65BC56"/>
    <w:lvl w:ilvl="0" w:tentative="0">
      <w:start w:val="1"/>
      <w:numFmt w:val="decimal"/>
      <w:suff w:val="nothing"/>
      <w:lvlText w:val="%1．"/>
      <w:lvlJc w:val="left"/>
      <w:pPr>
        <w:ind w:left="0" w:firstLine="400"/>
      </w:pPr>
      <w:rPr>
        <w:rFonts w:hint="default"/>
      </w:rPr>
    </w:lvl>
  </w:abstractNum>
  <w:abstractNum w:abstractNumId="18">
    <w:nsid w:val="CF42CBEF"/>
    <w:multiLevelType w:val="singleLevel"/>
    <w:tmpl w:val="CF42CBEF"/>
    <w:lvl w:ilvl="0" w:tentative="0">
      <w:start w:val="1"/>
      <w:numFmt w:val="chineseCounting"/>
      <w:suff w:val="nothing"/>
      <w:lvlText w:val="（%1）"/>
      <w:lvlJc w:val="left"/>
      <w:pPr>
        <w:ind w:left="0" w:firstLine="420"/>
      </w:pPr>
      <w:rPr>
        <w:rFonts w:hint="eastAsia"/>
      </w:rPr>
    </w:lvl>
  </w:abstractNum>
  <w:abstractNum w:abstractNumId="19">
    <w:nsid w:val="D17457AE"/>
    <w:multiLevelType w:val="singleLevel"/>
    <w:tmpl w:val="D17457AE"/>
    <w:lvl w:ilvl="0" w:tentative="0">
      <w:start w:val="3"/>
      <w:numFmt w:val="chineseCounting"/>
      <w:suff w:val="nothing"/>
      <w:lvlText w:val="（%1）"/>
      <w:lvlJc w:val="left"/>
      <w:rPr>
        <w:rFonts w:hint="eastAsia"/>
      </w:rPr>
    </w:lvl>
  </w:abstractNum>
  <w:abstractNum w:abstractNumId="20">
    <w:nsid w:val="D3CB349C"/>
    <w:multiLevelType w:val="singleLevel"/>
    <w:tmpl w:val="D3CB349C"/>
    <w:lvl w:ilvl="0" w:tentative="0">
      <w:start w:val="1"/>
      <w:numFmt w:val="decimal"/>
      <w:suff w:val="nothing"/>
      <w:lvlText w:val="%1．"/>
      <w:lvlJc w:val="left"/>
      <w:pPr>
        <w:ind w:left="0" w:firstLine="400"/>
      </w:pPr>
      <w:rPr>
        <w:rFonts w:hint="default"/>
      </w:rPr>
    </w:lvl>
  </w:abstractNum>
  <w:abstractNum w:abstractNumId="21">
    <w:nsid w:val="D6EC595B"/>
    <w:multiLevelType w:val="singleLevel"/>
    <w:tmpl w:val="D6EC595B"/>
    <w:lvl w:ilvl="0" w:tentative="0">
      <w:start w:val="1"/>
      <w:numFmt w:val="decimal"/>
      <w:suff w:val="nothing"/>
      <w:lvlText w:val="%1．"/>
      <w:lvlJc w:val="left"/>
      <w:pPr>
        <w:ind w:left="0" w:firstLine="400"/>
      </w:pPr>
      <w:rPr>
        <w:rFonts w:hint="default"/>
      </w:rPr>
    </w:lvl>
  </w:abstractNum>
  <w:abstractNum w:abstractNumId="22">
    <w:nsid w:val="D99EC075"/>
    <w:multiLevelType w:val="singleLevel"/>
    <w:tmpl w:val="D99EC075"/>
    <w:lvl w:ilvl="0" w:tentative="0">
      <w:start w:val="1"/>
      <w:numFmt w:val="decimal"/>
      <w:suff w:val="nothing"/>
      <w:lvlText w:val="%1．"/>
      <w:lvlJc w:val="left"/>
      <w:pPr>
        <w:ind w:left="0" w:firstLine="400"/>
      </w:pPr>
      <w:rPr>
        <w:rFonts w:hint="default"/>
      </w:rPr>
    </w:lvl>
  </w:abstractNum>
  <w:abstractNum w:abstractNumId="23">
    <w:nsid w:val="DAC71C08"/>
    <w:multiLevelType w:val="singleLevel"/>
    <w:tmpl w:val="DAC71C08"/>
    <w:lvl w:ilvl="0" w:tentative="0">
      <w:start w:val="1"/>
      <w:numFmt w:val="decimal"/>
      <w:suff w:val="nothing"/>
      <w:lvlText w:val="%1．"/>
      <w:lvlJc w:val="left"/>
      <w:pPr>
        <w:ind w:left="0" w:firstLine="400"/>
      </w:pPr>
      <w:rPr>
        <w:rFonts w:hint="default"/>
      </w:rPr>
    </w:lvl>
  </w:abstractNum>
  <w:abstractNum w:abstractNumId="24">
    <w:nsid w:val="DB0F1CFA"/>
    <w:multiLevelType w:val="singleLevel"/>
    <w:tmpl w:val="DB0F1CFA"/>
    <w:lvl w:ilvl="0" w:tentative="0">
      <w:start w:val="1"/>
      <w:numFmt w:val="decimal"/>
      <w:suff w:val="nothing"/>
      <w:lvlText w:val="%1．"/>
      <w:lvlJc w:val="left"/>
      <w:pPr>
        <w:ind w:left="0" w:firstLine="400"/>
      </w:pPr>
      <w:rPr>
        <w:rFonts w:hint="default"/>
      </w:rPr>
    </w:lvl>
  </w:abstractNum>
  <w:abstractNum w:abstractNumId="25">
    <w:nsid w:val="DB28E5B6"/>
    <w:multiLevelType w:val="singleLevel"/>
    <w:tmpl w:val="DB28E5B6"/>
    <w:lvl w:ilvl="0" w:tentative="0">
      <w:start w:val="1"/>
      <w:numFmt w:val="decimal"/>
      <w:suff w:val="nothing"/>
      <w:lvlText w:val="%1．"/>
      <w:lvlJc w:val="left"/>
      <w:pPr>
        <w:ind w:left="0" w:firstLine="400"/>
      </w:pPr>
      <w:rPr>
        <w:rFonts w:hint="default"/>
      </w:rPr>
    </w:lvl>
  </w:abstractNum>
  <w:abstractNum w:abstractNumId="26">
    <w:nsid w:val="DBF53328"/>
    <w:multiLevelType w:val="singleLevel"/>
    <w:tmpl w:val="DBF53328"/>
    <w:lvl w:ilvl="0" w:tentative="0">
      <w:start w:val="1"/>
      <w:numFmt w:val="decimal"/>
      <w:suff w:val="nothing"/>
      <w:lvlText w:val="%1．"/>
      <w:lvlJc w:val="left"/>
      <w:pPr>
        <w:ind w:left="0" w:firstLine="400"/>
      </w:pPr>
      <w:rPr>
        <w:rFonts w:hint="default"/>
      </w:rPr>
    </w:lvl>
  </w:abstractNum>
  <w:abstractNum w:abstractNumId="27">
    <w:nsid w:val="DF0711D0"/>
    <w:multiLevelType w:val="multilevel"/>
    <w:tmpl w:val="DF0711D0"/>
    <w:lvl w:ilvl="0" w:tentative="0">
      <w:start w:val="1"/>
      <w:numFmt w:val="chineseCounting"/>
      <w:pStyle w:val="3"/>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8">
    <w:nsid w:val="DF5F1F0A"/>
    <w:multiLevelType w:val="multilevel"/>
    <w:tmpl w:val="DF5F1F0A"/>
    <w:lvl w:ilvl="0" w:tentative="0">
      <w:start w:val="3"/>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9">
    <w:nsid w:val="E2D051DE"/>
    <w:multiLevelType w:val="singleLevel"/>
    <w:tmpl w:val="E2D051DE"/>
    <w:lvl w:ilvl="0" w:tentative="0">
      <w:start w:val="1"/>
      <w:numFmt w:val="decimal"/>
      <w:suff w:val="nothing"/>
      <w:lvlText w:val="%1．"/>
      <w:lvlJc w:val="left"/>
      <w:pPr>
        <w:ind w:left="0" w:firstLine="400"/>
      </w:pPr>
      <w:rPr>
        <w:rFonts w:hint="default"/>
      </w:rPr>
    </w:lvl>
  </w:abstractNum>
  <w:abstractNum w:abstractNumId="30">
    <w:nsid w:val="EBDE4AA5"/>
    <w:multiLevelType w:val="singleLevel"/>
    <w:tmpl w:val="EBDE4AA5"/>
    <w:lvl w:ilvl="0" w:tentative="0">
      <w:start w:val="1"/>
      <w:numFmt w:val="chineseCounting"/>
      <w:suff w:val="nothing"/>
      <w:lvlText w:val="（%1）"/>
      <w:lvlJc w:val="left"/>
      <w:pPr>
        <w:ind w:left="0" w:firstLine="420"/>
      </w:pPr>
      <w:rPr>
        <w:rFonts w:hint="eastAsia"/>
      </w:rPr>
    </w:lvl>
  </w:abstractNum>
  <w:abstractNum w:abstractNumId="31">
    <w:nsid w:val="F08032DE"/>
    <w:multiLevelType w:val="singleLevel"/>
    <w:tmpl w:val="F08032DE"/>
    <w:lvl w:ilvl="0" w:tentative="0">
      <w:start w:val="1"/>
      <w:numFmt w:val="decimal"/>
      <w:suff w:val="nothing"/>
      <w:lvlText w:val="%1．"/>
      <w:lvlJc w:val="left"/>
      <w:pPr>
        <w:ind w:left="0" w:firstLine="400"/>
      </w:pPr>
      <w:rPr>
        <w:rFonts w:hint="default"/>
      </w:rPr>
    </w:lvl>
  </w:abstractNum>
  <w:abstractNum w:abstractNumId="32">
    <w:nsid w:val="F339E7AB"/>
    <w:multiLevelType w:val="singleLevel"/>
    <w:tmpl w:val="F339E7AB"/>
    <w:lvl w:ilvl="0" w:tentative="0">
      <w:start w:val="1"/>
      <w:numFmt w:val="chineseCounting"/>
      <w:suff w:val="nothing"/>
      <w:lvlText w:val="（%1）"/>
      <w:lvlJc w:val="left"/>
      <w:pPr>
        <w:ind w:left="0" w:firstLine="420"/>
      </w:pPr>
      <w:rPr>
        <w:rFonts w:hint="eastAsia"/>
      </w:rPr>
    </w:lvl>
  </w:abstractNum>
  <w:abstractNum w:abstractNumId="33">
    <w:nsid w:val="FD4F5EB6"/>
    <w:multiLevelType w:val="singleLevel"/>
    <w:tmpl w:val="FD4F5EB6"/>
    <w:lvl w:ilvl="0" w:tentative="0">
      <w:start w:val="1"/>
      <w:numFmt w:val="decimal"/>
      <w:suff w:val="nothing"/>
      <w:lvlText w:val="%1．"/>
      <w:lvlJc w:val="left"/>
      <w:pPr>
        <w:ind w:left="0" w:firstLine="400"/>
      </w:pPr>
      <w:rPr>
        <w:rFonts w:hint="default"/>
      </w:rPr>
    </w:lvl>
  </w:abstractNum>
  <w:abstractNum w:abstractNumId="34">
    <w:nsid w:val="00B6081D"/>
    <w:multiLevelType w:val="singleLevel"/>
    <w:tmpl w:val="00B6081D"/>
    <w:lvl w:ilvl="0" w:tentative="0">
      <w:start w:val="1"/>
      <w:numFmt w:val="chineseCounting"/>
      <w:suff w:val="nothing"/>
      <w:lvlText w:val="（%1）"/>
      <w:lvlJc w:val="left"/>
      <w:pPr>
        <w:ind w:left="0" w:firstLine="420"/>
      </w:pPr>
      <w:rPr>
        <w:rFonts w:hint="eastAsia"/>
      </w:rPr>
    </w:lvl>
  </w:abstractNum>
  <w:abstractNum w:abstractNumId="35">
    <w:nsid w:val="01176C18"/>
    <w:multiLevelType w:val="singleLevel"/>
    <w:tmpl w:val="01176C18"/>
    <w:lvl w:ilvl="0" w:tentative="0">
      <w:start w:val="1"/>
      <w:numFmt w:val="decimal"/>
      <w:suff w:val="nothing"/>
      <w:lvlText w:val="%1．"/>
      <w:lvlJc w:val="left"/>
      <w:pPr>
        <w:ind w:left="0" w:firstLine="400"/>
      </w:pPr>
      <w:rPr>
        <w:rFonts w:hint="default"/>
      </w:rPr>
    </w:lvl>
  </w:abstractNum>
  <w:abstractNum w:abstractNumId="36">
    <w:nsid w:val="018094AA"/>
    <w:multiLevelType w:val="singleLevel"/>
    <w:tmpl w:val="018094AA"/>
    <w:lvl w:ilvl="0" w:tentative="0">
      <w:start w:val="1"/>
      <w:numFmt w:val="decimal"/>
      <w:suff w:val="nothing"/>
      <w:lvlText w:val="%1．"/>
      <w:lvlJc w:val="left"/>
      <w:pPr>
        <w:ind w:left="0" w:firstLine="400"/>
      </w:pPr>
      <w:rPr>
        <w:rFonts w:hint="default"/>
      </w:rPr>
    </w:lvl>
  </w:abstractNum>
  <w:abstractNum w:abstractNumId="37">
    <w:nsid w:val="04A20074"/>
    <w:multiLevelType w:val="singleLevel"/>
    <w:tmpl w:val="04A20074"/>
    <w:lvl w:ilvl="0" w:tentative="0">
      <w:start w:val="1"/>
      <w:numFmt w:val="decimal"/>
      <w:suff w:val="nothing"/>
      <w:lvlText w:val="%1．"/>
      <w:lvlJc w:val="left"/>
      <w:pPr>
        <w:ind w:left="0" w:firstLine="400"/>
      </w:pPr>
      <w:rPr>
        <w:rFonts w:hint="default"/>
      </w:rPr>
    </w:lvl>
  </w:abstractNum>
  <w:abstractNum w:abstractNumId="38">
    <w:nsid w:val="05045BF5"/>
    <w:multiLevelType w:val="multilevel"/>
    <w:tmpl w:val="05045BF5"/>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39">
    <w:nsid w:val="07932BC2"/>
    <w:multiLevelType w:val="multilevel"/>
    <w:tmpl w:val="07932BC2"/>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pStyle w:val="6"/>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40">
    <w:nsid w:val="092D7144"/>
    <w:multiLevelType w:val="singleLevel"/>
    <w:tmpl w:val="092D7144"/>
    <w:lvl w:ilvl="0" w:tentative="0">
      <w:start w:val="1"/>
      <w:numFmt w:val="chineseCounting"/>
      <w:suff w:val="nothing"/>
      <w:lvlText w:val="（%1）"/>
      <w:lvlJc w:val="left"/>
      <w:pPr>
        <w:ind w:left="0" w:firstLine="420"/>
      </w:pPr>
      <w:rPr>
        <w:rFonts w:hint="eastAsia"/>
      </w:rPr>
    </w:lvl>
  </w:abstractNum>
  <w:abstractNum w:abstractNumId="41">
    <w:nsid w:val="11894507"/>
    <w:multiLevelType w:val="singleLevel"/>
    <w:tmpl w:val="11894507"/>
    <w:lvl w:ilvl="0" w:tentative="0">
      <w:start w:val="1"/>
      <w:numFmt w:val="decimal"/>
      <w:suff w:val="nothing"/>
      <w:lvlText w:val="%1．"/>
      <w:lvlJc w:val="left"/>
      <w:pPr>
        <w:ind w:left="0" w:firstLine="400"/>
      </w:pPr>
      <w:rPr>
        <w:rFonts w:hint="default"/>
      </w:rPr>
    </w:lvl>
  </w:abstractNum>
  <w:abstractNum w:abstractNumId="42">
    <w:nsid w:val="19AA9561"/>
    <w:multiLevelType w:val="singleLevel"/>
    <w:tmpl w:val="19AA9561"/>
    <w:lvl w:ilvl="0" w:tentative="0">
      <w:start w:val="1"/>
      <w:numFmt w:val="decimalEnclosedCircleChinese"/>
      <w:suff w:val="nothing"/>
      <w:lvlText w:val="%1　"/>
      <w:lvlJc w:val="left"/>
      <w:pPr>
        <w:ind w:left="0" w:firstLine="400"/>
      </w:pPr>
      <w:rPr>
        <w:rFonts w:hint="eastAsia"/>
      </w:rPr>
    </w:lvl>
  </w:abstractNum>
  <w:abstractNum w:abstractNumId="43">
    <w:nsid w:val="1A1389A8"/>
    <w:multiLevelType w:val="singleLevel"/>
    <w:tmpl w:val="1A1389A8"/>
    <w:lvl w:ilvl="0" w:tentative="0">
      <w:start w:val="1"/>
      <w:numFmt w:val="chineseCounting"/>
      <w:suff w:val="nothing"/>
      <w:lvlText w:val="（%1）"/>
      <w:lvlJc w:val="left"/>
      <w:pPr>
        <w:ind w:left="0" w:firstLine="420"/>
      </w:pPr>
      <w:rPr>
        <w:rFonts w:hint="eastAsia"/>
      </w:rPr>
    </w:lvl>
  </w:abstractNum>
  <w:abstractNum w:abstractNumId="44">
    <w:nsid w:val="1CB1941B"/>
    <w:multiLevelType w:val="singleLevel"/>
    <w:tmpl w:val="1CB1941B"/>
    <w:lvl w:ilvl="0" w:tentative="0">
      <w:start w:val="1"/>
      <w:numFmt w:val="decimal"/>
      <w:lvlText w:val="(%1)"/>
      <w:lvlJc w:val="left"/>
      <w:pPr>
        <w:ind w:left="425" w:hanging="425"/>
      </w:pPr>
      <w:rPr>
        <w:rFonts w:hint="default"/>
      </w:rPr>
    </w:lvl>
  </w:abstractNum>
  <w:abstractNum w:abstractNumId="45">
    <w:nsid w:val="1EBD7D81"/>
    <w:multiLevelType w:val="singleLevel"/>
    <w:tmpl w:val="1EBD7D81"/>
    <w:lvl w:ilvl="0" w:tentative="0">
      <w:start w:val="1"/>
      <w:numFmt w:val="decimalEnclosedCircleChinese"/>
      <w:suff w:val="nothing"/>
      <w:lvlText w:val="%1　"/>
      <w:lvlJc w:val="left"/>
      <w:pPr>
        <w:ind w:left="0" w:firstLine="400"/>
      </w:pPr>
      <w:rPr>
        <w:rFonts w:hint="eastAsia"/>
      </w:rPr>
    </w:lvl>
  </w:abstractNum>
  <w:abstractNum w:abstractNumId="46">
    <w:nsid w:val="27137CE1"/>
    <w:multiLevelType w:val="singleLevel"/>
    <w:tmpl w:val="27137CE1"/>
    <w:lvl w:ilvl="0" w:tentative="0">
      <w:start w:val="1"/>
      <w:numFmt w:val="decimal"/>
      <w:suff w:val="nothing"/>
      <w:lvlText w:val="%1．"/>
      <w:lvlJc w:val="left"/>
      <w:pPr>
        <w:ind w:left="0" w:firstLine="400"/>
      </w:pPr>
      <w:rPr>
        <w:rFonts w:hint="default"/>
      </w:rPr>
    </w:lvl>
  </w:abstractNum>
  <w:abstractNum w:abstractNumId="47">
    <w:nsid w:val="2B6920BD"/>
    <w:multiLevelType w:val="singleLevel"/>
    <w:tmpl w:val="2B6920BD"/>
    <w:lvl w:ilvl="0" w:tentative="0">
      <w:start w:val="1"/>
      <w:numFmt w:val="chineseCounting"/>
      <w:suff w:val="nothing"/>
      <w:lvlText w:val="（%1）"/>
      <w:lvlJc w:val="left"/>
      <w:pPr>
        <w:ind w:left="0" w:firstLine="420"/>
      </w:pPr>
      <w:rPr>
        <w:rFonts w:hint="eastAsia"/>
      </w:rPr>
    </w:lvl>
  </w:abstractNum>
  <w:abstractNum w:abstractNumId="48">
    <w:nsid w:val="355EAAE7"/>
    <w:multiLevelType w:val="singleLevel"/>
    <w:tmpl w:val="355EAAE7"/>
    <w:lvl w:ilvl="0" w:tentative="0">
      <w:start w:val="1"/>
      <w:numFmt w:val="decimal"/>
      <w:suff w:val="nothing"/>
      <w:lvlText w:val="%1．"/>
      <w:lvlJc w:val="left"/>
      <w:pPr>
        <w:ind w:left="0" w:firstLine="400"/>
      </w:pPr>
      <w:rPr>
        <w:rFonts w:hint="default"/>
      </w:rPr>
    </w:lvl>
  </w:abstractNum>
  <w:abstractNum w:abstractNumId="49">
    <w:nsid w:val="3D6E7BAC"/>
    <w:multiLevelType w:val="singleLevel"/>
    <w:tmpl w:val="3D6E7BAC"/>
    <w:lvl w:ilvl="0" w:tentative="0">
      <w:start w:val="1"/>
      <w:numFmt w:val="decimal"/>
      <w:suff w:val="nothing"/>
      <w:lvlText w:val="%1．"/>
      <w:lvlJc w:val="left"/>
      <w:pPr>
        <w:ind w:left="0" w:firstLine="400"/>
      </w:pPr>
      <w:rPr>
        <w:rFonts w:hint="default"/>
      </w:rPr>
    </w:lvl>
  </w:abstractNum>
  <w:abstractNum w:abstractNumId="50">
    <w:nsid w:val="3F8F89E5"/>
    <w:multiLevelType w:val="multilevel"/>
    <w:tmpl w:val="3F8F89E5"/>
    <w:lvl w:ilvl="0" w:tentative="0">
      <w:start w:val="1"/>
      <w:numFmt w:val="decimal"/>
      <w:suff w:val="nothing"/>
      <w:lvlText w:val="%1．"/>
      <w:lvlJc w:val="left"/>
      <w:pPr>
        <w:ind w:left="0" w:firstLine="400"/>
      </w:pPr>
      <w:rPr>
        <w:rFonts w:hint="default"/>
      </w:rPr>
    </w:lvl>
    <w:lvl w:ilvl="1" w:tentative="0">
      <w:start w:val="1"/>
      <w:numFmt w:val="decimal"/>
      <w:lvlText w:val="(%2)"/>
      <w:lvlJc w:val="left"/>
      <w:pPr>
        <w:tabs>
          <w:tab w:val="left" w:pos="840"/>
        </w:tabs>
        <w:ind w:left="1240" w:hanging="420"/>
      </w:pPr>
      <w:rPr>
        <w:rFonts w:hint="default"/>
      </w:rPr>
    </w:lvl>
    <w:lvl w:ilvl="2" w:tentative="0">
      <w:start w:val="1"/>
      <w:numFmt w:val="decimalEnclosedCircleChinese"/>
      <w:lvlText w:val="%3"/>
      <w:lvlJc w:val="left"/>
      <w:pPr>
        <w:tabs>
          <w:tab w:val="left" w:pos="1260"/>
        </w:tabs>
        <w:ind w:left="1660" w:hanging="420"/>
      </w:pPr>
      <w:rPr>
        <w:rFonts w:hint="default"/>
      </w:rPr>
    </w:lvl>
    <w:lvl w:ilvl="3" w:tentative="0">
      <w:start w:val="1"/>
      <w:numFmt w:val="decimal"/>
      <w:lvlText w:val="%4)"/>
      <w:lvlJc w:val="left"/>
      <w:pPr>
        <w:tabs>
          <w:tab w:val="left" w:pos="1680"/>
        </w:tabs>
        <w:ind w:left="2080" w:hanging="420"/>
      </w:pPr>
      <w:rPr>
        <w:rFonts w:hint="default"/>
      </w:rPr>
    </w:lvl>
    <w:lvl w:ilvl="4" w:tentative="0">
      <w:start w:val="1"/>
      <w:numFmt w:val="lowerLetter"/>
      <w:lvlText w:val="%5."/>
      <w:lvlJc w:val="left"/>
      <w:pPr>
        <w:tabs>
          <w:tab w:val="left" w:pos="2100"/>
        </w:tabs>
        <w:ind w:left="2500" w:hanging="420"/>
      </w:pPr>
      <w:rPr>
        <w:rFonts w:hint="default"/>
      </w:rPr>
    </w:lvl>
    <w:lvl w:ilvl="5" w:tentative="0">
      <w:start w:val="1"/>
      <w:numFmt w:val="lowerLetter"/>
      <w:lvlText w:val="%6)"/>
      <w:lvlJc w:val="left"/>
      <w:pPr>
        <w:tabs>
          <w:tab w:val="left" w:pos="2520"/>
        </w:tabs>
        <w:ind w:left="2920" w:hanging="420"/>
      </w:pPr>
      <w:rPr>
        <w:rFonts w:hint="default"/>
      </w:rPr>
    </w:lvl>
    <w:lvl w:ilvl="6" w:tentative="0">
      <w:start w:val="1"/>
      <w:numFmt w:val="lowerRoman"/>
      <w:lvlText w:val="%7."/>
      <w:lvlJc w:val="left"/>
      <w:pPr>
        <w:tabs>
          <w:tab w:val="left" w:pos="2940"/>
        </w:tabs>
        <w:ind w:left="3340" w:hanging="420"/>
      </w:pPr>
      <w:rPr>
        <w:rFonts w:hint="default"/>
      </w:rPr>
    </w:lvl>
    <w:lvl w:ilvl="7" w:tentative="0">
      <w:start w:val="1"/>
      <w:numFmt w:val="lowerRoman"/>
      <w:lvlText w:val="%8)"/>
      <w:lvlJc w:val="left"/>
      <w:pPr>
        <w:tabs>
          <w:tab w:val="left" w:pos="3360"/>
        </w:tabs>
        <w:ind w:left="3760" w:hanging="420"/>
      </w:pPr>
      <w:rPr>
        <w:rFonts w:hint="default"/>
      </w:rPr>
    </w:lvl>
    <w:lvl w:ilvl="8" w:tentative="0">
      <w:start w:val="1"/>
      <w:numFmt w:val="lowerLetter"/>
      <w:lvlText w:val="%9."/>
      <w:lvlJc w:val="left"/>
      <w:pPr>
        <w:tabs>
          <w:tab w:val="left" w:pos="3780"/>
        </w:tabs>
        <w:ind w:left="4180" w:hanging="420"/>
      </w:pPr>
      <w:rPr>
        <w:rFonts w:hint="default"/>
      </w:rPr>
    </w:lvl>
  </w:abstractNum>
  <w:abstractNum w:abstractNumId="51">
    <w:nsid w:val="4342B806"/>
    <w:multiLevelType w:val="singleLevel"/>
    <w:tmpl w:val="4342B806"/>
    <w:lvl w:ilvl="0" w:tentative="0">
      <w:start w:val="1"/>
      <w:numFmt w:val="decimal"/>
      <w:suff w:val="nothing"/>
      <w:lvlText w:val="%1．"/>
      <w:lvlJc w:val="left"/>
      <w:pPr>
        <w:ind w:left="0" w:firstLine="400"/>
      </w:pPr>
      <w:rPr>
        <w:rFonts w:hint="default"/>
      </w:rPr>
    </w:lvl>
  </w:abstractNum>
  <w:abstractNum w:abstractNumId="52">
    <w:nsid w:val="45974927"/>
    <w:multiLevelType w:val="singleLevel"/>
    <w:tmpl w:val="45974927"/>
    <w:lvl w:ilvl="0" w:tentative="0">
      <w:start w:val="1"/>
      <w:numFmt w:val="decimal"/>
      <w:suff w:val="nothing"/>
      <w:lvlText w:val="%1．"/>
      <w:lvlJc w:val="left"/>
      <w:pPr>
        <w:ind w:left="0" w:firstLine="400"/>
      </w:pPr>
      <w:rPr>
        <w:rFonts w:hint="default"/>
      </w:rPr>
    </w:lvl>
  </w:abstractNum>
  <w:abstractNum w:abstractNumId="53">
    <w:nsid w:val="45F4C16D"/>
    <w:multiLevelType w:val="singleLevel"/>
    <w:tmpl w:val="45F4C16D"/>
    <w:lvl w:ilvl="0" w:tentative="0">
      <w:start w:val="1"/>
      <w:numFmt w:val="decimal"/>
      <w:suff w:val="nothing"/>
      <w:lvlText w:val="%1．"/>
      <w:lvlJc w:val="left"/>
      <w:pPr>
        <w:ind w:left="0" w:firstLine="400"/>
      </w:pPr>
      <w:rPr>
        <w:rFonts w:hint="default"/>
      </w:rPr>
    </w:lvl>
  </w:abstractNum>
  <w:abstractNum w:abstractNumId="54">
    <w:nsid w:val="53DA3B68"/>
    <w:multiLevelType w:val="singleLevel"/>
    <w:tmpl w:val="53DA3B68"/>
    <w:lvl w:ilvl="0" w:tentative="0">
      <w:start w:val="1"/>
      <w:numFmt w:val="chineseCounting"/>
      <w:pStyle w:val="5"/>
      <w:suff w:val="nothing"/>
      <w:lvlText w:val="（%1）"/>
      <w:lvlJc w:val="left"/>
      <w:pPr>
        <w:ind w:left="290" w:firstLine="420"/>
      </w:pPr>
      <w:rPr>
        <w:rFonts w:hint="eastAsia"/>
      </w:rPr>
    </w:lvl>
  </w:abstractNum>
  <w:abstractNum w:abstractNumId="55">
    <w:nsid w:val="567462B8"/>
    <w:multiLevelType w:val="singleLevel"/>
    <w:tmpl w:val="567462B8"/>
    <w:lvl w:ilvl="0" w:tentative="0">
      <w:start w:val="1"/>
      <w:numFmt w:val="decimal"/>
      <w:suff w:val="nothing"/>
      <w:lvlText w:val="%1．"/>
      <w:lvlJc w:val="left"/>
      <w:pPr>
        <w:ind w:left="0" w:firstLine="400"/>
      </w:pPr>
      <w:rPr>
        <w:rFonts w:hint="default"/>
      </w:rPr>
    </w:lvl>
  </w:abstractNum>
  <w:abstractNum w:abstractNumId="56">
    <w:nsid w:val="58B4C511"/>
    <w:multiLevelType w:val="singleLevel"/>
    <w:tmpl w:val="58B4C511"/>
    <w:lvl w:ilvl="0" w:tentative="0">
      <w:start w:val="1"/>
      <w:numFmt w:val="decimal"/>
      <w:suff w:val="nothing"/>
      <w:lvlText w:val="%1．"/>
      <w:lvlJc w:val="left"/>
      <w:pPr>
        <w:ind w:left="0" w:firstLine="400"/>
      </w:pPr>
      <w:rPr>
        <w:rFonts w:hint="default"/>
      </w:rPr>
    </w:lvl>
  </w:abstractNum>
  <w:abstractNum w:abstractNumId="57">
    <w:nsid w:val="5A5CCF85"/>
    <w:multiLevelType w:val="singleLevel"/>
    <w:tmpl w:val="5A5CCF85"/>
    <w:lvl w:ilvl="0" w:tentative="0">
      <w:start w:val="1"/>
      <w:numFmt w:val="decimal"/>
      <w:suff w:val="nothing"/>
      <w:lvlText w:val="%1．"/>
      <w:lvlJc w:val="left"/>
      <w:pPr>
        <w:ind w:left="0" w:firstLine="400"/>
      </w:pPr>
      <w:rPr>
        <w:rFonts w:hint="default"/>
      </w:rPr>
    </w:lvl>
  </w:abstractNum>
  <w:abstractNum w:abstractNumId="58">
    <w:nsid w:val="5C04D0B4"/>
    <w:multiLevelType w:val="singleLevel"/>
    <w:tmpl w:val="5C04D0B4"/>
    <w:lvl w:ilvl="0" w:tentative="0">
      <w:start w:val="1"/>
      <w:numFmt w:val="chineseCounting"/>
      <w:pStyle w:val="4"/>
      <w:suff w:val="nothing"/>
      <w:lvlText w:val="%1、"/>
      <w:lvlJc w:val="left"/>
      <w:pPr>
        <w:ind w:left="0" w:firstLine="420"/>
      </w:pPr>
      <w:rPr>
        <w:rFonts w:hint="eastAsia"/>
      </w:rPr>
    </w:lvl>
  </w:abstractNum>
  <w:abstractNum w:abstractNumId="59">
    <w:nsid w:val="600FB22C"/>
    <w:multiLevelType w:val="singleLevel"/>
    <w:tmpl w:val="600FB22C"/>
    <w:lvl w:ilvl="0" w:tentative="0">
      <w:start w:val="1"/>
      <w:numFmt w:val="decimal"/>
      <w:suff w:val="nothing"/>
      <w:lvlText w:val="%1．"/>
      <w:lvlJc w:val="left"/>
      <w:pPr>
        <w:ind w:left="0" w:firstLine="400"/>
      </w:pPr>
      <w:rPr>
        <w:rFonts w:hint="default"/>
      </w:rPr>
    </w:lvl>
  </w:abstractNum>
  <w:abstractNum w:abstractNumId="60">
    <w:nsid w:val="6033D22E"/>
    <w:multiLevelType w:val="singleLevel"/>
    <w:tmpl w:val="6033D22E"/>
    <w:lvl w:ilvl="0" w:tentative="0">
      <w:start w:val="1"/>
      <w:numFmt w:val="decimal"/>
      <w:suff w:val="nothing"/>
      <w:lvlText w:val="%1．"/>
      <w:lvlJc w:val="left"/>
      <w:pPr>
        <w:ind w:left="0" w:firstLine="400"/>
      </w:pPr>
      <w:rPr>
        <w:rFonts w:hint="default"/>
      </w:rPr>
    </w:lvl>
  </w:abstractNum>
  <w:abstractNum w:abstractNumId="61">
    <w:nsid w:val="63A65DF7"/>
    <w:multiLevelType w:val="multilevel"/>
    <w:tmpl w:val="63A65DF7"/>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62">
    <w:nsid w:val="67052108"/>
    <w:multiLevelType w:val="singleLevel"/>
    <w:tmpl w:val="67052108"/>
    <w:lvl w:ilvl="0" w:tentative="0">
      <w:start w:val="1"/>
      <w:numFmt w:val="chineseCounting"/>
      <w:suff w:val="nothing"/>
      <w:lvlText w:val="%1、"/>
      <w:lvlJc w:val="left"/>
      <w:pPr>
        <w:ind w:left="0" w:firstLine="420"/>
      </w:pPr>
      <w:rPr>
        <w:rFonts w:hint="eastAsia"/>
      </w:rPr>
    </w:lvl>
  </w:abstractNum>
  <w:abstractNum w:abstractNumId="63">
    <w:nsid w:val="69FEF68D"/>
    <w:multiLevelType w:val="singleLevel"/>
    <w:tmpl w:val="69FEF68D"/>
    <w:lvl w:ilvl="0" w:tentative="0">
      <w:start w:val="1"/>
      <w:numFmt w:val="decimal"/>
      <w:suff w:val="nothing"/>
      <w:lvlText w:val="%1．"/>
      <w:lvlJc w:val="left"/>
      <w:pPr>
        <w:ind w:left="0" w:firstLine="400"/>
      </w:pPr>
      <w:rPr>
        <w:rFonts w:hint="default"/>
      </w:rPr>
    </w:lvl>
  </w:abstractNum>
  <w:abstractNum w:abstractNumId="64">
    <w:nsid w:val="714BCB5F"/>
    <w:multiLevelType w:val="singleLevel"/>
    <w:tmpl w:val="714BCB5F"/>
    <w:lvl w:ilvl="0" w:tentative="0">
      <w:start w:val="1"/>
      <w:numFmt w:val="chineseCounting"/>
      <w:suff w:val="nothing"/>
      <w:lvlText w:val="（%1）"/>
      <w:lvlJc w:val="left"/>
      <w:pPr>
        <w:ind w:left="0" w:firstLine="420"/>
      </w:pPr>
      <w:rPr>
        <w:rFonts w:hint="eastAsia"/>
      </w:rPr>
    </w:lvl>
  </w:abstractNum>
  <w:abstractNum w:abstractNumId="65">
    <w:nsid w:val="7172C2F9"/>
    <w:multiLevelType w:val="singleLevel"/>
    <w:tmpl w:val="7172C2F9"/>
    <w:lvl w:ilvl="0" w:tentative="0">
      <w:start w:val="1"/>
      <w:numFmt w:val="chineseCounting"/>
      <w:suff w:val="nothing"/>
      <w:lvlText w:val="（%1）"/>
      <w:lvlJc w:val="left"/>
      <w:pPr>
        <w:ind w:left="0" w:firstLine="420"/>
      </w:pPr>
      <w:rPr>
        <w:rFonts w:hint="eastAsia"/>
      </w:rPr>
    </w:lvl>
  </w:abstractNum>
  <w:abstractNum w:abstractNumId="66">
    <w:nsid w:val="7212563B"/>
    <w:multiLevelType w:val="singleLevel"/>
    <w:tmpl w:val="7212563B"/>
    <w:lvl w:ilvl="0" w:tentative="0">
      <w:start w:val="1"/>
      <w:numFmt w:val="decimal"/>
      <w:suff w:val="nothing"/>
      <w:lvlText w:val="%1．"/>
      <w:lvlJc w:val="left"/>
      <w:pPr>
        <w:ind w:left="0" w:firstLine="400"/>
      </w:pPr>
      <w:rPr>
        <w:rFonts w:hint="default"/>
      </w:rPr>
    </w:lvl>
  </w:abstractNum>
  <w:abstractNum w:abstractNumId="67">
    <w:nsid w:val="78B68D40"/>
    <w:multiLevelType w:val="singleLevel"/>
    <w:tmpl w:val="78B68D40"/>
    <w:lvl w:ilvl="0" w:tentative="0">
      <w:start w:val="1"/>
      <w:numFmt w:val="decimal"/>
      <w:suff w:val="nothing"/>
      <w:lvlText w:val="%1．"/>
      <w:lvlJc w:val="left"/>
      <w:pPr>
        <w:ind w:left="0" w:firstLine="400"/>
      </w:pPr>
      <w:rPr>
        <w:rFonts w:hint="default"/>
      </w:rPr>
    </w:lvl>
  </w:abstractNum>
  <w:num w:numId="1">
    <w:abstractNumId w:val="27"/>
  </w:num>
  <w:num w:numId="2">
    <w:abstractNumId w:val="58"/>
  </w:num>
  <w:num w:numId="3">
    <w:abstractNumId w:val="54"/>
  </w:num>
  <w:num w:numId="4">
    <w:abstractNumId w:val="39"/>
  </w:num>
  <w:num w:numId="5">
    <w:abstractNumId w:val="18"/>
  </w:num>
  <w:num w:numId="6">
    <w:abstractNumId w:val="21"/>
  </w:num>
  <w:num w:numId="7">
    <w:abstractNumId w:val="14"/>
  </w:num>
  <w:num w:numId="8">
    <w:abstractNumId w:val="19"/>
  </w:num>
  <w:num w:numId="9">
    <w:abstractNumId w:val="60"/>
  </w:num>
  <w:num w:numId="10">
    <w:abstractNumId w:val="49"/>
  </w:num>
  <w:num w:numId="11">
    <w:abstractNumId w:val="36"/>
  </w:num>
  <w:num w:numId="12">
    <w:abstractNumId w:val="20"/>
  </w:num>
  <w:num w:numId="13">
    <w:abstractNumId w:val="54"/>
    <w:lvlOverride w:ilvl="0">
      <w:startOverride w:val="1"/>
    </w:lvlOverride>
  </w:num>
  <w:num w:numId="14">
    <w:abstractNumId w:val="3"/>
  </w:num>
  <w:num w:numId="15">
    <w:abstractNumId w:val="44"/>
  </w:num>
  <w:num w:numId="16">
    <w:abstractNumId w:val="48"/>
  </w:num>
  <w:num w:numId="17">
    <w:abstractNumId w:val="52"/>
  </w:num>
  <w:num w:numId="18">
    <w:abstractNumId w:val="54"/>
    <w:lvlOverride w:ilvl="0">
      <w:startOverride w:val="1"/>
    </w:lvlOverride>
  </w:num>
  <w:num w:numId="19">
    <w:abstractNumId w:val="17"/>
  </w:num>
  <w:num w:numId="20">
    <w:abstractNumId w:val="24"/>
  </w:num>
  <w:num w:numId="21">
    <w:abstractNumId w:val="50"/>
  </w:num>
  <w:num w:numId="22">
    <w:abstractNumId w:val="13"/>
  </w:num>
  <w:num w:numId="23">
    <w:abstractNumId w:val="9"/>
  </w:num>
  <w:num w:numId="24">
    <w:abstractNumId w:val="42"/>
  </w:num>
  <w:num w:numId="25">
    <w:abstractNumId w:val="45"/>
  </w:num>
  <w:num w:numId="26">
    <w:abstractNumId w:val="63"/>
  </w:num>
  <w:num w:numId="27">
    <w:abstractNumId w:val="59"/>
  </w:num>
  <w:num w:numId="28">
    <w:abstractNumId w:val="2"/>
  </w:num>
  <w:num w:numId="29">
    <w:abstractNumId w:val="51"/>
  </w:num>
  <w:num w:numId="30">
    <w:abstractNumId w:val="15"/>
  </w:num>
  <w:num w:numId="31">
    <w:abstractNumId w:val="25"/>
  </w:num>
  <w:num w:numId="32">
    <w:abstractNumId w:val="54"/>
    <w:lvlOverride w:ilvl="0">
      <w:startOverride w:val="1"/>
    </w:lvlOverride>
  </w:num>
  <w:num w:numId="33">
    <w:abstractNumId w:val="56"/>
  </w:num>
  <w:num w:numId="34">
    <w:abstractNumId w:val="1"/>
  </w:num>
  <w:num w:numId="35">
    <w:abstractNumId w:val="4"/>
  </w:num>
  <w:num w:numId="36">
    <w:abstractNumId w:val="22"/>
  </w:num>
  <w:num w:numId="37">
    <w:abstractNumId w:val="54"/>
    <w:lvlOverride w:ilvl="0">
      <w:startOverride w:val="1"/>
    </w:lvlOverride>
  </w:num>
  <w:num w:numId="38">
    <w:abstractNumId w:val="11"/>
  </w:num>
  <w:num w:numId="39">
    <w:abstractNumId w:val="8"/>
  </w:num>
  <w:num w:numId="40">
    <w:abstractNumId w:val="46"/>
  </w:num>
  <w:num w:numId="41">
    <w:abstractNumId w:val="57"/>
  </w:num>
  <w:num w:numId="42">
    <w:abstractNumId w:val="54"/>
    <w:lvlOverride w:ilvl="0">
      <w:startOverride w:val="1"/>
    </w:lvlOverride>
  </w:num>
  <w:num w:numId="43">
    <w:abstractNumId w:val="29"/>
  </w:num>
  <w:num w:numId="44">
    <w:abstractNumId w:val="53"/>
  </w:num>
  <w:num w:numId="45">
    <w:abstractNumId w:val="30"/>
  </w:num>
  <w:num w:numId="46">
    <w:abstractNumId w:val="58"/>
    <w:lvlOverride w:ilvl="0">
      <w:startOverride w:val="1"/>
    </w:lvlOverride>
  </w:num>
  <w:num w:numId="47">
    <w:abstractNumId w:val="54"/>
    <w:lvlOverride w:ilvl="0">
      <w:startOverride w:val="1"/>
    </w:lvlOverride>
  </w:num>
  <w:num w:numId="48">
    <w:abstractNumId w:val="54"/>
    <w:lvlOverride w:ilvl="0">
      <w:startOverride w:val="1"/>
    </w:lvlOverride>
  </w:num>
  <w:num w:numId="49">
    <w:abstractNumId w:val="58"/>
    <w:lvlOverride w:ilvl="0">
      <w:startOverride w:val="1"/>
    </w:lvlOverride>
  </w:num>
  <w:num w:numId="50">
    <w:abstractNumId w:val="64"/>
  </w:num>
  <w:num w:numId="51">
    <w:abstractNumId w:val="16"/>
  </w:num>
  <w:num w:numId="52">
    <w:abstractNumId w:val="66"/>
  </w:num>
  <w:num w:numId="53">
    <w:abstractNumId w:val="58"/>
    <w:lvlOverride w:ilvl="0">
      <w:startOverride w:val="1"/>
    </w:lvlOverride>
  </w:num>
  <w:num w:numId="54">
    <w:abstractNumId w:val="47"/>
  </w:num>
  <w:num w:numId="55">
    <w:abstractNumId w:val="10"/>
  </w:num>
  <w:num w:numId="56">
    <w:abstractNumId w:val="0"/>
  </w:num>
  <w:num w:numId="57">
    <w:abstractNumId w:val="62"/>
  </w:num>
  <w:num w:numId="58">
    <w:abstractNumId w:val="58"/>
    <w:lvlOverride w:ilvl="0">
      <w:startOverride w:val="1"/>
    </w:lvlOverride>
  </w:num>
  <w:num w:numId="59">
    <w:abstractNumId w:val="6"/>
  </w:num>
  <w:num w:numId="60">
    <w:abstractNumId w:val="37"/>
  </w:num>
  <w:num w:numId="61">
    <w:abstractNumId w:val="54"/>
    <w:lvlOverride w:ilvl="0">
      <w:startOverride w:val="1"/>
    </w:lvlOverride>
  </w:num>
  <w:num w:numId="62">
    <w:abstractNumId w:val="31"/>
  </w:num>
  <w:num w:numId="63">
    <w:abstractNumId w:val="61"/>
  </w:num>
  <w:num w:numId="64">
    <w:abstractNumId w:val="54"/>
    <w:lvlOverride w:ilvl="0">
      <w:startOverride w:val="1"/>
    </w:lvlOverride>
  </w:num>
  <w:num w:numId="65">
    <w:abstractNumId w:val="33"/>
  </w:num>
  <w:num w:numId="66">
    <w:abstractNumId w:val="38"/>
  </w:num>
  <w:num w:numId="67">
    <w:abstractNumId w:val="28"/>
  </w:num>
  <w:num w:numId="68">
    <w:abstractNumId w:val="12"/>
  </w:num>
  <w:num w:numId="69">
    <w:abstractNumId w:val="34"/>
  </w:num>
  <w:num w:numId="70">
    <w:abstractNumId w:val="35"/>
  </w:num>
  <w:num w:numId="71">
    <w:abstractNumId w:val="67"/>
  </w:num>
  <w:num w:numId="72">
    <w:abstractNumId w:val="43"/>
  </w:num>
  <w:num w:numId="73">
    <w:abstractNumId w:val="41"/>
  </w:num>
  <w:num w:numId="74">
    <w:abstractNumId w:val="26"/>
  </w:num>
  <w:num w:numId="75">
    <w:abstractNumId w:val="65"/>
  </w:num>
  <w:num w:numId="76">
    <w:abstractNumId w:val="32"/>
  </w:num>
  <w:num w:numId="77">
    <w:abstractNumId w:val="55"/>
  </w:num>
  <w:num w:numId="78">
    <w:abstractNumId w:val="40"/>
  </w:num>
  <w:num w:numId="79">
    <w:abstractNumId w:val="23"/>
  </w:num>
  <w:num w:numId="80">
    <w:abstractNumId w:val="5"/>
  </w:num>
  <w:num w:numId="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24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39D"/>
    <w:rsid w:val="0000104C"/>
    <w:rsid w:val="00001AB3"/>
    <w:rsid w:val="00005485"/>
    <w:rsid w:val="000054E4"/>
    <w:rsid w:val="00006662"/>
    <w:rsid w:val="00006732"/>
    <w:rsid w:val="00006EBC"/>
    <w:rsid w:val="000103E0"/>
    <w:rsid w:val="000125EE"/>
    <w:rsid w:val="00012977"/>
    <w:rsid w:val="000223B0"/>
    <w:rsid w:val="00024DB1"/>
    <w:rsid w:val="00027243"/>
    <w:rsid w:val="000337A6"/>
    <w:rsid w:val="00040831"/>
    <w:rsid w:val="0004252A"/>
    <w:rsid w:val="000434A4"/>
    <w:rsid w:val="000435CD"/>
    <w:rsid w:val="00043804"/>
    <w:rsid w:val="00045E67"/>
    <w:rsid w:val="00046F62"/>
    <w:rsid w:val="000471F0"/>
    <w:rsid w:val="00050A97"/>
    <w:rsid w:val="000512E0"/>
    <w:rsid w:val="00052D18"/>
    <w:rsid w:val="00053322"/>
    <w:rsid w:val="000560EB"/>
    <w:rsid w:val="00056289"/>
    <w:rsid w:val="00056CC7"/>
    <w:rsid w:val="00060FDF"/>
    <w:rsid w:val="00061100"/>
    <w:rsid w:val="00065470"/>
    <w:rsid w:val="00065C8D"/>
    <w:rsid w:val="0006628D"/>
    <w:rsid w:val="00066C76"/>
    <w:rsid w:val="000807F1"/>
    <w:rsid w:val="00083171"/>
    <w:rsid w:val="00084AC2"/>
    <w:rsid w:val="00092F9B"/>
    <w:rsid w:val="00093B89"/>
    <w:rsid w:val="000A36C1"/>
    <w:rsid w:val="000A670A"/>
    <w:rsid w:val="000B2C57"/>
    <w:rsid w:val="000B38E7"/>
    <w:rsid w:val="000B4F21"/>
    <w:rsid w:val="000B503A"/>
    <w:rsid w:val="000B7F8E"/>
    <w:rsid w:val="000C12DC"/>
    <w:rsid w:val="000C46A6"/>
    <w:rsid w:val="000C7EC6"/>
    <w:rsid w:val="000D1F4C"/>
    <w:rsid w:val="000D2978"/>
    <w:rsid w:val="000E18B5"/>
    <w:rsid w:val="000E4BE9"/>
    <w:rsid w:val="000E65A3"/>
    <w:rsid w:val="000F4842"/>
    <w:rsid w:val="000F6E71"/>
    <w:rsid w:val="000F7336"/>
    <w:rsid w:val="000F79DF"/>
    <w:rsid w:val="00100DAE"/>
    <w:rsid w:val="0010285E"/>
    <w:rsid w:val="00107D97"/>
    <w:rsid w:val="001110BC"/>
    <w:rsid w:val="0011136B"/>
    <w:rsid w:val="001170F3"/>
    <w:rsid w:val="00122B4E"/>
    <w:rsid w:val="001242A1"/>
    <w:rsid w:val="0012499B"/>
    <w:rsid w:val="00130FEC"/>
    <w:rsid w:val="00132E5A"/>
    <w:rsid w:val="00135F3C"/>
    <w:rsid w:val="00145BF9"/>
    <w:rsid w:val="00146C07"/>
    <w:rsid w:val="001530CB"/>
    <w:rsid w:val="0015331D"/>
    <w:rsid w:val="00156A68"/>
    <w:rsid w:val="001608EC"/>
    <w:rsid w:val="00165C00"/>
    <w:rsid w:val="00167285"/>
    <w:rsid w:val="00167A85"/>
    <w:rsid w:val="00170420"/>
    <w:rsid w:val="00170554"/>
    <w:rsid w:val="0017633B"/>
    <w:rsid w:val="00177EEC"/>
    <w:rsid w:val="001806E1"/>
    <w:rsid w:val="00180C55"/>
    <w:rsid w:val="001835DE"/>
    <w:rsid w:val="00184844"/>
    <w:rsid w:val="00185A0C"/>
    <w:rsid w:val="00191E6D"/>
    <w:rsid w:val="00192594"/>
    <w:rsid w:val="00192787"/>
    <w:rsid w:val="00196F55"/>
    <w:rsid w:val="001977F9"/>
    <w:rsid w:val="00197BB8"/>
    <w:rsid w:val="001A3C21"/>
    <w:rsid w:val="001A3F2A"/>
    <w:rsid w:val="001B2328"/>
    <w:rsid w:val="001B4AEC"/>
    <w:rsid w:val="001B576A"/>
    <w:rsid w:val="001B799D"/>
    <w:rsid w:val="001C3701"/>
    <w:rsid w:val="001C4CAB"/>
    <w:rsid w:val="001C5CDE"/>
    <w:rsid w:val="001C5FB3"/>
    <w:rsid w:val="001C6C20"/>
    <w:rsid w:val="001C7A21"/>
    <w:rsid w:val="001D1147"/>
    <w:rsid w:val="001D38C5"/>
    <w:rsid w:val="001D7C2B"/>
    <w:rsid w:val="001E285A"/>
    <w:rsid w:val="001F1A5B"/>
    <w:rsid w:val="001F28C9"/>
    <w:rsid w:val="001F33AB"/>
    <w:rsid w:val="001F5B6F"/>
    <w:rsid w:val="002000DE"/>
    <w:rsid w:val="00202632"/>
    <w:rsid w:val="00202801"/>
    <w:rsid w:val="00203530"/>
    <w:rsid w:val="00204044"/>
    <w:rsid w:val="0021021B"/>
    <w:rsid w:val="00210914"/>
    <w:rsid w:val="00211C0B"/>
    <w:rsid w:val="00212666"/>
    <w:rsid w:val="002128D1"/>
    <w:rsid w:val="00215AF8"/>
    <w:rsid w:val="0021622E"/>
    <w:rsid w:val="0021628F"/>
    <w:rsid w:val="00222FFF"/>
    <w:rsid w:val="00230FF7"/>
    <w:rsid w:val="0023184B"/>
    <w:rsid w:val="002356FD"/>
    <w:rsid w:val="00237201"/>
    <w:rsid w:val="00237C9D"/>
    <w:rsid w:val="002473F7"/>
    <w:rsid w:val="002474C0"/>
    <w:rsid w:val="0024785F"/>
    <w:rsid w:val="002534E0"/>
    <w:rsid w:val="002606FB"/>
    <w:rsid w:val="00260AA1"/>
    <w:rsid w:val="00263094"/>
    <w:rsid w:val="002640CC"/>
    <w:rsid w:val="00264D33"/>
    <w:rsid w:val="00265133"/>
    <w:rsid w:val="0027005F"/>
    <w:rsid w:val="00270FE2"/>
    <w:rsid w:val="00271CAD"/>
    <w:rsid w:val="00276E93"/>
    <w:rsid w:val="00277F39"/>
    <w:rsid w:val="00281499"/>
    <w:rsid w:val="00282F8A"/>
    <w:rsid w:val="0028496C"/>
    <w:rsid w:val="00285089"/>
    <w:rsid w:val="00292193"/>
    <w:rsid w:val="0029783D"/>
    <w:rsid w:val="002A1877"/>
    <w:rsid w:val="002A2F8B"/>
    <w:rsid w:val="002A351C"/>
    <w:rsid w:val="002A42F5"/>
    <w:rsid w:val="002A5978"/>
    <w:rsid w:val="002A6F48"/>
    <w:rsid w:val="002B1E84"/>
    <w:rsid w:val="002B39CB"/>
    <w:rsid w:val="002C0953"/>
    <w:rsid w:val="002C0EB3"/>
    <w:rsid w:val="002C308C"/>
    <w:rsid w:val="002C309A"/>
    <w:rsid w:val="002C3BC9"/>
    <w:rsid w:val="002D181F"/>
    <w:rsid w:val="002D203B"/>
    <w:rsid w:val="002D377E"/>
    <w:rsid w:val="002D4857"/>
    <w:rsid w:val="002D769D"/>
    <w:rsid w:val="002E1218"/>
    <w:rsid w:val="002E24A2"/>
    <w:rsid w:val="002E385F"/>
    <w:rsid w:val="002E5D4B"/>
    <w:rsid w:val="002E61B7"/>
    <w:rsid w:val="002F1001"/>
    <w:rsid w:val="002F40B0"/>
    <w:rsid w:val="002F5CA9"/>
    <w:rsid w:val="002F75D5"/>
    <w:rsid w:val="00301D64"/>
    <w:rsid w:val="003042E7"/>
    <w:rsid w:val="003042EC"/>
    <w:rsid w:val="00307359"/>
    <w:rsid w:val="00310B3A"/>
    <w:rsid w:val="00311364"/>
    <w:rsid w:val="00312C7F"/>
    <w:rsid w:val="00313399"/>
    <w:rsid w:val="0031468D"/>
    <w:rsid w:val="00315656"/>
    <w:rsid w:val="003177F6"/>
    <w:rsid w:val="003231C0"/>
    <w:rsid w:val="00326217"/>
    <w:rsid w:val="00331544"/>
    <w:rsid w:val="00331AAF"/>
    <w:rsid w:val="00332328"/>
    <w:rsid w:val="0033269C"/>
    <w:rsid w:val="00332C13"/>
    <w:rsid w:val="003369EA"/>
    <w:rsid w:val="0034037B"/>
    <w:rsid w:val="00340A80"/>
    <w:rsid w:val="003455F6"/>
    <w:rsid w:val="00346EA0"/>
    <w:rsid w:val="0034787C"/>
    <w:rsid w:val="00352865"/>
    <w:rsid w:val="003578C7"/>
    <w:rsid w:val="00360756"/>
    <w:rsid w:val="00360AC7"/>
    <w:rsid w:val="0036106B"/>
    <w:rsid w:val="003633E3"/>
    <w:rsid w:val="00363CBA"/>
    <w:rsid w:val="0036615F"/>
    <w:rsid w:val="00371557"/>
    <w:rsid w:val="0037177D"/>
    <w:rsid w:val="00377AEC"/>
    <w:rsid w:val="00387B92"/>
    <w:rsid w:val="00387D28"/>
    <w:rsid w:val="00387DFE"/>
    <w:rsid w:val="003900FE"/>
    <w:rsid w:val="0039346C"/>
    <w:rsid w:val="00393820"/>
    <w:rsid w:val="00395EE3"/>
    <w:rsid w:val="00396EFB"/>
    <w:rsid w:val="003A53E1"/>
    <w:rsid w:val="003A621D"/>
    <w:rsid w:val="003A7132"/>
    <w:rsid w:val="003B5F1D"/>
    <w:rsid w:val="003C4B9C"/>
    <w:rsid w:val="003C7DCC"/>
    <w:rsid w:val="003D314D"/>
    <w:rsid w:val="003D722F"/>
    <w:rsid w:val="003D7CA0"/>
    <w:rsid w:val="003E31C2"/>
    <w:rsid w:val="003E4096"/>
    <w:rsid w:val="003E4330"/>
    <w:rsid w:val="003E455B"/>
    <w:rsid w:val="003E6EA7"/>
    <w:rsid w:val="003E7DE8"/>
    <w:rsid w:val="003F107D"/>
    <w:rsid w:val="003F1F0E"/>
    <w:rsid w:val="003F7908"/>
    <w:rsid w:val="003F7F9D"/>
    <w:rsid w:val="0040601A"/>
    <w:rsid w:val="00410BB8"/>
    <w:rsid w:val="00415A22"/>
    <w:rsid w:val="00422AF7"/>
    <w:rsid w:val="004243F2"/>
    <w:rsid w:val="004252E4"/>
    <w:rsid w:val="00425877"/>
    <w:rsid w:val="00430A9B"/>
    <w:rsid w:val="0043405C"/>
    <w:rsid w:val="004363DC"/>
    <w:rsid w:val="004413D3"/>
    <w:rsid w:val="00446AE6"/>
    <w:rsid w:val="00447DE6"/>
    <w:rsid w:val="004504CA"/>
    <w:rsid w:val="004533F5"/>
    <w:rsid w:val="00453B6A"/>
    <w:rsid w:val="00453E3A"/>
    <w:rsid w:val="004566D9"/>
    <w:rsid w:val="00457CF7"/>
    <w:rsid w:val="00457ED8"/>
    <w:rsid w:val="00460F7C"/>
    <w:rsid w:val="0046114B"/>
    <w:rsid w:val="00462C65"/>
    <w:rsid w:val="0046361C"/>
    <w:rsid w:val="00463C54"/>
    <w:rsid w:val="00464A25"/>
    <w:rsid w:val="00466D11"/>
    <w:rsid w:val="00474397"/>
    <w:rsid w:val="00477430"/>
    <w:rsid w:val="00482DC4"/>
    <w:rsid w:val="004835EB"/>
    <w:rsid w:val="00484A93"/>
    <w:rsid w:val="00486FA3"/>
    <w:rsid w:val="0049070D"/>
    <w:rsid w:val="004908A5"/>
    <w:rsid w:val="004926F9"/>
    <w:rsid w:val="0049393C"/>
    <w:rsid w:val="004A46E3"/>
    <w:rsid w:val="004A75B2"/>
    <w:rsid w:val="004B3DB0"/>
    <w:rsid w:val="004B52C0"/>
    <w:rsid w:val="004B5875"/>
    <w:rsid w:val="004C2DA0"/>
    <w:rsid w:val="004C7457"/>
    <w:rsid w:val="004D5C46"/>
    <w:rsid w:val="004D6C90"/>
    <w:rsid w:val="004D7DDA"/>
    <w:rsid w:val="004E16E9"/>
    <w:rsid w:val="004E5BCE"/>
    <w:rsid w:val="004F16D5"/>
    <w:rsid w:val="004F4914"/>
    <w:rsid w:val="004F4AB2"/>
    <w:rsid w:val="004F5CCE"/>
    <w:rsid w:val="004F6F87"/>
    <w:rsid w:val="0050549A"/>
    <w:rsid w:val="00512FA5"/>
    <w:rsid w:val="00516E0E"/>
    <w:rsid w:val="0052099B"/>
    <w:rsid w:val="00525FC8"/>
    <w:rsid w:val="00536240"/>
    <w:rsid w:val="00536F87"/>
    <w:rsid w:val="0055071C"/>
    <w:rsid w:val="00557528"/>
    <w:rsid w:val="00562296"/>
    <w:rsid w:val="005633B7"/>
    <w:rsid w:val="00564217"/>
    <w:rsid w:val="0056532E"/>
    <w:rsid w:val="005709B7"/>
    <w:rsid w:val="00572132"/>
    <w:rsid w:val="00573430"/>
    <w:rsid w:val="0057370D"/>
    <w:rsid w:val="0057521C"/>
    <w:rsid w:val="00585379"/>
    <w:rsid w:val="005903A3"/>
    <w:rsid w:val="00590892"/>
    <w:rsid w:val="00596D46"/>
    <w:rsid w:val="005A2735"/>
    <w:rsid w:val="005A38CE"/>
    <w:rsid w:val="005A57A9"/>
    <w:rsid w:val="005A5C4A"/>
    <w:rsid w:val="005A5E78"/>
    <w:rsid w:val="005B11B8"/>
    <w:rsid w:val="005B1B63"/>
    <w:rsid w:val="005B1DA3"/>
    <w:rsid w:val="005B210B"/>
    <w:rsid w:val="005B22A0"/>
    <w:rsid w:val="005B3372"/>
    <w:rsid w:val="005B39A5"/>
    <w:rsid w:val="005B46C5"/>
    <w:rsid w:val="005B6B25"/>
    <w:rsid w:val="005C161E"/>
    <w:rsid w:val="005C1737"/>
    <w:rsid w:val="005C4577"/>
    <w:rsid w:val="005C4B9C"/>
    <w:rsid w:val="005C7AF1"/>
    <w:rsid w:val="005D3174"/>
    <w:rsid w:val="005D4C30"/>
    <w:rsid w:val="005D4FE0"/>
    <w:rsid w:val="005E0409"/>
    <w:rsid w:val="005E2409"/>
    <w:rsid w:val="005E2FE2"/>
    <w:rsid w:val="005E3EF8"/>
    <w:rsid w:val="005E5D4D"/>
    <w:rsid w:val="005F45D5"/>
    <w:rsid w:val="005F5E7E"/>
    <w:rsid w:val="00600C15"/>
    <w:rsid w:val="00601857"/>
    <w:rsid w:val="00601CBA"/>
    <w:rsid w:val="006023C4"/>
    <w:rsid w:val="00604691"/>
    <w:rsid w:val="00604763"/>
    <w:rsid w:val="00605A54"/>
    <w:rsid w:val="00607A67"/>
    <w:rsid w:val="0061024B"/>
    <w:rsid w:val="00610ACC"/>
    <w:rsid w:val="00611977"/>
    <w:rsid w:val="00612420"/>
    <w:rsid w:val="00613E3C"/>
    <w:rsid w:val="00614443"/>
    <w:rsid w:val="00617395"/>
    <w:rsid w:val="00620C63"/>
    <w:rsid w:val="006226D9"/>
    <w:rsid w:val="006237C4"/>
    <w:rsid w:val="00630FBF"/>
    <w:rsid w:val="00632239"/>
    <w:rsid w:val="00633E11"/>
    <w:rsid w:val="0063407E"/>
    <w:rsid w:val="006351E3"/>
    <w:rsid w:val="006356A5"/>
    <w:rsid w:val="00635D05"/>
    <w:rsid w:val="00637240"/>
    <w:rsid w:val="0064061C"/>
    <w:rsid w:val="00643260"/>
    <w:rsid w:val="00644772"/>
    <w:rsid w:val="00647B9C"/>
    <w:rsid w:val="006514E8"/>
    <w:rsid w:val="00651698"/>
    <w:rsid w:val="006540AD"/>
    <w:rsid w:val="00654676"/>
    <w:rsid w:val="00654B0E"/>
    <w:rsid w:val="00656408"/>
    <w:rsid w:val="006619DB"/>
    <w:rsid w:val="0066505C"/>
    <w:rsid w:val="00666731"/>
    <w:rsid w:val="006723AF"/>
    <w:rsid w:val="0067390C"/>
    <w:rsid w:val="00673B5F"/>
    <w:rsid w:val="006804C1"/>
    <w:rsid w:val="00681675"/>
    <w:rsid w:val="006816BF"/>
    <w:rsid w:val="00682749"/>
    <w:rsid w:val="006827E0"/>
    <w:rsid w:val="006828C5"/>
    <w:rsid w:val="00682B2E"/>
    <w:rsid w:val="00683AF1"/>
    <w:rsid w:val="006876AB"/>
    <w:rsid w:val="00690E2C"/>
    <w:rsid w:val="00691AD4"/>
    <w:rsid w:val="00693123"/>
    <w:rsid w:val="00693AC9"/>
    <w:rsid w:val="006A04AB"/>
    <w:rsid w:val="006A4FE7"/>
    <w:rsid w:val="006A525C"/>
    <w:rsid w:val="006A5AD6"/>
    <w:rsid w:val="006B1C4A"/>
    <w:rsid w:val="006B2D77"/>
    <w:rsid w:val="006B3112"/>
    <w:rsid w:val="006B597E"/>
    <w:rsid w:val="006B76C8"/>
    <w:rsid w:val="006C3D88"/>
    <w:rsid w:val="006C3F65"/>
    <w:rsid w:val="006C42B7"/>
    <w:rsid w:val="006C45B2"/>
    <w:rsid w:val="006C5822"/>
    <w:rsid w:val="006C6D7B"/>
    <w:rsid w:val="006C7689"/>
    <w:rsid w:val="006D57CA"/>
    <w:rsid w:val="006E096E"/>
    <w:rsid w:val="006E14F7"/>
    <w:rsid w:val="006E1794"/>
    <w:rsid w:val="006E50FB"/>
    <w:rsid w:val="006E6C99"/>
    <w:rsid w:val="006F12F6"/>
    <w:rsid w:val="006F37F1"/>
    <w:rsid w:val="006F65B2"/>
    <w:rsid w:val="006F785C"/>
    <w:rsid w:val="006F7E35"/>
    <w:rsid w:val="007029A2"/>
    <w:rsid w:val="007047F7"/>
    <w:rsid w:val="00704AF6"/>
    <w:rsid w:val="00705E1B"/>
    <w:rsid w:val="0071078B"/>
    <w:rsid w:val="00713094"/>
    <w:rsid w:val="00716F38"/>
    <w:rsid w:val="00720FF9"/>
    <w:rsid w:val="007215B5"/>
    <w:rsid w:val="00727F54"/>
    <w:rsid w:val="007316E4"/>
    <w:rsid w:val="00736764"/>
    <w:rsid w:val="00742DD7"/>
    <w:rsid w:val="007434AA"/>
    <w:rsid w:val="00744959"/>
    <w:rsid w:val="00744BC9"/>
    <w:rsid w:val="0074622D"/>
    <w:rsid w:val="00750EF6"/>
    <w:rsid w:val="007525DB"/>
    <w:rsid w:val="00754F22"/>
    <w:rsid w:val="0075743A"/>
    <w:rsid w:val="0075744E"/>
    <w:rsid w:val="00760F78"/>
    <w:rsid w:val="007611D0"/>
    <w:rsid w:val="00761522"/>
    <w:rsid w:val="00761ACE"/>
    <w:rsid w:val="0076394C"/>
    <w:rsid w:val="00763B89"/>
    <w:rsid w:val="0076408C"/>
    <w:rsid w:val="00765A05"/>
    <w:rsid w:val="00765C9E"/>
    <w:rsid w:val="0077080E"/>
    <w:rsid w:val="00772FD0"/>
    <w:rsid w:val="00775BEC"/>
    <w:rsid w:val="00775E82"/>
    <w:rsid w:val="007778D5"/>
    <w:rsid w:val="007807B4"/>
    <w:rsid w:val="0078424D"/>
    <w:rsid w:val="00784E9B"/>
    <w:rsid w:val="0079149E"/>
    <w:rsid w:val="00792CF9"/>
    <w:rsid w:val="00792E98"/>
    <w:rsid w:val="0079301E"/>
    <w:rsid w:val="00793D6F"/>
    <w:rsid w:val="007947EF"/>
    <w:rsid w:val="007A20CD"/>
    <w:rsid w:val="007A633C"/>
    <w:rsid w:val="007B0E88"/>
    <w:rsid w:val="007B52CD"/>
    <w:rsid w:val="007B6F50"/>
    <w:rsid w:val="007B7E8B"/>
    <w:rsid w:val="007C0467"/>
    <w:rsid w:val="007C0FFA"/>
    <w:rsid w:val="007C286C"/>
    <w:rsid w:val="007C599D"/>
    <w:rsid w:val="007C7238"/>
    <w:rsid w:val="007C7688"/>
    <w:rsid w:val="007D3CE0"/>
    <w:rsid w:val="007D5CDD"/>
    <w:rsid w:val="007D6102"/>
    <w:rsid w:val="007D6543"/>
    <w:rsid w:val="007D70E8"/>
    <w:rsid w:val="007E1D7E"/>
    <w:rsid w:val="007E20BF"/>
    <w:rsid w:val="007E264C"/>
    <w:rsid w:val="007F0FCD"/>
    <w:rsid w:val="007F1570"/>
    <w:rsid w:val="007F3C48"/>
    <w:rsid w:val="00801471"/>
    <w:rsid w:val="00801FCF"/>
    <w:rsid w:val="00804D3C"/>
    <w:rsid w:val="00806ED9"/>
    <w:rsid w:val="00812713"/>
    <w:rsid w:val="00813475"/>
    <w:rsid w:val="008138A2"/>
    <w:rsid w:val="00817D22"/>
    <w:rsid w:val="00820734"/>
    <w:rsid w:val="00821669"/>
    <w:rsid w:val="00830FC6"/>
    <w:rsid w:val="008317A6"/>
    <w:rsid w:val="00832370"/>
    <w:rsid w:val="008373B0"/>
    <w:rsid w:val="008407B7"/>
    <w:rsid w:val="00841812"/>
    <w:rsid w:val="00847755"/>
    <w:rsid w:val="00854A16"/>
    <w:rsid w:val="00861AC1"/>
    <w:rsid w:val="00861EFD"/>
    <w:rsid w:val="00871578"/>
    <w:rsid w:val="00874D4E"/>
    <w:rsid w:val="008758F0"/>
    <w:rsid w:val="00875A00"/>
    <w:rsid w:val="00876EC8"/>
    <w:rsid w:val="00884475"/>
    <w:rsid w:val="00884A96"/>
    <w:rsid w:val="008872D8"/>
    <w:rsid w:val="008878E0"/>
    <w:rsid w:val="00887F1E"/>
    <w:rsid w:val="0089059D"/>
    <w:rsid w:val="00895986"/>
    <w:rsid w:val="008A0B4F"/>
    <w:rsid w:val="008A1150"/>
    <w:rsid w:val="008A4423"/>
    <w:rsid w:val="008A6EF6"/>
    <w:rsid w:val="008A701D"/>
    <w:rsid w:val="008B2CB9"/>
    <w:rsid w:val="008B3DE3"/>
    <w:rsid w:val="008B471E"/>
    <w:rsid w:val="008B483E"/>
    <w:rsid w:val="008C26D9"/>
    <w:rsid w:val="008C3F64"/>
    <w:rsid w:val="008C6EE0"/>
    <w:rsid w:val="008D21B5"/>
    <w:rsid w:val="008D64DD"/>
    <w:rsid w:val="008D7B80"/>
    <w:rsid w:val="008E0674"/>
    <w:rsid w:val="008E0760"/>
    <w:rsid w:val="008F52EB"/>
    <w:rsid w:val="00900FA0"/>
    <w:rsid w:val="00900FBE"/>
    <w:rsid w:val="00901992"/>
    <w:rsid w:val="009028DE"/>
    <w:rsid w:val="00904E04"/>
    <w:rsid w:val="009077E4"/>
    <w:rsid w:val="0091000A"/>
    <w:rsid w:val="00910C7E"/>
    <w:rsid w:val="00912850"/>
    <w:rsid w:val="00913674"/>
    <w:rsid w:val="00913A7C"/>
    <w:rsid w:val="00914DC6"/>
    <w:rsid w:val="00915AB4"/>
    <w:rsid w:val="0091685F"/>
    <w:rsid w:val="009209FA"/>
    <w:rsid w:val="00920A6D"/>
    <w:rsid w:val="00922669"/>
    <w:rsid w:val="00923C62"/>
    <w:rsid w:val="0092620C"/>
    <w:rsid w:val="0093336D"/>
    <w:rsid w:val="009349B3"/>
    <w:rsid w:val="009367C7"/>
    <w:rsid w:val="00941368"/>
    <w:rsid w:val="00942E3F"/>
    <w:rsid w:val="00943394"/>
    <w:rsid w:val="00944D1B"/>
    <w:rsid w:val="00944D4D"/>
    <w:rsid w:val="0094610B"/>
    <w:rsid w:val="009461BF"/>
    <w:rsid w:val="00952FEA"/>
    <w:rsid w:val="00960F90"/>
    <w:rsid w:val="0096322D"/>
    <w:rsid w:val="0096331B"/>
    <w:rsid w:val="0096385A"/>
    <w:rsid w:val="009647D1"/>
    <w:rsid w:val="00970EA4"/>
    <w:rsid w:val="00973066"/>
    <w:rsid w:val="00980643"/>
    <w:rsid w:val="00983849"/>
    <w:rsid w:val="00986C29"/>
    <w:rsid w:val="00987F83"/>
    <w:rsid w:val="00995EBD"/>
    <w:rsid w:val="0099796D"/>
    <w:rsid w:val="009A2291"/>
    <w:rsid w:val="009B06CA"/>
    <w:rsid w:val="009B298B"/>
    <w:rsid w:val="009B2E9F"/>
    <w:rsid w:val="009B5315"/>
    <w:rsid w:val="009B6457"/>
    <w:rsid w:val="009B6B14"/>
    <w:rsid w:val="009B7304"/>
    <w:rsid w:val="009B7671"/>
    <w:rsid w:val="009C0C3D"/>
    <w:rsid w:val="009C2CFB"/>
    <w:rsid w:val="009D38EE"/>
    <w:rsid w:val="009D5F58"/>
    <w:rsid w:val="009E1C45"/>
    <w:rsid w:val="009E1D4C"/>
    <w:rsid w:val="009E6657"/>
    <w:rsid w:val="009E7EE2"/>
    <w:rsid w:val="009F22C6"/>
    <w:rsid w:val="009F38D0"/>
    <w:rsid w:val="009F42B8"/>
    <w:rsid w:val="009F7D1D"/>
    <w:rsid w:val="00A03CB8"/>
    <w:rsid w:val="00A050CC"/>
    <w:rsid w:val="00A055B4"/>
    <w:rsid w:val="00A104B8"/>
    <w:rsid w:val="00A11BCB"/>
    <w:rsid w:val="00A134C1"/>
    <w:rsid w:val="00A147A9"/>
    <w:rsid w:val="00A14B8F"/>
    <w:rsid w:val="00A16602"/>
    <w:rsid w:val="00A242DE"/>
    <w:rsid w:val="00A26822"/>
    <w:rsid w:val="00A27334"/>
    <w:rsid w:val="00A314A7"/>
    <w:rsid w:val="00A31F15"/>
    <w:rsid w:val="00A3451C"/>
    <w:rsid w:val="00A36F93"/>
    <w:rsid w:val="00A377A9"/>
    <w:rsid w:val="00A4087B"/>
    <w:rsid w:val="00A42B66"/>
    <w:rsid w:val="00A43517"/>
    <w:rsid w:val="00A45F1B"/>
    <w:rsid w:val="00A514C5"/>
    <w:rsid w:val="00A518D4"/>
    <w:rsid w:val="00A522EA"/>
    <w:rsid w:val="00A53AAE"/>
    <w:rsid w:val="00A549A8"/>
    <w:rsid w:val="00A54B38"/>
    <w:rsid w:val="00A56FBC"/>
    <w:rsid w:val="00A61939"/>
    <w:rsid w:val="00A629AF"/>
    <w:rsid w:val="00A6436A"/>
    <w:rsid w:val="00A64754"/>
    <w:rsid w:val="00A64F76"/>
    <w:rsid w:val="00A65BEB"/>
    <w:rsid w:val="00A70D45"/>
    <w:rsid w:val="00A71D89"/>
    <w:rsid w:val="00A734A7"/>
    <w:rsid w:val="00A747BC"/>
    <w:rsid w:val="00A76455"/>
    <w:rsid w:val="00A81C5F"/>
    <w:rsid w:val="00A81CDF"/>
    <w:rsid w:val="00A82E93"/>
    <w:rsid w:val="00A83F28"/>
    <w:rsid w:val="00A87183"/>
    <w:rsid w:val="00A878DE"/>
    <w:rsid w:val="00A9185C"/>
    <w:rsid w:val="00A92563"/>
    <w:rsid w:val="00A9360C"/>
    <w:rsid w:val="00A94E19"/>
    <w:rsid w:val="00AA2DC9"/>
    <w:rsid w:val="00AA3594"/>
    <w:rsid w:val="00AA5679"/>
    <w:rsid w:val="00AA5973"/>
    <w:rsid w:val="00AA5C02"/>
    <w:rsid w:val="00AA738D"/>
    <w:rsid w:val="00AA7B52"/>
    <w:rsid w:val="00AB09F6"/>
    <w:rsid w:val="00AB4AE4"/>
    <w:rsid w:val="00AB5929"/>
    <w:rsid w:val="00AB70E7"/>
    <w:rsid w:val="00AC12B8"/>
    <w:rsid w:val="00AC2D15"/>
    <w:rsid w:val="00AC3340"/>
    <w:rsid w:val="00AC33F4"/>
    <w:rsid w:val="00AC5446"/>
    <w:rsid w:val="00AC5D8B"/>
    <w:rsid w:val="00AD076E"/>
    <w:rsid w:val="00AD163B"/>
    <w:rsid w:val="00AD28FF"/>
    <w:rsid w:val="00AD3F00"/>
    <w:rsid w:val="00AD5E55"/>
    <w:rsid w:val="00AD7952"/>
    <w:rsid w:val="00AE1859"/>
    <w:rsid w:val="00AE6CD5"/>
    <w:rsid w:val="00AF10E0"/>
    <w:rsid w:val="00AF42D4"/>
    <w:rsid w:val="00AF665C"/>
    <w:rsid w:val="00AF6C6C"/>
    <w:rsid w:val="00AF6F0A"/>
    <w:rsid w:val="00AF7F53"/>
    <w:rsid w:val="00B04F79"/>
    <w:rsid w:val="00B05C8F"/>
    <w:rsid w:val="00B06638"/>
    <w:rsid w:val="00B12116"/>
    <w:rsid w:val="00B130D9"/>
    <w:rsid w:val="00B16EEF"/>
    <w:rsid w:val="00B1729F"/>
    <w:rsid w:val="00B17408"/>
    <w:rsid w:val="00B25BFC"/>
    <w:rsid w:val="00B26123"/>
    <w:rsid w:val="00B26814"/>
    <w:rsid w:val="00B343D0"/>
    <w:rsid w:val="00B3608C"/>
    <w:rsid w:val="00B36A65"/>
    <w:rsid w:val="00B426DA"/>
    <w:rsid w:val="00B46E5A"/>
    <w:rsid w:val="00B5152A"/>
    <w:rsid w:val="00B52513"/>
    <w:rsid w:val="00B54614"/>
    <w:rsid w:val="00B62E17"/>
    <w:rsid w:val="00B63636"/>
    <w:rsid w:val="00B64A9C"/>
    <w:rsid w:val="00B70AC3"/>
    <w:rsid w:val="00B72C75"/>
    <w:rsid w:val="00B74281"/>
    <w:rsid w:val="00B75BD9"/>
    <w:rsid w:val="00B80907"/>
    <w:rsid w:val="00B82A81"/>
    <w:rsid w:val="00B82B49"/>
    <w:rsid w:val="00B82C67"/>
    <w:rsid w:val="00B83573"/>
    <w:rsid w:val="00B90320"/>
    <w:rsid w:val="00B90E6A"/>
    <w:rsid w:val="00B9227A"/>
    <w:rsid w:val="00B92497"/>
    <w:rsid w:val="00B94A3B"/>
    <w:rsid w:val="00B96C30"/>
    <w:rsid w:val="00BA08BE"/>
    <w:rsid w:val="00BA306B"/>
    <w:rsid w:val="00BA4DB6"/>
    <w:rsid w:val="00BA5622"/>
    <w:rsid w:val="00BA62F1"/>
    <w:rsid w:val="00BB1F9D"/>
    <w:rsid w:val="00BB3FC9"/>
    <w:rsid w:val="00BB5BFB"/>
    <w:rsid w:val="00BC491D"/>
    <w:rsid w:val="00BC53E6"/>
    <w:rsid w:val="00BC5C81"/>
    <w:rsid w:val="00BD081D"/>
    <w:rsid w:val="00BD3209"/>
    <w:rsid w:val="00BD5204"/>
    <w:rsid w:val="00BD5710"/>
    <w:rsid w:val="00BE51F5"/>
    <w:rsid w:val="00BE52AA"/>
    <w:rsid w:val="00BF008B"/>
    <w:rsid w:val="00BF2335"/>
    <w:rsid w:val="00BF7229"/>
    <w:rsid w:val="00C02EE4"/>
    <w:rsid w:val="00C05E5E"/>
    <w:rsid w:val="00C077E6"/>
    <w:rsid w:val="00C07AFD"/>
    <w:rsid w:val="00C14DE3"/>
    <w:rsid w:val="00C16D9C"/>
    <w:rsid w:val="00C2259A"/>
    <w:rsid w:val="00C30F14"/>
    <w:rsid w:val="00C3577A"/>
    <w:rsid w:val="00C369EA"/>
    <w:rsid w:val="00C37777"/>
    <w:rsid w:val="00C37957"/>
    <w:rsid w:val="00C417FC"/>
    <w:rsid w:val="00C41E1C"/>
    <w:rsid w:val="00C45A57"/>
    <w:rsid w:val="00C4608D"/>
    <w:rsid w:val="00C52114"/>
    <w:rsid w:val="00C53FD7"/>
    <w:rsid w:val="00C551B4"/>
    <w:rsid w:val="00C55CFD"/>
    <w:rsid w:val="00C6174F"/>
    <w:rsid w:val="00C62A4E"/>
    <w:rsid w:val="00C67999"/>
    <w:rsid w:val="00C71570"/>
    <w:rsid w:val="00C7180B"/>
    <w:rsid w:val="00C73E76"/>
    <w:rsid w:val="00C80479"/>
    <w:rsid w:val="00C81E4D"/>
    <w:rsid w:val="00C838C7"/>
    <w:rsid w:val="00C8683E"/>
    <w:rsid w:val="00C86881"/>
    <w:rsid w:val="00C90957"/>
    <w:rsid w:val="00C90D11"/>
    <w:rsid w:val="00C94130"/>
    <w:rsid w:val="00C953B6"/>
    <w:rsid w:val="00C96B12"/>
    <w:rsid w:val="00CA3FD8"/>
    <w:rsid w:val="00CA4E87"/>
    <w:rsid w:val="00CA7255"/>
    <w:rsid w:val="00CB0FDE"/>
    <w:rsid w:val="00CB3775"/>
    <w:rsid w:val="00CB5FAE"/>
    <w:rsid w:val="00CB67B7"/>
    <w:rsid w:val="00CB6CBA"/>
    <w:rsid w:val="00CB798A"/>
    <w:rsid w:val="00CB7B66"/>
    <w:rsid w:val="00CC139D"/>
    <w:rsid w:val="00CC1E84"/>
    <w:rsid w:val="00CC3D43"/>
    <w:rsid w:val="00CC4D29"/>
    <w:rsid w:val="00CC67F9"/>
    <w:rsid w:val="00CC6C57"/>
    <w:rsid w:val="00CC7779"/>
    <w:rsid w:val="00CD20E0"/>
    <w:rsid w:val="00CD3471"/>
    <w:rsid w:val="00CE2E25"/>
    <w:rsid w:val="00CE3571"/>
    <w:rsid w:val="00CE42DA"/>
    <w:rsid w:val="00CE666D"/>
    <w:rsid w:val="00CF0AE1"/>
    <w:rsid w:val="00CF130E"/>
    <w:rsid w:val="00CF18C8"/>
    <w:rsid w:val="00CF55BB"/>
    <w:rsid w:val="00CF64E5"/>
    <w:rsid w:val="00D0078E"/>
    <w:rsid w:val="00D01EFB"/>
    <w:rsid w:val="00D02958"/>
    <w:rsid w:val="00D029C4"/>
    <w:rsid w:val="00D03784"/>
    <w:rsid w:val="00D04878"/>
    <w:rsid w:val="00D05380"/>
    <w:rsid w:val="00D061A4"/>
    <w:rsid w:val="00D10CB0"/>
    <w:rsid w:val="00D14B06"/>
    <w:rsid w:val="00D15FD9"/>
    <w:rsid w:val="00D16651"/>
    <w:rsid w:val="00D22E2B"/>
    <w:rsid w:val="00D23CCF"/>
    <w:rsid w:val="00D24F87"/>
    <w:rsid w:val="00D2590D"/>
    <w:rsid w:val="00D25CC2"/>
    <w:rsid w:val="00D27D02"/>
    <w:rsid w:val="00D3096B"/>
    <w:rsid w:val="00D356CB"/>
    <w:rsid w:val="00D35CF6"/>
    <w:rsid w:val="00D35E7B"/>
    <w:rsid w:val="00D40500"/>
    <w:rsid w:val="00D41875"/>
    <w:rsid w:val="00D41B38"/>
    <w:rsid w:val="00D42335"/>
    <w:rsid w:val="00D43EB5"/>
    <w:rsid w:val="00D443E0"/>
    <w:rsid w:val="00D450A1"/>
    <w:rsid w:val="00D4635D"/>
    <w:rsid w:val="00D51385"/>
    <w:rsid w:val="00D56ECB"/>
    <w:rsid w:val="00D6164F"/>
    <w:rsid w:val="00D642DA"/>
    <w:rsid w:val="00D7076D"/>
    <w:rsid w:val="00D71EDF"/>
    <w:rsid w:val="00D76199"/>
    <w:rsid w:val="00D7709C"/>
    <w:rsid w:val="00D92DF4"/>
    <w:rsid w:val="00D93FC0"/>
    <w:rsid w:val="00D95C61"/>
    <w:rsid w:val="00D95E89"/>
    <w:rsid w:val="00D960A9"/>
    <w:rsid w:val="00D96FC9"/>
    <w:rsid w:val="00DA1E84"/>
    <w:rsid w:val="00DA2654"/>
    <w:rsid w:val="00DA533F"/>
    <w:rsid w:val="00DA6850"/>
    <w:rsid w:val="00DA741A"/>
    <w:rsid w:val="00DA76B6"/>
    <w:rsid w:val="00DB2BB8"/>
    <w:rsid w:val="00DB3382"/>
    <w:rsid w:val="00DB4AD9"/>
    <w:rsid w:val="00DB5649"/>
    <w:rsid w:val="00DC0A55"/>
    <w:rsid w:val="00DC26FC"/>
    <w:rsid w:val="00DC5522"/>
    <w:rsid w:val="00DC6F9F"/>
    <w:rsid w:val="00DD1B4C"/>
    <w:rsid w:val="00DD3A62"/>
    <w:rsid w:val="00DE11DD"/>
    <w:rsid w:val="00DE2B89"/>
    <w:rsid w:val="00DE338C"/>
    <w:rsid w:val="00DE6FBA"/>
    <w:rsid w:val="00DE7ACC"/>
    <w:rsid w:val="00DF016A"/>
    <w:rsid w:val="00DF0196"/>
    <w:rsid w:val="00DF52B4"/>
    <w:rsid w:val="00E017EA"/>
    <w:rsid w:val="00E0327A"/>
    <w:rsid w:val="00E03758"/>
    <w:rsid w:val="00E03C48"/>
    <w:rsid w:val="00E0696C"/>
    <w:rsid w:val="00E12718"/>
    <w:rsid w:val="00E128A1"/>
    <w:rsid w:val="00E15E07"/>
    <w:rsid w:val="00E16380"/>
    <w:rsid w:val="00E167FE"/>
    <w:rsid w:val="00E172AB"/>
    <w:rsid w:val="00E20D89"/>
    <w:rsid w:val="00E21B71"/>
    <w:rsid w:val="00E21FF8"/>
    <w:rsid w:val="00E255B5"/>
    <w:rsid w:val="00E33BA7"/>
    <w:rsid w:val="00E3461C"/>
    <w:rsid w:val="00E34C98"/>
    <w:rsid w:val="00E44C51"/>
    <w:rsid w:val="00E51258"/>
    <w:rsid w:val="00E53CC6"/>
    <w:rsid w:val="00E53FD3"/>
    <w:rsid w:val="00E53FF5"/>
    <w:rsid w:val="00E54024"/>
    <w:rsid w:val="00E5621B"/>
    <w:rsid w:val="00E6153E"/>
    <w:rsid w:val="00E61D41"/>
    <w:rsid w:val="00E6217A"/>
    <w:rsid w:val="00E6493B"/>
    <w:rsid w:val="00E65185"/>
    <w:rsid w:val="00E65CFF"/>
    <w:rsid w:val="00E71763"/>
    <w:rsid w:val="00E72AF9"/>
    <w:rsid w:val="00E72F66"/>
    <w:rsid w:val="00E73E92"/>
    <w:rsid w:val="00E74440"/>
    <w:rsid w:val="00E76CAF"/>
    <w:rsid w:val="00E81DE2"/>
    <w:rsid w:val="00E82D37"/>
    <w:rsid w:val="00E84001"/>
    <w:rsid w:val="00E844F2"/>
    <w:rsid w:val="00E857AD"/>
    <w:rsid w:val="00E874CF"/>
    <w:rsid w:val="00E90CED"/>
    <w:rsid w:val="00E91083"/>
    <w:rsid w:val="00E94853"/>
    <w:rsid w:val="00E9663C"/>
    <w:rsid w:val="00EA456C"/>
    <w:rsid w:val="00EB1AC5"/>
    <w:rsid w:val="00EB389E"/>
    <w:rsid w:val="00EB3DC7"/>
    <w:rsid w:val="00EC17A3"/>
    <w:rsid w:val="00EC3175"/>
    <w:rsid w:val="00EC47F0"/>
    <w:rsid w:val="00EC4979"/>
    <w:rsid w:val="00EC6BC8"/>
    <w:rsid w:val="00ED0E57"/>
    <w:rsid w:val="00ED35EE"/>
    <w:rsid w:val="00EE0D28"/>
    <w:rsid w:val="00EE44AE"/>
    <w:rsid w:val="00EE52BD"/>
    <w:rsid w:val="00EF0400"/>
    <w:rsid w:val="00EF2252"/>
    <w:rsid w:val="00EF4E1D"/>
    <w:rsid w:val="00F0693E"/>
    <w:rsid w:val="00F124A1"/>
    <w:rsid w:val="00F12A02"/>
    <w:rsid w:val="00F151B8"/>
    <w:rsid w:val="00F21DD5"/>
    <w:rsid w:val="00F22A84"/>
    <w:rsid w:val="00F2780E"/>
    <w:rsid w:val="00F30C64"/>
    <w:rsid w:val="00F31A68"/>
    <w:rsid w:val="00F3664A"/>
    <w:rsid w:val="00F3693E"/>
    <w:rsid w:val="00F37C98"/>
    <w:rsid w:val="00F40370"/>
    <w:rsid w:val="00F406CF"/>
    <w:rsid w:val="00F40BE0"/>
    <w:rsid w:val="00F42D1A"/>
    <w:rsid w:val="00F453D4"/>
    <w:rsid w:val="00F475B8"/>
    <w:rsid w:val="00F47905"/>
    <w:rsid w:val="00F526D8"/>
    <w:rsid w:val="00F5443D"/>
    <w:rsid w:val="00F5478E"/>
    <w:rsid w:val="00F6335A"/>
    <w:rsid w:val="00F73928"/>
    <w:rsid w:val="00F80399"/>
    <w:rsid w:val="00F8247A"/>
    <w:rsid w:val="00F84906"/>
    <w:rsid w:val="00F86FA8"/>
    <w:rsid w:val="00F93A9B"/>
    <w:rsid w:val="00F94A8E"/>
    <w:rsid w:val="00F94DF8"/>
    <w:rsid w:val="00F95258"/>
    <w:rsid w:val="00F955B6"/>
    <w:rsid w:val="00FA21B4"/>
    <w:rsid w:val="00FA6BE8"/>
    <w:rsid w:val="00FB3F4A"/>
    <w:rsid w:val="00FB5654"/>
    <w:rsid w:val="00FB5B35"/>
    <w:rsid w:val="00FC12D2"/>
    <w:rsid w:val="00FC13F3"/>
    <w:rsid w:val="00FC45E1"/>
    <w:rsid w:val="00FC4BC6"/>
    <w:rsid w:val="00FC675F"/>
    <w:rsid w:val="00FC7FE7"/>
    <w:rsid w:val="00FD13D1"/>
    <w:rsid w:val="00FD3319"/>
    <w:rsid w:val="00FD3F86"/>
    <w:rsid w:val="00FE1F37"/>
    <w:rsid w:val="00FE481D"/>
    <w:rsid w:val="00FE5584"/>
    <w:rsid w:val="00FE5BAE"/>
    <w:rsid w:val="00FF2996"/>
    <w:rsid w:val="00FF5F61"/>
    <w:rsid w:val="00FF651C"/>
    <w:rsid w:val="00FF7F8B"/>
    <w:rsid w:val="01110777"/>
    <w:rsid w:val="01940158"/>
    <w:rsid w:val="021C22B9"/>
    <w:rsid w:val="02CA1F48"/>
    <w:rsid w:val="02F82B05"/>
    <w:rsid w:val="02F95F35"/>
    <w:rsid w:val="039608CD"/>
    <w:rsid w:val="03BB2197"/>
    <w:rsid w:val="048F4D78"/>
    <w:rsid w:val="04A40A6D"/>
    <w:rsid w:val="05413F0D"/>
    <w:rsid w:val="06693AB9"/>
    <w:rsid w:val="068C1182"/>
    <w:rsid w:val="06D4052B"/>
    <w:rsid w:val="06D8123B"/>
    <w:rsid w:val="076D025F"/>
    <w:rsid w:val="07813398"/>
    <w:rsid w:val="07BB624B"/>
    <w:rsid w:val="07F22DE2"/>
    <w:rsid w:val="08387D93"/>
    <w:rsid w:val="08952DDD"/>
    <w:rsid w:val="08CC153B"/>
    <w:rsid w:val="09E6166C"/>
    <w:rsid w:val="0AA276CA"/>
    <w:rsid w:val="0B1C5064"/>
    <w:rsid w:val="0B201364"/>
    <w:rsid w:val="0C4A70CF"/>
    <w:rsid w:val="0C6A2C7B"/>
    <w:rsid w:val="0C7709E9"/>
    <w:rsid w:val="0CB606CB"/>
    <w:rsid w:val="0CDD7EE0"/>
    <w:rsid w:val="0D155B0F"/>
    <w:rsid w:val="0F80134F"/>
    <w:rsid w:val="0FB10895"/>
    <w:rsid w:val="10015C6C"/>
    <w:rsid w:val="108527BF"/>
    <w:rsid w:val="10B1143F"/>
    <w:rsid w:val="10F54C11"/>
    <w:rsid w:val="121A5426"/>
    <w:rsid w:val="12A42D48"/>
    <w:rsid w:val="138141B0"/>
    <w:rsid w:val="13940A04"/>
    <w:rsid w:val="141173FF"/>
    <w:rsid w:val="15010DD0"/>
    <w:rsid w:val="15883801"/>
    <w:rsid w:val="16154A6C"/>
    <w:rsid w:val="16635858"/>
    <w:rsid w:val="16A154F9"/>
    <w:rsid w:val="16B94207"/>
    <w:rsid w:val="16F15047"/>
    <w:rsid w:val="17455D59"/>
    <w:rsid w:val="17C46D18"/>
    <w:rsid w:val="185109E7"/>
    <w:rsid w:val="18C83A35"/>
    <w:rsid w:val="1A50106D"/>
    <w:rsid w:val="1A6D5386"/>
    <w:rsid w:val="1BEA50AF"/>
    <w:rsid w:val="1C3255A0"/>
    <w:rsid w:val="1C96271D"/>
    <w:rsid w:val="1C9F5CB4"/>
    <w:rsid w:val="1D663D88"/>
    <w:rsid w:val="1E943E89"/>
    <w:rsid w:val="1EB927CC"/>
    <w:rsid w:val="1EC54A47"/>
    <w:rsid w:val="1F2F08D1"/>
    <w:rsid w:val="1F8C5CEC"/>
    <w:rsid w:val="2006465A"/>
    <w:rsid w:val="20336EA9"/>
    <w:rsid w:val="21145F6D"/>
    <w:rsid w:val="216E7D5B"/>
    <w:rsid w:val="21BD7EF8"/>
    <w:rsid w:val="2211325D"/>
    <w:rsid w:val="22F644E5"/>
    <w:rsid w:val="23194AFE"/>
    <w:rsid w:val="23295215"/>
    <w:rsid w:val="23DF002B"/>
    <w:rsid w:val="24C416CE"/>
    <w:rsid w:val="24FF180D"/>
    <w:rsid w:val="257E6CF3"/>
    <w:rsid w:val="25CA05EF"/>
    <w:rsid w:val="266B5F0B"/>
    <w:rsid w:val="271375BF"/>
    <w:rsid w:val="271B5F4B"/>
    <w:rsid w:val="276B348C"/>
    <w:rsid w:val="27991005"/>
    <w:rsid w:val="27F42E8E"/>
    <w:rsid w:val="28814323"/>
    <w:rsid w:val="2930002F"/>
    <w:rsid w:val="2942259E"/>
    <w:rsid w:val="296E73D3"/>
    <w:rsid w:val="29A17C3F"/>
    <w:rsid w:val="29CC42BB"/>
    <w:rsid w:val="29EC7138"/>
    <w:rsid w:val="2A3E7FBD"/>
    <w:rsid w:val="2AF33725"/>
    <w:rsid w:val="2C5C5218"/>
    <w:rsid w:val="2D3B4208"/>
    <w:rsid w:val="2E307A6D"/>
    <w:rsid w:val="2FD442AC"/>
    <w:rsid w:val="30FA5FF4"/>
    <w:rsid w:val="314B29C9"/>
    <w:rsid w:val="31586B09"/>
    <w:rsid w:val="31D530CD"/>
    <w:rsid w:val="31EF7F9A"/>
    <w:rsid w:val="32E87B46"/>
    <w:rsid w:val="33630B05"/>
    <w:rsid w:val="336C0753"/>
    <w:rsid w:val="33933C95"/>
    <w:rsid w:val="34195AB9"/>
    <w:rsid w:val="349C5452"/>
    <w:rsid w:val="34C12FE4"/>
    <w:rsid w:val="34E51158"/>
    <w:rsid w:val="35036DC5"/>
    <w:rsid w:val="35397CB8"/>
    <w:rsid w:val="358006AC"/>
    <w:rsid w:val="36070721"/>
    <w:rsid w:val="36DF7AE4"/>
    <w:rsid w:val="37177CE2"/>
    <w:rsid w:val="37611711"/>
    <w:rsid w:val="37C922FC"/>
    <w:rsid w:val="39702C14"/>
    <w:rsid w:val="39DF0CF8"/>
    <w:rsid w:val="39E17BF1"/>
    <w:rsid w:val="39F75C37"/>
    <w:rsid w:val="3A4721ED"/>
    <w:rsid w:val="3B0E3749"/>
    <w:rsid w:val="3B20063F"/>
    <w:rsid w:val="3B2368EB"/>
    <w:rsid w:val="3B9A1244"/>
    <w:rsid w:val="3C0311C7"/>
    <w:rsid w:val="3CE27FA4"/>
    <w:rsid w:val="3CF54716"/>
    <w:rsid w:val="3E361956"/>
    <w:rsid w:val="3E6B64A9"/>
    <w:rsid w:val="3E9057C6"/>
    <w:rsid w:val="3ED1374C"/>
    <w:rsid w:val="3EE266E7"/>
    <w:rsid w:val="3F411B2F"/>
    <w:rsid w:val="401666ED"/>
    <w:rsid w:val="407A2541"/>
    <w:rsid w:val="41364776"/>
    <w:rsid w:val="424500EC"/>
    <w:rsid w:val="42F13374"/>
    <w:rsid w:val="4403454E"/>
    <w:rsid w:val="44A25016"/>
    <w:rsid w:val="44A34A6D"/>
    <w:rsid w:val="44C96616"/>
    <w:rsid w:val="45BD395C"/>
    <w:rsid w:val="463F47AF"/>
    <w:rsid w:val="467F6CC6"/>
    <w:rsid w:val="46B32DE3"/>
    <w:rsid w:val="46B3332C"/>
    <w:rsid w:val="46BD462D"/>
    <w:rsid w:val="482F7D9A"/>
    <w:rsid w:val="48750F23"/>
    <w:rsid w:val="48B526CE"/>
    <w:rsid w:val="48C96FE8"/>
    <w:rsid w:val="494B4778"/>
    <w:rsid w:val="496C53C3"/>
    <w:rsid w:val="49F226D6"/>
    <w:rsid w:val="4ACA0363"/>
    <w:rsid w:val="4DED4EE4"/>
    <w:rsid w:val="4E143B07"/>
    <w:rsid w:val="4F224A02"/>
    <w:rsid w:val="4FBC35E4"/>
    <w:rsid w:val="50ED348E"/>
    <w:rsid w:val="50F6631F"/>
    <w:rsid w:val="5179495C"/>
    <w:rsid w:val="51EB26D3"/>
    <w:rsid w:val="520547E7"/>
    <w:rsid w:val="52257AEF"/>
    <w:rsid w:val="52566C80"/>
    <w:rsid w:val="544A4F0C"/>
    <w:rsid w:val="546257DF"/>
    <w:rsid w:val="549D4AE8"/>
    <w:rsid w:val="5636277D"/>
    <w:rsid w:val="56894EA4"/>
    <w:rsid w:val="5737244D"/>
    <w:rsid w:val="57A51C6B"/>
    <w:rsid w:val="57FB51BF"/>
    <w:rsid w:val="58717EEC"/>
    <w:rsid w:val="59C75E6F"/>
    <w:rsid w:val="5A421D46"/>
    <w:rsid w:val="5B534D28"/>
    <w:rsid w:val="5C0C6A28"/>
    <w:rsid w:val="5D1A7511"/>
    <w:rsid w:val="5DCB155A"/>
    <w:rsid w:val="5E396A85"/>
    <w:rsid w:val="5E844BD6"/>
    <w:rsid w:val="5EC71609"/>
    <w:rsid w:val="5F196C24"/>
    <w:rsid w:val="5F261285"/>
    <w:rsid w:val="5F464FF3"/>
    <w:rsid w:val="5F78249E"/>
    <w:rsid w:val="5FC60CB9"/>
    <w:rsid w:val="601B6E1E"/>
    <w:rsid w:val="602030B0"/>
    <w:rsid w:val="604E0A14"/>
    <w:rsid w:val="60A25786"/>
    <w:rsid w:val="63A90865"/>
    <w:rsid w:val="63AD1E16"/>
    <w:rsid w:val="64D31954"/>
    <w:rsid w:val="65086057"/>
    <w:rsid w:val="670178CE"/>
    <w:rsid w:val="674309A6"/>
    <w:rsid w:val="67A633D9"/>
    <w:rsid w:val="68F73A31"/>
    <w:rsid w:val="69086C87"/>
    <w:rsid w:val="690B3913"/>
    <w:rsid w:val="6959511D"/>
    <w:rsid w:val="69730969"/>
    <w:rsid w:val="6AF047DF"/>
    <w:rsid w:val="6B217257"/>
    <w:rsid w:val="6B4D1B65"/>
    <w:rsid w:val="6B9B68F3"/>
    <w:rsid w:val="6C2D1EBB"/>
    <w:rsid w:val="6D080321"/>
    <w:rsid w:val="6E034063"/>
    <w:rsid w:val="6E3411E4"/>
    <w:rsid w:val="6E362260"/>
    <w:rsid w:val="70737109"/>
    <w:rsid w:val="70C672EE"/>
    <w:rsid w:val="70DB4BF5"/>
    <w:rsid w:val="72486D9C"/>
    <w:rsid w:val="731F319A"/>
    <w:rsid w:val="73454E63"/>
    <w:rsid w:val="73B01EE8"/>
    <w:rsid w:val="73B56D1A"/>
    <w:rsid w:val="73DE53DE"/>
    <w:rsid w:val="74696519"/>
    <w:rsid w:val="74E234FE"/>
    <w:rsid w:val="751B42A6"/>
    <w:rsid w:val="75B04ED4"/>
    <w:rsid w:val="762D523A"/>
    <w:rsid w:val="76C606ED"/>
    <w:rsid w:val="77656A65"/>
    <w:rsid w:val="77760B78"/>
    <w:rsid w:val="7810214E"/>
    <w:rsid w:val="792D29A9"/>
    <w:rsid w:val="79540F36"/>
    <w:rsid w:val="7A295525"/>
    <w:rsid w:val="7A337518"/>
    <w:rsid w:val="7A9A46CF"/>
    <w:rsid w:val="7ADF0B86"/>
    <w:rsid w:val="7B56040C"/>
    <w:rsid w:val="7BCC32BC"/>
    <w:rsid w:val="7BF87DCE"/>
    <w:rsid w:val="7C271534"/>
    <w:rsid w:val="7E161284"/>
    <w:rsid w:val="7E806EAA"/>
    <w:rsid w:val="7EA36966"/>
    <w:rsid w:val="7EB97094"/>
    <w:rsid w:val="7EF5735F"/>
    <w:rsid w:val="7FF07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4"/>
    <w:qFormat/>
    <w:uiPriority w:val="0"/>
    <w:pPr>
      <w:widowControl w:val="0"/>
      <w:spacing w:line="360" w:lineRule="auto"/>
      <w:ind w:firstLine="602" w:firstLineChars="200"/>
    </w:pPr>
    <w:rPr>
      <w:rFonts w:ascii="Calibri" w:hAnsi="Calibri" w:eastAsia="宋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100" w:beforeLines="100" w:after="100" w:afterLines="100"/>
      <w:ind w:firstLine="0" w:firstLineChars="0"/>
      <w:jc w:val="center"/>
      <w:outlineLvl w:val="0"/>
    </w:pPr>
    <w:rPr>
      <w:b/>
      <w:bCs/>
      <w:kern w:val="44"/>
      <w:sz w:val="32"/>
      <w:szCs w:val="44"/>
    </w:rPr>
  </w:style>
  <w:style w:type="paragraph" w:styleId="4">
    <w:name w:val="heading 2"/>
    <w:basedOn w:val="1"/>
    <w:next w:val="1"/>
    <w:link w:val="49"/>
    <w:qFormat/>
    <w:uiPriority w:val="0"/>
    <w:pPr>
      <w:keepNext/>
      <w:keepLines/>
      <w:numPr>
        <w:ilvl w:val="0"/>
        <w:numId w:val="2"/>
      </w:numPr>
      <w:spacing w:before="50" w:beforeLines="50" w:after="50" w:afterLines="50"/>
      <w:ind w:firstLine="602"/>
      <w:outlineLvl w:val="1"/>
    </w:pPr>
    <w:rPr>
      <w:rFonts w:ascii="Arial" w:hAnsi="Arial"/>
      <w:b/>
      <w:bCs/>
      <w:sz w:val="28"/>
      <w:szCs w:val="32"/>
    </w:rPr>
  </w:style>
  <w:style w:type="paragraph" w:styleId="5">
    <w:name w:val="heading 3"/>
    <w:basedOn w:val="1"/>
    <w:next w:val="1"/>
    <w:link w:val="50"/>
    <w:qFormat/>
    <w:uiPriority w:val="0"/>
    <w:pPr>
      <w:keepNext/>
      <w:keepLines/>
      <w:numPr>
        <w:ilvl w:val="0"/>
        <w:numId w:val="3"/>
      </w:numPr>
      <w:spacing w:before="50" w:beforeLines="50" w:after="50" w:afterLines="50"/>
      <w:ind w:left="0" w:firstLine="602"/>
      <w:outlineLvl w:val="2"/>
    </w:pPr>
    <w:rPr>
      <w:rFonts w:eastAsia="宋体"/>
      <w:b/>
      <w:bCs/>
      <w:szCs w:val="32"/>
    </w:rPr>
  </w:style>
  <w:style w:type="paragraph" w:styleId="6">
    <w:name w:val="heading 4"/>
    <w:basedOn w:val="1"/>
    <w:next w:val="1"/>
    <w:unhideWhenUsed/>
    <w:qFormat/>
    <w:uiPriority w:val="0"/>
    <w:pPr>
      <w:keepNext/>
      <w:keepLines/>
      <w:numPr>
        <w:ilvl w:val="3"/>
        <w:numId w:val="4"/>
      </w:numPr>
      <w:tabs>
        <w:tab w:val="left" w:pos="1680"/>
      </w:tabs>
      <w:spacing w:beforeLines="0" w:beforeAutospacing="0" w:afterLines="0" w:afterAutospacing="0" w:line="360" w:lineRule="auto"/>
      <w:ind w:left="0" w:firstLine="643" w:firstLineChars="200"/>
      <w:outlineLvl w:val="3"/>
    </w:pPr>
    <w:rPr>
      <w:rFonts w:ascii="Arial" w:hAnsi="Arial" w:eastAsia="宋体"/>
      <w:b/>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qFormat/>
    <w:uiPriority w:val="0"/>
    <w:pPr>
      <w:spacing w:line="276" w:lineRule="auto"/>
    </w:pPr>
    <w:rPr>
      <w:rFonts w:hAnsi="宋体"/>
      <w:color w:val="FF0000"/>
      <w:szCs w:val="21"/>
    </w:rPr>
  </w:style>
  <w:style w:type="paragraph" w:styleId="7">
    <w:name w:val="toc 7"/>
    <w:basedOn w:val="1"/>
    <w:next w:val="1"/>
    <w:unhideWhenUsed/>
    <w:qFormat/>
    <w:uiPriority w:val="39"/>
    <w:pPr>
      <w:ind w:left="1260"/>
    </w:pPr>
    <w:rPr>
      <w:sz w:val="18"/>
      <w:szCs w:val="18"/>
    </w:rPr>
  </w:style>
  <w:style w:type="paragraph" w:styleId="8">
    <w:name w:val="Normal Indent"/>
    <w:basedOn w:val="1"/>
    <w:link w:val="44"/>
    <w:qFormat/>
    <w:uiPriority w:val="0"/>
    <w:pPr>
      <w:ind w:firstLine="200"/>
    </w:pPr>
    <w:rPr>
      <w:lang w:val="zh-CN"/>
    </w:rPr>
  </w:style>
  <w:style w:type="paragraph" w:styleId="9">
    <w:name w:val="annotation text"/>
    <w:basedOn w:val="1"/>
    <w:qFormat/>
    <w:uiPriority w:val="0"/>
    <w:pPr>
      <w:jc w:val="left"/>
    </w:pPr>
  </w:style>
  <w:style w:type="paragraph" w:styleId="10">
    <w:name w:val="Body Text"/>
    <w:basedOn w:val="1"/>
    <w:next w:val="1"/>
    <w:qFormat/>
    <w:uiPriority w:val="0"/>
    <w:pPr>
      <w:spacing w:after="120"/>
    </w:pPr>
  </w:style>
  <w:style w:type="paragraph" w:styleId="11">
    <w:name w:val="Body Text Indent"/>
    <w:basedOn w:val="1"/>
    <w:qFormat/>
    <w:uiPriority w:val="0"/>
    <w:pPr>
      <w:ind w:firstLine="630"/>
    </w:pPr>
    <w:rPr>
      <w:sz w:val="32"/>
      <w:szCs w:val="20"/>
    </w:rPr>
  </w:style>
  <w:style w:type="paragraph" w:styleId="12">
    <w:name w:val="toc 5"/>
    <w:basedOn w:val="1"/>
    <w:next w:val="1"/>
    <w:unhideWhenUsed/>
    <w:qFormat/>
    <w:uiPriority w:val="39"/>
    <w:pPr>
      <w:ind w:left="840"/>
    </w:pPr>
    <w:rPr>
      <w:sz w:val="18"/>
      <w:szCs w:val="18"/>
    </w:rPr>
  </w:style>
  <w:style w:type="paragraph" w:styleId="13">
    <w:name w:val="toc 3"/>
    <w:basedOn w:val="1"/>
    <w:next w:val="1"/>
    <w:qFormat/>
    <w:uiPriority w:val="39"/>
    <w:pPr>
      <w:ind w:left="420"/>
    </w:pPr>
    <w:rPr>
      <w:i/>
      <w:iCs/>
      <w:sz w:val="20"/>
      <w:szCs w:val="20"/>
    </w:rPr>
  </w:style>
  <w:style w:type="paragraph" w:styleId="14">
    <w:name w:val="Plain Text"/>
    <w:basedOn w:val="1"/>
    <w:qFormat/>
    <w:uiPriority w:val="0"/>
    <w:pPr>
      <w:autoSpaceDE w:val="0"/>
      <w:autoSpaceDN w:val="0"/>
      <w:adjustRightInd w:val="0"/>
    </w:pPr>
    <w:rPr>
      <w:rFonts w:ascii="宋体" w:hAnsi="Tms Rmn"/>
      <w:kern w:val="0"/>
      <w:szCs w:val="20"/>
    </w:rPr>
  </w:style>
  <w:style w:type="paragraph" w:styleId="15">
    <w:name w:val="toc 8"/>
    <w:basedOn w:val="1"/>
    <w:next w:val="1"/>
    <w:unhideWhenUsed/>
    <w:qFormat/>
    <w:uiPriority w:val="39"/>
    <w:pPr>
      <w:ind w:left="1470"/>
    </w:pPr>
    <w:rPr>
      <w:sz w:val="18"/>
      <w:szCs w:val="18"/>
    </w:rPr>
  </w:style>
  <w:style w:type="paragraph" w:styleId="16">
    <w:name w:val="Body Text Indent 2"/>
    <w:basedOn w:val="1"/>
    <w:link w:val="42"/>
    <w:qFormat/>
    <w:uiPriority w:val="0"/>
    <w:pPr>
      <w:spacing w:after="120" w:line="480" w:lineRule="auto"/>
      <w:ind w:left="420" w:leftChars="200"/>
    </w:pPr>
    <w:rPr>
      <w:rFonts w:ascii="Times New Roman" w:hAnsi="Times New Roman"/>
      <w:lang w:val="zh-CN"/>
    </w:rPr>
  </w:style>
  <w:style w:type="paragraph" w:styleId="17">
    <w:name w:val="Balloon Text"/>
    <w:basedOn w:val="1"/>
    <w:link w:val="41"/>
    <w:qFormat/>
    <w:uiPriority w:val="0"/>
    <w:rPr>
      <w:sz w:val="18"/>
      <w:szCs w:val="18"/>
      <w:lang w:val="zh-CN"/>
    </w:rPr>
  </w:style>
  <w:style w:type="paragraph" w:styleId="18">
    <w:name w:val="footer"/>
    <w:basedOn w:val="1"/>
    <w:qFormat/>
    <w:uiPriority w:val="0"/>
    <w:pPr>
      <w:tabs>
        <w:tab w:val="center" w:pos="4153"/>
        <w:tab w:val="right" w:pos="8306"/>
      </w:tabs>
      <w:snapToGrid w:val="0"/>
    </w:pPr>
    <w:rPr>
      <w:sz w:val="18"/>
      <w:szCs w:val="20"/>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20">
    <w:name w:val="toc 1"/>
    <w:basedOn w:val="1"/>
    <w:next w:val="1"/>
    <w:qFormat/>
    <w:uiPriority w:val="39"/>
    <w:pPr>
      <w:tabs>
        <w:tab w:val="right" w:leader="dot" w:pos="8949"/>
      </w:tabs>
      <w:spacing w:before="120" w:after="120" w:line="480" w:lineRule="auto"/>
      <w:jc w:val="center"/>
    </w:pPr>
    <w:rPr>
      <w:bCs/>
      <w:caps/>
      <w:szCs w:val="28"/>
    </w:rPr>
  </w:style>
  <w:style w:type="paragraph" w:styleId="21">
    <w:name w:val="toc 4"/>
    <w:basedOn w:val="1"/>
    <w:next w:val="1"/>
    <w:unhideWhenUsed/>
    <w:qFormat/>
    <w:uiPriority w:val="39"/>
    <w:pPr>
      <w:ind w:left="630"/>
    </w:pPr>
    <w:rPr>
      <w:sz w:val="18"/>
      <w:szCs w:val="18"/>
    </w:rPr>
  </w:style>
  <w:style w:type="paragraph" w:styleId="22">
    <w:name w:val="toc 6"/>
    <w:basedOn w:val="1"/>
    <w:next w:val="1"/>
    <w:unhideWhenUsed/>
    <w:qFormat/>
    <w:uiPriority w:val="39"/>
    <w:pPr>
      <w:ind w:left="1050"/>
    </w:pPr>
    <w:rPr>
      <w:sz w:val="18"/>
      <w:szCs w:val="18"/>
    </w:rPr>
  </w:style>
  <w:style w:type="paragraph" w:styleId="23">
    <w:name w:val="toc 2"/>
    <w:basedOn w:val="1"/>
    <w:next w:val="1"/>
    <w:qFormat/>
    <w:uiPriority w:val="39"/>
    <w:pPr>
      <w:ind w:left="210"/>
    </w:pPr>
    <w:rPr>
      <w:smallCaps/>
      <w:sz w:val="20"/>
      <w:szCs w:val="20"/>
    </w:rPr>
  </w:style>
  <w:style w:type="paragraph" w:styleId="24">
    <w:name w:val="toc 9"/>
    <w:basedOn w:val="1"/>
    <w:next w:val="1"/>
    <w:unhideWhenUsed/>
    <w:qFormat/>
    <w:uiPriority w:val="39"/>
    <w:pPr>
      <w:ind w:left="1680"/>
    </w:pPr>
    <w:rPr>
      <w:sz w:val="18"/>
      <w:szCs w:val="18"/>
    </w:rPr>
  </w:style>
  <w:style w:type="paragraph" w:styleId="25">
    <w:name w:val="Normal (Web)"/>
    <w:basedOn w:val="1"/>
    <w:qFormat/>
    <w:uiPriority w:val="0"/>
    <w:pPr>
      <w:widowControl/>
      <w:spacing w:before="100" w:beforeAutospacing="1" w:after="100" w:afterAutospacing="1"/>
    </w:pPr>
    <w:rPr>
      <w:rFonts w:ascii="宋体"/>
      <w:kern w:val="0"/>
      <w:sz w:val="18"/>
      <w:szCs w:val="18"/>
    </w:rPr>
  </w:style>
  <w:style w:type="paragraph" w:styleId="26">
    <w:name w:val="Body Text First Indent 2"/>
    <w:basedOn w:val="11"/>
    <w:qFormat/>
    <w:uiPriority w:val="0"/>
    <w:pPr>
      <w:ind w:firstLine="420"/>
    </w:pPr>
    <w:rPr>
      <w:rFonts w:hAnsi="宋体" w:asciiTheme="minorHAnsi" w:eastAsiaTheme="minorEastAsia" w:cstheme="minorBidi"/>
    </w:rPr>
  </w:style>
  <w:style w:type="character" w:styleId="29">
    <w:name w:val="page number"/>
    <w:qFormat/>
    <w:uiPriority w:val="0"/>
  </w:style>
  <w:style w:type="character" w:styleId="30">
    <w:name w:val="FollowedHyperlink"/>
    <w:basedOn w:val="28"/>
    <w:qFormat/>
    <w:uiPriority w:val="0"/>
    <w:rPr>
      <w:color w:val="3D3D3D"/>
      <w:u w:val="none"/>
    </w:rPr>
  </w:style>
  <w:style w:type="character" w:styleId="31">
    <w:name w:val="HTML Definition"/>
    <w:basedOn w:val="28"/>
    <w:qFormat/>
    <w:uiPriority w:val="0"/>
  </w:style>
  <w:style w:type="character" w:styleId="32">
    <w:name w:val="HTML Variable"/>
    <w:basedOn w:val="28"/>
    <w:qFormat/>
    <w:uiPriority w:val="0"/>
  </w:style>
  <w:style w:type="character" w:styleId="33">
    <w:name w:val="Hyperlink"/>
    <w:qFormat/>
    <w:uiPriority w:val="99"/>
    <w:rPr>
      <w:color w:val="0000FF"/>
      <w:u w:val="single"/>
    </w:rPr>
  </w:style>
  <w:style w:type="character" w:styleId="34">
    <w:name w:val="HTML Code"/>
    <w:basedOn w:val="28"/>
    <w:qFormat/>
    <w:uiPriority w:val="0"/>
    <w:rPr>
      <w:rFonts w:ascii="Courier New" w:hAnsi="Courier New"/>
      <w:sz w:val="20"/>
    </w:rPr>
  </w:style>
  <w:style w:type="character" w:styleId="35">
    <w:name w:val="HTML Cite"/>
    <w:basedOn w:val="28"/>
    <w:qFormat/>
    <w:uiPriority w:val="0"/>
  </w:style>
  <w:style w:type="paragraph" w:styleId="36">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7">
    <w:name w:val="正文首行缩进两字符"/>
    <w:basedOn w:val="1"/>
    <w:link w:val="43"/>
    <w:qFormat/>
    <w:uiPriority w:val="0"/>
    <w:pPr>
      <w:ind w:firstLine="200"/>
    </w:pPr>
    <w:rPr>
      <w:lang w:val="zh-CN"/>
    </w:rPr>
  </w:style>
  <w:style w:type="paragraph" w:customStyle="1" w:styleId="38">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3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0">
    <w:name w:val="样式 首行缩进:  2 字符"/>
    <w:basedOn w:val="1"/>
    <w:qFormat/>
    <w:uiPriority w:val="0"/>
    <w:pPr>
      <w:spacing w:line="400" w:lineRule="exact"/>
      <w:ind w:firstLine="200"/>
    </w:pPr>
    <w:rPr>
      <w:rFonts w:cs="宋体"/>
    </w:rPr>
  </w:style>
  <w:style w:type="character" w:customStyle="1" w:styleId="41">
    <w:name w:val="批注框文本 Char"/>
    <w:link w:val="17"/>
    <w:qFormat/>
    <w:uiPriority w:val="0"/>
    <w:rPr>
      <w:kern w:val="2"/>
      <w:sz w:val="18"/>
      <w:szCs w:val="18"/>
    </w:rPr>
  </w:style>
  <w:style w:type="character" w:customStyle="1" w:styleId="42">
    <w:name w:val="正文文本缩进 2 Char"/>
    <w:link w:val="16"/>
    <w:qFormat/>
    <w:uiPriority w:val="0"/>
    <w:rPr>
      <w:rFonts w:ascii="Times New Roman" w:hAnsi="Times New Roman"/>
      <w:kern w:val="2"/>
      <w:sz w:val="21"/>
      <w:szCs w:val="24"/>
    </w:rPr>
  </w:style>
  <w:style w:type="character" w:customStyle="1" w:styleId="43">
    <w:name w:val="正文首行缩进两字符 Char Char"/>
    <w:link w:val="37"/>
    <w:qFormat/>
    <w:uiPriority w:val="0"/>
    <w:rPr>
      <w:kern w:val="2"/>
      <w:sz w:val="21"/>
      <w:szCs w:val="24"/>
    </w:rPr>
  </w:style>
  <w:style w:type="character" w:customStyle="1" w:styleId="44">
    <w:name w:val="正文缩进 Char"/>
    <w:link w:val="8"/>
    <w:qFormat/>
    <w:uiPriority w:val="0"/>
    <w:rPr>
      <w:kern w:val="2"/>
      <w:sz w:val="21"/>
      <w:szCs w:val="24"/>
    </w:rPr>
  </w:style>
  <w:style w:type="paragraph" w:customStyle="1" w:styleId="45">
    <w:name w:val="TOC 标题1"/>
    <w:basedOn w:val="3"/>
    <w:next w:val="1"/>
    <w:unhideWhenUsed/>
    <w:qFormat/>
    <w:uiPriority w:val="39"/>
    <w:pPr>
      <w:widowControl/>
      <w:spacing w:before="240" w:after="0" w:line="259" w:lineRule="auto"/>
      <w:jc w:val="left"/>
      <w:outlineLvl w:val="9"/>
    </w:pPr>
    <w:rPr>
      <w:rFonts w:ascii="Calibri Light" w:hAnsi="Calibri Light"/>
      <w:b w:val="0"/>
      <w:bCs w:val="0"/>
      <w:color w:val="2E74B5"/>
      <w:kern w:val="0"/>
      <w:szCs w:val="32"/>
    </w:rPr>
  </w:style>
  <w:style w:type="paragraph" w:styleId="46">
    <w:name w:val="List Paragraph"/>
    <w:basedOn w:val="1"/>
    <w:link w:val="47"/>
    <w:qFormat/>
    <w:uiPriority w:val="0"/>
    <w:pPr>
      <w:ind w:firstLine="420"/>
    </w:pPr>
    <w:rPr>
      <w:rFonts w:ascii="Times New Roman" w:hAnsi="Times New Roman"/>
      <w:lang w:val="zh-CN"/>
    </w:rPr>
  </w:style>
  <w:style w:type="character" w:customStyle="1" w:styleId="47">
    <w:name w:val="列出段落 Char"/>
    <w:link w:val="46"/>
    <w:qFormat/>
    <w:uiPriority w:val="0"/>
    <w:rPr>
      <w:rFonts w:ascii="Times New Roman" w:hAnsi="Times New Roman"/>
      <w:kern w:val="2"/>
      <w:sz w:val="21"/>
      <w:szCs w:val="24"/>
    </w:rPr>
  </w:style>
  <w:style w:type="paragraph" w:customStyle="1" w:styleId="4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9">
    <w:name w:val="标题 2 Char"/>
    <w:link w:val="4"/>
    <w:qFormat/>
    <w:uiPriority w:val="0"/>
    <w:rPr>
      <w:rFonts w:ascii="Arial" w:hAnsi="Arial"/>
      <w:b/>
      <w:bCs/>
      <w:sz w:val="28"/>
      <w:szCs w:val="32"/>
    </w:rPr>
  </w:style>
  <w:style w:type="character" w:customStyle="1" w:styleId="50">
    <w:name w:val="标题 3 Char"/>
    <w:link w:val="5"/>
    <w:qFormat/>
    <w:uiPriority w:val="0"/>
    <w:rPr>
      <w:rFonts w:ascii="Calibri" w:hAnsi="Calibri" w:eastAsia="宋体"/>
      <w:b/>
      <w:bCs/>
      <w:kern w:val="2"/>
      <w:sz w:val="24"/>
      <w:szCs w:val="32"/>
    </w:rPr>
  </w:style>
  <w:style w:type="character" w:customStyle="1" w:styleId="51">
    <w:name w:val="font21"/>
    <w:basedOn w:val="28"/>
    <w:qFormat/>
    <w:uiPriority w:val="0"/>
    <w:rPr>
      <w:rFonts w:hint="eastAsia" w:ascii="宋体" w:hAnsi="宋体" w:eastAsia="宋体" w:cs="宋体"/>
      <w:color w:val="000000"/>
      <w:sz w:val="32"/>
      <w:szCs w:val="32"/>
      <w:u w:val="none"/>
    </w:rPr>
  </w:style>
  <w:style w:type="character" w:customStyle="1" w:styleId="52">
    <w:name w:val="font01"/>
    <w:basedOn w:val="28"/>
    <w:qFormat/>
    <w:uiPriority w:val="0"/>
    <w:rPr>
      <w:rFonts w:hint="eastAsia" w:ascii="宋体" w:hAnsi="宋体" w:eastAsia="宋体" w:cs="宋体"/>
      <w:color w:val="000000"/>
      <w:sz w:val="32"/>
      <w:szCs w:val="32"/>
      <w:u w:val="single"/>
    </w:rPr>
  </w:style>
  <w:style w:type="character" w:customStyle="1" w:styleId="53">
    <w:name w:val="NormalCharacter"/>
    <w:link w:val="1"/>
    <w:semiHidden/>
    <w:qFormat/>
    <w:uiPriority w:val="0"/>
    <w:rPr>
      <w:rFonts w:ascii="Calibri" w:hAnsi="Calibri" w:eastAsia="宋体" w:cs="Times New Roman"/>
      <w:kern w:val="2"/>
      <w:sz w:val="24"/>
      <w:szCs w:val="24"/>
      <w:lang w:val="en-US" w:eastAsia="zh-CN" w:bidi="ar-SA"/>
    </w:rPr>
  </w:style>
  <w:style w:type="character" w:customStyle="1" w:styleId="54">
    <w:name w:val="UserStyle_0"/>
    <w:link w:val="1"/>
    <w:semiHidden/>
    <w:qFormat/>
    <w:uiPriority w:val="0"/>
    <w:rPr>
      <w:kern w:val="2"/>
      <w:sz w:val="21"/>
      <w:szCs w:val="24"/>
      <w:lang w:val="en-US" w:eastAsia="zh-CN" w:bidi="ar-SA"/>
    </w:rPr>
  </w:style>
  <w:style w:type="character" w:customStyle="1" w:styleId="55">
    <w:name w:val="img"/>
    <w:basedOn w:val="28"/>
    <w:qFormat/>
    <w:uiPriority w:val="0"/>
  </w:style>
  <w:style w:type="character" w:customStyle="1" w:styleId="56">
    <w:name w:val="img1"/>
    <w:basedOn w:val="28"/>
    <w:qFormat/>
    <w:uiPriority w:val="0"/>
  </w:style>
  <w:style w:type="paragraph" w:customStyle="1" w:styleId="57">
    <w:name w:val="正文2"/>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39D1AE-CAC0-43E2-AC73-9BD7D35C97C4}">
  <ds:schemaRefs/>
</ds:datastoreItem>
</file>

<file path=docProps/app.xml><?xml version="1.0" encoding="utf-8"?>
<Properties xmlns="http://schemas.openxmlformats.org/officeDocument/2006/extended-properties" xmlns:vt="http://schemas.openxmlformats.org/officeDocument/2006/docPropsVTypes">
  <Template>Normal.dotm</Template>
  <Pages>84</Pages>
  <Words>39564</Words>
  <Characters>5889</Characters>
  <Lines>49</Lines>
  <Paragraphs>90</Paragraphs>
  <TotalTime>6</TotalTime>
  <ScaleCrop>false</ScaleCrop>
  <LinksUpToDate>false</LinksUpToDate>
  <CharactersWithSpaces>45363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2019-05-29T06:42:00Z</dcterms:created>
  <dc:creator>s</dc:creator>
  <cp:lastModifiedBy>Administrator</cp:lastModifiedBy>
  <cp:lastPrinted>2021-03-02T05:36:00Z</cp:lastPrinted>
  <dcterms:modified xsi:type="dcterms:W3CDTF">2021-05-13T06:54:23Z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5FE6192EDCCA482AB39F95AE78AFDD75</vt:lpwstr>
  </property>
</Properties>
</file>