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left"/>
        <w:rPr>
          <w:rFonts w:hint="eastAsia" w:ascii="宋体" w:hAnsi="宋体" w:eastAsia="宋体" w:cs="宋体"/>
          <w:b/>
          <w:color w:val="000000" w:themeColor="text1"/>
          <w:sz w:val="28"/>
          <w:szCs w:val="28"/>
          <w:highlight w:val="none"/>
          <w14:textFill>
            <w14:solidFill>
              <w14:schemeClr w14:val="tx1"/>
            </w14:solidFill>
          </w14:textFill>
        </w:rPr>
      </w:pPr>
    </w:p>
    <w:p>
      <w:pPr>
        <w:spacing w:line="360" w:lineRule="auto"/>
        <w:ind w:left="0" w:leftChars="0" w:firstLine="0" w:firstLineChars="0"/>
        <w:rPr>
          <w:rFonts w:hint="eastAsia" w:ascii="宋体" w:hAnsi="宋体" w:eastAsia="宋体" w:cs="宋体"/>
          <w:b/>
          <w:color w:val="000000" w:themeColor="text1"/>
          <w:sz w:val="40"/>
          <w:szCs w:val="40"/>
          <w:highlight w:val="none"/>
          <w:lang w:val="en-US" w:eastAsia="zh-CN"/>
          <w14:textFill>
            <w14:solidFill>
              <w14:schemeClr w14:val="tx1"/>
            </w14:solidFill>
          </w14:textFill>
        </w:rPr>
      </w:pPr>
      <w:r>
        <w:rPr>
          <w:rFonts w:hint="eastAsia" w:ascii="宋体" w:hAnsi="宋体" w:eastAsia="宋体" w:cs="宋体"/>
          <w:b/>
          <w:color w:val="000000" w:themeColor="text1"/>
          <w:sz w:val="40"/>
          <w:szCs w:val="40"/>
          <w:highlight w:val="none"/>
          <w14:textFill>
            <w14:solidFill>
              <w14:schemeClr w14:val="tx1"/>
            </w14:solidFill>
          </w14:textFill>
        </w:rPr>
        <w:t>项目编号：510106202100120</w:t>
      </w:r>
    </w:p>
    <w:p>
      <w:pPr>
        <w:spacing w:line="240" w:lineRule="auto"/>
        <w:ind w:left="0" w:leftChars="0" w:firstLine="0" w:firstLineChars="0"/>
        <w:rPr>
          <w:rFonts w:hint="eastAsia" w:ascii="宋体" w:hAnsi="宋体" w:eastAsia="宋体" w:cs="宋体"/>
          <w:b/>
          <w:color w:val="000000" w:themeColor="text1"/>
          <w:sz w:val="24"/>
          <w:szCs w:val="24"/>
          <w:highlight w:val="none"/>
          <w14:textFill>
            <w14:solidFill>
              <w14:schemeClr w14:val="tx1"/>
            </w14:solidFill>
          </w14:textFill>
        </w:rPr>
      </w:pPr>
    </w:p>
    <w:p>
      <w:pPr>
        <w:spacing w:line="360" w:lineRule="auto"/>
        <w:ind w:left="1883" w:leftChars="0" w:hanging="1883" w:hangingChars="469"/>
        <w:rPr>
          <w:rFonts w:hint="eastAsia" w:ascii="宋体" w:hAnsi="宋体" w:eastAsia="宋体" w:cs="宋体"/>
          <w:b/>
          <w:color w:val="000000" w:themeColor="text1"/>
          <w:sz w:val="40"/>
          <w:szCs w:val="40"/>
          <w:highlight w:val="none"/>
          <w:lang w:eastAsia="zh-CN"/>
          <w14:textFill>
            <w14:solidFill>
              <w14:schemeClr w14:val="tx1"/>
            </w14:solidFill>
          </w14:textFill>
        </w:rPr>
      </w:pPr>
      <w:r>
        <w:rPr>
          <w:rFonts w:hint="eastAsia" w:ascii="宋体" w:hAnsi="宋体" w:eastAsia="宋体" w:cs="宋体"/>
          <w:b/>
          <w:color w:val="000000" w:themeColor="text1"/>
          <w:sz w:val="40"/>
          <w:szCs w:val="40"/>
          <w:highlight w:val="none"/>
          <w14:textFill>
            <w14:solidFill>
              <w14:schemeClr w14:val="tx1"/>
            </w14:solidFill>
          </w14:textFill>
        </w:rPr>
        <w:t>项目名称：</w:t>
      </w:r>
      <w:r>
        <w:rPr>
          <w:rFonts w:hint="eastAsia" w:hAnsi="宋体" w:cs="宋体"/>
          <w:b/>
          <w:color w:val="000000" w:themeColor="text1"/>
          <w:sz w:val="40"/>
          <w:szCs w:val="40"/>
          <w:highlight w:val="none"/>
          <w:lang w:eastAsia="zh-CN"/>
          <w14:textFill>
            <w14:solidFill>
              <w14:schemeClr w14:val="tx1"/>
            </w14:solidFill>
          </w14:textFill>
        </w:rPr>
        <w:t>成都市第十八中学校校园监控系统升级（第三次）</w:t>
      </w: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spacing w:line="480" w:lineRule="auto"/>
        <w:jc w:val="center"/>
        <w:rPr>
          <w:rFonts w:hint="eastAsia" w:ascii="宋体" w:hAnsi="宋体" w:eastAsia="宋体" w:cs="宋体"/>
          <w:b/>
          <w:color w:val="000000" w:themeColor="text1"/>
          <w:sz w:val="96"/>
          <w:szCs w:val="96"/>
          <w:highlight w:val="none"/>
          <w14:textFill>
            <w14:solidFill>
              <w14:schemeClr w14:val="tx1"/>
            </w14:solidFill>
          </w14:textFill>
        </w:rPr>
      </w:pPr>
      <w:r>
        <w:rPr>
          <w:rFonts w:hint="eastAsia" w:ascii="宋体" w:hAnsi="宋体" w:eastAsia="宋体" w:cs="宋体"/>
          <w:b/>
          <w:color w:val="000000" w:themeColor="text1"/>
          <w:sz w:val="96"/>
          <w:szCs w:val="96"/>
          <w:highlight w:val="none"/>
          <w14:textFill>
            <w14:solidFill>
              <w14:schemeClr w14:val="tx1"/>
            </w14:solidFill>
          </w14:textFill>
        </w:rPr>
        <w:t>询价通知书</w:t>
      </w: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bidi w:val="0"/>
        <w:jc w:val="center"/>
        <w:rPr>
          <w:rFonts w:hint="eastAsia" w:ascii="宋体" w:hAnsi="宋体" w:eastAsia="宋体" w:cs="宋体"/>
          <w:color w:val="000000" w:themeColor="text1"/>
          <w:sz w:val="28"/>
          <w:szCs w:val="28"/>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spacing w:line="360" w:lineRule="auto"/>
        <w:ind w:right="524" w:rightChars="154"/>
        <w:jc w:val="center"/>
        <w:rPr>
          <w:rFonts w:hint="eastAsia" w:ascii="宋体" w:hAnsi="宋体" w:eastAsia="宋体" w:cs="宋体"/>
          <w:b/>
          <w:bCs/>
          <w:color w:val="000000" w:themeColor="text1"/>
          <w:sz w:val="36"/>
          <w:szCs w:val="36"/>
          <w:highlight w:val="none"/>
          <w:lang w:eastAsia="zh-CN"/>
          <w14:textFill>
            <w14:solidFill>
              <w14:schemeClr w14:val="tx1"/>
            </w14:solidFill>
          </w14:textFill>
        </w:rPr>
      </w:pPr>
      <w:r>
        <w:rPr>
          <w:rFonts w:hint="eastAsia" w:ascii="宋体" w:hAnsi="宋体" w:eastAsia="宋体" w:cs="宋体"/>
          <w:b/>
          <w:bCs/>
          <w:color w:val="000000" w:themeColor="text1"/>
          <w:sz w:val="36"/>
          <w:szCs w:val="36"/>
          <w:highlight w:val="none"/>
          <w:lang w:eastAsia="zh-CN"/>
          <w14:textFill>
            <w14:solidFill>
              <w14:schemeClr w14:val="tx1"/>
            </w14:solidFill>
          </w14:textFill>
        </w:rPr>
        <w:t>中国·四川·成都</w:t>
      </w:r>
    </w:p>
    <w:p>
      <w:pPr>
        <w:spacing w:line="360" w:lineRule="auto"/>
        <w:ind w:right="524" w:rightChars="154"/>
        <w:jc w:val="center"/>
        <w:rPr>
          <w:rFonts w:hint="eastAsia" w:ascii="宋体" w:hAnsi="宋体" w:eastAsia="宋体" w:cs="宋体"/>
          <w:b/>
          <w:bCs/>
          <w:color w:val="000000" w:themeColor="text1"/>
          <w:sz w:val="36"/>
          <w:szCs w:val="36"/>
          <w:highlight w:val="none"/>
          <w:lang w:eastAsia="zh-CN"/>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4360545</wp:posOffset>
                </wp:positionH>
                <wp:positionV relativeFrom="paragraph">
                  <wp:posOffset>80010</wp:posOffset>
                </wp:positionV>
                <wp:extent cx="1141730" cy="4514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1730" cy="451485"/>
                        </a:xfrm>
                        <a:prstGeom prst="rect">
                          <a:avLst/>
                        </a:prstGeom>
                        <a:noFill/>
                        <a:ln>
                          <a:noFill/>
                        </a:ln>
                        <a:effectLst/>
                      </wps:spPr>
                      <wps:txbx>
                        <w:txbxContent>
                          <w:p>
                            <w:pPr>
                              <w:spacing w:line="360" w:lineRule="auto"/>
                              <w:jc w:val="center"/>
                              <w:rPr>
                                <w:b/>
                                <w:sz w:val="36"/>
                                <w:szCs w:val="36"/>
                              </w:rPr>
                            </w:pPr>
                            <w:r>
                              <w:rPr>
                                <w:rFonts w:hint="eastAsia"/>
                                <w:b/>
                                <w:sz w:val="36"/>
                                <w:szCs w:val="36"/>
                              </w:rPr>
                              <w:t>共同编制</w:t>
                            </w:r>
                          </w:p>
                        </w:txbxContent>
                      </wps:txbx>
                      <wps:bodyPr upright="1"/>
                    </wps:wsp>
                  </a:graphicData>
                </a:graphic>
              </wp:anchor>
            </w:drawing>
          </mc:Choice>
          <mc:Fallback>
            <w:pict>
              <v:shape id="_x0000_s1026" o:spid="_x0000_s1026" o:spt="202" type="#_x0000_t202" style="position:absolute;left:0pt;margin-left:343.35pt;margin-top:6.3pt;height:35.55pt;width:89.9pt;z-index:251659264;mso-width-relative:page;mso-height-relative:page;" filled="f" stroked="f" coordsize="21600,21600" o:gfxdata="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XlC&#10;ENYAAAAJAQAADwAAAAAAAAABACAAAAAiAAAAZHJzL2Rvd25yZXYueG1sUEsBAhQAFAAAAAgAh07i&#10;QIalc0CyAQAAXgMAAA4AAAAAAAAAAQAgAAAAJQEAAGRycy9lMm9Eb2MueG1sUEsFBgAAAAAGAAYA&#10;WQEAAEkFAAAAAA==&#10;">
                <v:fill on="f" focussize="0,0"/>
                <v:stroke on="f"/>
                <v:imagedata o:title=""/>
                <o:lock v:ext="edit" aspectratio="f"/>
                <v:textbox>
                  <w:txbxContent>
                    <w:p>
                      <w:pPr>
                        <w:spacing w:line="360" w:lineRule="auto"/>
                        <w:jc w:val="center"/>
                        <w:rPr>
                          <w:b/>
                          <w:sz w:val="36"/>
                          <w:szCs w:val="36"/>
                        </w:rPr>
                      </w:pPr>
                      <w:r>
                        <w:rPr>
                          <w:rFonts w:hint="eastAsia"/>
                          <w:b/>
                          <w:sz w:val="36"/>
                          <w:szCs w:val="36"/>
                        </w:rPr>
                        <w:t>共同编制</w:t>
                      </w:r>
                    </w:p>
                  </w:txbxContent>
                </v:textbox>
              </v:shape>
            </w:pict>
          </mc:Fallback>
        </mc:AlternateContent>
      </w:r>
      <w:r>
        <w:rPr>
          <w:rFonts w:hint="eastAsia" w:hAnsi="宋体" w:cs="宋体"/>
          <w:b/>
          <w:bCs/>
          <w:color w:val="000000" w:themeColor="text1"/>
          <w:sz w:val="36"/>
          <w:szCs w:val="36"/>
          <w:highlight w:val="none"/>
          <w:lang w:eastAsia="zh-CN"/>
          <w14:textFill>
            <w14:solidFill>
              <w14:schemeClr w14:val="tx1"/>
            </w14:solidFill>
          </w14:textFill>
        </w:rPr>
        <w:t>成都市第十八中学校</w:t>
      </w:r>
    </w:p>
    <w:p>
      <w:pPr>
        <w:spacing w:line="360" w:lineRule="auto"/>
        <w:ind w:right="1023" w:rightChars="301"/>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成都金牡丹工程管理咨询有限公司</w:t>
      </w:r>
    </w:p>
    <w:p>
      <w:pPr>
        <w:spacing w:line="360" w:lineRule="auto"/>
        <w:ind w:right="6" w:rightChars="0"/>
        <w:jc w:val="center"/>
        <w:rPr>
          <w:rFonts w:hint="eastAsia" w:ascii="宋体" w:hAnsi="宋体" w:eastAsia="宋体" w:cs="宋体"/>
          <w:b/>
          <w:bCs/>
          <w:color w:val="000000" w:themeColor="text1"/>
          <w:sz w:val="36"/>
          <w:szCs w:val="36"/>
          <w:highlight w:val="none"/>
          <w:lang w:val="zh-CN"/>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2021</w:t>
      </w:r>
      <w:r>
        <w:rPr>
          <w:rFonts w:hint="eastAsia" w:ascii="宋体" w:hAnsi="宋体" w:eastAsia="宋体" w:cs="宋体"/>
          <w:b/>
          <w:bCs/>
          <w:color w:val="000000" w:themeColor="text1"/>
          <w:sz w:val="36"/>
          <w:szCs w:val="36"/>
          <w:highlight w:val="none"/>
          <w:lang w:val="zh-CN"/>
          <w14:textFill>
            <w14:solidFill>
              <w14:schemeClr w14:val="tx1"/>
            </w14:solidFill>
          </w14:textFill>
        </w:rPr>
        <w:t>年</w:t>
      </w:r>
      <w:r>
        <w:rPr>
          <w:rFonts w:hint="eastAsia" w:ascii="宋体" w:hAnsi="宋体" w:eastAsia="宋体" w:cs="宋体"/>
          <w:b/>
          <w:bCs/>
          <w:color w:val="000000" w:themeColor="text1"/>
          <w:sz w:val="36"/>
          <w:szCs w:val="36"/>
          <w:highlight w:val="none"/>
          <w:lang w:val="en-US" w:eastAsia="zh-CN"/>
          <w14:textFill>
            <w14:solidFill>
              <w14:schemeClr w14:val="tx1"/>
            </w14:solidFill>
          </w14:textFill>
        </w:rPr>
        <w:t>08</w:t>
      </w:r>
      <w:r>
        <w:rPr>
          <w:rFonts w:hint="eastAsia" w:ascii="宋体" w:hAnsi="宋体" w:eastAsia="宋体" w:cs="宋体"/>
          <w:b/>
          <w:bCs/>
          <w:color w:val="000000" w:themeColor="text1"/>
          <w:sz w:val="36"/>
          <w:szCs w:val="36"/>
          <w:highlight w:val="none"/>
          <w:lang w:val="zh-CN"/>
          <w14:textFill>
            <w14:solidFill>
              <w14:schemeClr w14:val="tx1"/>
            </w14:solidFill>
          </w14:textFill>
        </w:rPr>
        <w:t>月</w:t>
      </w:r>
      <w:bookmarkStart w:id="0" w:name="_Hlt101843627"/>
      <w:bookmarkEnd w:id="0"/>
      <w:bookmarkStart w:id="1" w:name="_Hlt101233737"/>
      <w:bookmarkEnd w:id="1"/>
    </w:p>
    <w:p>
      <w:pPr>
        <w:ind w:right="864" w:rightChars="254"/>
        <w:rPr>
          <w:rFonts w:hint="eastAsia" w:ascii="宋体" w:hAnsi="宋体" w:eastAsia="宋体" w:cs="宋体"/>
          <w:b/>
          <w:bCs/>
          <w:color w:val="000000" w:themeColor="text1"/>
          <w:sz w:val="36"/>
          <w:szCs w:val="36"/>
          <w:highlight w:val="none"/>
          <w14:textFill>
            <w14:solidFill>
              <w14:schemeClr w14:val="tx1"/>
            </w14:solidFill>
          </w14:textFill>
        </w:rPr>
        <w:sectPr>
          <w:headerReference r:id="rId3" w:type="default"/>
          <w:footerReference r:id="rId4" w:type="default"/>
          <w:footerReference r:id="rId5" w:type="even"/>
          <w:pgSz w:w="11906" w:h="16838"/>
          <w:pgMar w:top="1440" w:right="1440" w:bottom="1440" w:left="1440" w:header="851" w:footer="992" w:gutter="0"/>
          <w:pgNumType w:fmt="numberInDash"/>
          <w:cols w:space="720" w:num="1"/>
          <w:docGrid w:type="lines" w:linePitch="312" w:charSpace="0"/>
        </w:sectPr>
      </w:pPr>
    </w:p>
    <w:p>
      <w:pPr>
        <w:rPr>
          <w:color w:val="000000" w:themeColor="text1"/>
          <w:sz w:val="24"/>
          <w:szCs w:val="24"/>
          <w:highlight w:val="none"/>
          <w14:textFill>
            <w14:solidFill>
              <w14:schemeClr w14:val="tx1"/>
            </w14:solidFill>
          </w14:textFill>
        </w:rPr>
      </w:pPr>
    </w:p>
    <w:sdt>
      <w:sdtPr>
        <w:rPr>
          <w:rFonts w:ascii="宋体" w:hAnsi="宋体" w:eastAsia="宋体" w:cs="Times New Roman"/>
          <w:color w:val="000000" w:themeColor="text1"/>
          <w:sz w:val="21"/>
          <w:highlight w:val="none"/>
          <w:lang w:val="en-US" w:eastAsia="zh-CN" w:bidi="ar-SA"/>
          <w14:textFill>
            <w14:solidFill>
              <w14:schemeClr w14:val="tx1"/>
            </w14:solidFill>
          </w14:textFill>
        </w:rPr>
        <w:id w:val="147464591"/>
        <w15:color w:val="DBDBDB"/>
        <w:docPartObj>
          <w:docPartGallery w:val="Table of Contents"/>
          <w:docPartUnique/>
        </w:docPartObj>
      </w:sdtPr>
      <w:sdtEndPr>
        <w:rPr>
          <w:rFonts w:hint="eastAsia" w:ascii="宋体" w:hAnsi="Times New Roman" w:eastAsia="宋体" w:cs="Times New Roman"/>
          <w:color w:val="000000" w:themeColor="text1"/>
          <w:kern w:val="0"/>
          <w:sz w:val="24"/>
          <w:szCs w:val="24"/>
          <w:highlight w:val="none"/>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color w:val="000000" w:themeColor="text1"/>
              <w:sz w:val="32"/>
              <w:szCs w:val="32"/>
              <w:highlight w:val="none"/>
              <w14:textFill>
                <w14:solidFill>
                  <w14:schemeClr w14:val="tx1"/>
                </w14:solidFill>
              </w14:textFill>
            </w:rPr>
          </w:pPr>
          <w:r>
            <w:rPr>
              <w:rFonts w:ascii="宋体" w:hAnsi="宋体" w:eastAsia="宋体"/>
              <w:color w:val="000000" w:themeColor="text1"/>
              <w:sz w:val="32"/>
              <w:szCs w:val="32"/>
              <w:highlight w:val="none"/>
              <w14:textFill>
                <w14:solidFill>
                  <w14:schemeClr w14:val="tx1"/>
                </w14:solidFill>
              </w14:textFill>
            </w:rPr>
            <w:t>目录</w:t>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TOC \o "1-3" \h \u </w:instrText>
          </w:r>
          <w:r>
            <w:rPr>
              <w:rFonts w:hint="eastAsia"/>
              <w:color w:val="000000" w:themeColor="text1"/>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_Toc4345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第一章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询价邀请</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_Toc4345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_Toc20759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第二章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询价须知</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_Toc20759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_Toc2704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一、供应商须知附表</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_Toc2704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_Toc28572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val="0"/>
              <w:color w:val="000000" w:themeColor="text1"/>
              <w:sz w:val="24"/>
              <w:szCs w:val="24"/>
              <w:highlight w:val="none"/>
              <w14:textFill>
                <w14:solidFill>
                  <w14:schemeClr w14:val="tx1"/>
                </w14:solidFill>
              </w14:textFill>
            </w:rPr>
            <w:t>二、总  则</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_Toc28572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_Toc9589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val="0"/>
              <w:color w:val="000000" w:themeColor="text1"/>
              <w:sz w:val="24"/>
              <w:szCs w:val="24"/>
              <w:highlight w:val="none"/>
              <w14:textFill>
                <w14:solidFill>
                  <w14:schemeClr w14:val="tx1"/>
                </w14:solidFill>
              </w14:textFill>
            </w:rPr>
            <w:t>三、询价通知书</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_Toc9589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_Toc30375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val="0"/>
              <w:color w:val="000000" w:themeColor="text1"/>
              <w:sz w:val="24"/>
              <w:szCs w:val="24"/>
              <w:highlight w:val="none"/>
              <w14:textFill>
                <w14:solidFill>
                  <w14:schemeClr w14:val="tx1"/>
                </w14:solidFill>
              </w14:textFill>
            </w:rPr>
            <w:t>四、响应文件</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_Toc30375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_Toc7561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五、询价及评审过程</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_Toc7561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_Toc19570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六、成交事项</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_Toc19570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_Toc9941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七、合同事项</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_Toc9941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19</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_Toc10500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八、询价纪律要求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_Toc10500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_Toc4464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九、询问、质疑和投诉</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_Toc4464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_Toc879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十、其  他</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_Toc879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_Toc15885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第三章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供应商资格条件要求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_Toc15885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23</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_Toc885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第四章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供应商资格证明材料</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_Toc885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_Toc20700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第五章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采购项目技术、服务及其他商务要求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_Toc20700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27</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_Toc22468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color w:val="000000" w:themeColor="text1"/>
              <w:sz w:val="24"/>
              <w:szCs w:val="24"/>
              <w:highlight w:val="none"/>
              <w14:textFill>
                <w14:solidFill>
                  <w14:schemeClr w14:val="tx1"/>
                </w14:solidFill>
              </w14:textFill>
            </w:rPr>
            <w:t>一、项目概述</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_Toc22468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27</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_Toc12230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color w:val="000000" w:themeColor="text1"/>
              <w:sz w:val="24"/>
              <w:szCs w:val="24"/>
              <w:highlight w:val="none"/>
              <w:lang w:eastAsia="zh-CN"/>
              <w14:textFill>
                <w14:solidFill>
                  <w14:schemeClr w14:val="tx1"/>
                </w14:solidFill>
              </w14:textFill>
            </w:rPr>
            <w:t>二</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采购清单、技术参数要求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_Toc12230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27</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_Toc12159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color w:val="000000" w:themeColor="text1"/>
              <w:sz w:val="24"/>
              <w:szCs w:val="24"/>
              <w:highlight w:val="none"/>
              <w:lang w:eastAsia="zh-CN"/>
              <w14:textFill>
                <w14:solidFill>
                  <w14:schemeClr w14:val="tx1"/>
                </w14:solidFill>
              </w14:textFill>
            </w:rPr>
            <w:t>三、服务</w:t>
          </w:r>
          <w:r>
            <w:rPr>
              <w:rFonts w:hint="eastAsia" w:ascii="宋体" w:hAnsi="宋体" w:eastAsia="宋体" w:cs="宋体"/>
              <w:bCs/>
              <w:color w:val="000000" w:themeColor="text1"/>
              <w:sz w:val="24"/>
              <w:szCs w:val="24"/>
              <w:highlight w:val="none"/>
              <w14:textFill>
                <w14:solidFill>
                  <w14:schemeClr w14:val="tx1"/>
                </w14:solidFill>
              </w14:textFill>
            </w:rPr>
            <w:t>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_Toc12159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31</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8"/>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_Toc28486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四、</w:t>
          </w:r>
          <w:r>
            <w:rPr>
              <w:rFonts w:hint="eastAsia" w:ascii="宋体" w:hAnsi="宋体" w:eastAsia="宋体" w:cs="宋体"/>
              <w:bCs/>
              <w:color w:val="000000" w:themeColor="text1"/>
              <w:sz w:val="24"/>
              <w:szCs w:val="24"/>
              <w:highlight w:val="none"/>
              <w14:textFill>
                <w14:solidFill>
                  <w14:schemeClr w14:val="tx1"/>
                </w14:solidFill>
              </w14:textFill>
            </w:rPr>
            <w:t>商务要求</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_Toc28486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32</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_Toc12430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第六章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响应文件格式</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_Toc12430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33</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_Toc25670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第七章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评审方法</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_Toc25670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56</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7"/>
            <w:tabs>
              <w:tab w:val="right" w:leader="dot" w:pos="9026"/>
            </w:tabs>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\l _Toc5917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第八章</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政府采购合同（草案）</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PAGEREF _Toc5917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62</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p>
          <w:pPr>
            <w:pStyle w:val="2"/>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fldChar w:fldCharType="end"/>
          </w:r>
        </w:p>
      </w:sdtContent>
    </w:sdt>
    <w:p>
      <w:pPr>
        <w:bidi w:val="0"/>
        <w:rPr>
          <w:rFonts w:hint="eastAsia"/>
          <w:color w:val="000000" w:themeColor="text1"/>
          <w:sz w:val="28"/>
          <w:szCs w:val="28"/>
          <w:highlight w:val="none"/>
          <w:lang w:eastAsia="zh-CN"/>
          <w14:textFill>
            <w14:solidFill>
              <w14:schemeClr w14:val="tx1"/>
            </w14:solidFill>
          </w14:textFill>
        </w:rPr>
      </w:pPr>
    </w:p>
    <w:p>
      <w:pPr>
        <w:bidi w:val="0"/>
        <w:rPr>
          <w:rFonts w:hint="eastAsia"/>
          <w:color w:val="000000" w:themeColor="text1"/>
          <w:sz w:val="28"/>
          <w:szCs w:val="28"/>
          <w:highlight w:val="none"/>
          <w:lang w:eastAsia="zh-CN"/>
          <w14:textFill>
            <w14:solidFill>
              <w14:schemeClr w14:val="tx1"/>
            </w14:solidFill>
          </w14:textFill>
        </w:rPr>
        <w:sectPr>
          <w:footerReference r:id="rId6" w:type="default"/>
          <w:pgSz w:w="11906" w:h="16838"/>
          <w:pgMar w:top="1440" w:right="1440" w:bottom="1440" w:left="1440" w:header="851" w:footer="992" w:gutter="0"/>
          <w:pgNumType w:fmt="decimal" w:start="1"/>
          <w:cols w:space="425" w:num="1"/>
          <w:docGrid w:type="lines" w:linePitch="312" w:charSpace="0"/>
        </w:sectPr>
      </w:pPr>
    </w:p>
    <w:p>
      <w:pPr>
        <w:pStyle w:val="3"/>
        <w:bidi w:val="0"/>
        <w:spacing w:line="240" w:lineRule="auto"/>
        <w:jc w:val="center"/>
        <w:rPr>
          <w:rFonts w:hint="default"/>
          <w:color w:val="000000" w:themeColor="text1"/>
          <w:sz w:val="32"/>
          <w:szCs w:val="15"/>
          <w:highlight w:val="none"/>
          <w:lang w:val="en-US" w:eastAsia="zh-CN"/>
          <w14:textFill>
            <w14:solidFill>
              <w14:schemeClr w14:val="tx1"/>
            </w14:solidFill>
          </w14:textFill>
        </w:rPr>
      </w:pPr>
      <w:bookmarkStart w:id="2" w:name="_Toc4345"/>
      <w:r>
        <w:rPr>
          <w:rFonts w:hint="eastAsia"/>
          <w:color w:val="000000" w:themeColor="text1"/>
          <w:sz w:val="32"/>
          <w:szCs w:val="15"/>
          <w:highlight w:val="none"/>
          <w:lang w:eastAsia="zh-CN"/>
          <w14:textFill>
            <w14:solidFill>
              <w14:schemeClr w14:val="tx1"/>
            </w14:solidFill>
          </w14:textFill>
        </w:rPr>
        <w:t>第一章</w:t>
      </w:r>
      <w:r>
        <w:rPr>
          <w:rFonts w:hint="eastAsia"/>
          <w:color w:val="000000" w:themeColor="text1"/>
          <w:sz w:val="32"/>
          <w:szCs w:val="15"/>
          <w:highlight w:val="none"/>
          <w:lang w:val="en-US" w:eastAsia="zh-CN"/>
          <w14:textFill>
            <w14:solidFill>
              <w14:schemeClr w14:val="tx1"/>
            </w14:solidFill>
          </w14:textFill>
        </w:rPr>
        <w:t xml:space="preserve"> 询价邀请</w:t>
      </w:r>
      <w:bookmarkEnd w:id="2"/>
    </w:p>
    <w:p>
      <w:pPr>
        <w:spacing w:line="360" w:lineRule="auto"/>
        <w:ind w:left="0" w:leftChars="0" w:right="-14" w:rightChars="0" w:firstLine="679" w:firstLineChars="283"/>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14:textFill>
            <w14:solidFill>
              <w14:schemeClr w14:val="tx1"/>
            </w14:solidFill>
          </w14:textFill>
        </w:rPr>
        <w:t>成都金牡丹工程管理咨询有限公司</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（采购代理机构）受</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eastAsia="zh-CN"/>
          <w14:textFill>
            <w14:solidFill>
              <w14:schemeClr w14:val="tx1"/>
            </w14:solidFill>
          </w14:textFill>
        </w:rPr>
        <w:t>成都市第十八中学校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（采购人）委托，拟对</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hAnsi="宋体" w:cs="宋体"/>
          <w:color w:val="000000" w:themeColor="text1"/>
          <w:sz w:val="24"/>
          <w:szCs w:val="24"/>
          <w:highlight w:val="none"/>
          <w:u w:val="single"/>
          <w:lang w:val="zh-CN"/>
          <w14:textFill>
            <w14:solidFill>
              <w14:schemeClr w14:val="tx1"/>
            </w14:solidFill>
          </w14:textFill>
        </w:rPr>
        <w:t>成都市第十八中学校校园监控系统升级（第三次）</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项目采用询价方式进行采购，特邀请符合本次采购要求的供应商参加报价。</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一、采购项目基本情况</w:t>
      </w:r>
    </w:p>
    <w:p>
      <w:pPr>
        <w:bidi w:val="0"/>
        <w:spacing w:line="360" w:lineRule="auto"/>
        <w:ind w:left="0" w:leftChars="0" w:firstLine="499" w:firstLineChars="20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项目编号：510106202100120。</w:t>
      </w:r>
    </w:p>
    <w:p>
      <w:pPr>
        <w:bidi w:val="0"/>
        <w:spacing w:line="360" w:lineRule="auto"/>
        <w:ind w:left="0" w:leftChars="0" w:firstLine="499" w:firstLineChars="208"/>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2.采购项</w:t>
      </w:r>
      <w:r>
        <w:rPr>
          <w:rFonts w:hint="eastAsia" w:ascii="宋体" w:hAnsi="宋体" w:eastAsia="宋体" w:cs="宋体"/>
          <w:color w:val="000000" w:themeColor="text1"/>
          <w:sz w:val="24"/>
          <w:szCs w:val="24"/>
          <w:highlight w:val="none"/>
          <w:lang w:val="zh-CN" w:eastAsia="zh-CN"/>
          <w14:textFill>
            <w14:solidFill>
              <w14:schemeClr w14:val="tx1"/>
            </w14:solidFill>
          </w14:textFill>
        </w:rPr>
        <w:t>目名称：</w:t>
      </w:r>
      <w:r>
        <w:rPr>
          <w:rFonts w:hint="eastAsia" w:hAnsi="宋体" w:cs="宋体"/>
          <w:color w:val="000000" w:themeColor="text1"/>
          <w:sz w:val="24"/>
          <w:szCs w:val="24"/>
          <w:highlight w:val="none"/>
          <w:lang w:val="zh-CN" w:eastAsia="zh-CN"/>
          <w14:textFill>
            <w14:solidFill>
              <w14:schemeClr w14:val="tx1"/>
            </w14:solidFill>
          </w14:textFill>
        </w:rPr>
        <w:t>成都市第十八中学校校园监控系统升级（第三次）</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p>
      <w:pPr>
        <w:bidi w:val="0"/>
        <w:spacing w:line="360" w:lineRule="auto"/>
        <w:ind w:left="0" w:leftChars="0" w:firstLine="499" w:firstLineChars="208"/>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3.采购人：成都市第十八中学校。</w:t>
      </w:r>
    </w:p>
    <w:p>
      <w:pPr>
        <w:bidi w:val="0"/>
        <w:spacing w:line="360" w:lineRule="auto"/>
        <w:ind w:left="0" w:leftChars="0" w:firstLine="499" w:firstLineChars="208"/>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4.采购代理机构：成都金牡丹工程管理咨询有限公司。</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二、资金情况</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资金来源及金额：</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财政性资金</w:t>
      </w:r>
      <w:r>
        <w:rPr>
          <w:rFonts w:hint="eastAsia" w:ascii="宋体" w:hAnsi="宋体" w:eastAsia="宋体" w:cs="宋体"/>
          <w:color w:val="000000" w:themeColor="text1"/>
          <w:sz w:val="24"/>
          <w:szCs w:val="24"/>
          <w:highlight w:val="none"/>
          <w:lang w:val="zh-CN" w:eastAsia="zh-CN"/>
          <w14:textFill>
            <w14:solidFill>
              <w14:schemeClr w14:val="tx1"/>
            </w14:solidFill>
          </w14:textFill>
        </w:rPr>
        <w:t>；预算金额：</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340000.00元</w:t>
      </w:r>
      <w:r>
        <w:rPr>
          <w:rFonts w:hint="eastAsia" w:ascii="宋体" w:hAnsi="宋体" w:eastAsia="宋体" w:cs="宋体"/>
          <w:color w:val="000000" w:themeColor="text1"/>
          <w:sz w:val="24"/>
          <w:szCs w:val="24"/>
          <w:highlight w:val="none"/>
          <w:lang w:val="en-US" w:eastAsia="zh-CN"/>
          <w14:textFill>
            <w14:solidFill>
              <w14:schemeClr w14:val="tx1"/>
            </w14:solidFill>
          </w14:textFill>
        </w:rPr>
        <w:t>；金牛区政府采购计划书：</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510106-2021-[2021]427号</w:t>
      </w:r>
      <w:r>
        <w:rPr>
          <w:rFonts w:hint="eastAsia"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采购品目：</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A02091107视频监控设备。</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三、采购项目简介：</w:t>
      </w:r>
    </w:p>
    <w:p>
      <w:pPr>
        <w:spacing w:line="360" w:lineRule="auto"/>
        <w:ind w:firstLine="420" w:firstLineChars="175"/>
        <w:rPr>
          <w:rFonts w:hint="eastAsia" w:ascii="宋体" w:hAnsi="宋体" w:eastAsia="宋体" w:cs="宋体"/>
          <w:b w:val="0"/>
          <w:bCs w:val="0"/>
          <w:color w:val="000000" w:themeColor="text1"/>
          <w:sz w:val="24"/>
          <w:szCs w:val="24"/>
          <w:highlight w:val="none"/>
          <w:u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本项目共1个包，</w:t>
      </w:r>
      <w:bookmarkStart w:id="3" w:name="_Toc371692913"/>
      <w:bookmarkStart w:id="4" w:name="_Toc367783318"/>
      <w:r>
        <w:rPr>
          <w:rFonts w:hint="eastAsia" w:ascii="宋体" w:hAnsi="宋体" w:eastAsia="宋体" w:cs="宋体"/>
          <w:color w:val="000000" w:themeColor="text1"/>
          <w:sz w:val="24"/>
          <w:szCs w:val="24"/>
          <w:highlight w:val="none"/>
          <w14:textFill>
            <w14:solidFill>
              <w14:schemeClr w14:val="tx1"/>
            </w14:solidFill>
          </w14:textFill>
        </w:rPr>
        <w:t>所属行业</w:t>
      </w:r>
      <w:r>
        <w:rPr>
          <w:rFonts w:hint="eastAsia" w:ascii="宋体" w:hAnsi="宋体" w:eastAsia="宋体" w:cs="宋体"/>
          <w:color w:val="000000" w:themeColor="text1"/>
          <w:sz w:val="24"/>
          <w:szCs w:val="24"/>
          <w:highlight w:val="none"/>
          <w:lang w:eastAsia="zh-CN"/>
          <w14:textFill>
            <w14:solidFill>
              <w14:schemeClr w14:val="tx1"/>
            </w14:solidFill>
          </w14:textFill>
        </w:rPr>
        <w:t>为</w:t>
      </w:r>
      <w:r>
        <w:rPr>
          <w:rFonts w:hint="eastAsia" w:ascii="宋体" w:hAnsi="宋体" w:eastAsia="宋体" w:cs="宋体"/>
          <w:b w:val="0"/>
          <w:bCs w:val="0"/>
          <w:color w:val="000000" w:themeColor="text1"/>
          <w:sz w:val="24"/>
          <w:szCs w:val="24"/>
          <w:highlight w:val="none"/>
          <w:u w:val="none"/>
          <w14:textFill>
            <w14:solidFill>
              <w14:schemeClr w14:val="tx1"/>
            </w14:solidFill>
          </w14:textFill>
        </w:rPr>
        <w:t>：</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u w:val="single"/>
          <w:lang w:eastAsia="zh-CN"/>
          <w14:textFill>
            <w14:solidFill>
              <w14:schemeClr w14:val="tx1"/>
            </w14:solidFill>
          </w14:textFill>
        </w:rPr>
        <w:t>工业</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u w:val="none"/>
          <w14:textFill>
            <w14:solidFill>
              <w14:schemeClr w14:val="tx1"/>
            </w14:solidFill>
          </w14:textFill>
        </w:rPr>
        <w:t>。</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本项目拟采购</w:t>
      </w:r>
      <w:r>
        <w:rPr>
          <w:rFonts w:hint="eastAsia" w:ascii="宋体" w:hAnsi="宋体" w:eastAsia="宋体" w:cs="宋体"/>
          <w:bCs/>
          <w:color w:val="000000" w:themeColor="text1"/>
          <w:sz w:val="24"/>
          <w:szCs w:val="24"/>
          <w:highlight w:val="none"/>
          <w14:textFill>
            <w14:solidFill>
              <w14:schemeClr w14:val="tx1"/>
            </w14:solidFill>
          </w14:textFill>
        </w:rPr>
        <w:t>1名</w:t>
      </w:r>
      <w:r>
        <w:rPr>
          <w:rFonts w:hint="eastAsia" w:ascii="宋体" w:hAnsi="宋体" w:eastAsia="宋体" w:cs="宋体"/>
          <w:bCs/>
          <w:color w:val="000000" w:themeColor="text1"/>
          <w:sz w:val="24"/>
          <w:szCs w:val="24"/>
          <w:highlight w:val="none"/>
          <w:lang w:eastAsia="zh-CN"/>
          <w14:textFill>
            <w14:solidFill>
              <w14:schemeClr w14:val="tx1"/>
            </w14:solidFill>
          </w14:textFill>
        </w:rPr>
        <w:t>合格供应商为</w:t>
      </w:r>
      <w:r>
        <w:rPr>
          <w:rFonts w:hint="eastAsia" w:hAnsi="宋体" w:cs="宋体"/>
          <w:color w:val="000000" w:themeColor="text1"/>
          <w:sz w:val="24"/>
          <w:szCs w:val="24"/>
          <w:highlight w:val="none"/>
          <w:lang w:val="zh-CN" w:eastAsia="zh-CN"/>
          <w14:textFill>
            <w14:solidFill>
              <w14:schemeClr w14:val="tx1"/>
            </w14:solidFill>
          </w14:textFill>
        </w:rPr>
        <w:t>成都市第十八中学校校园监控系统升级（第三次）</w:t>
      </w:r>
      <w:r>
        <w:rPr>
          <w:rFonts w:hint="eastAsia" w:ascii="宋体" w:hAnsi="宋体" w:eastAsia="宋体" w:cs="宋体"/>
          <w:bCs/>
          <w:color w:val="000000" w:themeColor="text1"/>
          <w:sz w:val="24"/>
          <w:szCs w:val="24"/>
          <w:highlight w:val="none"/>
          <w:lang w:eastAsia="zh-CN"/>
          <w14:textFill>
            <w14:solidFill>
              <w14:schemeClr w14:val="tx1"/>
            </w14:solidFill>
          </w14:textFill>
        </w:rPr>
        <w:t>提供货物及</w:t>
      </w:r>
      <w:r>
        <w:rPr>
          <w:rFonts w:hint="eastAsia" w:ascii="宋体" w:hAnsi="宋体" w:eastAsia="宋体" w:cs="宋体"/>
          <w:bCs/>
          <w:color w:val="000000" w:themeColor="text1"/>
          <w:sz w:val="24"/>
          <w:szCs w:val="24"/>
          <w:highlight w:val="none"/>
          <w14:textFill>
            <w14:solidFill>
              <w14:schemeClr w14:val="tx1"/>
            </w14:solidFill>
          </w14:textFill>
        </w:rPr>
        <w:t>服务</w:t>
      </w:r>
      <w:bookmarkEnd w:id="3"/>
      <w:bookmarkEnd w:id="4"/>
      <w:r>
        <w:rPr>
          <w:rFonts w:hint="eastAsia" w:ascii="宋体" w:hAnsi="宋体" w:eastAsia="宋体" w:cs="宋体"/>
          <w:b/>
          <w:bCs/>
          <w:color w:val="000000" w:themeColor="text1"/>
          <w:sz w:val="24"/>
          <w:szCs w:val="24"/>
          <w:highlight w:val="none"/>
          <w14:textFill>
            <w14:solidFill>
              <w14:schemeClr w14:val="tx1"/>
            </w14:solidFill>
          </w14:textFill>
        </w:rPr>
        <w:t>（具体详见</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b/>
          <w:bCs/>
          <w:color w:val="000000" w:themeColor="text1"/>
          <w:sz w:val="24"/>
          <w:szCs w:val="24"/>
          <w:highlight w:val="none"/>
          <w14:textFill>
            <w14:solidFill>
              <w14:schemeClr w14:val="tx1"/>
            </w14:solidFill>
          </w14:textFill>
        </w:rPr>
        <w:t>第</w:t>
      </w:r>
      <w:r>
        <w:rPr>
          <w:rFonts w:hint="eastAsia" w:ascii="宋体" w:hAnsi="宋体" w:eastAsia="宋体" w:cs="宋体"/>
          <w:b/>
          <w:bCs/>
          <w:color w:val="000000" w:themeColor="text1"/>
          <w:sz w:val="24"/>
          <w:szCs w:val="24"/>
          <w:highlight w:val="none"/>
          <w:lang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章）</w:t>
      </w:r>
      <w:r>
        <w:rPr>
          <w:rFonts w:hint="eastAsia" w:ascii="宋体" w:hAnsi="宋体" w:eastAsia="宋体" w:cs="宋体"/>
          <w:color w:val="000000" w:themeColor="text1"/>
          <w:sz w:val="24"/>
          <w:szCs w:val="24"/>
          <w:highlight w:val="none"/>
          <w14:textFill>
            <w14:solidFill>
              <w14:schemeClr w14:val="tx1"/>
            </w14:solidFill>
          </w14:textFill>
        </w:rPr>
        <w:t>。</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四、供应商邀请方式</w:t>
      </w:r>
    </w:p>
    <w:p>
      <w:pPr>
        <w:bidi w:val="0"/>
        <w:spacing w:line="360" w:lineRule="auto"/>
        <w:ind w:left="0" w:leftChars="0" w:firstLine="518" w:firstLineChars="2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本次询价邀请在四川政府采购网（www.sczfcg.com）上以公告形式发布。</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五、供应商参加本次政府采购活动应具备下列条件：</w:t>
      </w:r>
    </w:p>
    <w:p>
      <w:pPr>
        <w:bidi w:val="0"/>
        <w:spacing w:line="360" w:lineRule="auto"/>
        <w:ind w:left="0" w:leftChars="0" w:firstLine="520" w:firstLineChars="216"/>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（一）满足《中华人民共和国政府采购法》第二十二条规定：</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1、具有独立承担民事责任的能力；</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2、具有良好的商业信誉和健全的财务会计制度；</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3、具有履行合同所必需的设备和专业技术能力；</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4、具有依法缴纳税收和社会保障资金的良好记录；</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5、参加本次政府采购活动前三年内，在经营活动中没有重大违法记录；</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zh-CN" w:eastAsia="zh-CN"/>
          <w14:textFill>
            <w14:solidFill>
              <w14:schemeClr w14:val="tx1"/>
            </w14:solidFill>
          </w14:textFill>
        </w:rPr>
        <w:t>、法律、行政法规规定的其他条件。</w:t>
      </w:r>
    </w:p>
    <w:p>
      <w:pPr>
        <w:bidi w:val="0"/>
        <w:spacing w:line="360" w:lineRule="auto"/>
        <w:ind w:left="0" w:leftChars="0" w:firstLine="520" w:firstLineChars="216"/>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（二）落实政府采购政策需满足的资格要求：</w:t>
      </w:r>
      <w:r>
        <w:rPr>
          <w:rFonts w:hint="eastAsia" w:hAnsi="宋体" w:cs="宋体"/>
          <w:kern w:val="2"/>
          <w:sz w:val="24"/>
          <w:szCs w:val="24"/>
          <w:lang w:val="en-US" w:eastAsia="zh-CN" w:bidi="ar-SA"/>
        </w:rPr>
        <w:t>无</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bidi w:val="0"/>
        <w:spacing w:line="360" w:lineRule="auto"/>
        <w:ind w:left="0" w:leftChars="0" w:firstLine="520" w:firstLineChars="216"/>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（三）本项目的特定资格要求：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bidi w:val="0"/>
        <w:spacing w:line="360" w:lineRule="auto"/>
        <w:rPr>
          <w:rFonts w:hint="eastAsia" w:ascii="宋体" w:hAnsi="宋体" w:eastAsia="宋体" w:cs="宋体"/>
          <w:b/>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、本项目不接受联合体响应。</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lang w:eastAsia="zh-CN"/>
          <w14:textFill>
            <w14:solidFill>
              <w14:schemeClr w14:val="tx1"/>
            </w14:solidFill>
          </w14:textFill>
        </w:rPr>
        <w:t>七</w:t>
      </w:r>
      <w:r>
        <w:rPr>
          <w:rFonts w:hint="eastAsia" w:ascii="宋体" w:hAnsi="宋体" w:eastAsia="宋体" w:cs="宋体"/>
          <w:b/>
          <w:bCs/>
          <w:color w:val="000000" w:themeColor="text1"/>
          <w:sz w:val="24"/>
          <w:szCs w:val="24"/>
          <w:highlight w:val="none"/>
          <w14:textFill>
            <w14:solidFill>
              <w14:schemeClr w14:val="tx1"/>
            </w14:solidFill>
          </w14:textFill>
        </w:rPr>
        <w:t>、严禁参加本次采购活动的供应商</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1、根据《财政部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2、为采购项目提供整体设计、规范编制或者项目管理、监理、检测等服务的供应商，不得参加本采购项目。供应商为采购人、采购代理机构在确定采购需求、编制询价通知书过程中提供咨询论证，其提供的咨询论证意见成为询价通知书中规定的供应商资格条件、技术服务商务要求、评审因素和标准、政府采购合同等实质性内容条款的，视同为采购项目提供规范编制。</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eastAsia="zh-CN"/>
          <w14:textFill>
            <w14:solidFill>
              <w14:schemeClr w14:val="tx1"/>
            </w14:solidFill>
          </w14:textFill>
        </w:rPr>
        <w:t>参加本项目政府采购活动的供应商及其现任法定代表人/主要负责人不得具有行贿犯罪记录。</w:t>
      </w:r>
    </w:p>
    <w:p>
      <w:pPr>
        <w:bidi w:val="0"/>
        <w:spacing w:line="360" w:lineRule="auto"/>
        <w:ind w:left="0" w:leftChars="0" w:firstLine="518" w:firstLineChars="216"/>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eastAsia="zh-CN"/>
          <w14:textFill>
            <w14:solidFill>
              <w14:schemeClr w14:val="tx1"/>
            </w14:solidFill>
          </w14:textFill>
        </w:rPr>
        <w:t>单位负责人为同一人或者存在直接控股、管理关系的不同供应商。</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lang w:eastAsia="zh-CN"/>
          <w14:textFill>
            <w14:solidFill>
              <w14:schemeClr w14:val="tx1"/>
            </w14:solidFill>
          </w14:textFill>
        </w:rPr>
        <w:t>八</w:t>
      </w:r>
      <w:r>
        <w:rPr>
          <w:rFonts w:hint="eastAsia" w:ascii="宋体" w:hAnsi="宋体" w:eastAsia="宋体" w:cs="宋体"/>
          <w:b/>
          <w:bCs/>
          <w:color w:val="000000" w:themeColor="text1"/>
          <w:sz w:val="24"/>
          <w:szCs w:val="24"/>
          <w:highlight w:val="none"/>
          <w14:textFill>
            <w14:solidFill>
              <w14:schemeClr w14:val="tx1"/>
            </w14:solidFill>
          </w14:textFill>
        </w:rPr>
        <w:t>、询价通知书获取方式、时间、地点：</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询价通知书获取时间（即报名时间）：</w:t>
      </w:r>
      <w:r>
        <w:rPr>
          <w:rFonts w:hint="eastAsia" w:ascii="宋体" w:hAnsi="宋体" w:eastAsia="宋体" w:cs="宋体"/>
          <w:b/>
          <w:bCs/>
          <w:color w:val="000000" w:themeColor="text1"/>
          <w:sz w:val="24"/>
          <w:szCs w:val="24"/>
          <w:highlight w:val="none"/>
          <w:u w:val="single"/>
          <w14:textFill>
            <w14:solidFill>
              <w14:schemeClr w14:val="tx1"/>
            </w14:solidFill>
          </w14:textFill>
        </w:rPr>
        <w:t>自20</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21</w:t>
      </w:r>
      <w:r>
        <w:rPr>
          <w:rFonts w:hint="eastAsia" w:ascii="宋体" w:hAnsi="宋体" w:eastAsia="宋体" w:cs="宋体"/>
          <w:b/>
          <w:bCs/>
          <w:color w:val="000000" w:themeColor="text1"/>
          <w:sz w:val="24"/>
          <w:szCs w:val="24"/>
          <w:highlight w:val="none"/>
          <w:u w:val="single"/>
          <w14:textFill>
            <w14:solidFill>
              <w14:schemeClr w14:val="tx1"/>
            </w14:solidFill>
          </w14:textFill>
        </w:rPr>
        <w:t>年</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0</w:t>
      </w:r>
      <w:r>
        <w:rPr>
          <w:rFonts w:hint="eastAsia" w:hAnsi="宋体" w:cs="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u w:val="single"/>
          <w14:textFill>
            <w14:solidFill>
              <w14:schemeClr w14:val="tx1"/>
            </w14:solidFill>
          </w14:textFill>
        </w:rPr>
        <w:t>月</w:t>
      </w:r>
      <w:r>
        <w:rPr>
          <w:rFonts w:hint="eastAsia" w:hAnsi="宋体" w:cs="宋体"/>
          <w:b/>
          <w:bCs/>
          <w:color w:val="000000" w:themeColor="text1"/>
          <w:sz w:val="24"/>
          <w:szCs w:val="24"/>
          <w:highlight w:val="none"/>
          <w:u w:val="single"/>
          <w:lang w:val="en-US" w:eastAsia="zh-CN"/>
          <w14:textFill>
            <w14:solidFill>
              <w14:schemeClr w14:val="tx1"/>
            </w14:solidFill>
          </w14:textFill>
        </w:rPr>
        <w:t>01</w:t>
      </w:r>
      <w:r>
        <w:rPr>
          <w:rFonts w:hint="eastAsia" w:ascii="宋体" w:hAnsi="宋体" w:eastAsia="宋体" w:cs="宋体"/>
          <w:b/>
          <w:bCs/>
          <w:color w:val="000000" w:themeColor="text1"/>
          <w:sz w:val="24"/>
          <w:szCs w:val="24"/>
          <w:highlight w:val="none"/>
          <w:u w:val="single"/>
          <w14:textFill>
            <w14:solidFill>
              <w14:schemeClr w14:val="tx1"/>
            </w14:solidFill>
          </w14:textFill>
        </w:rPr>
        <w:t>日至20</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21</w:t>
      </w:r>
      <w:r>
        <w:rPr>
          <w:rFonts w:hint="eastAsia" w:ascii="宋体" w:hAnsi="宋体" w:eastAsia="宋体" w:cs="宋体"/>
          <w:b/>
          <w:bCs/>
          <w:color w:val="000000" w:themeColor="text1"/>
          <w:sz w:val="24"/>
          <w:szCs w:val="24"/>
          <w:highlight w:val="none"/>
          <w:u w:val="single"/>
          <w14:textFill>
            <w14:solidFill>
              <w14:schemeClr w14:val="tx1"/>
            </w14:solidFill>
          </w14:textFill>
        </w:rPr>
        <w:t>年</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0</w:t>
      </w:r>
      <w:r>
        <w:rPr>
          <w:rFonts w:hint="eastAsia" w:hAnsi="宋体" w:cs="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u w:val="single"/>
          <w14:textFill>
            <w14:solidFill>
              <w14:schemeClr w14:val="tx1"/>
            </w14:solidFill>
          </w14:textFill>
        </w:rPr>
        <w:t>月</w:t>
      </w:r>
      <w:r>
        <w:rPr>
          <w:rFonts w:hint="eastAsia" w:hAnsi="宋体" w:cs="宋体"/>
          <w:b/>
          <w:bCs/>
          <w:color w:val="000000" w:themeColor="text1"/>
          <w:sz w:val="24"/>
          <w:szCs w:val="24"/>
          <w:highlight w:val="none"/>
          <w:u w:val="single"/>
          <w:lang w:val="en-US" w:eastAsia="zh-CN"/>
          <w14:textFill>
            <w14:solidFill>
              <w14:schemeClr w14:val="tx1"/>
            </w14:solidFill>
          </w14:textFill>
        </w:rPr>
        <w:t>08</w:t>
      </w:r>
      <w:bookmarkStart w:id="130" w:name="_GoBack"/>
      <w:bookmarkEnd w:id="130"/>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日每日</w:t>
      </w:r>
      <w:r>
        <w:rPr>
          <w:rFonts w:hint="eastAsia" w:ascii="宋体" w:hAnsi="宋体" w:eastAsia="宋体" w:cs="宋体"/>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:00-12:00,1</w:t>
      </w:r>
      <w:r>
        <w:rPr>
          <w:rFonts w:hint="eastAsia"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:00-1</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0（北京时间，法定节假日除外）。</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2" w:firstLineChars="200"/>
        <w:jc w:val="left"/>
        <w:textAlignment w:val="auto"/>
        <w:outlineLvl w:val="9"/>
        <w:rPr>
          <w:rFonts w:hint="eastAsia"/>
          <w:color w:val="000000" w:themeColor="text1"/>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询价通知书</w:t>
      </w:r>
      <w:r>
        <w:rPr>
          <w:rFonts w:hint="eastAsia" w:hAnsi="宋体" w:cs="宋体"/>
          <w:b/>
          <w:bCs/>
          <w:color w:val="0000FF"/>
          <w:sz w:val="24"/>
          <w:szCs w:val="24"/>
          <w:highlight w:val="none"/>
          <w:lang w:val="en-US" w:eastAsia="zh-CN"/>
        </w:rPr>
        <w:t>不收报名费</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b/>
          <w:bCs/>
          <w:color w:val="000000" w:themeColor="text1"/>
          <w:sz w:val="24"/>
          <w:szCs w:val="24"/>
          <w:highlight w:val="none"/>
          <w14:textFill>
            <w14:solidFill>
              <w14:schemeClr w14:val="tx1"/>
            </w14:solidFill>
          </w14:textFill>
        </w:rPr>
        <w:t>售后不退，投标资格不能转让）</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line="360" w:lineRule="auto"/>
        <w:ind w:left="0" w:leftChars="0" w:firstLine="480" w:firstLineChars="200"/>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本项目询价通知书可通过现场或网络（远程）获取：①现场获取的供应商，应携带《项目报名登记表》（详见附件：项目报名登记表、承诺书）、《介绍信》（介绍信内容需标明“项目名称、项目编号、公司名称、邮箱、经办人及联系电话号码”，并附经办人身份证复印件加盖供应商公章）在</w:t>
      </w:r>
      <w:r>
        <w:rPr>
          <w:rFonts w:hint="eastAsia" w:hAnsi="宋体" w:cs="宋体"/>
          <w:b/>
          <w:bCs/>
          <w:color w:val="000000" w:themeColor="text1"/>
          <w:sz w:val="24"/>
          <w:szCs w:val="24"/>
          <w:highlight w:val="none"/>
          <w:u w:val="single"/>
          <w:lang w:val="en-US" w:eastAsia="zh-CN"/>
          <w14:textFill>
            <w14:solidFill>
              <w14:schemeClr w14:val="tx1"/>
            </w14:solidFill>
          </w14:textFill>
        </w:rPr>
        <w:t xml:space="preserve"> 成都金牡丹工程管理咨询有限公司（地址：成都市金牛区金沙路69号4楼） </w:t>
      </w:r>
      <w:r>
        <w:rPr>
          <w:rFonts w:hint="eastAsia" w:hAnsi="宋体" w:cs="宋体"/>
          <w:color w:val="000000" w:themeColor="text1"/>
          <w:sz w:val="24"/>
          <w:szCs w:val="24"/>
          <w:highlight w:val="none"/>
          <w:lang w:val="en-US" w:eastAsia="zh-CN"/>
          <w14:textFill>
            <w14:solidFill>
              <w14:schemeClr w14:val="tx1"/>
            </w14:solidFill>
          </w14:textFill>
        </w:rPr>
        <w:t>获取；②通过网络（远程）获取的供应商，请将上述资料扫描发送至</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fldChar w:fldCharType="begin"/>
      </w:r>
      <w:r>
        <w:rPr>
          <w:rFonts w:hint="eastAsia" w:hAnsi="宋体" w:cs="宋体"/>
          <w:color w:val="000000" w:themeColor="text1"/>
          <w:sz w:val="24"/>
          <w:szCs w:val="24"/>
          <w:highlight w:val="none"/>
          <w:u w:val="single"/>
          <w:lang w:val="en-US" w:eastAsia="zh-CN"/>
          <w14:textFill>
            <w14:solidFill>
              <w14:schemeClr w14:val="tx1"/>
            </w14:solidFill>
          </w14:textFill>
        </w:rPr>
        <w:instrText xml:space="preserve"> HYPERLINK "mailto:jmdgcgl@163.com" </w:instrText>
      </w:r>
      <w:r>
        <w:rPr>
          <w:rFonts w:hint="eastAsia" w:hAnsi="宋体" w:cs="宋体"/>
          <w:color w:val="000000" w:themeColor="text1"/>
          <w:sz w:val="24"/>
          <w:szCs w:val="24"/>
          <w:highlight w:val="none"/>
          <w:u w:val="single"/>
          <w:lang w:val="en-US" w:eastAsia="zh-CN"/>
          <w14:textFill>
            <w14:solidFill>
              <w14:schemeClr w14:val="tx1"/>
            </w14:solidFill>
          </w14:textFill>
        </w:rPr>
        <w:fldChar w:fldCharType="separate"/>
      </w:r>
      <w:r>
        <w:rPr>
          <w:rFonts w:hint="eastAsia" w:hAnsi="宋体" w:cs="宋体"/>
          <w:color w:val="000000" w:themeColor="text1"/>
          <w:sz w:val="24"/>
          <w:szCs w:val="24"/>
          <w:highlight w:val="none"/>
          <w:u w:val="single"/>
          <w:lang w:val="en-US" w:eastAsia="zh-CN"/>
          <w14:textFill>
            <w14:solidFill>
              <w14:schemeClr w14:val="tx1"/>
            </w14:solidFill>
          </w14:textFill>
        </w:rPr>
        <w:t>jmdgcgl@163.com</w:t>
      </w:r>
      <w:r>
        <w:rPr>
          <w:rFonts w:hint="eastAsia" w:hAnsi="宋体" w:cs="宋体"/>
          <w:color w:val="000000" w:themeColor="text1"/>
          <w:sz w:val="24"/>
          <w:szCs w:val="24"/>
          <w:highlight w:val="none"/>
          <w:u w:val="single"/>
          <w:lang w:val="en-US" w:eastAsia="zh-CN"/>
          <w14:textFill>
            <w14:solidFill>
              <w14:schemeClr w14:val="tx1"/>
            </w14:solidFill>
          </w14:textFill>
        </w:rPr>
        <w:fldChar w:fldCharType="end"/>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lang w:val="en-US" w:eastAsia="zh-CN"/>
          <w14:textFill>
            <w14:solidFill>
              <w14:schemeClr w14:val="tx1"/>
            </w14:solidFill>
          </w14:textFill>
        </w:rPr>
        <w:t>邮箱，</w:t>
      </w:r>
      <w:r>
        <w:rPr>
          <w:rFonts w:hint="eastAsia" w:hAnsi="宋体" w:cs="宋体"/>
          <w:b/>
          <w:bCs/>
          <w:color w:val="000000" w:themeColor="text1"/>
          <w:sz w:val="24"/>
          <w:szCs w:val="24"/>
          <w:highlight w:val="none"/>
          <w:lang w:val="en-US" w:eastAsia="zh-CN"/>
          <w14:textFill>
            <w14:solidFill>
              <w14:schemeClr w14:val="tx1"/>
            </w14:solidFill>
          </w14:textFill>
        </w:rPr>
        <w:t>报名资料原件于响应文件递交前或同时交至成都金牡丹工程管理咨询有限公司</w:t>
      </w:r>
      <w:r>
        <w:rPr>
          <w:rFonts w:hint="eastAsia" w:hAnsi="宋体" w:cs="宋体"/>
          <w:color w:val="000000" w:themeColor="text1"/>
          <w:sz w:val="24"/>
          <w:szCs w:val="24"/>
          <w:highlight w:val="none"/>
          <w:lang w:val="en-US" w:eastAsia="zh-CN"/>
          <w14:textFill>
            <w14:solidFill>
              <w14:schemeClr w14:val="tx1"/>
            </w14:solidFill>
          </w14:textFill>
        </w:rPr>
        <w:t>；③若因供应商提供的错误信息，对其参与采购活动造成影响的，由供应商自行承担所有责任。</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lang w:eastAsia="zh-CN"/>
          <w14:textFill>
            <w14:solidFill>
              <w14:schemeClr w14:val="tx1"/>
            </w14:solidFill>
          </w14:textFill>
        </w:rPr>
        <w:t>九</w:t>
      </w:r>
      <w:r>
        <w:rPr>
          <w:rFonts w:hint="eastAsia" w:ascii="宋体" w:hAnsi="宋体" w:eastAsia="宋体" w:cs="宋体"/>
          <w:b/>
          <w:bCs/>
          <w:color w:val="000000" w:themeColor="text1"/>
          <w:sz w:val="24"/>
          <w:szCs w:val="24"/>
          <w:highlight w:val="none"/>
          <w14:textFill>
            <w14:solidFill>
              <w14:schemeClr w14:val="tx1"/>
            </w14:solidFill>
          </w14:textFill>
        </w:rPr>
        <w:t>、递交响应文件截止</w:t>
      </w:r>
      <w:r>
        <w:rPr>
          <w:rFonts w:hint="eastAsia" w:hAnsi="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时间：</w:t>
      </w:r>
      <w:r>
        <w:rPr>
          <w:rFonts w:hint="eastAsia" w:hAnsi="宋体" w:cs="宋体"/>
          <w:b/>
          <w:bCs/>
          <w:color w:val="000000" w:themeColor="text1"/>
          <w:sz w:val="24"/>
          <w:szCs w:val="24"/>
          <w:highlight w:val="none"/>
          <w:lang w:val="en-US" w:eastAsia="zh-CN"/>
          <w14:textFill>
            <w14:solidFill>
              <w14:schemeClr w14:val="tx1"/>
            </w14:solidFill>
          </w14:textFill>
        </w:rPr>
        <w:t>2021</w:t>
      </w:r>
      <w:r>
        <w:rPr>
          <w:rFonts w:hint="eastAsia" w:ascii="宋体" w:hAnsi="宋体" w:eastAsia="宋体" w:cs="宋体"/>
          <w:b/>
          <w:bCs/>
          <w:color w:val="000000" w:themeColor="text1"/>
          <w:sz w:val="24"/>
          <w:szCs w:val="24"/>
          <w:highlight w:val="none"/>
          <w14:textFill>
            <w14:solidFill>
              <w14:schemeClr w14:val="tx1"/>
            </w14:solidFill>
          </w14:textFill>
        </w:rPr>
        <w:t>年</w:t>
      </w:r>
      <w:r>
        <w:rPr>
          <w:rFonts w:hint="eastAsia" w:hAnsi="宋体" w:cs="宋体"/>
          <w:b/>
          <w:bCs/>
          <w:color w:val="000000" w:themeColor="text1"/>
          <w:sz w:val="24"/>
          <w:szCs w:val="24"/>
          <w:highlight w:val="none"/>
          <w:lang w:val="en-US" w:eastAsia="zh-CN"/>
          <w14:textFill>
            <w14:solidFill>
              <w14:schemeClr w14:val="tx1"/>
            </w14:solidFill>
          </w14:textFill>
        </w:rPr>
        <w:t>09</w:t>
      </w:r>
      <w:r>
        <w:rPr>
          <w:rFonts w:hint="eastAsia" w:ascii="宋体" w:hAnsi="宋体" w:eastAsia="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09</w:t>
      </w:r>
      <w:r>
        <w:rPr>
          <w:rFonts w:hint="eastAsia" w:ascii="宋体" w:hAnsi="宋体" w:eastAsia="宋体" w:cs="宋体"/>
          <w:b/>
          <w:bCs/>
          <w:color w:val="000000" w:themeColor="text1"/>
          <w:sz w:val="24"/>
          <w:szCs w:val="24"/>
          <w:highlight w:val="none"/>
          <w14:textFill>
            <w14:solidFill>
              <w14:schemeClr w14:val="tx1"/>
            </w14:solidFill>
          </w14:textFill>
        </w:rPr>
        <w:t>日</w:t>
      </w:r>
      <w:r>
        <w:rPr>
          <w:rFonts w:hint="eastAsia" w:hAnsi="宋体" w:cs="宋体"/>
          <w:b/>
          <w:bCs/>
          <w:color w:val="000000" w:themeColor="text1"/>
          <w:sz w:val="24"/>
          <w:szCs w:val="24"/>
          <w:highlight w:val="none"/>
          <w:lang w:val="en-US" w:eastAsia="zh-CN"/>
          <w14:textFill>
            <w14:solidFill>
              <w14:schemeClr w14:val="tx1"/>
            </w14:solidFill>
          </w14:textFill>
        </w:rPr>
        <w:t>14</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hAnsi="宋体" w:cs="宋体"/>
          <w:b/>
          <w:bCs/>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b/>
          <w:bCs/>
          <w:color w:val="000000" w:themeColor="text1"/>
          <w:sz w:val="24"/>
          <w:szCs w:val="24"/>
          <w:highlight w:val="none"/>
          <w14:textFill>
            <w14:solidFill>
              <w14:schemeClr w14:val="tx1"/>
            </w14:solidFill>
          </w14:textFill>
        </w:rPr>
        <w:t>（北京时间）。</w:t>
      </w:r>
    </w:p>
    <w:p>
      <w:pPr>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lang w:eastAsia="zh-CN"/>
          <w14:textFill>
            <w14:solidFill>
              <w14:schemeClr w14:val="tx1"/>
            </w14:solidFill>
          </w14:textFill>
        </w:rPr>
        <w:t>十</w:t>
      </w:r>
      <w:r>
        <w:rPr>
          <w:rFonts w:hint="eastAsia" w:ascii="宋体" w:hAnsi="宋体" w:eastAsia="宋体" w:cs="宋体"/>
          <w:b/>
          <w:bCs/>
          <w:color w:val="000000" w:themeColor="text1"/>
          <w:sz w:val="24"/>
          <w:szCs w:val="24"/>
          <w:highlight w:val="none"/>
          <w14:textFill>
            <w14:solidFill>
              <w14:schemeClr w14:val="tx1"/>
            </w14:solidFill>
          </w14:textFill>
        </w:rPr>
        <w:t>、递交响应文件地点：</w:t>
      </w:r>
      <w:r>
        <w:rPr>
          <w:rFonts w:hint="eastAsia" w:ascii="宋体" w:hAnsi="宋体" w:eastAsia="宋体" w:cs="宋体"/>
          <w:color w:val="000000" w:themeColor="text1"/>
          <w:sz w:val="24"/>
          <w:szCs w:val="24"/>
          <w:highlight w:val="none"/>
          <w14:textFill>
            <w14:solidFill>
              <w14:schemeClr w14:val="tx1"/>
            </w14:solidFill>
          </w14:textFill>
        </w:rPr>
        <w:t>响应文件必须在递交响应文件截止时间前送达询价地点。逾期送达、密封和标注错误的响应文件，采购代理机构恕不接待。本次采购不接收邮寄的响应文件。</w:t>
      </w:r>
    </w:p>
    <w:p>
      <w:pPr>
        <w:bidi w:val="0"/>
        <w:spacing w:line="360" w:lineRule="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十一、询价地点：成都金牡丹工程管理咨询有限公司（成都市金牛区金沙路69号4楼开标室）。</w:t>
      </w:r>
    </w:p>
    <w:p>
      <w:pPr>
        <w:bidi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十二、联系方式</w:t>
      </w:r>
    </w:p>
    <w:p>
      <w:pPr>
        <w:bidi w:val="0"/>
        <w:spacing w:line="360" w:lineRule="auto"/>
        <w:ind w:left="0" w:leftChars="0" w:firstLine="701" w:firstLineChars="29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采购人：</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成都市第十八中学校</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通讯地址：成都市金罗路4号</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 系 人：高老师</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联系电话：13688449776</w:t>
      </w:r>
    </w:p>
    <w:p>
      <w:pPr>
        <w:bidi w:val="0"/>
        <w:spacing w:line="360" w:lineRule="auto"/>
        <w:ind w:left="0" w:leftChars="0" w:firstLine="698" w:firstLineChars="29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w:t>
      </w:r>
      <w:r>
        <w:rPr>
          <w:rFonts w:hint="eastAsia" w:ascii="宋体" w:hAnsi="宋体" w:eastAsia="宋体" w:cs="宋体"/>
          <w:b/>
          <w:bCs/>
          <w:color w:val="000000" w:themeColor="text1"/>
          <w:sz w:val="24"/>
          <w:szCs w:val="24"/>
          <w:highlight w:val="none"/>
          <w14:textFill>
            <w14:solidFill>
              <w14:schemeClr w14:val="tx1"/>
            </w14:solidFill>
          </w14:textFill>
        </w:rPr>
        <w:t>购代理机构：</w:t>
      </w:r>
      <w:r>
        <w:rPr>
          <w:rFonts w:hint="eastAsia" w:ascii="宋体" w:hAnsi="宋体" w:eastAsia="宋体" w:cs="宋体"/>
          <w:b/>
          <w:color w:val="000000" w:themeColor="text1"/>
          <w:sz w:val="24"/>
          <w:szCs w:val="24"/>
          <w:highlight w:val="none"/>
          <w14:textFill>
            <w14:solidFill>
              <w14:schemeClr w14:val="tx1"/>
            </w14:solidFill>
          </w14:textFill>
        </w:rPr>
        <w:t>成都金牡丹工程管理咨询有限公司</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p>
      <w:pPr>
        <w:bidi w:val="0"/>
        <w:spacing w:line="360" w:lineRule="auto"/>
        <w:ind w:left="0" w:leftChars="0" w:firstLine="698" w:firstLineChars="291"/>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w:t>
      </w:r>
      <w:r>
        <w:rPr>
          <w:rFonts w:hint="eastAsia" w:ascii="宋体" w:hAnsi="宋体" w:eastAsia="宋体" w:cs="宋体"/>
          <w:color w:val="000000" w:themeColor="text1"/>
          <w:sz w:val="24"/>
          <w:szCs w:val="24"/>
          <w:highlight w:val="none"/>
          <w:lang w:eastAsia="zh-CN"/>
          <w14:textFill>
            <w14:solidFill>
              <w14:schemeClr w14:val="tx1"/>
            </w14:solidFill>
          </w14:textFill>
        </w:rPr>
        <w:t>成都市金牛区金沙路69号4楼</w:t>
      </w:r>
    </w:p>
    <w:p>
      <w:pPr>
        <w:bidi w:val="0"/>
        <w:spacing w:line="360" w:lineRule="auto"/>
        <w:ind w:left="0" w:leftChars="0" w:firstLine="698" w:firstLineChars="291"/>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 系 人：</w:t>
      </w:r>
      <w:r>
        <w:rPr>
          <w:rFonts w:hint="eastAsia" w:ascii="宋体" w:hAnsi="宋体" w:eastAsia="宋体" w:cs="宋体"/>
          <w:color w:val="000000" w:themeColor="text1"/>
          <w:sz w:val="24"/>
          <w:szCs w:val="24"/>
          <w:highlight w:val="none"/>
          <w:lang w:eastAsia="zh-CN"/>
          <w14:textFill>
            <w14:solidFill>
              <w14:schemeClr w14:val="tx1"/>
            </w14:solidFill>
          </w14:textFill>
        </w:rPr>
        <w:t>王女士</w:t>
      </w:r>
    </w:p>
    <w:p>
      <w:pPr>
        <w:bidi w:val="0"/>
        <w:spacing w:line="360" w:lineRule="auto"/>
        <w:ind w:left="0" w:leftChars="0" w:firstLine="698" w:firstLineChars="291"/>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hAnsi="宋体" w:cs="宋体"/>
          <w:color w:val="000000" w:themeColor="text1"/>
          <w:sz w:val="24"/>
          <w:szCs w:val="24"/>
          <w:highlight w:val="none"/>
          <w:lang w:val="en-US" w:eastAsia="zh-CN"/>
          <w14:textFill>
            <w14:solidFill>
              <w14:schemeClr w14:val="tx1"/>
            </w14:solidFill>
          </w14:textFill>
        </w:rPr>
        <w:t>028-62467087</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r>
        <w:rPr>
          <w:rFonts w:hint="eastAsia" w:ascii="宋体" w:hAnsi="宋体" w:eastAsia="宋体" w:cs="宋体"/>
          <w:color w:val="000000" w:themeColor="text1"/>
          <w:sz w:val="24"/>
          <w:szCs w:val="24"/>
          <w:highlight w:val="none"/>
          <w:lang w:val="zh-CN" w:eastAsia="zh-CN"/>
          <w14:textFill>
            <w14:solidFill>
              <w14:schemeClr w14:val="tx1"/>
            </w14:solidFill>
          </w14:textFill>
        </w:rPr>
        <w:t>交通银行成都西安路支行</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    号：</w:t>
      </w:r>
      <w:r>
        <w:rPr>
          <w:rFonts w:hint="eastAsia" w:ascii="宋体" w:hAnsi="宋体" w:eastAsia="宋体" w:cs="宋体"/>
          <w:color w:val="000000" w:themeColor="text1"/>
          <w:sz w:val="24"/>
          <w:szCs w:val="24"/>
          <w:highlight w:val="none"/>
          <w:lang w:val="zh-CN" w:eastAsia="zh-CN"/>
          <w14:textFill>
            <w14:solidFill>
              <w14:schemeClr w14:val="tx1"/>
            </w14:solidFill>
          </w14:textFill>
        </w:rPr>
        <w:t>511511093013000448705</w:t>
      </w:r>
    </w:p>
    <w:p>
      <w:pPr>
        <w:bidi w:val="0"/>
        <w:spacing w:line="360" w:lineRule="auto"/>
        <w:ind w:left="0" w:leftChars="0" w:firstLine="698" w:firstLineChars="291"/>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开户银行代码：301651000179</w:t>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电子邮件：jmdgcgl@163.com</w:t>
      </w:r>
      <w:r>
        <w:rPr>
          <w:rFonts w:hint="eastAsia" w:ascii="宋体" w:hAnsi="宋体" w:eastAsia="宋体" w:cs="宋体"/>
          <w:color w:val="000000" w:themeColor="text1"/>
          <w:sz w:val="24"/>
          <w:szCs w:val="24"/>
          <w:highlight w:val="none"/>
          <w14:textFill>
            <w14:solidFill>
              <w14:schemeClr w14:val="tx1"/>
            </w14:solidFill>
          </w14:textFill>
        </w:rPr>
        <w:tab/>
      </w: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p>
    <w:p>
      <w:pPr>
        <w:bidi w:val="0"/>
        <w:spacing w:line="360" w:lineRule="auto"/>
        <w:ind w:left="0" w:leftChars="0" w:firstLine="698" w:firstLineChars="291"/>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2021</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hAnsi="宋体" w:cs="宋体"/>
          <w:color w:val="000000" w:themeColor="text1"/>
          <w:sz w:val="24"/>
          <w:szCs w:val="24"/>
          <w:highlight w:val="non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hAnsi="宋体" w:cs="宋体"/>
          <w:color w:val="000000" w:themeColor="text1"/>
          <w:sz w:val="24"/>
          <w:szCs w:val="24"/>
          <w:highlight w:val="none"/>
          <w:lang w:val="en-US" w:eastAsia="zh-CN"/>
          <w14:textFill>
            <w14:solidFill>
              <w14:schemeClr w14:val="tx1"/>
            </w14:solidFill>
          </w14:textFill>
        </w:rPr>
        <w:t>03</w:t>
      </w:r>
      <w:r>
        <w:rPr>
          <w:rFonts w:hint="eastAsia" w:ascii="宋体" w:hAnsi="宋体" w:eastAsia="宋体" w:cs="宋体"/>
          <w:color w:val="000000" w:themeColor="text1"/>
          <w:sz w:val="24"/>
          <w:szCs w:val="24"/>
          <w:highlight w:val="none"/>
          <w14:textFill>
            <w14:solidFill>
              <w14:schemeClr w14:val="tx1"/>
            </w14:solidFill>
          </w14:textFill>
        </w:rPr>
        <w:t>日</w:t>
      </w:r>
    </w:p>
    <w:p>
      <w:pPr>
        <w:bidi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p>
    <w:p>
      <w:pPr>
        <w:bidi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p>
    <w:p>
      <w:pPr>
        <w:bidi w:val="0"/>
        <w:rPr>
          <w:rFonts w:hint="eastAsia"/>
          <w:color w:val="000000" w:themeColor="text1"/>
          <w:sz w:val="28"/>
          <w:szCs w:val="28"/>
          <w:highlight w:val="none"/>
          <w:lang w:eastAsia="zh-CN"/>
          <w14:textFill>
            <w14:solidFill>
              <w14:schemeClr w14:val="tx1"/>
            </w14:solidFill>
          </w14:textFill>
        </w:rPr>
      </w:pPr>
    </w:p>
    <w:p>
      <w:pPr>
        <w:bidi w:val="0"/>
        <w:rPr>
          <w:rFonts w:hint="eastAsia"/>
          <w:color w:val="000000" w:themeColor="text1"/>
          <w:sz w:val="28"/>
          <w:szCs w:val="28"/>
          <w:highlight w:val="none"/>
          <w:lang w:eastAsia="zh-CN"/>
          <w14:textFill>
            <w14:solidFill>
              <w14:schemeClr w14:val="tx1"/>
            </w14:solidFill>
          </w14:textFill>
        </w:rPr>
      </w:pPr>
    </w:p>
    <w:p>
      <w:pPr>
        <w:pStyle w:val="3"/>
        <w:bidi w:val="0"/>
        <w:spacing w:line="240" w:lineRule="auto"/>
        <w:jc w:val="center"/>
        <w:outlineLvl w:val="9"/>
        <w:rPr>
          <w:rFonts w:hint="eastAsia"/>
          <w:b/>
          <w:color w:val="000000" w:themeColor="text1"/>
          <w:sz w:val="32"/>
          <w:szCs w:val="15"/>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default"/>
          <w:b/>
          <w:color w:val="000000" w:themeColor="text1"/>
          <w:sz w:val="32"/>
          <w:szCs w:val="15"/>
          <w:highlight w:val="none"/>
          <w:lang w:val="en-US" w:eastAsia="zh-CN"/>
          <w14:textFill>
            <w14:solidFill>
              <w14:schemeClr w14:val="tx1"/>
            </w14:solidFill>
          </w14:textFill>
        </w:rPr>
      </w:pPr>
      <w:bookmarkStart w:id="5" w:name="_Toc20759"/>
      <w:r>
        <w:rPr>
          <w:rFonts w:hint="eastAsia"/>
          <w:b/>
          <w:color w:val="000000" w:themeColor="text1"/>
          <w:sz w:val="32"/>
          <w:szCs w:val="15"/>
          <w:highlight w:val="none"/>
          <w:lang w:eastAsia="zh-CN"/>
          <w14:textFill>
            <w14:solidFill>
              <w14:schemeClr w14:val="tx1"/>
            </w14:solidFill>
          </w14:textFill>
        </w:rPr>
        <w:t>第二章</w:t>
      </w:r>
      <w:r>
        <w:rPr>
          <w:rFonts w:hint="eastAsia"/>
          <w:b/>
          <w:color w:val="000000" w:themeColor="text1"/>
          <w:sz w:val="32"/>
          <w:szCs w:val="15"/>
          <w:highlight w:val="none"/>
          <w:lang w:val="en-US" w:eastAsia="zh-CN"/>
          <w14:textFill>
            <w14:solidFill>
              <w14:schemeClr w14:val="tx1"/>
            </w14:solidFill>
          </w14:textFill>
        </w:rPr>
        <w:t xml:space="preserve"> 询价须知</w:t>
      </w:r>
      <w:bookmarkEnd w:id="5"/>
    </w:p>
    <w:p>
      <w:pPr>
        <w:pStyle w:val="4"/>
        <w:keepNext w:val="0"/>
        <w:keepLines w:val="0"/>
        <w:spacing w:line="240" w:lineRule="atLeast"/>
        <w:jc w:val="center"/>
        <w:rPr>
          <w:rFonts w:hint="eastAsia"/>
          <w:color w:val="000000" w:themeColor="text1"/>
          <w:highlight w:val="none"/>
          <w14:textFill>
            <w14:solidFill>
              <w14:schemeClr w14:val="tx1"/>
            </w14:solidFill>
          </w14:textFill>
        </w:rPr>
      </w:pPr>
      <w:bookmarkStart w:id="6" w:name="_Toc2704"/>
      <w:r>
        <w:rPr>
          <w:rFonts w:hint="eastAsia"/>
          <w:color w:val="000000" w:themeColor="text1"/>
          <w:highlight w:val="none"/>
          <w14:textFill>
            <w14:solidFill>
              <w14:schemeClr w14:val="tx1"/>
            </w14:solidFill>
          </w14:textFill>
        </w:rPr>
        <w:t>一、供应商须知附表</w:t>
      </w:r>
      <w:bookmarkEnd w:id="6"/>
    </w:p>
    <w:tbl>
      <w:tblPr>
        <w:tblStyle w:val="15"/>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4"/>
        <w:gridCol w:w="2627"/>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exact"/>
          <w:tblHeader/>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序号</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应知事项</w:t>
            </w:r>
          </w:p>
        </w:tc>
        <w:tc>
          <w:tcPr>
            <w:tcW w:w="5940" w:type="dxa"/>
            <w:noWrap w:val="0"/>
            <w:vAlign w:val="center"/>
          </w:tcPr>
          <w:p>
            <w:pPr>
              <w:bidi w:val="0"/>
              <w:spacing w:line="360" w:lineRule="auto"/>
              <w:ind w:left="99" w:leftChars="29" w:right="112" w:rightChars="33" w:firstLine="0" w:firstLineChars="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3"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确定邀请询价的供应商数量和方式</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本次询价邀请的供应商数量：</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3个及以上</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本次采购采取</w:t>
            </w:r>
            <w:r>
              <w:rPr>
                <w:rFonts w:hint="eastAsia" w:ascii="宋体" w:hAnsi="宋体" w:eastAsia="宋体" w:cs="宋体"/>
                <w:color w:val="000000" w:themeColor="text1"/>
                <w:sz w:val="24"/>
                <w:szCs w:val="24"/>
                <w:highlight w:val="none"/>
                <w:lang w:val="zh-CN" w:eastAsia="zh-CN"/>
                <w14:textFill>
                  <w14:solidFill>
                    <w14:schemeClr w14:val="tx1"/>
                  </w14:solidFill>
                </w14:textFill>
              </w:rPr>
              <w:t>公开发布公告的方式</w:t>
            </w:r>
            <w:r>
              <w:rPr>
                <w:rFonts w:hint="eastAsia" w:ascii="宋体" w:hAnsi="宋体" w:eastAsia="宋体" w:cs="宋体"/>
                <w:color w:val="000000" w:themeColor="text1"/>
                <w:sz w:val="24"/>
                <w:szCs w:val="24"/>
                <w:highlight w:val="none"/>
                <w:lang w:val="zh-CN"/>
                <w14:textFill>
                  <w14:solidFill>
                    <w14:schemeClr w14:val="tx1"/>
                  </w14:solidFill>
                </w14:textFill>
              </w:rPr>
              <w:t>邀请参加询价的供应商。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9"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采购预算</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（实质性要求）</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采购预算：</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340000.00</w:t>
            </w:r>
            <w:r>
              <w:rPr>
                <w:rFonts w:hint="eastAsia" w:ascii="宋体" w:hAnsi="宋体" w:eastAsia="宋体" w:cs="宋体"/>
                <w:b/>
                <w:bCs/>
                <w:color w:val="000000" w:themeColor="text1"/>
                <w:sz w:val="24"/>
                <w:szCs w:val="24"/>
                <w:highlight w:val="none"/>
                <w:lang w:val="zh-CN"/>
                <w14:textFill>
                  <w14:solidFill>
                    <w14:schemeClr w14:val="tx1"/>
                  </w14:solidFill>
                </w14:textFill>
              </w:rPr>
              <w:t>元；</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8"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最高限价</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（实质性要求）</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最高限价：</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340000.00</w:t>
            </w:r>
            <w:r>
              <w:rPr>
                <w:rFonts w:hint="eastAsia" w:ascii="宋体" w:hAnsi="宋体" w:eastAsia="宋体" w:cs="宋体"/>
                <w:b/>
                <w:bCs/>
                <w:color w:val="000000" w:themeColor="text1"/>
                <w:sz w:val="24"/>
                <w:szCs w:val="24"/>
                <w:highlight w:val="none"/>
                <w:lang w:val="zh-CN"/>
                <w14:textFill>
                  <w14:solidFill>
                    <w14:schemeClr w14:val="tx1"/>
                  </w14:solidFill>
                </w14:textFill>
              </w:rPr>
              <w:t>元；</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超过最高限价的报价无效。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7"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4</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联合体询价</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允许（不允许）联合体询价。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8"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是否专门面向中小企业的项目或专门面向小微企业采购的项目</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kern w:val="2"/>
                <w:sz w:val="24"/>
                <w:szCs w:val="24"/>
                <w:lang w:val="en-US" w:eastAsia="zh-CN" w:bidi="ar-SA"/>
              </w:rPr>
              <w:t>本项目</w:t>
            </w:r>
            <w:r>
              <w:rPr>
                <w:rFonts w:hint="eastAsia" w:hAnsi="宋体" w:cs="宋体"/>
                <w:kern w:val="2"/>
                <w:sz w:val="24"/>
                <w:szCs w:val="24"/>
                <w:lang w:val="en-US" w:eastAsia="zh-CN" w:bidi="ar-SA"/>
              </w:rPr>
              <w:t>非</w:t>
            </w:r>
            <w:r>
              <w:rPr>
                <w:rFonts w:hint="eastAsia" w:ascii="宋体" w:hAnsi="宋体" w:eastAsia="宋体" w:cs="宋体"/>
                <w:kern w:val="2"/>
                <w:sz w:val="24"/>
                <w:szCs w:val="24"/>
                <w:lang w:val="en-US" w:eastAsia="zh-CN" w:bidi="ar-SA"/>
              </w:rPr>
              <w:t>专门面向中小企业采购</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0"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是否允许进口产品报价</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根据《中华人民共和国政府采购法》第十条的规定，本项目采购本国货物，不允许采购进口产品。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3"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低于成本价</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不正当竞争预防措施</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（实质性要求）</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在评审过程中，供应商报价明显低于其他有效供应商的报价，有可能影响产品质量或者不能诚信履约的，询价小组应当要求其在报价现场合理的时间内提供书面说明，并提交相关证明材料，供应商不能证明其报价合理性的，询价小组应当将其作为无效处理。</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供应商的书面说明材料应当按照国家财务会计制度的规定要求，逐项就供应商提供的货物、工程和服务的主营业务成本、税金及附加、销售费用、管理费用、财务费用等成本构成事项详细陈述）。</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14:textFill>
                  <w14:solidFill>
                    <w14:schemeClr w14:val="tx1"/>
                  </w14:solidFill>
                </w14:textFill>
              </w:rPr>
              <w:t>供应商书面说明应当签字确认或者加盖公章，否则无效。书面说明的签字确认，由其责任法定代表人/主要负责人/本人或者其授权代表签字确认。</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.供应商提供书面说明后，</w:t>
            </w:r>
            <w:r>
              <w:rPr>
                <w:rFonts w:hint="eastAsia" w:ascii="宋体" w:hAnsi="宋体" w:eastAsia="宋体" w:cs="宋体"/>
                <w:color w:val="000000" w:themeColor="text1"/>
                <w:sz w:val="24"/>
                <w:szCs w:val="24"/>
                <w:highlight w:val="none"/>
                <w:lang w:val="zh-CN" w:eastAsia="zh-CN"/>
                <w14:textFill>
                  <w14:solidFill>
                    <w14:schemeClr w14:val="tx1"/>
                  </w14:solidFill>
                </w14:textFill>
              </w:rPr>
              <w:t>询价</w:t>
            </w:r>
            <w:r>
              <w:rPr>
                <w:rFonts w:hint="eastAsia" w:ascii="宋体" w:hAnsi="宋体" w:eastAsia="宋体" w:cs="宋体"/>
                <w:color w:val="000000" w:themeColor="text1"/>
                <w:sz w:val="24"/>
                <w:szCs w:val="24"/>
                <w:highlight w:val="none"/>
                <w:lang w:val="zh-CN"/>
                <w14:textFill>
                  <w14:solidFill>
                    <w14:schemeClr w14:val="tx1"/>
                  </w14:solidFill>
                </w14:textFill>
              </w:rPr>
              <w:t>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eastAsia="宋体" w:cs="宋体"/>
                <w:color w:val="000000" w:themeColor="text1"/>
                <w:sz w:val="24"/>
                <w:szCs w:val="24"/>
                <w:highlight w:val="none"/>
                <w:lang w:val="zh-CN" w:eastAsia="zh-CN"/>
                <w14:textFill>
                  <w14:solidFill>
                    <w14:schemeClr w14:val="tx1"/>
                  </w14:solidFill>
                </w14:textFill>
              </w:rPr>
              <w:t>询价</w:t>
            </w:r>
            <w:r>
              <w:rPr>
                <w:rFonts w:hint="eastAsia" w:ascii="宋体" w:hAnsi="宋体" w:eastAsia="宋体" w:cs="宋体"/>
                <w:color w:val="000000" w:themeColor="text1"/>
                <w:sz w:val="24"/>
                <w:szCs w:val="24"/>
                <w:highlight w:val="none"/>
                <w:lang w:val="zh-CN"/>
                <w14:textFill>
                  <w14:solidFill>
                    <w14:schemeClr w14:val="tx1"/>
                  </w14:solidFill>
                </w14:textFill>
              </w:rPr>
              <w:t>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8"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2627" w:type="dxa"/>
            <w:noWrap w:val="0"/>
            <w:vAlign w:val="center"/>
          </w:tcPr>
          <w:p>
            <w:pPr>
              <w:bidi w:val="0"/>
              <w:spacing w:line="360" w:lineRule="auto"/>
              <w:ind w:left="58" w:leftChars="17" w:right="34" w:rightChars="10" w:firstLine="0" w:firstLineChars="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小微企业（监狱企业、残疾人福利性单位视同小微企业）价格扣除和失信企业报价加成或者扣分</w:t>
            </w:r>
          </w:p>
          <w:p>
            <w:pPr>
              <w:bidi w:val="0"/>
              <w:spacing w:line="360" w:lineRule="auto"/>
              <w:jc w:val="center"/>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（实质性要求）</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一、小微企业价格扣除</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1.根据《政府采购促进中小企业发展管理办法》（财库﹝2020﹞46 号）的规定，对小型和微型企业产品的价格给予10%的价格扣除，用扣除后的价格参与评审。</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2.参加政府采购活动的中小企业应当提供《中小企业声明函》原件。</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二、监狱企业价格扣除</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根据财政部、司法部关于政府采购支持监狱企业有关问题的通知（财库［2014］68号）规定，在政府采购活动中，监狱企业视同小型、微型企业，享受预留份额、评审中价格扣除等政府采购促进中小企业发展的政府采购政策。</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2.本项目对监狱企业参与询价的价格给予10%的扣除，用扣除后的价格参与评审。</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3.监狱企业参加政府采购活动时，就当提供由省级以上监狱管理局、戒毒管理局（含新彊生产建设兵团）出具的属于监狱企业的证明文件。</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三、残疾人福利性单位价格扣除</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1.根据《三部门联合发布关于促进残疾人就业政府采购政策的通知》(财库〔2017〕141 号)的要求，在政府采购活动中，残疾人福利性单位视同小型、微型企业，享受预留份额、评审中价格扣除等促进中小企业发展的政府采购政策。</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2.本项目对残疾人福利性单位参与询价响应的价格给予 10%的扣除，用扣除后的价格参与评审。</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3.残疾人福利性单位参加政府采购活动时，应当提供本通知规定的《残疾人福利性单位声明函》。</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4.供应商提供的《残疾人福利性单位声明函》与事实不符的，依照《政府采购法》第七十七条第一款的规定追究法律责任。</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5.残疾人福利性单位属于小型、微型企业的，不重复享受政策。</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四、在技术、商务、服务条件相同时，优先采购不发达地区和少数民族地区企业的产品。【供应商需提供相关证明材料才能享受优先】</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五、失信企业报价加成或者扣分</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对记入诚信档案的且在有效期内的失信供应商，在参加政府采购活动中实行10%/次的报价累计加成，以加成后报价作为该供应商报价评审。因其失信行为进行报价惩戒后报价超过政府采购预算时，其响应文件按无效处理。</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2.供应商参加政府采购活动时，应当就自己的诚信情况在响应文件中进行承诺。</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信用中国”网站（www.creditchina.gov.cn）中列入失信被执行人和重大税收违法案件当事人名单的供应商和四川政府采购网（http://www.ccgp-sichuan.gov.cn）政府采购严重违法失信行为记录名单中被财政部门禁止参加政府采购活动的供应商参加项目询价直接作废标处理，不予报价加成或者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2"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p>
        </w:tc>
        <w:tc>
          <w:tcPr>
            <w:tcW w:w="2627" w:type="dxa"/>
            <w:noWrap w:val="0"/>
            <w:vAlign w:val="center"/>
          </w:tcPr>
          <w:p>
            <w:pPr>
              <w:bidi w:val="0"/>
              <w:spacing w:line="360" w:lineRule="auto"/>
              <w:ind w:left="99" w:leftChars="29" w:right="112" w:rightChars="33" w:firstLine="0" w:firstLineChars="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节能产品、环境标志产品、无线局域网产品采购政策</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一、节能、环保产品政府采购政策：</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本项目</w:t>
            </w:r>
            <w:r>
              <w:rPr>
                <w:rFonts w:hint="eastAsia" w:hAnsi="宋体" w:cs="宋体"/>
                <w:color w:val="000000" w:themeColor="text1"/>
                <w:sz w:val="24"/>
                <w:szCs w:val="24"/>
                <w:highlight w:val="none"/>
                <w:lang w:eastAsia="zh-CN"/>
                <w14:textFill>
                  <w14:solidFill>
                    <w14:schemeClr w14:val="tx1"/>
                  </w14:solidFill>
                </w14:textFill>
              </w:rPr>
              <w:t>采购的产品属于</w:t>
            </w:r>
            <w:r>
              <w:rPr>
                <w:rFonts w:hint="eastAsia" w:ascii="宋体" w:hAnsi="宋体" w:eastAsia="宋体" w:cs="宋体"/>
                <w:color w:val="000000" w:themeColor="text1"/>
                <w:sz w:val="24"/>
                <w:szCs w:val="24"/>
                <w:highlight w:val="none"/>
                <w:lang w:eastAsia="zh-CN"/>
                <w14:textFill>
                  <w14:solidFill>
                    <w14:schemeClr w14:val="tx1"/>
                  </w14:solidFill>
                </w14:textFill>
              </w:rPr>
              <w:t>节能产品政府采购品目清单中带“★”号产品</w:t>
            </w:r>
            <w:r>
              <w:rPr>
                <w:rFonts w:hint="eastAsia" w:hAnsi="宋体" w:cs="宋体"/>
                <w:b/>
                <w:bCs/>
                <w:color w:val="000000" w:themeColor="text1"/>
                <w:sz w:val="24"/>
                <w:szCs w:val="24"/>
                <w:highlight w:val="none"/>
                <w:lang w:eastAsia="zh-CN"/>
                <w14:textFill>
                  <w14:solidFill>
                    <w14:schemeClr w14:val="tx1"/>
                  </w14:solidFill>
                </w14:textFill>
              </w:rPr>
              <w:t>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以</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节能、环境标志产品目清单</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为准，详见附件。</w:t>
            </w:r>
            <w:r>
              <w:rPr>
                <w:rFonts w:hint="eastAsia" w:ascii="宋体" w:hAnsi="宋体" w:eastAsia="宋体" w:cs="宋体"/>
                <w:color w:val="000000" w:themeColor="text1"/>
                <w:sz w:val="24"/>
                <w:szCs w:val="24"/>
                <w:highlight w:val="none"/>
                <w:lang w:val="zh-CN" w:eastAsia="zh-CN"/>
                <w14:textFill>
                  <w14:solidFill>
                    <w14:schemeClr w14:val="tx1"/>
                  </w14:solidFill>
                </w14:textFill>
              </w:rPr>
              <w:t>供应商应按上述要求提供产品认证证书复印件加盖供应商单位公章（鲜章）；或者提供国家确定的认证机构的认证结果信息发布平台公布的该产品认证信息截图或者打印资料并加盖供应商公章（鲜章），否则响应无效。</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（实质性要求）</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eastAsia="zh-CN"/>
                <w14:textFill>
                  <w14:solidFill>
                    <w14:schemeClr w14:val="tx1"/>
                  </w14:solidFill>
                </w14:textFill>
              </w:rPr>
              <w:t>本项目采购的产品属于节能、环境标志产品目清单优先采购范围</w:t>
            </w:r>
            <w:r>
              <w:rPr>
                <w:rFonts w:hint="eastAsia" w:hAnsi="宋体" w:cs="宋体"/>
                <w:color w:val="000000" w:themeColor="text1"/>
                <w:sz w:val="24"/>
                <w:szCs w:val="24"/>
                <w:highlight w:val="none"/>
                <w:lang w:val="zh-CN" w:eastAsia="zh-CN"/>
                <w14:textFill>
                  <w14:solidFill>
                    <w14:schemeClr w14:val="tx1"/>
                  </w14:solidFill>
                </w14:textFill>
              </w:rPr>
              <w:t>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以</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节能、环境标志产品目清单</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为准，详见附件。</w:t>
            </w:r>
            <w:r>
              <w:rPr>
                <w:rFonts w:hint="eastAsia" w:ascii="宋体" w:hAnsi="宋体" w:eastAsia="宋体" w:cs="宋体"/>
                <w:color w:val="000000" w:themeColor="text1"/>
                <w:sz w:val="24"/>
                <w:szCs w:val="24"/>
                <w:highlight w:val="none"/>
                <w:lang w:val="en-US" w:eastAsia="zh-CN"/>
                <w14:textFill>
                  <w14:solidFill>
                    <w14:schemeClr w14:val="tx1"/>
                  </w14:solidFill>
                </w14:textFill>
              </w:rPr>
              <w:t>供应商提供国家确定的认证机构出具的、处于有效期之内的节能产品、环境标志产品认证证书复印件并加盖供应商单位公章的，在参与询价时的价格给予扣除(核心产品给予0.5%的价格扣除，非核心产品给予0.25%的价格扣除)，用扣除后的价格参与评审。</w:t>
            </w:r>
          </w:p>
          <w:p>
            <w:pPr>
              <w:bidi w:val="0"/>
              <w:spacing w:line="360" w:lineRule="auto"/>
              <w:ind w:left="99" w:leftChars="29" w:right="112" w:rightChars="33" w:firstLine="0" w:firstLineChars="0"/>
              <w:jc w:val="both"/>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二、无线局域网产品政府采购政策：</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本项目采购的产品属于中国政府采购网公布的《无线局域网认证产品政府采购清单》的，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具体以无线局域网认证产品政府采购清单为准，详见附件</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供应商提供《无线局域网认证产品政府采购清单》对应页复印件并加盖供应商单位公章的，在参与询价时的价格给予扣除(核心产品给予0.5%的价格扣除，非核心产品给予0.25%的价格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强制认证产品</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(如涉及)</w:t>
            </w:r>
          </w:p>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（实质性要求）</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如涉及3C认证产品的认证证书在响应文件中可提供相应证书，</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也可在</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响应文件中作出承诺：</w:t>
            </w:r>
            <w:r>
              <w:rPr>
                <w:rFonts w:hint="eastAsia" w:ascii="宋体" w:hAnsi="宋体" w:eastAsia="宋体" w:cs="宋体"/>
                <w:color w:val="000000" w:themeColor="text1"/>
                <w:sz w:val="24"/>
                <w:szCs w:val="24"/>
                <w:highlight w:val="none"/>
                <w:lang w:val="zh-CN" w:eastAsia="zh-CN"/>
                <w14:textFill>
                  <w14:solidFill>
                    <w14:schemeClr w14:val="tx1"/>
                  </w14:solidFill>
                </w14:textFill>
              </w:rPr>
              <w:t>在签订采购合同时提供3C认证证书至采购人，未提供或不能提供的视为放弃成交。采购人有权另行确定成交人或重新组织采购</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（提供承诺函原件）</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询价保证金</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本项目不收取询价保证金。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履约保证金</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lang w:val="zh-CN"/>
                <w14:textFill>
                  <w14:solidFill>
                    <w14:schemeClr w14:val="tx1"/>
                  </w14:solidFill>
                </w14:textFill>
              </w:rPr>
              <w:t>咨询</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 xml:space="preserve">联系人：王女士    联系电话：028-62467087。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询价过程、结果咨询</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 xml:space="preserve">联系人：王女士    联系电话：028-62467087。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6"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询价情况公告</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所有供应商资格性审查情况、询价情况、报价情况、询价结果等在四川政府采购网上采购结果公告栏中予以公告。</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.根据《中华人民共和国政府采购法实施条例》第四十三条的规定，公告内容应当包括主要成交标的的名称、规格型号、数量、单价、服务要求以及评审专家名单。</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lang w:val="zh-CN"/>
                <w14:textFill>
                  <w14:solidFill>
                    <w14:schemeClr w14:val="tx1"/>
                  </w14:solidFill>
                </w14:textFill>
              </w:rPr>
              <w:t>供应商应对响应文件中涉及商业秘密和知识产权的内容进行标注和说明，若未进行标注和说明的，视为响应文件全部内容均可公布，采购人或者采购代理机构对相关内容予以公告不承担任何责任。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4"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成交通知书领取</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采购结果公告在四川政府采购网上发布后，请成交供应商凭有效身份证明（介绍信及经办人身份证复印件加盖鲜章）到成都金牡丹工程管理咨询有限公司领取成交通知书。</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联 系 人：王女士。</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联系电话：028-62467087。</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地址：成都市金牛区金沙路69号4楼。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6" w:hRule="exac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供应商询问</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根据委托代理协议约定，供应商询问由成都金牡丹工程管理咨询有限公司负责答复。</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地址：成都市金牛区金沙路69号4楼。</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联系人：王女士。</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联系电话：028-62467087。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供应商质疑</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根据委托代理协议约定，对询价通知书、询价过程、询价结果的质疑由成都金牡丹工程管理咨询有限公司负责答复。</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 系 人：向女士。</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联系电话：028-62467087。</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联系地址：成都市金牛区金沙路69号4楼。</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注：根据《中华人民共和国政府采购法》的规定，供应商质疑不得超出询价通知书、询价过程、询价结果的范围。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3"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供应商投诉</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投诉受理单位：本项目同级财政部门，即成都市金牛区财政局。</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联系电话：028-87705190。</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招标代理服务费</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本项目招标代理服务费按照定额：</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eastAsia" w:hAnsi="宋体" w:cs="宋体"/>
                <w:b/>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000.00元（大写：人民币</w:t>
            </w:r>
            <w:r>
              <w:rPr>
                <w:rFonts w:hint="eastAsia" w:hAnsi="宋体" w:cs="宋体"/>
                <w:b/>
                <w:bCs/>
                <w:color w:val="000000" w:themeColor="text1"/>
                <w:sz w:val="24"/>
                <w:szCs w:val="24"/>
                <w:highlight w:val="none"/>
                <w:lang w:val="en-US" w:eastAsia="zh-CN"/>
                <w14:textFill>
                  <w14:solidFill>
                    <w14:schemeClr w14:val="tx1"/>
                  </w14:solidFill>
                </w14:textFill>
              </w:rPr>
              <w:t>捌</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仟元整）</w:t>
            </w:r>
            <w:r>
              <w:rPr>
                <w:rFonts w:hint="eastAsia" w:ascii="宋体" w:hAnsi="宋体" w:eastAsia="宋体" w:cs="宋体"/>
                <w:color w:val="000000" w:themeColor="text1"/>
                <w:sz w:val="24"/>
                <w:szCs w:val="24"/>
                <w:highlight w:val="none"/>
                <w:lang w:val="en-US" w:eastAsia="zh-CN"/>
                <w14:textFill>
                  <w14:solidFill>
                    <w14:schemeClr w14:val="tx1"/>
                  </w14:solidFill>
                </w14:textFill>
              </w:rPr>
              <w:t>收取，由成交人在领取成交通知书时一次性支付给招标代理公司</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支付方式：现金或非现金形式提交(包括网银转账，电汇等方式)。</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收款单位：成都金牡丹工程管理咨询有限公司</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 xml:space="preserve">交行账号：511511093013000448705          </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开户行：交通银行成都西安路支行</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开户银行代码：301651000179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2"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供应商信用融资</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根据《四川省财政厅关于推进四川省政府采购供应商信用融资工作的通知》（川财采[2018]123 号文)文件要求，有融资需求的供应商可根据四川政府采购网公示的银行及其“政采贷”产品，自行选择符合自身情况的“政采贷”银行及其产品，凭中标（成交)通知书向银行提出贷款意向申请。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854"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w:t>
            </w:r>
          </w:p>
        </w:tc>
        <w:tc>
          <w:tcPr>
            <w:tcW w:w="2627" w:type="dxa"/>
            <w:noWrap w:val="0"/>
            <w:vAlign w:val="center"/>
          </w:tcPr>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政府采购合同</w:t>
            </w:r>
          </w:p>
          <w:p>
            <w:pPr>
              <w:bidi w:val="0"/>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公告备案</w:t>
            </w:r>
          </w:p>
        </w:tc>
        <w:tc>
          <w:tcPr>
            <w:tcW w:w="5940" w:type="dxa"/>
            <w:noWrap w:val="0"/>
            <w:vAlign w:val="center"/>
          </w:tcPr>
          <w:p>
            <w:pPr>
              <w:bidi w:val="0"/>
              <w:spacing w:line="360" w:lineRule="auto"/>
              <w:ind w:left="99" w:leftChars="29" w:right="112" w:rightChars="33" w:firstLine="0" w:firstLineChars="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政府采购合同签订之日起2个工作日内，政府采购合同将在四川政府采购网公告；政府采购合同签订之日起七个工作日内，政府采购合同将向采购项目同级财政部门备案，即：成都市金牛区财政局备案。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9421" w:type="dxa"/>
            <w:gridSpan w:val="3"/>
            <w:noWrap w:val="0"/>
            <w:vAlign w:val="center"/>
          </w:tcPr>
          <w:p>
            <w:pPr>
              <w:bidi w:val="0"/>
              <w:spacing w:line="240" w:lineRule="auto"/>
              <w:ind w:left="58" w:leftChars="17" w:right="58" w:rightChars="17" w:firstLine="0" w:firstLineChars="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备注：询价通知书其他地方与本须知前附表不一致的地方，以本须知前附表为准，有更正文件的，以更正文件为准。</w:t>
            </w:r>
          </w:p>
        </w:tc>
      </w:tr>
    </w:tbl>
    <w:p>
      <w:pPr>
        <w:bidi w:val="0"/>
        <w:rPr>
          <w:rFonts w:hint="eastAsia"/>
          <w:color w:val="000000" w:themeColor="text1"/>
          <w:sz w:val="24"/>
          <w:szCs w:val="15"/>
          <w:highlight w:val="none"/>
          <w14:textFill>
            <w14:solidFill>
              <w14:schemeClr w14:val="tx1"/>
            </w14:solidFill>
          </w14:textFill>
        </w:rPr>
      </w:pPr>
    </w:p>
    <w:p>
      <w:pPr>
        <w:pStyle w:val="2"/>
        <w:rPr>
          <w:rFonts w:hint="eastAsia"/>
          <w:color w:val="000000" w:themeColor="text1"/>
          <w:sz w:val="24"/>
          <w:szCs w:val="15"/>
          <w:highlight w:val="none"/>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4"/>
        <w:keepNext w:val="0"/>
        <w:keepLines w:val="0"/>
        <w:spacing w:before="0" w:after="0" w:line="400" w:lineRule="exact"/>
        <w:jc w:val="center"/>
        <w:rPr>
          <w:rFonts w:hint="eastAsia" w:ascii="黑体"/>
          <w:bCs w:val="0"/>
          <w:color w:val="000000" w:themeColor="text1"/>
          <w:highlight w:val="none"/>
          <w14:textFill>
            <w14:solidFill>
              <w14:schemeClr w14:val="tx1"/>
            </w14:solidFill>
          </w14:textFill>
        </w:rPr>
      </w:pPr>
      <w:bookmarkStart w:id="7" w:name="_Toc28572"/>
      <w:r>
        <w:rPr>
          <w:rFonts w:hint="eastAsia" w:ascii="黑体"/>
          <w:bCs w:val="0"/>
          <w:color w:val="000000" w:themeColor="text1"/>
          <w:highlight w:val="none"/>
          <w14:textFill>
            <w14:solidFill>
              <w14:schemeClr w14:val="tx1"/>
            </w14:solidFill>
          </w14:textFill>
        </w:rPr>
        <w:t>二、总  则</w:t>
      </w:r>
      <w:bookmarkEnd w:id="7"/>
    </w:p>
    <w:p>
      <w:pPr>
        <w:pStyle w:val="5"/>
        <w:keepNext w:val="0"/>
        <w:keepLines w:val="0"/>
        <w:spacing w:before="0" w:after="0" w:line="400" w:lineRule="exact"/>
        <w:ind w:firstLine="482" w:firstLineChars="200"/>
        <w:rPr>
          <w:rFonts w:hint="eastAsia" w:ascii="宋体" w:hAnsi="宋体"/>
          <w:color w:val="000000" w:themeColor="text1"/>
          <w:sz w:val="24"/>
          <w:highlight w:val="none"/>
          <w14:textFill>
            <w14:solidFill>
              <w14:schemeClr w14:val="tx1"/>
            </w14:solidFill>
          </w14:textFill>
        </w:rPr>
      </w:pPr>
      <w:bookmarkStart w:id="8" w:name="_Toc20290"/>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适用范围</w:t>
      </w:r>
      <w:bookmarkEnd w:id="8"/>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1.1本询价通知书仅适用于本次询价所叙述的货物采购。</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1.2本询价通知书的解释权归采购人和采购代理机构所有。</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9" w:name="_Toc31326"/>
      <w:r>
        <w:rPr>
          <w:rFonts w:hint="eastAsia" w:ascii="宋体" w:hAnsi="宋体" w:eastAsia="宋体" w:cs="Times New Roman"/>
          <w:color w:val="000000" w:themeColor="text1"/>
          <w:sz w:val="24"/>
          <w:highlight w:val="none"/>
          <w14:textFill>
            <w14:solidFill>
              <w14:schemeClr w14:val="tx1"/>
            </w14:solidFill>
          </w14:textFill>
        </w:rPr>
        <w:t>2.采购主体</w:t>
      </w:r>
      <w:bookmarkEnd w:id="9"/>
    </w:p>
    <w:p>
      <w:pPr>
        <w:tabs>
          <w:tab w:val="left" w:pos="7665"/>
        </w:tabs>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1本次询价的采购人是</w:t>
      </w:r>
      <w:r>
        <w:rPr>
          <w:rFonts w:hint="eastAsia"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eastAsia="zh-CN"/>
          <w14:textFill>
            <w14:solidFill>
              <w14:schemeClr w14:val="tx1"/>
            </w14:solidFill>
          </w14:textFill>
        </w:rPr>
        <w:t>成都市第十八中学校</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pPr>
        <w:bidi w:val="0"/>
        <w:spacing w:line="360" w:lineRule="auto"/>
        <w:ind w:left="0" w:leftChars="0" w:firstLine="499" w:firstLineChars="208"/>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2本次询价的采购代理机构是</w:t>
      </w:r>
      <w:r>
        <w:rPr>
          <w:rFonts w:hint="eastAsia"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eastAsia="zh-CN"/>
          <w14:textFill>
            <w14:solidFill>
              <w14:schemeClr w14:val="tx1"/>
            </w14:solidFill>
          </w14:textFill>
        </w:rPr>
        <w:t>成都金牡丹工程管理咨询有限公司</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0" w:name="_Toc30604"/>
      <w:r>
        <w:rPr>
          <w:rFonts w:hint="eastAsia" w:ascii="宋体" w:hAnsi="宋体" w:eastAsia="宋体" w:cs="Times New Roman"/>
          <w:color w:val="000000" w:themeColor="text1"/>
          <w:sz w:val="24"/>
          <w:highlight w:val="none"/>
          <w14:textFill>
            <w14:solidFill>
              <w14:schemeClr w14:val="tx1"/>
            </w14:solidFill>
          </w14:textFill>
        </w:rPr>
        <w:t>3.合格供应商（实质性要求）</w:t>
      </w:r>
      <w:bookmarkEnd w:id="10"/>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合格供应商应具备以下条件：</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3.1具备法律法规和本</w:t>
      </w:r>
      <w:r>
        <w:rPr>
          <w:rFonts w:hint="eastAsia" w:hAnsi="宋体" w:cs="Times New Roman"/>
          <w:color w:val="000000" w:themeColor="text1"/>
          <w:sz w:val="24"/>
          <w:szCs w:val="22"/>
          <w:highlight w:val="none"/>
          <w:lang w:eastAsia="zh-CN"/>
          <w14:textFill>
            <w14:solidFill>
              <w14:schemeClr w14:val="tx1"/>
            </w14:solidFill>
          </w14:textFill>
        </w:rPr>
        <w:t>询价通知书</w:t>
      </w:r>
      <w:r>
        <w:rPr>
          <w:rFonts w:hint="eastAsia" w:ascii="宋体" w:hAnsi="宋体" w:eastAsia="宋体" w:cs="Times New Roman"/>
          <w:color w:val="000000" w:themeColor="text1"/>
          <w:sz w:val="24"/>
          <w:szCs w:val="22"/>
          <w:highlight w:val="none"/>
          <w14:textFill>
            <w14:solidFill>
              <w14:schemeClr w14:val="tx1"/>
            </w14:solidFill>
          </w14:textFill>
        </w:rPr>
        <w:t>规定的资格条件；</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3.2不属于禁止参加本项目采购活动的供应商；</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3.3按照规定获取了询价通知书，属于实质性参加政府采购活动的供应商。</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1" w:name="_Toc11885"/>
      <w:r>
        <w:rPr>
          <w:rFonts w:hint="eastAsia" w:ascii="宋体" w:hAnsi="宋体" w:eastAsia="宋体" w:cs="Times New Roman"/>
          <w:color w:val="000000" w:themeColor="text1"/>
          <w:sz w:val="24"/>
          <w:highlight w:val="none"/>
          <w14:textFill>
            <w14:solidFill>
              <w14:schemeClr w14:val="tx1"/>
            </w14:solidFill>
          </w14:textFill>
        </w:rPr>
        <w:t>4. 询价费用（实质性要求）</w:t>
      </w:r>
      <w:bookmarkEnd w:id="11"/>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无论询价过程中的做法和结果如何，供应商应自行承担参加询价活动的全部费用。</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2" w:name="_Toc16571"/>
      <w:r>
        <w:rPr>
          <w:rFonts w:hint="eastAsia" w:ascii="宋体" w:hAnsi="宋体" w:eastAsia="宋体" w:cs="Times New Roman"/>
          <w:color w:val="000000" w:themeColor="text1"/>
          <w:sz w:val="24"/>
          <w:highlight w:val="none"/>
          <w14:textFill>
            <w14:solidFill>
              <w14:schemeClr w14:val="tx1"/>
            </w14:solidFill>
          </w14:textFill>
        </w:rPr>
        <w:t>5.充分、公平竞争保障措施（实质性要求）</w:t>
      </w:r>
      <w:bookmarkEnd w:id="12"/>
    </w:p>
    <w:p>
      <w:pPr>
        <w:tabs>
          <w:tab w:val="left" w:pos="7665"/>
        </w:tabs>
        <w:spacing w:line="400" w:lineRule="exact"/>
        <w:ind w:firstLine="482"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5.1利害关系供应商处理。</w:t>
      </w:r>
      <w:r>
        <w:rPr>
          <w:rFonts w:hint="eastAsia" w:ascii="宋体" w:hAnsi="宋体" w:eastAsia="宋体" w:cs="Times New Roman"/>
          <w:color w:val="000000" w:themeColor="text1"/>
          <w:sz w:val="24"/>
          <w:szCs w:val="22"/>
          <w:highlight w:val="none"/>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tabs>
          <w:tab w:val="left" w:pos="7665"/>
        </w:tabs>
        <w:spacing w:line="400" w:lineRule="exact"/>
        <w:ind w:firstLine="482"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5.2利害关系授权代表处理。</w:t>
      </w:r>
      <w:r>
        <w:rPr>
          <w:rFonts w:hint="eastAsia" w:ascii="宋体" w:hAnsi="宋体" w:eastAsia="宋体" w:cs="Times New Roman"/>
          <w:color w:val="000000" w:themeColor="text1"/>
          <w:sz w:val="24"/>
          <w:szCs w:val="22"/>
          <w:highlight w:val="none"/>
          <w14:textFill>
            <w14:solidFill>
              <w14:schemeClr w14:val="tx1"/>
            </w14:solidFill>
          </w14:textFill>
        </w:rPr>
        <w:t>两家以上的供应商不得在同一合同项下的采购项目中，委托同一个自然人、同一家庭的人员、同一单位的人员作为其授权代表，否则，其响应文件作为无效处理。</w:t>
      </w:r>
    </w:p>
    <w:p>
      <w:pPr>
        <w:tabs>
          <w:tab w:val="left" w:pos="7665"/>
        </w:tabs>
        <w:spacing w:line="400" w:lineRule="exact"/>
        <w:ind w:firstLine="482" w:firstLineChars="200"/>
        <w:rPr>
          <w:rFonts w:hint="eastAsia" w:ascii="宋体" w:hAnsi="宋体" w:eastAsia="宋体" w:cs="Times New Roman"/>
          <w:b/>
          <w:bCs/>
          <w:color w:val="000000" w:themeColor="text1"/>
          <w:sz w:val="24"/>
          <w:szCs w:val="22"/>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5.3前期参与供应商处理。</w:t>
      </w:r>
      <w:r>
        <w:rPr>
          <w:rFonts w:hint="eastAsia" w:ascii="宋体" w:hAnsi="宋体" w:eastAsia="宋体" w:cs="Times New Roman"/>
          <w:color w:val="000000" w:themeColor="text1"/>
          <w:sz w:val="24"/>
          <w:szCs w:val="22"/>
          <w:highlight w:val="none"/>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w:t>
      </w:r>
      <w:r>
        <w:rPr>
          <w:rFonts w:hint="eastAsia" w:hAnsi="宋体" w:cs="Times New Roman"/>
          <w:color w:val="000000" w:themeColor="text1"/>
          <w:sz w:val="24"/>
          <w:szCs w:val="22"/>
          <w:highlight w:val="none"/>
          <w:lang w:eastAsia="zh-CN"/>
          <w14:textFill>
            <w14:solidFill>
              <w14:schemeClr w14:val="tx1"/>
            </w14:solidFill>
          </w14:textFill>
        </w:rPr>
        <w:t>询价通知书</w:t>
      </w:r>
      <w:r>
        <w:rPr>
          <w:rFonts w:hint="eastAsia" w:ascii="宋体" w:hAnsi="宋体" w:eastAsia="宋体" w:cs="Times New Roman"/>
          <w:color w:val="000000" w:themeColor="text1"/>
          <w:sz w:val="24"/>
          <w:szCs w:val="22"/>
          <w:highlight w:val="none"/>
          <w14:textFill>
            <w14:solidFill>
              <w14:schemeClr w14:val="tx1"/>
            </w14:solidFill>
          </w14:textFill>
        </w:rPr>
        <w:t>过程中提供咨询论证，其提供的咨询论证意见成为</w:t>
      </w:r>
      <w:r>
        <w:rPr>
          <w:rFonts w:hint="eastAsia" w:hAnsi="宋体" w:cs="Times New Roman"/>
          <w:color w:val="000000" w:themeColor="text1"/>
          <w:sz w:val="24"/>
          <w:szCs w:val="22"/>
          <w:highlight w:val="none"/>
          <w:lang w:eastAsia="zh-CN"/>
          <w14:textFill>
            <w14:solidFill>
              <w14:schemeClr w14:val="tx1"/>
            </w14:solidFill>
          </w14:textFill>
        </w:rPr>
        <w:t>询价通知书</w:t>
      </w:r>
      <w:r>
        <w:rPr>
          <w:rFonts w:hint="eastAsia" w:ascii="宋体" w:hAnsi="宋体" w:eastAsia="宋体" w:cs="Times New Roman"/>
          <w:color w:val="000000" w:themeColor="text1"/>
          <w:sz w:val="24"/>
          <w:szCs w:val="22"/>
          <w:highlight w:val="none"/>
          <w14:textFill>
            <w14:solidFill>
              <w14:schemeClr w14:val="tx1"/>
            </w14:solidFill>
          </w14:textFill>
        </w:rPr>
        <w:t>中规定的供应商资格条件、技术服务商务要求、评标因素和标准、政府采购合同等实质性内容条款的，视同为采购项目提供规范编制。</w:t>
      </w:r>
      <w:r>
        <w:rPr>
          <w:rFonts w:hint="eastAsia" w:hAnsi="宋体" w:cs="Times New Roman"/>
          <w:b/>
          <w:bCs/>
          <w:color w:val="000000" w:themeColor="text1"/>
          <w:sz w:val="24"/>
          <w:szCs w:val="22"/>
          <w:highlight w:val="none"/>
          <w:lang w:eastAsia="zh-CN"/>
          <w14:textFill>
            <w14:solidFill>
              <w14:schemeClr w14:val="tx1"/>
            </w14:solidFill>
          </w14:textFill>
        </w:rPr>
        <w:t>本项目不存在前期参与的供应商。</w:t>
      </w:r>
    </w:p>
    <w:p>
      <w:pPr>
        <w:tabs>
          <w:tab w:val="left" w:pos="7665"/>
        </w:tabs>
        <w:spacing w:line="400" w:lineRule="exact"/>
        <w:ind w:firstLine="482"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5.4提供相同品牌产品处理。</w:t>
      </w:r>
      <w:r>
        <w:rPr>
          <w:rFonts w:hint="eastAsia" w:ascii="宋体" w:hAnsi="宋体" w:eastAsia="宋体" w:cs="Times New Roman"/>
          <w:color w:val="000000" w:themeColor="text1"/>
          <w:sz w:val="24"/>
          <w:szCs w:val="22"/>
          <w:highlight w:val="none"/>
          <w14:textFill>
            <w14:solidFill>
              <w14:schemeClr w14:val="tx1"/>
            </w14:solidFill>
          </w14:textFill>
        </w:rPr>
        <w:t>提供相同品牌产品的不同供应商参加同一合同项下的采购项目，以其中通过资格审查且报价最低的供应商参加询价，报价相同的，由采购人自主采取公平、择优的方式确定一个供应商参见询价，其他响应无效。</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非单一产品采购项目中，多家供应商提供的部分或所有核心产品品牌相同的，视为提供相同品牌产品。</w:t>
      </w:r>
      <w:r>
        <w:rPr>
          <w:rFonts w:hint="eastAsia" w:ascii="宋体" w:hAnsi="宋体" w:eastAsia="宋体" w:cs="Times New Roman"/>
          <w:b/>
          <w:bCs/>
          <w:color w:val="000000" w:themeColor="text1"/>
          <w:sz w:val="24"/>
          <w:szCs w:val="22"/>
          <w:highlight w:val="none"/>
          <w14:textFill>
            <w14:solidFill>
              <w14:schemeClr w14:val="tx1"/>
            </w14:solidFill>
          </w14:textFill>
        </w:rPr>
        <w:t>本采购项目核心产品为：</w:t>
      </w:r>
      <w:r>
        <w:rPr>
          <w:rFonts w:hint="eastAsia" w:hAnsi="宋体" w:cs="Times New Roman"/>
          <w:b/>
          <w:bCs/>
          <w:color w:val="000000" w:themeColor="text1"/>
          <w:sz w:val="24"/>
          <w:szCs w:val="22"/>
          <w:highlight w:val="none"/>
          <w:lang w:eastAsia="zh-CN"/>
          <w14:textFill>
            <w14:solidFill>
              <w14:schemeClr w14:val="tx1"/>
            </w14:solidFill>
          </w14:textFill>
        </w:rPr>
        <w:t>电视机</w:t>
      </w:r>
      <w:r>
        <w:rPr>
          <w:rFonts w:hint="eastAsia" w:ascii="宋体" w:hAnsi="宋体" w:eastAsia="宋体" w:cs="Times New Roman"/>
          <w:b/>
          <w:bCs/>
          <w:color w:val="000000" w:themeColor="text1"/>
          <w:sz w:val="24"/>
          <w:szCs w:val="22"/>
          <w:highlight w:val="none"/>
          <w14:textFill>
            <w14:solidFill>
              <w14:schemeClr w14:val="tx1"/>
            </w14:solidFill>
          </w14:textFill>
        </w:rPr>
        <w:t>。</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5.5供应商实际控制人或者中高级管理人员，同时是采购代理机构工作人员，不得参与本项目政府采购活动。</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5.6同一母公司的两家以上的子公司只能组成联合体参加本项目同一合同项下的采购活动，不得以不同供应商身份同时参加本项目同一合同项下的采购活动。</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5.7供应商与采购代理机构存在关联关系，或者是采购代理机构的母公司或子公司，不得参加本项目政府采购活动。</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5.8回避。政府采购活动中，采购人员及相关人员与供应商有下列利害关系之一的，应当回避：</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（1）参加采购活动前3年内与供应商存在劳动关系；</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（2）参加采购活动前3年内担任供应商的董事、监事；</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（3）参加采购活动前3年内是供应商的控股股东或者实际控制人；</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（4）与供应商的法定代表人或者负责人有夫妻、直系血亲、三代以内旁系血亲或者近姻亲关系；</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（5）与供应商有其他可能影响政府采购活动公平、公正进行的关系。</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询价小组成员。</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3" w:name="_Toc24177"/>
      <w:r>
        <w:rPr>
          <w:rFonts w:hint="eastAsia" w:ascii="宋体" w:hAnsi="宋体" w:eastAsia="宋体" w:cs="Times New Roman"/>
          <w:color w:val="000000" w:themeColor="text1"/>
          <w:sz w:val="24"/>
          <w:highlight w:val="none"/>
          <w14:textFill>
            <w14:solidFill>
              <w14:schemeClr w14:val="tx1"/>
            </w14:solidFill>
          </w14:textFill>
        </w:rPr>
        <w:t>6.联合体竞争性询价（实质性要求）</w:t>
      </w:r>
      <w:bookmarkEnd w:id="13"/>
    </w:p>
    <w:p>
      <w:pPr>
        <w:tabs>
          <w:tab w:val="left" w:pos="7665"/>
        </w:tabs>
        <w:spacing w:line="400" w:lineRule="exact"/>
        <w:ind w:firstLine="482"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本项目</w:t>
      </w:r>
      <w:r>
        <w:rPr>
          <w:rFonts w:hint="eastAsia" w:ascii="宋体" w:hAnsi="宋体" w:eastAsia="宋体" w:cs="Times New Roman"/>
          <w:b/>
          <w:bCs/>
          <w:color w:val="000000" w:themeColor="text1"/>
          <w:sz w:val="24"/>
          <w:szCs w:val="22"/>
          <w:highlight w:val="none"/>
          <w:lang w:eastAsia="zh-CN"/>
          <w14:textFill>
            <w14:solidFill>
              <w14:schemeClr w14:val="tx1"/>
            </w14:solidFill>
          </w14:textFill>
        </w:rPr>
        <w:t>不</w:t>
      </w:r>
      <w:r>
        <w:rPr>
          <w:rFonts w:hint="eastAsia" w:ascii="宋体" w:hAnsi="宋体" w:eastAsia="宋体" w:cs="Times New Roman"/>
          <w:b/>
          <w:bCs/>
          <w:color w:val="000000" w:themeColor="text1"/>
          <w:sz w:val="24"/>
          <w:szCs w:val="22"/>
          <w:highlight w:val="none"/>
          <w14:textFill>
            <w14:solidFill>
              <w14:schemeClr w14:val="tx1"/>
            </w14:solidFill>
          </w14:textFill>
        </w:rPr>
        <w:t>接受联合体参与采购活动</w:t>
      </w:r>
      <w:r>
        <w:rPr>
          <w:rFonts w:hint="eastAsia" w:ascii="宋体" w:hAnsi="宋体" w:eastAsia="宋体" w:cs="Times New Roman"/>
          <w:b/>
          <w:bCs/>
          <w:color w:val="000000" w:themeColor="text1"/>
          <w:sz w:val="24"/>
          <w:szCs w:val="22"/>
          <w:highlight w:val="none"/>
          <w:lang w:eastAsia="zh-CN"/>
          <w14:textFill>
            <w14:solidFill>
              <w14:schemeClr w14:val="tx1"/>
            </w14:solidFill>
          </w14:textFill>
        </w:rPr>
        <w:t>。</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4" w:name="_Toc23324"/>
      <w:r>
        <w:rPr>
          <w:rFonts w:hint="eastAsia" w:ascii="宋体" w:hAnsi="宋体" w:eastAsia="宋体" w:cs="Times New Roman"/>
          <w:color w:val="000000" w:themeColor="text1"/>
          <w:sz w:val="24"/>
          <w:highlight w:val="none"/>
          <w14:textFill>
            <w14:solidFill>
              <w14:schemeClr w14:val="tx1"/>
            </w14:solidFill>
          </w14:textFill>
        </w:rPr>
        <w:t>7.询价保证金（实质性要求）</w:t>
      </w:r>
      <w:bookmarkEnd w:id="14"/>
    </w:p>
    <w:p>
      <w:pPr>
        <w:tabs>
          <w:tab w:val="left" w:pos="7665"/>
        </w:tabs>
        <w:spacing w:line="400" w:lineRule="exact"/>
        <w:ind w:firstLine="482"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b/>
          <w:bCs/>
          <w:color w:val="000000" w:themeColor="text1"/>
          <w:sz w:val="24"/>
          <w:szCs w:val="22"/>
          <w:highlight w:val="none"/>
          <w14:textFill>
            <w14:solidFill>
              <w14:schemeClr w14:val="tx1"/>
            </w14:solidFill>
          </w14:textFill>
        </w:rPr>
        <w:t>本项目</w:t>
      </w:r>
      <w:r>
        <w:rPr>
          <w:rFonts w:hint="eastAsia" w:ascii="宋体" w:hAnsi="宋体" w:eastAsia="宋体" w:cs="Times New Roman"/>
          <w:b/>
          <w:bCs/>
          <w:color w:val="000000" w:themeColor="text1"/>
          <w:sz w:val="24"/>
          <w:szCs w:val="22"/>
          <w:highlight w:val="none"/>
          <w:lang w:eastAsia="zh-CN"/>
          <w14:textFill>
            <w14:solidFill>
              <w14:schemeClr w14:val="tx1"/>
            </w14:solidFill>
          </w14:textFill>
        </w:rPr>
        <w:t>不收取询价保证金。</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5" w:name="_Toc10405"/>
      <w:r>
        <w:rPr>
          <w:rFonts w:hint="eastAsia" w:ascii="宋体" w:hAnsi="宋体" w:eastAsia="宋体" w:cs="Times New Roman"/>
          <w:color w:val="000000" w:themeColor="text1"/>
          <w:sz w:val="24"/>
          <w:highlight w:val="none"/>
          <w14:textFill>
            <w14:solidFill>
              <w14:schemeClr w14:val="tx1"/>
            </w14:solidFill>
          </w14:textFill>
        </w:rPr>
        <w:t>8.响应文件有效期（实质性要求）</w:t>
      </w:r>
      <w:bookmarkEnd w:id="15"/>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14:textFill>
            <w14:solidFill>
              <w14:schemeClr w14:val="tx1"/>
            </w14:solidFill>
          </w14:textFill>
        </w:rPr>
      </w:pPr>
      <w:r>
        <w:rPr>
          <w:rFonts w:hint="eastAsia" w:ascii="宋体" w:hAnsi="宋体" w:eastAsia="宋体" w:cs="Times New Roman"/>
          <w:color w:val="000000" w:themeColor="text1"/>
          <w:sz w:val="24"/>
          <w:szCs w:val="22"/>
          <w:highlight w:val="none"/>
          <w14:textFill>
            <w14:solidFill>
              <w14:schemeClr w14:val="tx1"/>
            </w14:solidFill>
          </w14:textFill>
        </w:rPr>
        <w:t>本项目响应文件有效期为递交询价响应文件截止之日起</w:t>
      </w:r>
      <w:r>
        <w:rPr>
          <w:rFonts w:hint="eastAsia" w:ascii="宋体" w:hAnsi="宋体" w:eastAsia="宋体" w:cs="Times New Roman"/>
          <w:b/>
          <w:bCs/>
          <w:color w:val="000000" w:themeColor="text1"/>
          <w:sz w:val="24"/>
          <w:szCs w:val="22"/>
          <w:highlight w:val="none"/>
          <w:lang w:val="en-US" w:eastAsia="zh-CN"/>
          <w14:textFill>
            <w14:solidFill>
              <w14:schemeClr w14:val="tx1"/>
            </w14:solidFill>
          </w14:textFill>
        </w:rPr>
        <w:t>90</w:t>
      </w:r>
      <w:r>
        <w:rPr>
          <w:rFonts w:hint="eastAsia" w:ascii="宋体" w:hAnsi="宋体" w:eastAsia="宋体" w:cs="Times New Roman"/>
          <w:b/>
          <w:bCs/>
          <w:color w:val="000000" w:themeColor="text1"/>
          <w:sz w:val="24"/>
          <w:szCs w:val="22"/>
          <w:highlight w:val="none"/>
          <w14:textFill>
            <w14:solidFill>
              <w14:schemeClr w14:val="tx1"/>
            </w14:solidFill>
          </w14:textFill>
        </w:rPr>
        <w:t>天</w:t>
      </w:r>
      <w:r>
        <w:rPr>
          <w:rFonts w:hint="eastAsia" w:ascii="宋体" w:hAnsi="宋体" w:eastAsia="宋体" w:cs="Times New Roman"/>
          <w:color w:val="000000" w:themeColor="text1"/>
          <w:sz w:val="24"/>
          <w:szCs w:val="22"/>
          <w:highlight w:val="none"/>
          <w14:textFill>
            <w14:solidFill>
              <w14:schemeClr w14:val="tx1"/>
            </w14:solidFill>
          </w14:textFill>
        </w:rPr>
        <w:t>。供应商响应文件中必须载明响应文件有效期，响应文件中载明的响应文件有效期可以长于询价通知书规定的期限，但不得短于询价通知书规定的期限。否则，其响应文件将作为无效响应处理。</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6" w:name="_Toc26268"/>
      <w:r>
        <w:rPr>
          <w:rFonts w:hint="eastAsia" w:ascii="宋体" w:hAnsi="宋体" w:eastAsia="宋体" w:cs="Times New Roman"/>
          <w:color w:val="000000" w:themeColor="text1"/>
          <w:sz w:val="24"/>
          <w:highlight w:val="none"/>
          <w14:textFill>
            <w14:solidFill>
              <w14:schemeClr w14:val="tx1"/>
            </w14:solidFill>
          </w14:textFill>
        </w:rPr>
        <w:t>9.知识产权（实质性要求）</w:t>
      </w:r>
      <w:bookmarkEnd w:id="16"/>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9.2除非询价通知书特别规定，采购人享有本项目实施过程中产生的知识成果及知识产权。</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9.3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 xml:space="preserve">9.4如采用供应商所不拥有的知识产权，则在报价中必须包括合法获取该知识产权的相关费用。 </w:t>
      </w:r>
    </w:p>
    <w:p>
      <w:pPr>
        <w:pStyle w:val="4"/>
        <w:keepNext w:val="0"/>
        <w:keepLines w:val="0"/>
        <w:spacing w:before="0" w:after="0" w:line="400" w:lineRule="exact"/>
        <w:jc w:val="center"/>
        <w:rPr>
          <w:rFonts w:hint="eastAsia" w:ascii="黑体"/>
          <w:bCs w:val="0"/>
          <w:color w:val="000000" w:themeColor="text1"/>
          <w:highlight w:val="none"/>
          <w14:textFill>
            <w14:solidFill>
              <w14:schemeClr w14:val="tx1"/>
            </w14:solidFill>
          </w14:textFill>
        </w:rPr>
      </w:pPr>
      <w:bookmarkStart w:id="17" w:name="_Toc9589"/>
      <w:r>
        <w:rPr>
          <w:rFonts w:hint="eastAsia" w:ascii="黑体"/>
          <w:bCs w:val="0"/>
          <w:color w:val="000000" w:themeColor="text1"/>
          <w:highlight w:val="none"/>
          <w14:textFill>
            <w14:solidFill>
              <w14:schemeClr w14:val="tx1"/>
            </w14:solidFill>
          </w14:textFill>
        </w:rPr>
        <w:t>三、询价通知书</w:t>
      </w:r>
      <w:bookmarkEnd w:id="17"/>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8" w:name="_Toc31070"/>
      <w:r>
        <w:rPr>
          <w:rFonts w:hint="eastAsia" w:ascii="宋体" w:hAnsi="宋体" w:eastAsia="宋体" w:cs="Times New Roman"/>
          <w:color w:val="000000" w:themeColor="text1"/>
          <w:sz w:val="24"/>
          <w:highlight w:val="none"/>
          <w14:textFill>
            <w14:solidFill>
              <w14:schemeClr w14:val="tx1"/>
            </w14:solidFill>
          </w14:textFill>
        </w:rPr>
        <w:t>10</w:t>
      </w:r>
      <w:r>
        <w:rPr>
          <w:rFonts w:hint="eastAsia" w:ascii="宋体" w:hAnsi="宋体" w:eastAsia="宋体"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询价通知书的构成</w:t>
      </w:r>
      <w:bookmarkEnd w:id="18"/>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10.1询价通知书是供应商准备响应文件和参加询价的依据，同时也是询价的重要依据。询价通知书用以阐明询价项目所需的资质、技术、服务及报价等要求、询价程序、有关规定和注意事项以及合同主要条款等。</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10.2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19" w:name="_Toc7225"/>
      <w:r>
        <w:rPr>
          <w:rFonts w:hint="eastAsia" w:ascii="宋体" w:hAnsi="宋体" w:eastAsia="宋体" w:cs="Times New Roman"/>
          <w:color w:val="000000" w:themeColor="text1"/>
          <w:sz w:val="24"/>
          <w:highlight w:val="none"/>
          <w14:textFill>
            <w14:solidFill>
              <w14:schemeClr w14:val="tx1"/>
            </w14:solidFill>
          </w14:textFill>
        </w:rPr>
        <w:t>11.询价通知书的澄清和修改</w:t>
      </w:r>
      <w:bookmarkEnd w:id="19"/>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11.1递交响应文件截止时间前，采购人、采购代理机构可以对询价通知书进行澄清或者修改。</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11.2采购代理机构对已发出的询价通知书进行澄清或者修改，应当以书面形式将澄清或者修改的内容通知所有购买了询价通知书的供应商，同时在四川政府采购网上发布更正公告。该澄清或者修改的内容为询价通知书的组成部分，澄清或者修改的内容可能影响响应文件编制的，采购人或者采购代理机构发布公告并书面通知供应商的时间，应当在提交响应文件截止之日起3个工作日前；不足</w:t>
      </w:r>
      <w:r>
        <w:rPr>
          <w:rFonts w:hint="eastAsia" w:hAnsi="宋体" w:cs="Times New Roman"/>
          <w:color w:val="000000" w:themeColor="text1"/>
          <w:sz w:val="24"/>
          <w:szCs w:val="22"/>
          <w:highlight w:val="none"/>
          <w:lang w:val="en-US" w:eastAsia="zh-CN" w:bidi="ar-SA"/>
          <w14:textFill>
            <w14:solidFill>
              <w14:schemeClr w14:val="tx1"/>
            </w14:solidFill>
          </w14:textFill>
        </w:rPr>
        <w:t>3个工作日</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的，应当顺延递交响应文件的截止时间。</w:t>
      </w:r>
      <w:r>
        <w:rPr>
          <w:rFonts w:hint="eastAsia" w:hAnsi="宋体" w:cs="Times New Roman"/>
          <w:color w:val="000000" w:themeColor="text1"/>
          <w:sz w:val="24"/>
          <w:szCs w:val="22"/>
          <w:highlight w:val="none"/>
          <w:lang w:val="en-US" w:eastAsia="zh-CN" w:bidi="ar-SA"/>
          <w14:textFill>
            <w14:solidFill>
              <w14:schemeClr w14:val="tx1"/>
            </w14:solidFill>
          </w14:textFill>
        </w:rPr>
        <w:t>因供应商未及时关注更正信息造成的后果由其供应商自行承担责任。</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11.3供应商认为采购人或采购代理机构需要对询价通知书进行澄清或者修改的，可以在提交响应文件截止</w:t>
      </w:r>
      <w:r>
        <w:rPr>
          <w:rFonts w:hint="eastAsia" w:hAnsi="宋体" w:cs="Times New Roman"/>
          <w:color w:val="000000" w:themeColor="text1"/>
          <w:sz w:val="24"/>
          <w:szCs w:val="22"/>
          <w:highlight w:val="none"/>
          <w:lang w:val="en-US" w:eastAsia="zh-CN" w:bidi="ar-SA"/>
          <w14:textFill>
            <w14:solidFill>
              <w14:schemeClr w14:val="tx1"/>
            </w14:solidFill>
          </w14:textFill>
        </w:rPr>
        <w:t>时间</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前以书面形式向采购人或采购代理机构提出申请，由采购人或采购代理机构决定是否采纳供应商的申请事项。</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hAnsi="宋体" w:cs="Times New Roman"/>
          <w:color w:val="000000" w:themeColor="text1"/>
          <w:sz w:val="24"/>
          <w:szCs w:val="22"/>
          <w:highlight w:val="none"/>
          <w:lang w:val="en-US" w:eastAsia="zh-CN" w:bidi="ar-SA"/>
          <w14:textFill>
            <w14:solidFill>
              <w14:schemeClr w14:val="tx1"/>
            </w14:solidFill>
          </w14:textFill>
        </w:rPr>
        <w:t>11.4询价小组</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在评审过程中</w:t>
      </w:r>
      <w:r>
        <w:rPr>
          <w:rFonts w:hint="eastAsia" w:hAnsi="宋体" w:cs="Times New Roman"/>
          <w:color w:val="000000" w:themeColor="text1"/>
          <w:sz w:val="24"/>
          <w:szCs w:val="22"/>
          <w:highlight w:val="none"/>
          <w:lang w:val="en-US" w:eastAsia="zh-CN" w:bidi="ar-SA"/>
          <w14:textFill>
            <w14:solidFill>
              <w14:schemeClr w14:val="tx1"/>
            </w14:solidFill>
          </w14:textFill>
        </w:rPr>
        <w:t>认为供</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应商响应文件中含义不明确、同类问题表述不一致或者有明显文字和计算错误的内容等</w:t>
      </w:r>
      <w:r>
        <w:rPr>
          <w:rFonts w:hint="eastAsia" w:hAnsi="宋体" w:cs="Times New Roman"/>
          <w:color w:val="000000" w:themeColor="text1"/>
          <w:sz w:val="24"/>
          <w:szCs w:val="22"/>
          <w:highlight w:val="none"/>
          <w:lang w:val="en-US" w:eastAsia="zh-CN" w:bidi="ar-SA"/>
          <w14:textFill>
            <w14:solidFill>
              <w14:schemeClr w14:val="tx1"/>
            </w14:solidFill>
          </w14:textFill>
        </w:rPr>
        <w:t>需</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作出必要的澄清、说明或者更正的，应当以书面形式(须由</w:t>
      </w:r>
      <w:r>
        <w:rPr>
          <w:rFonts w:hint="eastAsia" w:hAnsi="宋体" w:cs="Times New Roman"/>
          <w:color w:val="000000" w:themeColor="text1"/>
          <w:sz w:val="24"/>
          <w:szCs w:val="22"/>
          <w:highlight w:val="none"/>
          <w:lang w:val="en-US" w:eastAsia="zh-CN" w:bidi="ar-SA"/>
          <w14:textFill>
            <w14:solidFill>
              <w14:schemeClr w14:val="tx1"/>
            </w14:solidFill>
          </w14:textFill>
        </w:rPr>
        <w:t>询价小组</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全体成员签字)作出，并给予供应商必要的反馈时间，但不得超出响应文件的范围或者改变响应文件的实质性内容。</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hAnsi="宋体" w:cs="Times New Roman"/>
          <w:color w:val="000000" w:themeColor="text1"/>
          <w:sz w:val="24"/>
          <w:szCs w:val="22"/>
          <w:highlight w:val="none"/>
          <w:lang w:val="en-US" w:eastAsia="zh-CN" w:bidi="ar-SA"/>
          <w14:textFill>
            <w14:solidFill>
              <w14:schemeClr w14:val="tx1"/>
            </w14:solidFill>
          </w14:textFill>
        </w:rPr>
        <w:t>11.5</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供应商的澄清、说明或者更正材料应当采用书面形式，并由其法定代表人(主要负责人)或其授权代表签字或者加盖公章。由授权代表签字的，应当附法定代表人授权书。供应商为自然人的，应当由本人签字并附身份证明。供应商响应文件中已经提供授权书、身份证明的，可以不再提供。</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0" w:name="_Toc10262"/>
      <w:r>
        <w:rPr>
          <w:rFonts w:hint="eastAsia" w:ascii="宋体" w:hAnsi="宋体" w:eastAsia="宋体" w:cs="Times New Roman"/>
          <w:color w:val="000000" w:themeColor="text1"/>
          <w:sz w:val="24"/>
          <w:highlight w:val="none"/>
          <w14:textFill>
            <w14:solidFill>
              <w14:schemeClr w14:val="tx1"/>
            </w14:solidFill>
          </w14:textFill>
        </w:rPr>
        <w:t>12.答疑会和现场考察</w:t>
      </w:r>
      <w:bookmarkEnd w:id="20"/>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12.1根据采购项目和具体情况，采购人、采购代理机构认为有必要，可以在询价通知书提供期限截止后响应文件提交截止前，组织已获取询价通知书的潜在供应商现场考察或者召开答疑会。</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12.2采购人、采购代理机构组织现场考察或者召开答疑会的，将以书面形式通知所有获取询价通知书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12.3供应商自行承担参加答疑会和现场考察的一切费用。</w:t>
      </w:r>
    </w:p>
    <w:p>
      <w:pPr>
        <w:pStyle w:val="4"/>
        <w:keepNext w:val="0"/>
        <w:keepLines w:val="0"/>
        <w:spacing w:before="0" w:after="0" w:line="400" w:lineRule="exact"/>
        <w:jc w:val="center"/>
        <w:rPr>
          <w:rFonts w:hint="eastAsia" w:ascii="黑体"/>
          <w:bCs w:val="0"/>
          <w:color w:val="000000" w:themeColor="text1"/>
          <w:highlight w:val="none"/>
          <w14:textFill>
            <w14:solidFill>
              <w14:schemeClr w14:val="tx1"/>
            </w14:solidFill>
          </w14:textFill>
        </w:rPr>
      </w:pPr>
      <w:bookmarkStart w:id="21" w:name="_Toc30375"/>
      <w:r>
        <w:rPr>
          <w:rFonts w:hint="eastAsia" w:ascii="黑体"/>
          <w:bCs w:val="0"/>
          <w:color w:val="000000" w:themeColor="text1"/>
          <w:highlight w:val="none"/>
          <w14:textFill>
            <w14:solidFill>
              <w14:schemeClr w14:val="tx1"/>
            </w14:solidFill>
          </w14:textFill>
        </w:rPr>
        <w:t>四、响应文件</w:t>
      </w:r>
      <w:bookmarkEnd w:id="21"/>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2" w:name="_Toc1578"/>
      <w:r>
        <w:rPr>
          <w:rFonts w:hint="eastAsia" w:ascii="宋体" w:hAnsi="宋体" w:eastAsia="宋体" w:cs="Times New Roman"/>
          <w:color w:val="000000" w:themeColor="text1"/>
          <w:sz w:val="24"/>
          <w:highlight w:val="none"/>
          <w14:textFill>
            <w14:solidFill>
              <w14:schemeClr w14:val="tx1"/>
            </w14:solidFill>
          </w14:textFill>
        </w:rPr>
        <w:t>13.响应文件的组成（实质性要求）</w:t>
      </w:r>
      <w:bookmarkEnd w:id="22"/>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供应商应按照询价通知书的规定和要求编制响应文件。供应商在成交后将成交项目的非主体、非关键性工作分包他人完成的，应当在响应文件中载明或询价过程中澄清。</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3" w:name="_Toc12527"/>
      <w:r>
        <w:rPr>
          <w:rFonts w:hint="eastAsia" w:ascii="宋体" w:hAnsi="宋体" w:eastAsia="宋体" w:cs="Times New Roman"/>
          <w:color w:val="000000" w:themeColor="text1"/>
          <w:sz w:val="24"/>
          <w:highlight w:val="none"/>
          <w14:textFill>
            <w14:solidFill>
              <w14:schemeClr w14:val="tx1"/>
            </w14:solidFill>
          </w14:textFill>
        </w:rPr>
        <w:t>14.响应文件的语言（实质性要求）</w:t>
      </w:r>
      <w:bookmarkEnd w:id="23"/>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14.1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14.2翻译的中文资料与外文资料如果出现差异和矛盾，以中文为准。但不能故意错误翻译，否则，供应商的响应文件将作为无效处理。</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4" w:name="_Toc998"/>
      <w:r>
        <w:rPr>
          <w:rFonts w:hint="eastAsia" w:ascii="宋体" w:hAnsi="宋体" w:eastAsia="宋体" w:cs="Times New Roman"/>
          <w:color w:val="000000" w:themeColor="text1"/>
          <w:sz w:val="24"/>
          <w:highlight w:val="none"/>
          <w14:textFill>
            <w14:solidFill>
              <w14:schemeClr w14:val="tx1"/>
            </w14:solidFill>
          </w14:textFill>
        </w:rPr>
        <w:t>15</w:t>
      </w:r>
      <w:r>
        <w:rPr>
          <w:rFonts w:hint="eastAsia" w:hAnsi="宋体"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计量单位（实质性要求）</w:t>
      </w:r>
      <w:bookmarkEnd w:id="24"/>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除询价通知书中另有规定外，本次采购项目所有合同项下的报价均采用国家法定的计量单位。</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5" w:name="_Toc13216"/>
      <w:r>
        <w:rPr>
          <w:rFonts w:hint="eastAsia" w:ascii="宋体" w:hAnsi="宋体" w:eastAsia="宋体" w:cs="Times New Roman"/>
          <w:color w:val="000000" w:themeColor="text1"/>
          <w:sz w:val="24"/>
          <w:highlight w:val="none"/>
          <w14:textFill>
            <w14:solidFill>
              <w14:schemeClr w14:val="tx1"/>
            </w14:solidFill>
          </w14:textFill>
        </w:rPr>
        <w:t>16.报价</w:t>
      </w:r>
      <w:r>
        <w:rPr>
          <w:rFonts w:hint="eastAsia" w:hAnsi="宋体" w:cs="Times New Roman"/>
          <w:color w:val="000000" w:themeColor="text1"/>
          <w:sz w:val="24"/>
          <w:highlight w:val="none"/>
          <w:lang w:eastAsia="zh-CN"/>
          <w14:textFill>
            <w14:solidFill>
              <w14:schemeClr w14:val="tx1"/>
            </w14:solidFill>
          </w14:textFill>
        </w:rPr>
        <w:t>要求</w:t>
      </w:r>
      <w:r>
        <w:rPr>
          <w:rFonts w:hint="eastAsia" w:ascii="宋体" w:hAnsi="宋体" w:eastAsia="宋体" w:cs="Times New Roman"/>
          <w:color w:val="000000" w:themeColor="text1"/>
          <w:sz w:val="24"/>
          <w:highlight w:val="none"/>
          <w14:textFill>
            <w14:solidFill>
              <w14:schemeClr w14:val="tx1"/>
            </w14:solidFill>
          </w14:textFill>
        </w:rPr>
        <w:t>（实质性要求）</w:t>
      </w:r>
      <w:bookmarkEnd w:id="25"/>
    </w:p>
    <w:p>
      <w:pPr>
        <w:ind w:firstLine="480" w:firstLineChars="200"/>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本次询价项目的报价货币为人民币，所有报价是交货地的验收价格，其总价即为履行合同的固定价格。包含：产品设计、生产制造、包装、运输、安装、调试、检验、培训、税金、保险、招标代理服务费等询价通知书规定的其他费用</w:t>
      </w:r>
      <w:r>
        <w:rPr>
          <w:rFonts w:hint="eastAsia" w:hAnsi="宋体" w:cs="Times New Roman"/>
          <w:color w:val="000000" w:themeColor="text1"/>
          <w:sz w:val="24"/>
          <w:szCs w:val="22"/>
          <w:highlight w:val="none"/>
          <w:lang w:val="en-US" w:eastAsia="zh-CN" w:bidi="ar-SA"/>
          <w14:textFill>
            <w14:solidFill>
              <w14:schemeClr w14:val="tx1"/>
            </w14:solidFill>
          </w14:textFill>
        </w:rPr>
        <w:t>，</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报价超过采购预算的将视为无效报价。</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6" w:name="_Toc839"/>
      <w:r>
        <w:rPr>
          <w:rFonts w:hint="eastAsia" w:ascii="宋体" w:hAnsi="宋体" w:eastAsia="宋体" w:cs="Times New Roman"/>
          <w:color w:val="000000" w:themeColor="text1"/>
          <w:sz w:val="24"/>
          <w:highlight w:val="none"/>
          <w14:textFill>
            <w14:solidFill>
              <w14:schemeClr w14:val="tx1"/>
            </w14:solidFill>
          </w14:textFill>
        </w:rPr>
        <w:t>17.响应文件格式</w:t>
      </w:r>
      <w:bookmarkEnd w:id="26"/>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17.1供应商应执行询价通知书第</w:t>
      </w:r>
      <w:r>
        <w:rPr>
          <w:rFonts w:hint="eastAsia" w:hAnsi="宋体" w:cs="Times New Roman"/>
          <w:color w:val="000000" w:themeColor="text1"/>
          <w:sz w:val="24"/>
          <w:szCs w:val="22"/>
          <w:highlight w:val="none"/>
          <w:lang w:val="en-US" w:eastAsia="zh-CN" w:bidi="ar-SA"/>
          <w14:textFill>
            <w14:solidFill>
              <w14:schemeClr w14:val="tx1"/>
            </w14:solidFill>
          </w14:textFill>
        </w:rPr>
        <w:t>六</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章的规定要求。</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17.2对于没有格式要求的询价通知书由供应商自行编写。</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7" w:name="_Toc11715"/>
      <w:r>
        <w:rPr>
          <w:rFonts w:hint="eastAsia" w:ascii="宋体" w:hAnsi="宋体" w:eastAsia="宋体" w:cs="Times New Roman"/>
          <w:color w:val="000000" w:themeColor="text1"/>
          <w:sz w:val="24"/>
          <w:highlight w:val="none"/>
          <w14:textFill>
            <w14:solidFill>
              <w14:schemeClr w14:val="tx1"/>
            </w14:solidFill>
          </w14:textFill>
        </w:rPr>
        <w:t>18.响应文件的编制和签署</w:t>
      </w:r>
      <w:bookmarkEnd w:id="27"/>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18.1参加询价的供应商应按照询价通知书的要求，准备响应文件。</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响应文件分为资格性响应文件和其他响应文件两部分，分册装订。</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响应文件一式</w:t>
      </w:r>
      <w:r>
        <w:rPr>
          <w:rFonts w:hint="eastAsia" w:hAnsi="宋体" w:cs="Times New Roman"/>
          <w:b/>
          <w:bCs/>
          <w:color w:val="000000" w:themeColor="text1"/>
          <w:sz w:val="24"/>
          <w:szCs w:val="22"/>
          <w:highlight w:val="none"/>
          <w:lang w:val="en-US" w:eastAsia="zh-CN" w:bidi="ar-SA"/>
          <w14:textFill>
            <w14:solidFill>
              <w14:schemeClr w14:val="tx1"/>
            </w14:solidFill>
          </w14:textFill>
        </w:rPr>
        <w:t>叁</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份（其中正本</w:t>
      </w:r>
      <w:r>
        <w:rPr>
          <w:rFonts w:hint="eastAsia" w:hAnsi="宋体" w:cs="Times New Roman"/>
          <w:b/>
          <w:bCs/>
          <w:color w:val="000000" w:themeColor="text1"/>
          <w:sz w:val="24"/>
          <w:szCs w:val="22"/>
          <w:highlight w:val="none"/>
          <w:lang w:val="en-US" w:eastAsia="zh-CN" w:bidi="ar-SA"/>
          <w14:textFill>
            <w14:solidFill>
              <w14:schemeClr w14:val="tx1"/>
            </w14:solidFill>
          </w14:textFill>
        </w:rPr>
        <w:t>壹</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份、副本</w:t>
      </w:r>
      <w:r>
        <w:rPr>
          <w:rFonts w:hint="eastAsia" w:hAnsi="宋体" w:cs="Times New Roman"/>
          <w:b/>
          <w:bCs/>
          <w:color w:val="000000" w:themeColor="text1"/>
          <w:sz w:val="24"/>
          <w:szCs w:val="22"/>
          <w:highlight w:val="none"/>
          <w:lang w:val="en-US" w:eastAsia="zh-CN" w:bidi="ar-SA"/>
          <w14:textFill>
            <w14:solidFill>
              <w14:schemeClr w14:val="tx1"/>
            </w14:solidFill>
          </w14:textFill>
        </w:rPr>
        <w:t>贰</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份，封面上标注“正本”、“副本”字样）；所有响应文件须注明询价通知编号、项目名称、分包号和供应商名称。</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w:t>
      </w:r>
      <w:r>
        <w:rPr>
          <w:rFonts w:hint="eastAsia" w:hAnsi="宋体" w:cs="Times New Roman"/>
          <w:color w:val="000000" w:themeColor="text1"/>
          <w:sz w:val="24"/>
          <w:szCs w:val="22"/>
          <w:highlight w:val="none"/>
          <w:lang w:val="en-US" w:eastAsia="zh-CN" w:bidi="ar-SA"/>
          <w14:textFill>
            <w14:solidFill>
              <w14:schemeClr w14:val="tx1"/>
            </w14:solidFill>
          </w14:textFill>
        </w:rPr>
        <w:t>2</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响应文件正、副本统一用A4幅面纸印制(图、表及证件可以除外)，逐页编码，副本可采用正本的复印件。响应文件副本可采用正本的复印件，若正本和副本有不一致的内容，以正本书面响应文件为准。</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w:t>
      </w:r>
      <w:r>
        <w:rPr>
          <w:rFonts w:hint="eastAsia" w:hAnsi="宋体" w:cs="Times New Roman"/>
          <w:color w:val="000000" w:themeColor="text1"/>
          <w:sz w:val="24"/>
          <w:szCs w:val="22"/>
          <w:highlight w:val="none"/>
          <w:lang w:val="en-US" w:eastAsia="zh-CN" w:bidi="ar-SA"/>
          <w14:textFill>
            <w14:solidFill>
              <w14:schemeClr w14:val="tx1"/>
            </w14:solidFill>
          </w14:textFill>
        </w:rPr>
        <w:t>3</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响应文件需打印或用不褪色、不变质的墨水书写，并由供应商的法定代表人或其授权代表在规定签章处签字或盖章。</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w:t>
      </w:r>
      <w:r>
        <w:rPr>
          <w:rFonts w:hint="eastAsia" w:hAnsi="宋体" w:cs="Times New Roman"/>
          <w:color w:val="000000" w:themeColor="text1"/>
          <w:sz w:val="24"/>
          <w:szCs w:val="22"/>
          <w:highlight w:val="none"/>
          <w:lang w:val="en-US" w:eastAsia="zh-CN" w:bidi="ar-SA"/>
          <w14:textFill>
            <w14:solidFill>
              <w14:schemeClr w14:val="tx1"/>
            </w14:solidFill>
          </w14:textFill>
        </w:rPr>
        <w:t>4</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响应文件的打印和书写应清楚工整，任何行间插字、涂改或增删，必须由供应商的法定代表人或其授权代表签字并盖供应商公章。字迹潦草、表达不清或可能导致非唯一理解的响应文件可能被视为无效。</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w:t>
      </w:r>
      <w:r>
        <w:rPr>
          <w:rFonts w:hint="eastAsia" w:hAnsi="宋体" w:cs="Times New Roman"/>
          <w:color w:val="000000" w:themeColor="text1"/>
          <w:sz w:val="24"/>
          <w:szCs w:val="22"/>
          <w:highlight w:val="none"/>
          <w:lang w:val="en-US" w:eastAsia="zh-CN" w:bidi="ar-SA"/>
          <w14:textFill>
            <w14:solidFill>
              <w14:schemeClr w14:val="tx1"/>
            </w14:solidFill>
          </w14:textFill>
        </w:rPr>
        <w:t>5</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（实质性要求）</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响应文件应由供应商</w:t>
      </w:r>
      <w:r>
        <w:rPr>
          <w:rFonts w:hint="eastAsia" w:hAnsi="宋体" w:cs="Times New Roman"/>
          <w:color w:val="000000" w:themeColor="text1"/>
          <w:sz w:val="24"/>
          <w:szCs w:val="22"/>
          <w:highlight w:val="none"/>
          <w:lang w:val="en-US" w:eastAsia="zh-CN" w:bidi="ar-SA"/>
          <w14:textFill>
            <w14:solidFill>
              <w14:schemeClr w14:val="tx1"/>
            </w14:solidFill>
          </w14:textFill>
        </w:rPr>
        <w:t>现任</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法定代表人/主要负责人/本人或其授权代表在响应文件要求的地方签字（或加盖</w:t>
      </w:r>
      <w:r>
        <w:rPr>
          <w:rFonts w:hint="eastAsia" w:hAnsi="宋体" w:cs="Times New Roman"/>
          <w:color w:val="000000" w:themeColor="text1"/>
          <w:sz w:val="24"/>
          <w:szCs w:val="22"/>
          <w:highlight w:val="none"/>
          <w:lang w:val="en-US" w:eastAsia="zh-CN" w:bidi="ar-SA"/>
          <w14:textFill>
            <w14:solidFill>
              <w14:schemeClr w14:val="tx1"/>
            </w14:solidFill>
          </w14:textFill>
        </w:rPr>
        <w:t>具有法定效力的</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私人印章），要求加盖公章的地方加盖单位公章</w:t>
      </w:r>
      <w:r>
        <w:rPr>
          <w:rFonts w:hint="eastAsia" w:hAnsi="宋体" w:cs="Times New Roman"/>
          <w:color w:val="000000" w:themeColor="text1"/>
          <w:sz w:val="24"/>
          <w:szCs w:val="22"/>
          <w:highlight w:val="none"/>
          <w:lang w:val="en-US" w:eastAsia="zh-CN" w:bidi="ar-SA"/>
          <w14:textFill>
            <w14:solidFill>
              <w14:schemeClr w14:val="tx1"/>
            </w14:solidFill>
          </w14:textFill>
        </w:rPr>
        <w:t>（鲜章）</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，不得使用专用章（如经济合同章、投标专用章等）或下属单位印章代替。</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18.6响应文件正本和副本应当采用胶装方式装订成册，不得散装或者合页</w:t>
      </w:r>
      <w:r>
        <w:rPr>
          <w:rFonts w:hint="eastAsia" w:hAnsi="宋体" w:cs="Times New Roman"/>
          <w:color w:val="000000" w:themeColor="text1"/>
          <w:sz w:val="24"/>
          <w:szCs w:val="22"/>
          <w:highlight w:val="none"/>
          <w:lang w:val="en-US" w:eastAsia="zh-CN" w:bidi="ar-SA"/>
          <w14:textFill>
            <w14:solidFill>
              <w14:schemeClr w14:val="tx1"/>
            </w14:solidFill>
          </w14:textFill>
        </w:rPr>
        <w:t>等随时可拆换的方式</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装订</w:t>
      </w:r>
      <w:r>
        <w:rPr>
          <w:rFonts w:hint="eastAsia" w:hAnsi="宋体" w:cs="Times New Roman"/>
          <w:color w:val="000000" w:themeColor="text1"/>
          <w:sz w:val="24"/>
          <w:szCs w:val="22"/>
          <w:highlight w:val="none"/>
          <w:lang w:val="en-US" w:eastAsia="zh-CN" w:bidi="ar-SA"/>
          <w14:textFill>
            <w14:solidFill>
              <w14:schemeClr w14:val="tx1"/>
            </w14:solidFill>
          </w14:textFill>
        </w:rPr>
        <w:t>，若同一册的内容较多，可装订成若干分册，并在封面标明次序及册数</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18.7</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（实质性要求）</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响应文件应根据询价通知书的要求制作，签署、盖章。（按照《四川省政府采购评审工作规程（修订）》规范）</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8" w:name="_Toc41"/>
      <w:r>
        <w:rPr>
          <w:rFonts w:hint="eastAsia" w:ascii="宋体" w:hAnsi="宋体" w:eastAsia="宋体" w:cs="Times New Roman"/>
          <w:color w:val="000000" w:themeColor="text1"/>
          <w:sz w:val="24"/>
          <w:highlight w:val="none"/>
          <w14:textFill>
            <w14:solidFill>
              <w14:schemeClr w14:val="tx1"/>
            </w14:solidFill>
          </w14:textFill>
        </w:rPr>
        <w:t>19.响应文件的密封和标注（不属于本项目询价小组评审范畴，由采购人、采购代理机构在接收响应文件时及时处理）</w:t>
      </w:r>
      <w:bookmarkEnd w:id="28"/>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19.1响应文件可以单独密封包装，也可以所有响应文件密封包装在一个密封袋内。</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19.2响应文件密封袋的最外层应清楚地标明采购项目名称、采购项目编号、包件号及名称（若有）、供应商名称。</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19.3所有外层密封袋的封口处应粘贴牢固。</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19.4未按以上要求进行密封和标注的响应文件，采购人、采购代理机构将拒收或者在时间允许的范围内，要求修改完善后接收。</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29" w:name="_Toc30935"/>
      <w:r>
        <w:rPr>
          <w:rFonts w:hint="eastAsia" w:ascii="宋体" w:hAnsi="宋体" w:eastAsia="宋体" w:cs="Times New Roman"/>
          <w:color w:val="000000" w:themeColor="text1"/>
          <w:sz w:val="24"/>
          <w:highlight w:val="none"/>
          <w14:textFill>
            <w14:solidFill>
              <w14:schemeClr w14:val="tx1"/>
            </w14:solidFill>
          </w14:textFill>
        </w:rPr>
        <w:t>20.响应文件的递交</w:t>
      </w:r>
      <w:bookmarkEnd w:id="29"/>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20.1供应商应在询价通知书规定的提交响应文件截止时间前，将响应文件密封后送达询价地点，现场递交响应文件。在规定的递交响应文件截止时间后送达的响应文件，为无效响应文件，不予接收。</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20.2本次采购不接收邮寄的响应文件。</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30" w:name="_Toc20190"/>
      <w:r>
        <w:rPr>
          <w:rFonts w:hint="eastAsia" w:ascii="宋体" w:hAnsi="宋体" w:eastAsia="宋体" w:cs="Times New Roman"/>
          <w:color w:val="000000" w:themeColor="text1"/>
          <w:sz w:val="24"/>
          <w:highlight w:val="none"/>
          <w14:textFill>
            <w14:solidFill>
              <w14:schemeClr w14:val="tx1"/>
            </w14:solidFill>
          </w14:textFill>
        </w:rPr>
        <w:t>21.响应文件的修改和撤回（补充、修改响应文件的密封和标注按照本章“19.响应文件的密封和标注”规定处理）</w:t>
      </w:r>
      <w:bookmarkEnd w:id="30"/>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21.2供应商对响应文件修改的书面材料或撤回的通知应该按规定进行编写、密封、标注和递送，并注明“修改响应文件”字样。</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21.3 供应商不得在递交截止时间起至响应文件有效期期满前撤销其响应文件。</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21.4响应文件中报价如果出现下列不一致的，可按以下原则进行修改：</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（一）大写金额和小写金额不一致的，以大写金额为准，但大写金额文字存在错误的，应当先对大写金额的文字错误进行澄清、说明或者更正，再行修正。</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（二）总价金额与按单价汇总金额不一致的，以单价金额计算结果为准，但单价或者单价汇总金额存在数字或者文字错误的，应当先对数字或者文字错误进行澄清、说明或者更正，再行修正。</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（三）单价金额小数点或者百分比有明显错位的，以总价为准，修正单价。</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21.5供应商对其提交的响应文件的真实性、合法性承担法律责任。</w:t>
      </w:r>
    </w:p>
    <w:p>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31" w:name="_Toc7561"/>
      <w:r>
        <w:rPr>
          <w:rFonts w:hint="eastAsia"/>
          <w:color w:val="000000" w:themeColor="text1"/>
          <w:highlight w:val="none"/>
          <w14:textFill>
            <w14:solidFill>
              <w14:schemeClr w14:val="tx1"/>
            </w14:solidFill>
          </w14:textFill>
        </w:rPr>
        <w:t>五、询价及评审过程</w:t>
      </w:r>
      <w:bookmarkEnd w:id="31"/>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22.询价小组的组建及评审工作按照有关法律制度和本文件</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第</w:t>
      </w:r>
      <w:r>
        <w:rPr>
          <w:rFonts w:hint="eastAsia" w:hAnsi="宋体" w:cs="Times New Roman"/>
          <w:b/>
          <w:bCs/>
          <w:color w:val="000000" w:themeColor="text1"/>
          <w:sz w:val="24"/>
          <w:szCs w:val="22"/>
          <w:highlight w:val="none"/>
          <w:lang w:val="en-US" w:eastAsia="zh-CN" w:bidi="ar-SA"/>
          <w14:textFill>
            <w14:solidFill>
              <w14:schemeClr w14:val="tx1"/>
            </w14:solidFill>
          </w14:textFill>
        </w:rPr>
        <w:t>七</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章</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的规定进行。</w:t>
      </w:r>
    </w:p>
    <w:p>
      <w:pPr>
        <w:pStyle w:val="4"/>
        <w:keepNext w:val="0"/>
        <w:keepLines w:val="0"/>
        <w:spacing w:line="400" w:lineRule="exact"/>
        <w:jc w:val="center"/>
        <w:rPr>
          <w:rFonts w:hint="eastAsia" w:ascii="黑体" w:hAnsi="宋体"/>
          <w:color w:val="000000" w:themeColor="text1"/>
          <w:highlight w:val="none"/>
          <w14:textFill>
            <w14:solidFill>
              <w14:schemeClr w14:val="tx1"/>
            </w14:solidFill>
          </w14:textFill>
        </w:rPr>
      </w:pPr>
      <w:bookmarkStart w:id="32" w:name="_Toc19570"/>
      <w:r>
        <w:rPr>
          <w:rFonts w:hint="eastAsia" w:ascii="黑体" w:hAnsi="宋体"/>
          <w:color w:val="000000" w:themeColor="text1"/>
          <w:highlight w:val="none"/>
          <w14:textFill>
            <w14:solidFill>
              <w14:schemeClr w14:val="tx1"/>
            </w14:solidFill>
          </w14:textFill>
        </w:rPr>
        <w:t>六、成交事项</w:t>
      </w:r>
      <w:bookmarkEnd w:id="32"/>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33" w:name="_Toc1895"/>
      <w:r>
        <w:rPr>
          <w:rFonts w:hint="eastAsia" w:ascii="宋体" w:hAnsi="宋体" w:eastAsia="宋体" w:cs="Times New Roman"/>
          <w:color w:val="000000" w:themeColor="text1"/>
          <w:sz w:val="24"/>
          <w:highlight w:val="none"/>
          <w14:textFill>
            <w14:solidFill>
              <w14:schemeClr w14:val="tx1"/>
            </w14:solidFill>
          </w14:textFill>
        </w:rPr>
        <w:t>23.确定成交供应商</w:t>
      </w:r>
      <w:bookmarkEnd w:id="33"/>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23.1成交通知书为签订政府采购合同的依据之一，是合同的有效组成部分。</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23.2供应商成交后，拒绝领取成交通知书的，询价采购单位将于成交供应商确定之日起2个工作日内采取邮寄、快递方式按照成交人响应文件中的地址发出成交通知书。</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23.3成交通知书对采购人和成交人均具有法律效力。成交通知书发出后，采购人改变成交结果，或者成交人无正当理由放弃成交的，应当承担相应的法律责任。</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23.4采购人确定成交供应商过程中，发现成交候选供应商有下列情形之一的，应当不予确定其为成交供应商：</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（1）发现成交候选供应商存在禁止参加本项目采购活动的违法行为的；</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（2）成交候选供应商因不可抗力，不能继续参加政府采购活动；</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（3）成交候选供应商无偿赠与或者低于成本价竞争；</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（4）成交候选供应商提供虚假材料；</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（5）成交候选供应商恶意串通。</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成交候选供应商有本条情形之一的，采购人可以确定后一位成交候选供应商为成交供应商，依次类推。无法确定成交供应商的，应当重新组织采购。</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34" w:name="_Toc30254"/>
      <w:r>
        <w:rPr>
          <w:rFonts w:hint="eastAsia" w:ascii="宋体" w:hAnsi="宋体" w:eastAsia="宋体" w:cs="Times New Roman"/>
          <w:color w:val="000000" w:themeColor="text1"/>
          <w:sz w:val="24"/>
          <w:highlight w:val="none"/>
          <w14:textFill>
            <w14:solidFill>
              <w14:schemeClr w14:val="tx1"/>
            </w14:solidFill>
          </w14:textFill>
        </w:rPr>
        <w:t>24.行贿犯罪档案查询</w:t>
      </w:r>
      <w:bookmarkEnd w:id="34"/>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24.1根据《最高人民检察院关于行贿犯罪档案查询工作的规定》和《关于在政府采购活动中全面开展行贿犯罪档案查询的通知》（川检会[2016]5号）的要求，采购人确定成交供应商期间，采购人/采购代理机构将向人民检察院查询成交候选供应商单位及其现任法定代表人</w:t>
      </w:r>
      <w:r>
        <w:rPr>
          <w:rFonts w:hint="eastAsia" w:hAnsi="宋体" w:cs="Times New Roman"/>
          <w:color w:val="000000" w:themeColor="text1"/>
          <w:sz w:val="24"/>
          <w:szCs w:val="22"/>
          <w:highlight w:val="none"/>
          <w:lang w:val="en-US" w:eastAsia="zh-CN" w:bidi="ar-SA"/>
          <w14:textFill>
            <w14:solidFill>
              <w14:schemeClr w14:val="tx1"/>
            </w14:solidFill>
          </w14:textFill>
        </w:rPr>
        <w:t>/</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主要负责人是否存在行贿犯罪记录。</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24.2成交候选供应商应按检察院要求及时向采购人/采购代理机构提供查询所需资料。</w:t>
      </w:r>
    </w:p>
    <w:p>
      <w:pPr>
        <w:pStyle w:val="7"/>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24.3成交候选供应商单位及其现任法定代表人</w:t>
      </w:r>
      <w:r>
        <w:rPr>
          <w:rFonts w:hint="eastAsia" w:hAnsi="宋体" w:cs="Times New Roman"/>
          <w:color w:val="000000" w:themeColor="text1"/>
          <w:sz w:val="24"/>
          <w:szCs w:val="22"/>
          <w:highlight w:val="none"/>
          <w:lang w:val="en-US" w:eastAsia="zh-CN" w:bidi="ar-SA"/>
          <w14:textFill>
            <w14:solidFill>
              <w14:schemeClr w14:val="tx1"/>
            </w14:solidFill>
          </w14:textFill>
        </w:rPr>
        <w:t>/</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35" w:name="_Toc9941"/>
      <w:r>
        <w:rPr>
          <w:rFonts w:hint="eastAsia"/>
          <w:color w:val="000000" w:themeColor="text1"/>
          <w:highlight w:val="none"/>
          <w14:textFill>
            <w14:solidFill>
              <w14:schemeClr w14:val="tx1"/>
            </w14:solidFill>
          </w14:textFill>
        </w:rPr>
        <w:t>七、合同事项</w:t>
      </w:r>
      <w:bookmarkEnd w:id="35"/>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36" w:name="_Toc209847069"/>
      <w:bookmarkStart w:id="37" w:name="_Toc101250646"/>
      <w:bookmarkStart w:id="38" w:name="_Toc101174151"/>
      <w:bookmarkStart w:id="39" w:name="_Toc101338364"/>
      <w:bookmarkStart w:id="40" w:name="_Toc18970"/>
      <w:bookmarkStart w:id="41" w:name="_Toc430773927"/>
      <w:r>
        <w:rPr>
          <w:rFonts w:hint="eastAsia" w:ascii="宋体" w:hAnsi="宋体" w:eastAsia="宋体" w:cs="Times New Roman"/>
          <w:color w:val="000000" w:themeColor="text1"/>
          <w:sz w:val="24"/>
          <w:highlight w:val="none"/>
          <w14:textFill>
            <w14:solidFill>
              <w14:schemeClr w14:val="tx1"/>
            </w14:solidFill>
          </w14:textFill>
        </w:rPr>
        <w:t>25.签订合同</w:t>
      </w:r>
      <w:bookmarkEnd w:id="36"/>
      <w:bookmarkEnd w:id="37"/>
      <w:bookmarkEnd w:id="38"/>
      <w:bookmarkEnd w:id="39"/>
      <w:bookmarkEnd w:id="40"/>
      <w:bookmarkEnd w:id="41"/>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25.1成交供应商应在成交通知书发出之日起三十日内与采购人签订采购合同。由于成交供应商的原因逾期未与采购人签订采购合同的，将视为放弃成交，取消其成交资格并将按相关规定进行处理。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25.2询价通知书、成交供应商的响应文件及双方确认的澄清文件等，均为有法律约束力的经济合同的组成部分。</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25.3采购人不得向成交供应商提出任何不合理的要求，作为签订合同的条件，不得与成交供应商私下订立背离合同实质性内容的任何协议，所签订的合同不得对询价通知书和成交供应商响应文件确定的事项进行修改。</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25.4成交供应商因不可抗力原因不能履行采购合同或放弃成交的，采购人可以与排在成交供应商之后第一位的成交候选人签订采购合同，以此类推。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25.5询价通知书、成交供应商提交的响应文件、询价中的报价、成交供应商承诺书、成交通知书等均称为有法律约束力的合同组成内容。</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2" w:name="_Toc31762"/>
      <w:r>
        <w:rPr>
          <w:rFonts w:hint="eastAsia" w:ascii="宋体" w:hAnsi="宋体" w:eastAsia="宋体" w:cs="Times New Roman"/>
          <w:color w:val="000000" w:themeColor="text1"/>
          <w:sz w:val="24"/>
          <w:highlight w:val="none"/>
          <w14:textFill>
            <w14:solidFill>
              <w14:schemeClr w14:val="tx1"/>
            </w14:solidFill>
          </w14:textFill>
        </w:rPr>
        <w:t>26.合同分包（实质性要求）</w:t>
      </w:r>
      <w:bookmarkEnd w:id="42"/>
    </w:p>
    <w:p>
      <w:pPr>
        <w:spacing w:line="400" w:lineRule="exact"/>
        <w:ind w:firstLine="482" w:firstLineChars="200"/>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pPr>
      <w:r>
        <w:rPr>
          <w:rFonts w:hint="eastAsia" w:hAnsi="宋体" w:cs="Times New Roman"/>
          <w:b/>
          <w:bCs/>
          <w:color w:val="000000" w:themeColor="text1"/>
          <w:sz w:val="24"/>
          <w:szCs w:val="22"/>
          <w:highlight w:val="none"/>
          <w:lang w:val="en-US" w:eastAsia="zh-CN" w:bidi="ar-SA"/>
          <w14:textFill>
            <w14:solidFill>
              <w14:schemeClr w14:val="tx1"/>
            </w14:solidFill>
          </w14:textFill>
        </w:rPr>
        <w:t>本项目不允许合同分包</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3" w:name="_Toc8322"/>
      <w:r>
        <w:rPr>
          <w:rFonts w:hint="eastAsia" w:ascii="宋体" w:hAnsi="宋体" w:eastAsia="宋体" w:cs="Times New Roman"/>
          <w:color w:val="000000" w:themeColor="text1"/>
          <w:sz w:val="24"/>
          <w:highlight w:val="none"/>
          <w14:textFill>
            <w14:solidFill>
              <w14:schemeClr w14:val="tx1"/>
            </w14:solidFill>
          </w14:textFill>
        </w:rPr>
        <w:t>27.合同转包（实质性要求）</w:t>
      </w:r>
      <w:bookmarkEnd w:id="43"/>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hAnsi="宋体" w:cs="Times New Roman"/>
          <w:color w:val="000000" w:themeColor="text1"/>
          <w:sz w:val="24"/>
          <w:szCs w:val="22"/>
          <w:highlight w:val="none"/>
          <w:lang w:val="en-US" w:eastAsia="zh-CN" w:bidi="ar-SA"/>
          <w14:textFill>
            <w14:solidFill>
              <w14:schemeClr w14:val="tx1"/>
            </w14:solidFill>
          </w14:textFill>
        </w:rPr>
        <w:t>27.1</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hAnsi="宋体" w:cs="Times New Roman"/>
          <w:color w:val="000000" w:themeColor="text1"/>
          <w:sz w:val="24"/>
          <w:szCs w:val="22"/>
          <w:highlight w:val="none"/>
          <w:lang w:val="en-US" w:eastAsia="zh-CN" w:bidi="ar-SA"/>
          <w14:textFill>
            <w14:solidFill>
              <w14:schemeClr w14:val="tx1"/>
            </w14:solidFill>
          </w14:textFill>
        </w:rPr>
        <w:t>27.2</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成交供应商转包的，视同拒绝履行政府采购合同义务，将依法追究法律责任。</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4" w:name="_Toc6936"/>
      <w:r>
        <w:rPr>
          <w:rFonts w:hint="eastAsia" w:ascii="宋体" w:hAnsi="宋体" w:eastAsia="宋体" w:cs="Times New Roman"/>
          <w:color w:val="000000" w:themeColor="text1"/>
          <w:sz w:val="24"/>
          <w:highlight w:val="none"/>
          <w14:textFill>
            <w14:solidFill>
              <w14:schemeClr w14:val="tx1"/>
            </w14:solidFill>
          </w14:textFill>
        </w:rPr>
        <w:t>28.补充合同</w:t>
      </w:r>
      <w:bookmarkEnd w:id="44"/>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5" w:name="_Toc28375"/>
      <w:r>
        <w:rPr>
          <w:rFonts w:hint="eastAsia" w:ascii="宋体" w:hAnsi="宋体" w:eastAsia="宋体" w:cs="Times New Roman"/>
          <w:color w:val="000000" w:themeColor="text1"/>
          <w:sz w:val="24"/>
          <w:highlight w:val="none"/>
          <w14:textFill>
            <w14:solidFill>
              <w14:schemeClr w14:val="tx1"/>
            </w14:solidFill>
          </w14:textFill>
        </w:rPr>
        <w:t>29.履约保证金（实质性要求）</w:t>
      </w:r>
      <w:bookmarkEnd w:id="45"/>
    </w:p>
    <w:p>
      <w:pPr>
        <w:spacing w:line="400" w:lineRule="exact"/>
        <w:ind w:firstLine="482" w:firstLineChars="200"/>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pPr>
      <w:r>
        <w:rPr>
          <w:rFonts w:hint="eastAsia" w:hAnsi="宋体" w:cs="Times New Roman"/>
          <w:b/>
          <w:bCs/>
          <w:color w:val="000000" w:themeColor="text1"/>
          <w:sz w:val="24"/>
          <w:szCs w:val="22"/>
          <w:highlight w:val="none"/>
          <w:lang w:val="en-US" w:eastAsia="zh-CN" w:bidi="ar-SA"/>
          <w14:textFill>
            <w14:solidFill>
              <w14:schemeClr w14:val="tx1"/>
            </w14:solidFill>
          </w14:textFill>
        </w:rPr>
        <w:t>本项目不收取履约保证金</w:t>
      </w:r>
      <w:r>
        <w:rPr>
          <w:rFonts w:hint="eastAsia" w:ascii="宋体" w:hAnsi="宋体" w:eastAsia="宋体" w:cs="Times New Roman"/>
          <w:b/>
          <w:bCs/>
          <w:color w:val="000000" w:themeColor="text1"/>
          <w:sz w:val="24"/>
          <w:szCs w:val="22"/>
          <w:highlight w:val="none"/>
          <w:lang w:val="en-US" w:eastAsia="zh-CN" w:bidi="ar-SA"/>
          <w14:textFill>
            <w14:solidFill>
              <w14:schemeClr w14:val="tx1"/>
            </w14:solidFill>
          </w14:textFill>
        </w:rPr>
        <w:t>。</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6" w:name="_Toc30598"/>
      <w:r>
        <w:rPr>
          <w:rFonts w:hint="eastAsia" w:ascii="宋体" w:hAnsi="宋体" w:eastAsia="宋体" w:cs="Times New Roman"/>
          <w:color w:val="000000" w:themeColor="text1"/>
          <w:sz w:val="24"/>
          <w:highlight w:val="none"/>
          <w14:textFill>
            <w14:solidFill>
              <w14:schemeClr w14:val="tx1"/>
            </w14:solidFill>
          </w14:textFill>
        </w:rPr>
        <w:t>30.合同公告</w:t>
      </w:r>
      <w:bookmarkEnd w:id="46"/>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7" w:name="_Toc9824"/>
      <w:r>
        <w:rPr>
          <w:rFonts w:hint="eastAsia" w:ascii="宋体" w:hAnsi="宋体" w:eastAsia="宋体" w:cs="Times New Roman"/>
          <w:color w:val="000000" w:themeColor="text1"/>
          <w:sz w:val="24"/>
          <w:highlight w:val="none"/>
          <w14:textFill>
            <w14:solidFill>
              <w14:schemeClr w14:val="tx1"/>
            </w14:solidFill>
          </w14:textFill>
        </w:rPr>
        <w:t>31.合同备案</w:t>
      </w:r>
      <w:bookmarkEnd w:id="47"/>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采购人应当将政府采购合同副本自签订（双方当事人均已签字盖章）之日起七个工作日内通过四川政府采购网报同级财政部门备案。</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8" w:name="_Toc267"/>
      <w:r>
        <w:rPr>
          <w:rFonts w:hint="eastAsia" w:ascii="宋体" w:hAnsi="宋体" w:eastAsia="宋体" w:cs="Times New Roman"/>
          <w:color w:val="000000" w:themeColor="text1"/>
          <w:sz w:val="24"/>
          <w:highlight w:val="none"/>
          <w14:textFill>
            <w14:solidFill>
              <w14:schemeClr w14:val="tx1"/>
            </w14:solidFill>
          </w14:textFill>
        </w:rPr>
        <w:t>32.履行合同</w:t>
      </w:r>
      <w:bookmarkEnd w:id="48"/>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32.1成交供应商与采购人签订合同后，合同双方应严格执行合同条款，履行合同规定的义务，保证合同的顺利完成。</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32.2在合同履行过程中，如发生合同纠纷，合同双方应按照《</w:t>
      </w:r>
      <w:r>
        <w:rPr>
          <w:rFonts w:hint="eastAsia" w:hAnsi="宋体" w:cs="Times New Roman"/>
          <w:color w:val="000000" w:themeColor="text1"/>
          <w:sz w:val="24"/>
          <w:szCs w:val="22"/>
          <w:highlight w:val="none"/>
          <w:lang w:val="en-US" w:eastAsia="zh-CN" w:bidi="ar-SA"/>
          <w14:textFill>
            <w14:solidFill>
              <w14:schemeClr w14:val="tx1"/>
            </w14:solidFill>
          </w14:textFill>
        </w:rPr>
        <w:t>中华人民共和国民法典</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》的有关规定进行处理。</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49" w:name="_Toc13712"/>
      <w:r>
        <w:rPr>
          <w:rFonts w:hint="eastAsia" w:ascii="宋体" w:hAnsi="宋体" w:eastAsia="宋体" w:cs="Times New Roman"/>
          <w:color w:val="000000" w:themeColor="text1"/>
          <w:sz w:val="24"/>
          <w:highlight w:val="none"/>
          <w14:textFill>
            <w14:solidFill>
              <w14:schemeClr w14:val="tx1"/>
            </w14:solidFill>
          </w14:textFill>
        </w:rPr>
        <w:t>33.验收</w:t>
      </w:r>
      <w:bookmarkEnd w:id="49"/>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33.1本项目采购人及其委托的采购代理机构将严格按照《财政部关于进一步加强政府采购需求和履约验收管理的指导意见》(财库2016〕205号)、参照四川省财政厅关于印发《四川省政府采购项目需求论证和履约验收管理办法》（川财采〔2015〕32号）的要求进行验收。</w:t>
      </w:r>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33.2验收结果合格的，成交供应商凭</w:t>
      </w:r>
      <w:r>
        <w:rPr>
          <w:rFonts w:hint="eastAsia" w:hAnsi="宋体" w:cs="Times New Roman"/>
          <w:color w:val="000000" w:themeColor="text1"/>
          <w:sz w:val="24"/>
          <w:szCs w:val="22"/>
          <w:highlight w:val="none"/>
          <w:lang w:val="en-US" w:eastAsia="zh-CN" w:bidi="ar-SA"/>
          <w14:textFill>
            <w14:solidFill>
              <w14:schemeClr w14:val="tx1"/>
            </w14:solidFill>
          </w14:textFill>
        </w:rPr>
        <w:t>验收报告办理相关</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手续；验收结果不合格的，履约保证金</w:t>
      </w:r>
      <w:r>
        <w:rPr>
          <w:rFonts w:hint="eastAsia" w:hAnsi="宋体" w:cs="Times New Roman"/>
          <w:color w:val="000000" w:themeColor="text1"/>
          <w:sz w:val="24"/>
          <w:szCs w:val="22"/>
          <w:highlight w:val="none"/>
          <w:lang w:val="en-US" w:eastAsia="zh-CN" w:bidi="ar-SA"/>
          <w14:textFill>
            <w14:solidFill>
              <w14:schemeClr w14:val="tx1"/>
            </w14:solidFill>
          </w14:textFill>
        </w:rPr>
        <w:t>（如有）</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将不予退还，</w:t>
      </w:r>
      <w:r>
        <w:rPr>
          <w:rFonts w:hint="eastAsia" w:hAnsi="宋体" w:cs="Times New Roman"/>
          <w:color w:val="000000" w:themeColor="text1"/>
          <w:sz w:val="24"/>
          <w:szCs w:val="22"/>
          <w:highlight w:val="none"/>
          <w:lang w:val="en-US" w:eastAsia="zh-CN" w:bidi="ar-SA"/>
          <w14:textFill>
            <w14:solidFill>
              <w14:schemeClr w14:val="tx1"/>
            </w14:solidFill>
          </w14:textFill>
        </w:rPr>
        <w:t>并</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不予支付采购资金，还可能会报本项目同级财政部门按照</w:t>
      </w:r>
      <w:r>
        <w:rPr>
          <w:rFonts w:hint="eastAsia" w:ascii="宋体" w:hAnsi="宋体" w:eastAsia="宋体" w:cs="宋体"/>
          <w:color w:val="000000" w:themeColor="text1"/>
          <w:sz w:val="24"/>
          <w:szCs w:val="24"/>
          <w:highlight w:val="none"/>
          <w14:textFill>
            <w14:solidFill>
              <w14:schemeClr w14:val="tx1"/>
            </w14:solidFill>
          </w14:textFill>
        </w:rPr>
        <w:t>《四川省公共资源交易领域严重失信联合惩戒实施办法》（川发改信用规〔2019〕405号）、《关于对政府采购领域严重违法失信主体开展联合惩戒的合作备忘录》（发改财金〔2018〕1614号）</w:t>
      </w:r>
      <w:r>
        <w:rPr>
          <w:rFonts w:hint="eastAsia" w:hAnsi="宋体" w:cs="宋体"/>
          <w:color w:val="000000" w:themeColor="text1"/>
          <w:sz w:val="24"/>
          <w:szCs w:val="24"/>
          <w:highlight w:val="none"/>
          <w:lang w:eastAsia="zh-CN"/>
          <w14:textFill>
            <w14:solidFill>
              <w14:schemeClr w14:val="tx1"/>
            </w14:solidFill>
          </w14:textFill>
        </w:rPr>
        <w:t>等</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政府采购法律法规有关规定给予行政处罚或者以失信行为记入诚信档案。</w:t>
      </w:r>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50" w:name="_Toc7136"/>
      <w:r>
        <w:rPr>
          <w:rFonts w:hint="eastAsia" w:ascii="宋体" w:hAnsi="宋体" w:eastAsia="宋体" w:cs="Times New Roman"/>
          <w:color w:val="000000" w:themeColor="text1"/>
          <w:sz w:val="24"/>
          <w:highlight w:val="none"/>
          <w14:textFill>
            <w14:solidFill>
              <w14:schemeClr w14:val="tx1"/>
            </w14:solidFill>
          </w14:textFill>
        </w:rPr>
        <w:t>34.资金支付</w:t>
      </w:r>
      <w:bookmarkEnd w:id="50"/>
    </w:p>
    <w:p>
      <w:pPr>
        <w:spacing w:line="400" w:lineRule="exact"/>
        <w:ind w:firstLine="480" w:firstLineChars="200"/>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采购人将按照政府采购合同规定，及时向成交供应商支付采购资金。</w:t>
      </w:r>
    </w:p>
    <w:p>
      <w:pPr>
        <w:pStyle w:val="4"/>
        <w:keepNext w:val="0"/>
        <w:keepLines w:val="0"/>
        <w:spacing w:before="0" w:after="0" w:line="400" w:lineRule="exact"/>
        <w:jc w:val="center"/>
        <w:rPr>
          <w:rFonts w:hint="eastAsia"/>
          <w:color w:val="000000" w:themeColor="text1"/>
          <w:highlight w:val="none"/>
          <w14:textFill>
            <w14:solidFill>
              <w14:schemeClr w14:val="tx1"/>
            </w14:solidFill>
          </w14:textFill>
        </w:rPr>
      </w:pPr>
      <w:bookmarkStart w:id="51" w:name="_Toc10500"/>
      <w:r>
        <w:rPr>
          <w:rFonts w:hint="eastAsia"/>
          <w:color w:val="000000" w:themeColor="text1"/>
          <w:highlight w:val="none"/>
          <w14:textFill>
            <w14:solidFill>
              <w14:schemeClr w14:val="tx1"/>
            </w14:solidFill>
          </w14:textFill>
        </w:rPr>
        <w:t>八、询价纪律要求</w:t>
      </w:r>
      <w:bookmarkEnd w:id="51"/>
    </w:p>
    <w:p>
      <w:pPr>
        <w:pStyle w:val="5"/>
        <w:keepNext w:val="0"/>
        <w:keepLines w:val="0"/>
        <w:spacing w:before="0" w:after="0" w:line="400" w:lineRule="exact"/>
        <w:ind w:firstLine="482" w:firstLineChars="200"/>
        <w:rPr>
          <w:rFonts w:hint="eastAsia" w:ascii="宋体" w:hAnsi="宋体" w:eastAsia="宋体" w:cs="Times New Roman"/>
          <w:color w:val="000000" w:themeColor="text1"/>
          <w:sz w:val="24"/>
          <w:highlight w:val="none"/>
          <w14:textFill>
            <w14:solidFill>
              <w14:schemeClr w14:val="tx1"/>
            </w14:solidFill>
          </w14:textFill>
        </w:rPr>
      </w:pPr>
      <w:bookmarkStart w:id="52" w:name="_Toc7761"/>
      <w:r>
        <w:rPr>
          <w:rFonts w:hint="eastAsia" w:ascii="宋体" w:hAnsi="宋体" w:eastAsia="宋体" w:cs="Times New Roman"/>
          <w:color w:val="000000" w:themeColor="text1"/>
          <w:sz w:val="24"/>
          <w:highlight w:val="none"/>
          <w14:textFill>
            <w14:solidFill>
              <w14:schemeClr w14:val="tx1"/>
            </w14:solidFill>
          </w14:textFill>
        </w:rPr>
        <w:t>35.供应商</w:t>
      </w:r>
      <w:r>
        <w:rPr>
          <w:rFonts w:hint="eastAsia" w:hAnsi="宋体" w:cs="Times New Roman"/>
          <w:color w:val="000000" w:themeColor="text1"/>
          <w:sz w:val="24"/>
          <w:highlight w:val="none"/>
          <w:lang w:eastAsia="zh-CN"/>
          <w14:textFill>
            <w14:solidFill>
              <w14:schemeClr w14:val="tx1"/>
            </w14:solidFill>
          </w14:textFill>
        </w:rPr>
        <w:t>参加本次询价采购活动</w:t>
      </w:r>
      <w:r>
        <w:rPr>
          <w:rFonts w:hint="eastAsia" w:ascii="宋体" w:hAnsi="宋体" w:eastAsia="宋体" w:cs="Times New Roman"/>
          <w:color w:val="000000" w:themeColor="text1"/>
          <w:sz w:val="24"/>
          <w:highlight w:val="none"/>
          <w14:textFill>
            <w14:solidFill>
              <w14:schemeClr w14:val="tx1"/>
            </w14:solidFill>
          </w14:textFill>
        </w:rPr>
        <w:t>不得具有</w:t>
      </w:r>
      <w:r>
        <w:rPr>
          <w:rFonts w:hint="eastAsia" w:hAnsi="宋体" w:cs="Times New Roman"/>
          <w:color w:val="000000" w:themeColor="text1"/>
          <w:sz w:val="24"/>
          <w:highlight w:val="none"/>
          <w:lang w:eastAsia="zh-CN"/>
          <w14:textFill>
            <w14:solidFill>
              <w14:schemeClr w14:val="tx1"/>
            </w14:solidFill>
          </w14:textFill>
        </w:rPr>
        <w:t>下列</w:t>
      </w:r>
      <w:r>
        <w:rPr>
          <w:rFonts w:hint="eastAsia" w:ascii="宋体" w:hAnsi="宋体" w:eastAsia="宋体" w:cs="Times New Roman"/>
          <w:color w:val="000000" w:themeColor="text1"/>
          <w:sz w:val="24"/>
          <w:highlight w:val="none"/>
          <w14:textFill>
            <w14:solidFill>
              <w14:schemeClr w14:val="tx1"/>
            </w14:solidFill>
          </w14:textFill>
        </w:rPr>
        <w:t>情形</w:t>
      </w:r>
      <w:bookmarkEnd w:id="52"/>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（1）提供虚假材料谋取成交；</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（2）采取不正当手段诋毁、排挤其他供应商；</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（3）与采购人、采购代理机构、或其他供应商恶意串通；</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（4）向采购人、采购代理机构、询价小组成员行贿或者提供其他不正当利益；</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（5）在询价过程中与采购人、采购代理机构进行协商；</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（6）成交后无正当理由拒不与采购人签订政府采购合同；</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（7）未按照询价通知书确定的事项签订政府采购合同；</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（8）将政府采购合同转包或者违规分包；</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（9）提供假冒伪劣产品；</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（10）擅自变更、中止或者终止政府采购合同；</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（11）拒绝有关部门的监督检查或者向监督检查部门提供虚假情况；</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（12）法律法规规定的其他情形。</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jc w:val="center"/>
        <w:outlineLvl w:val="1"/>
        <w:rPr>
          <w:rFonts w:hint="eastAsia" w:ascii="黑体" w:hAnsi="宋体" w:eastAsia="黑体"/>
          <w:b/>
          <w:color w:val="000000" w:themeColor="text1"/>
          <w:sz w:val="32"/>
          <w:szCs w:val="32"/>
          <w:highlight w:val="none"/>
          <w14:textFill>
            <w14:solidFill>
              <w14:schemeClr w14:val="tx1"/>
            </w14:solidFill>
          </w14:textFill>
        </w:rPr>
      </w:pPr>
      <w:bookmarkStart w:id="53" w:name="_Toc4464"/>
      <w:r>
        <w:rPr>
          <w:rFonts w:hint="eastAsia" w:ascii="黑体" w:hAnsi="宋体" w:eastAsia="黑体"/>
          <w:b/>
          <w:color w:val="000000" w:themeColor="text1"/>
          <w:sz w:val="32"/>
          <w:szCs w:val="32"/>
          <w:highlight w:val="none"/>
          <w14:textFill>
            <w14:solidFill>
              <w14:schemeClr w14:val="tx1"/>
            </w14:solidFill>
          </w14:textFill>
        </w:rPr>
        <w:t>九、询问、质疑和投诉</w:t>
      </w:r>
      <w:bookmarkEnd w:id="53"/>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36.询问、质疑、投诉的接收和处理严格按照《中华人共和国政府采购法》、《中华人民共和国政府采购法实施条例》</w:t>
      </w:r>
      <w:r>
        <w:rPr>
          <w:rFonts w:hint="eastAsia" w:hAnsi="宋体" w:cs="Times New Roman"/>
          <w:color w:val="000000" w:themeColor="text1"/>
          <w:sz w:val="24"/>
          <w:szCs w:val="22"/>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《中华人民共和国财政部令第94号--政府采购质疑和投诉办法》</w:t>
      </w:r>
      <w:r>
        <w:rPr>
          <w:rFonts w:hint="eastAsia" w:hAnsi="宋体" w:cs="宋体"/>
          <w:color w:val="000000" w:themeColor="text1"/>
          <w:sz w:val="24"/>
          <w:szCs w:val="24"/>
          <w:highlight w:val="none"/>
          <w:lang w:eastAsia="zh-CN"/>
          <w14:textFill>
            <w14:solidFill>
              <w14:schemeClr w14:val="tx1"/>
            </w14:solidFill>
          </w14:textFill>
        </w:rPr>
        <w:t>等执行。</w:t>
      </w:r>
    </w:p>
    <w:p>
      <w:pPr>
        <w:tabs>
          <w:tab w:val="left" w:pos="851"/>
        </w:tabs>
        <w:spacing w:line="360" w:lineRule="auto"/>
        <w:jc w:val="center"/>
        <w:outlineLvl w:val="1"/>
        <w:rPr>
          <w:rFonts w:hint="eastAsia" w:ascii="黑体" w:hAnsi="宋体" w:eastAsia="黑体"/>
          <w:b/>
          <w:color w:val="000000" w:themeColor="text1"/>
          <w:sz w:val="32"/>
          <w:szCs w:val="32"/>
          <w:highlight w:val="none"/>
          <w14:textFill>
            <w14:solidFill>
              <w14:schemeClr w14:val="tx1"/>
            </w14:solidFill>
          </w14:textFill>
        </w:rPr>
      </w:pPr>
      <w:bookmarkStart w:id="54" w:name="_Toc879"/>
      <w:r>
        <w:rPr>
          <w:rFonts w:hint="eastAsia" w:ascii="黑体" w:hAnsi="宋体" w:eastAsia="黑体"/>
          <w:b/>
          <w:color w:val="000000" w:themeColor="text1"/>
          <w:sz w:val="32"/>
          <w:szCs w:val="32"/>
          <w:highlight w:val="none"/>
          <w14:textFill>
            <w14:solidFill>
              <w14:schemeClr w14:val="tx1"/>
            </w14:solidFill>
          </w14:textFill>
        </w:rPr>
        <w:t>十、其  他</w:t>
      </w:r>
      <w:bookmarkEnd w:id="54"/>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37.本询价通知书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通知书不再做调整。</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38.</w:t>
      </w:r>
      <w:r>
        <w:rPr>
          <w:rFonts w:hint="eastAsia" w:ascii="宋体" w:hAnsi="宋体" w:eastAsia="宋体" w:cs="Times New Roman"/>
          <w:b/>
          <w:bCs/>
          <w:color w:val="000000" w:themeColor="text1"/>
          <w:sz w:val="24"/>
          <w:szCs w:val="22"/>
          <w:highlight w:val="none"/>
          <w:lang w:val="en-US" w:eastAsia="zh-CN"/>
          <w14:textFill>
            <w14:solidFill>
              <w14:schemeClr w14:val="tx1"/>
            </w14:solidFill>
          </w14:textFill>
        </w:rPr>
        <w:t>（实质性要求）</w:t>
      </w: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在本次递交询价通知书之前一周年内，供应商本次</w:t>
      </w:r>
      <w:r>
        <w:rPr>
          <w:rFonts w:hint="eastAsia" w:hAnsi="宋体" w:cs="Times New Roman"/>
          <w:color w:val="000000" w:themeColor="text1"/>
          <w:sz w:val="24"/>
          <w:szCs w:val="22"/>
          <w:highlight w:val="none"/>
          <w:lang w:val="en-US" w:eastAsia="zh-CN"/>
          <w14:textFill>
            <w14:solidFill>
              <w14:schemeClr w14:val="tx1"/>
            </w14:solidFill>
          </w14:textFill>
        </w:rPr>
        <w:t>询价</w:t>
      </w: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中对同一品牌同一型号的产品报价与其在中国境内其他地方的最低报价相比不得高于</w:t>
      </w:r>
      <w:r>
        <w:rPr>
          <w:rFonts w:hint="eastAsia" w:hAnsi="宋体" w:cs="Times New Roman"/>
          <w:color w:val="000000" w:themeColor="text1"/>
          <w:sz w:val="24"/>
          <w:szCs w:val="22"/>
          <w:highlight w:val="none"/>
          <w:lang w:val="en-US" w:eastAsia="zh-CN"/>
          <w14:textFill>
            <w14:solidFill>
              <w14:schemeClr w14:val="tx1"/>
            </w14:solidFill>
          </w14:textFill>
        </w:rPr>
        <w:t>20</w:t>
      </w: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w:t>
      </w:r>
    </w:p>
    <w:p>
      <w:pPr>
        <w:tabs>
          <w:tab w:val="left" w:pos="7665"/>
        </w:tabs>
        <w:spacing w:line="400" w:lineRule="exact"/>
        <w:ind w:firstLine="480" w:firstLineChars="200"/>
        <w:rPr>
          <w:rFonts w:hint="eastAsia" w:ascii="宋体" w:hAnsi="宋体" w:eastAsia="宋体" w:cs="Times New Roman"/>
          <w:color w:val="000000" w:themeColor="text1"/>
          <w:sz w:val="24"/>
          <w:szCs w:val="22"/>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39.</w:t>
      </w:r>
      <w:r>
        <w:rPr>
          <w:rFonts w:hint="eastAsia" w:ascii="宋体" w:hAnsi="宋体" w:eastAsia="宋体" w:cs="Times New Roman"/>
          <w:b/>
          <w:bCs/>
          <w:color w:val="000000" w:themeColor="text1"/>
          <w:sz w:val="24"/>
          <w:szCs w:val="22"/>
          <w:highlight w:val="none"/>
          <w:lang w:val="en-US" w:eastAsia="zh-CN"/>
          <w14:textFill>
            <w14:solidFill>
              <w14:schemeClr w14:val="tx1"/>
            </w14:solidFill>
          </w14:textFill>
        </w:rPr>
        <w:t>（实质性要求）</w:t>
      </w:r>
      <w:r>
        <w:rPr>
          <w:rFonts w:hint="eastAsia" w:ascii="宋体" w:hAnsi="宋体" w:eastAsia="宋体" w:cs="Times New Roman"/>
          <w:color w:val="000000" w:themeColor="text1"/>
          <w:sz w:val="24"/>
          <w:szCs w:val="22"/>
          <w:highlight w:val="none"/>
          <w:lang w:val="en-US" w:eastAsia="zh-CN"/>
          <w14:textFill>
            <w14:solidFill>
              <w14:schemeClr w14:val="tx1"/>
            </w14:solidFill>
          </w14:textFill>
        </w:rPr>
        <w:t>国家或行业主管部门对供应商和采购产品的技术标准、质量标准和资格资质条件等有强制性规定的，必须符合其要求。</w:t>
      </w:r>
    </w:p>
    <w:p>
      <w:pPr>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default"/>
          <w:b/>
          <w:color w:val="000000" w:themeColor="text1"/>
          <w:sz w:val="32"/>
          <w:szCs w:val="15"/>
          <w:highlight w:val="none"/>
          <w:lang w:val="en-US" w:eastAsia="zh-CN"/>
          <w14:textFill>
            <w14:solidFill>
              <w14:schemeClr w14:val="tx1"/>
            </w14:solidFill>
          </w14:textFill>
        </w:rPr>
      </w:pPr>
      <w:bookmarkStart w:id="55" w:name="_Toc15885"/>
      <w:r>
        <w:rPr>
          <w:rFonts w:hint="eastAsia"/>
          <w:b/>
          <w:color w:val="000000" w:themeColor="text1"/>
          <w:sz w:val="32"/>
          <w:szCs w:val="15"/>
          <w:highlight w:val="none"/>
          <w:lang w:eastAsia="zh-CN"/>
          <w14:textFill>
            <w14:solidFill>
              <w14:schemeClr w14:val="tx1"/>
            </w14:solidFill>
          </w14:textFill>
        </w:rPr>
        <w:t>第三章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供应商资格条件要求</w:t>
      </w:r>
      <w:bookmarkEnd w:id="55"/>
    </w:p>
    <w:p>
      <w:pPr>
        <w:pStyle w:val="20"/>
        <w:spacing w:line="360" w:lineRule="auto"/>
        <w:ind w:firstLine="195" w:firstLineChars="81"/>
        <w:outlineLvl w:val="1"/>
        <w:rPr>
          <w:rFonts w:hint="eastAsia" w:ascii="宋体" w:hAnsi="宋体" w:eastAsia="宋体" w:cs="宋体"/>
          <w:b/>
          <w:bCs/>
          <w:color w:val="000000" w:themeColor="text1"/>
          <w:sz w:val="24"/>
          <w:szCs w:val="24"/>
          <w:highlight w:val="none"/>
          <w14:textFill>
            <w14:solidFill>
              <w14:schemeClr w14:val="tx1"/>
            </w14:solidFill>
          </w14:textFill>
        </w:rPr>
      </w:pPr>
      <w:bookmarkStart w:id="56" w:name="_Toc17496"/>
      <w:r>
        <w:rPr>
          <w:rFonts w:hint="eastAsia" w:ascii="宋体" w:hAnsi="宋体" w:eastAsia="宋体" w:cs="宋体"/>
          <w:b/>
          <w:bCs/>
          <w:color w:val="000000" w:themeColor="text1"/>
          <w:sz w:val="24"/>
          <w:szCs w:val="24"/>
          <w:highlight w:val="none"/>
          <w14:textFill>
            <w14:solidFill>
              <w14:schemeClr w14:val="tx1"/>
            </w14:solidFill>
          </w14:textFill>
        </w:rPr>
        <w:t>一、参加</w:t>
      </w:r>
      <w:r>
        <w:rPr>
          <w:rFonts w:hint="eastAsia" w:ascii="宋体" w:hAnsi="宋体" w:eastAsia="宋体" w:cs="宋体"/>
          <w:b/>
          <w:bCs/>
          <w:color w:val="000000" w:themeColor="text1"/>
          <w:sz w:val="24"/>
          <w:szCs w:val="24"/>
          <w:highlight w:val="none"/>
          <w:lang w:eastAsia="zh-CN"/>
          <w14:textFill>
            <w14:solidFill>
              <w14:schemeClr w14:val="tx1"/>
            </w14:solidFill>
          </w14:textFill>
        </w:rPr>
        <w:t>本次询价的</w:t>
      </w:r>
      <w:r>
        <w:rPr>
          <w:rFonts w:hint="eastAsia" w:ascii="宋体" w:hAnsi="宋体" w:eastAsia="宋体" w:cs="宋体"/>
          <w:b/>
          <w:bCs/>
          <w:color w:val="000000" w:themeColor="text1"/>
          <w:sz w:val="24"/>
          <w:szCs w:val="24"/>
          <w:highlight w:val="none"/>
          <w14:textFill>
            <w14:solidFill>
              <w14:schemeClr w14:val="tx1"/>
            </w14:solidFill>
          </w14:textFill>
        </w:rPr>
        <w:t>供应商应具备下列资格条件：</w:t>
      </w:r>
      <w:bookmarkEnd w:id="56"/>
    </w:p>
    <w:p>
      <w:pPr>
        <w:pStyle w:val="20"/>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hAnsi="宋体" w:cs="宋体"/>
          <w:kern w:val="2"/>
          <w:sz w:val="24"/>
          <w:szCs w:val="24"/>
          <w:lang w:val="en-US" w:eastAsia="zh-CN" w:bidi="ar-SA"/>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（三）本项目的特定资格要求：无。</w:t>
      </w:r>
    </w:p>
    <w:p>
      <w:pPr>
        <w:pStyle w:val="20"/>
        <w:spacing w:line="360" w:lineRule="auto"/>
        <w:ind w:firstLine="195" w:firstLineChars="81"/>
        <w:outlineLvl w:val="1"/>
        <w:rPr>
          <w:rFonts w:hint="eastAsia" w:ascii="宋体" w:hAnsi="宋体" w:eastAsia="宋体" w:cs="宋体"/>
          <w:b/>
          <w:bCs/>
          <w:color w:val="000000" w:themeColor="text1"/>
          <w:sz w:val="24"/>
          <w:szCs w:val="24"/>
          <w:highlight w:val="none"/>
          <w14:textFill>
            <w14:solidFill>
              <w14:schemeClr w14:val="tx1"/>
            </w14:solidFill>
          </w14:textFill>
        </w:rPr>
      </w:pPr>
      <w:bookmarkStart w:id="57" w:name="_Toc5946"/>
      <w:r>
        <w:rPr>
          <w:rFonts w:hint="eastAsia" w:ascii="宋体" w:hAnsi="宋体" w:eastAsia="宋体" w:cs="宋体"/>
          <w:b/>
          <w:bCs/>
          <w:color w:val="000000" w:themeColor="text1"/>
          <w:sz w:val="24"/>
          <w:szCs w:val="24"/>
          <w:highlight w:val="none"/>
          <w14:textFill>
            <w14:solidFill>
              <w14:schemeClr w14:val="tx1"/>
            </w14:solidFill>
          </w14:textFill>
        </w:rPr>
        <w:t>二、其他类似效力要求：</w:t>
      </w:r>
      <w:bookmarkEnd w:id="57"/>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参加本项目政府采购活动的供应商及其现任法定代表人/主要负责人不得具有行贿犯罪记录；</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供应商与其他供应商之间，单位负责人不为同一人而且不存在直接控股、管理关系。</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未参加过本项目整体设计、规范编制或者项目管理、监理、检测等服务；</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本项目不接受联合体参与采购活动。</w:t>
      </w:r>
    </w:p>
    <w:p>
      <w:pPr>
        <w:pStyle w:val="20"/>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p>
    <w:p>
      <w:pPr>
        <w:pStyle w:val="20"/>
        <w:spacing w:line="360" w:lineRule="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bookmarkStart w:id="58" w:name="_Toc5306"/>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注：</w:t>
      </w:r>
      <w:bookmarkEnd w:id="58"/>
    </w:p>
    <w:p>
      <w:pPr>
        <w:spacing w:line="360" w:lineRule="auto"/>
        <w:ind w:firstLine="474" w:firstLineChars="225"/>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20"/>
        <w:numPr>
          <w:ilvl w:val="0"/>
          <w:numId w:val="0"/>
        </w:numPr>
        <w:tabs>
          <w:tab w:val="left" w:pos="0"/>
        </w:tabs>
        <w:ind w:left="0" w:leftChars="0" w:firstLine="430" w:firstLineChars="204"/>
        <w:rPr>
          <w:rFonts w:hint="eastAsia"/>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bidi w:val="0"/>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default"/>
          <w:b/>
          <w:color w:val="000000" w:themeColor="text1"/>
          <w:sz w:val="32"/>
          <w:szCs w:val="15"/>
          <w:highlight w:val="none"/>
          <w:lang w:val="en-US" w:eastAsia="zh-CN"/>
          <w14:textFill>
            <w14:solidFill>
              <w14:schemeClr w14:val="tx1"/>
            </w14:solidFill>
          </w14:textFill>
        </w:rPr>
      </w:pPr>
      <w:bookmarkStart w:id="59" w:name="_Toc885"/>
      <w:r>
        <w:rPr>
          <w:rFonts w:hint="eastAsia"/>
          <w:b/>
          <w:color w:val="000000" w:themeColor="text1"/>
          <w:sz w:val="32"/>
          <w:szCs w:val="15"/>
          <w:highlight w:val="none"/>
          <w:lang w:eastAsia="zh-CN"/>
          <w14:textFill>
            <w14:solidFill>
              <w14:schemeClr w14:val="tx1"/>
            </w14:solidFill>
          </w14:textFill>
        </w:rPr>
        <w:t>第四章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供应商资格证明材料</w:t>
      </w:r>
      <w:bookmarkEnd w:id="59"/>
    </w:p>
    <w:tbl>
      <w:tblPr>
        <w:tblStyle w:val="15"/>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171"/>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395" w:type="dxa"/>
            <w:gridSpan w:val="3"/>
            <w:noWrap w:val="0"/>
            <w:vAlign w:val="center"/>
          </w:tcPr>
          <w:p>
            <w:pPr>
              <w:spacing w:line="240"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供应商资格、资质性要求相关证明材料对应表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3171" w:type="dxa"/>
            <w:noWrap w:val="0"/>
            <w:vAlign w:val="center"/>
          </w:tcPr>
          <w:p>
            <w:pPr>
              <w:spacing w:line="240"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供应商资格、资质性要求</w:t>
            </w:r>
          </w:p>
        </w:tc>
        <w:tc>
          <w:tcPr>
            <w:tcW w:w="5529" w:type="dxa"/>
            <w:noWrap w:val="0"/>
            <w:vAlign w:val="center"/>
          </w:tcPr>
          <w:p>
            <w:pPr>
              <w:spacing w:line="240" w:lineRule="auto"/>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供应商相关证明材料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1</w:t>
            </w:r>
          </w:p>
        </w:tc>
        <w:tc>
          <w:tcPr>
            <w:tcW w:w="3171" w:type="dxa"/>
            <w:noWrap w:val="0"/>
            <w:vAlign w:val="center"/>
          </w:tcPr>
          <w:p>
            <w:pPr>
              <w:spacing w:line="240" w:lineRule="auto"/>
              <w:jc w:val="both"/>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符合</w:t>
            </w:r>
            <w:r>
              <w:rPr>
                <w:rFonts w:hint="eastAsia" w:ascii="宋体" w:hAnsi="宋体" w:eastAsia="宋体" w:cs="宋体"/>
                <w:bCs/>
                <w:color w:val="000000" w:themeColor="text1"/>
                <w:sz w:val="24"/>
                <w:szCs w:val="24"/>
                <w:highlight w:val="none"/>
                <w14:textFill>
                  <w14:solidFill>
                    <w14:schemeClr w14:val="tx1"/>
                  </w14:solidFill>
                </w14:textFill>
              </w:rPr>
              <w:t>《中华人民共和国政府采购法》第二十二条规定</w:t>
            </w:r>
          </w:p>
        </w:tc>
        <w:tc>
          <w:tcPr>
            <w:tcW w:w="5529" w:type="dxa"/>
            <w:noWrap w:val="0"/>
            <w:vAlign w:val="center"/>
          </w:tcPr>
          <w:p>
            <w:pPr>
              <w:spacing w:line="240" w:lineRule="auto"/>
              <w:jc w:val="both"/>
              <w:rPr>
                <w:rFonts w:hint="eastAsia" w:ascii="宋体" w:hAnsi="宋体" w:eastAsia="宋体" w:cs="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1</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具有独立承担民事责任的能力</w:t>
            </w:r>
          </w:p>
        </w:tc>
        <w:tc>
          <w:tcPr>
            <w:tcW w:w="5529" w:type="dxa"/>
            <w:noWrap w:val="0"/>
            <w:vAlign w:val="center"/>
          </w:tcPr>
          <w:p>
            <w:pPr>
              <w:spacing w:line="240" w:lineRule="auto"/>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w:t>
            </w:r>
            <w:r>
              <w:rPr>
                <w:rFonts w:hint="eastAsia" w:ascii="宋体" w:hAnsi="宋体" w:eastAsia="宋体" w:cs="宋体"/>
                <w:color w:val="000000" w:themeColor="text1"/>
                <w:sz w:val="24"/>
                <w:szCs w:val="24"/>
                <w:highlight w:val="none"/>
                <w:lang w:eastAsia="zh-CN"/>
                <w14:textFill>
                  <w14:solidFill>
                    <w14:schemeClr w14:val="tx1"/>
                  </w14:solidFill>
                </w14:textFill>
              </w:rPr>
              <w:t>民间非营利组织或</w:t>
            </w:r>
            <w:r>
              <w:rPr>
                <w:rFonts w:hint="eastAsia" w:ascii="宋体" w:hAnsi="宋体" w:eastAsia="宋体" w:cs="宋体"/>
                <w:color w:val="000000" w:themeColor="text1"/>
                <w:sz w:val="24"/>
                <w:szCs w:val="24"/>
                <w:highlight w:val="none"/>
                <w14:textFill>
                  <w14:solidFill>
                    <w14:schemeClr w14:val="tx1"/>
                  </w14:solidFill>
                </w14:textFill>
              </w:rPr>
              <w:t>其他</w:t>
            </w:r>
            <w:r>
              <w:rPr>
                <w:rFonts w:hint="eastAsia" w:ascii="宋体" w:hAnsi="宋体" w:eastAsia="宋体" w:cs="宋体"/>
                <w:color w:val="000000" w:themeColor="text1"/>
                <w:sz w:val="24"/>
                <w:szCs w:val="24"/>
                <w:highlight w:val="none"/>
                <w:lang w:eastAsia="zh-CN"/>
                <w14:textFill>
                  <w14:solidFill>
                    <w14:schemeClr w14:val="tx1"/>
                  </w14:solidFill>
                </w14:textFill>
              </w:rPr>
              <w:t>未列明</w:t>
            </w:r>
            <w:r>
              <w:rPr>
                <w:rFonts w:hint="eastAsia" w:ascii="宋体" w:hAnsi="宋体" w:eastAsia="宋体" w:cs="宋体"/>
                <w:color w:val="000000" w:themeColor="text1"/>
                <w:sz w:val="24"/>
                <w:szCs w:val="24"/>
                <w:highlight w:val="none"/>
                <w14:textFill>
                  <w14:solidFill>
                    <w14:schemeClr w14:val="tx1"/>
                  </w14:solidFill>
                </w14:textFill>
              </w:rPr>
              <w:t>组织法人：提供“对应主管部门颁发的准许执业证明文件或</w:t>
            </w:r>
            <w:r>
              <w:rPr>
                <w:rFonts w:hint="eastAsia" w:ascii="宋体" w:hAnsi="宋体" w:eastAsia="宋体" w:cs="宋体"/>
                <w:color w:val="000000" w:themeColor="text1"/>
                <w:sz w:val="24"/>
                <w:szCs w:val="24"/>
                <w:highlight w:val="none"/>
                <w:lang w:eastAsia="zh-CN"/>
                <w14:textFill>
                  <w14:solidFill>
                    <w14:schemeClr w14:val="tx1"/>
                  </w14:solidFill>
                </w14:textFill>
              </w:rPr>
              <w:t>登记证书</w:t>
            </w:r>
            <w:r>
              <w:rPr>
                <w:rFonts w:hint="eastAsia" w:ascii="宋体" w:hAnsi="宋体" w:eastAsia="宋体" w:cs="宋体"/>
                <w:color w:val="000000" w:themeColor="text1"/>
                <w:sz w:val="24"/>
                <w:szCs w:val="24"/>
                <w:highlight w:val="none"/>
                <w14:textFill>
                  <w14:solidFill>
                    <w14:schemeClr w14:val="tx1"/>
                  </w14:solidFill>
                </w14:textFill>
              </w:rPr>
              <w:t>”；④若为</w:t>
            </w:r>
            <w:r>
              <w:rPr>
                <w:rFonts w:hint="eastAsia" w:ascii="宋体" w:hAnsi="宋体" w:eastAsia="宋体" w:cs="宋体"/>
                <w:color w:val="000000" w:themeColor="text1"/>
                <w:sz w:val="24"/>
                <w:szCs w:val="24"/>
                <w:highlight w:val="none"/>
                <w:lang w:eastAsia="zh-CN"/>
                <w14:textFill>
                  <w14:solidFill>
                    <w14:schemeClr w14:val="tx1"/>
                  </w14:solidFill>
                </w14:textFill>
              </w:rPr>
              <w:t>银行、保险、石油石化、电力、电信（含广电网络）等特殊行业可以以分支机构的身份参加政府采购项目；⑤若为</w:t>
            </w:r>
            <w:r>
              <w:rPr>
                <w:rFonts w:hint="eastAsia" w:ascii="宋体" w:hAnsi="宋体" w:eastAsia="宋体" w:cs="宋体"/>
                <w:color w:val="000000" w:themeColor="text1"/>
                <w:sz w:val="24"/>
                <w:szCs w:val="24"/>
                <w:highlight w:val="none"/>
                <w14:textFill>
                  <w14:solidFill>
                    <w14:schemeClr w14:val="tx1"/>
                  </w14:solidFill>
                </w14:textFill>
              </w:rPr>
              <w:t>自然人：提供“</w:t>
            </w:r>
            <w:r>
              <w:rPr>
                <w:rFonts w:hint="eastAsia" w:ascii="宋体" w:hAnsi="宋体" w:eastAsia="宋体" w:cs="宋体"/>
                <w:color w:val="000000" w:themeColor="text1"/>
                <w:sz w:val="24"/>
                <w:szCs w:val="24"/>
                <w:highlight w:val="none"/>
                <w:lang w:eastAsia="zh-CN"/>
                <w14:textFill>
                  <w14:solidFill>
                    <w14:schemeClr w14:val="tx1"/>
                  </w14:solidFill>
                </w14:textFill>
              </w:rPr>
              <w:t>有效</w:t>
            </w:r>
            <w:r>
              <w:rPr>
                <w:rFonts w:hint="eastAsia" w:ascii="宋体" w:hAnsi="宋体" w:eastAsia="宋体" w:cs="宋体"/>
                <w:color w:val="000000" w:themeColor="text1"/>
                <w:sz w:val="24"/>
                <w:szCs w:val="24"/>
                <w:highlight w:val="none"/>
                <w14:textFill>
                  <w14:solidFill>
                    <w14:schemeClr w14:val="tx1"/>
                  </w14:solidFill>
                </w14:textFill>
              </w:rPr>
              <w:t>身份证明材料”。</w:t>
            </w:r>
          </w:p>
          <w:p>
            <w:pPr>
              <w:spacing w:line="240" w:lineRule="auto"/>
              <w:jc w:val="both"/>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注：供应商根据自身情况任选其一提供证明资料，证明</w:t>
            </w:r>
            <w:r>
              <w:rPr>
                <w:rFonts w:hint="eastAsia" w:hAnsi="宋体" w:cs="宋体"/>
                <w:color w:val="000000" w:themeColor="text1"/>
                <w:sz w:val="24"/>
                <w:szCs w:val="24"/>
                <w:highlight w:val="none"/>
                <w:lang w:eastAsia="zh-CN"/>
                <w14:textFill>
                  <w14:solidFill>
                    <w14:schemeClr w14:val="tx1"/>
                  </w14:solidFill>
                </w14:textFill>
              </w:rPr>
              <w:t>材</w:t>
            </w:r>
            <w:r>
              <w:rPr>
                <w:rFonts w:hint="eastAsia" w:ascii="宋体" w:hAnsi="宋体" w:eastAsia="宋体" w:cs="宋体"/>
                <w:color w:val="000000" w:themeColor="text1"/>
                <w:sz w:val="24"/>
                <w:szCs w:val="24"/>
                <w:highlight w:val="none"/>
                <w:lang w:eastAsia="zh-CN"/>
                <w14:textFill>
                  <w14:solidFill>
                    <w14:schemeClr w14:val="tx1"/>
                  </w14:solidFill>
                </w14:textFill>
              </w:rPr>
              <w:t>料以复印件加盖单位公章为准。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val="zh-CN"/>
                <w14:textFill>
                  <w14:solidFill>
                    <w14:schemeClr w14:val="tx1"/>
                  </w14:solidFill>
                </w14:textFill>
              </w:rPr>
              <w:t>2</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具有良好的商业信誉和健全的财务会计制度</w:t>
            </w:r>
          </w:p>
        </w:tc>
        <w:tc>
          <w:tcPr>
            <w:tcW w:w="5529" w:type="dxa"/>
            <w:noWrap w:val="0"/>
            <w:vAlign w:val="center"/>
          </w:tcPr>
          <w:p>
            <w:pPr>
              <w:spacing w:line="240" w:lineRule="auto"/>
              <w:jc w:val="both"/>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①提供2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020</w:t>
            </w:r>
            <w:r>
              <w:rPr>
                <w:rFonts w:hint="eastAsia" w:ascii="宋体" w:hAnsi="宋体" w:eastAsia="宋体" w:cs="宋体"/>
                <w:bCs/>
                <w:color w:val="000000" w:themeColor="text1"/>
                <w:sz w:val="24"/>
                <w:szCs w:val="24"/>
                <w:highlight w:val="none"/>
                <w14:textFill>
                  <w14:solidFill>
                    <w14:schemeClr w14:val="tx1"/>
                  </w14:solidFill>
                </w14:textFill>
              </w:rPr>
              <w:t>或201</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Cs/>
                <w:color w:val="000000" w:themeColor="text1"/>
                <w:sz w:val="24"/>
                <w:szCs w:val="24"/>
                <w:highlight w:val="none"/>
                <w14:textFill>
                  <w14:solidFill>
                    <w14:schemeClr w14:val="tx1"/>
                  </w14:solidFill>
                </w14:textFill>
              </w:rPr>
              <w:t>年度第三方机构出具的财务报告</w:t>
            </w:r>
            <w:r>
              <w:rPr>
                <w:rFonts w:hint="eastAsia" w:ascii="宋体" w:hAnsi="宋体" w:eastAsia="宋体" w:cs="宋体"/>
                <w:bCs/>
                <w:color w:val="000000" w:themeColor="text1"/>
                <w:sz w:val="24"/>
                <w:szCs w:val="24"/>
                <w:highlight w:val="none"/>
                <w:lang w:val="zh-CN"/>
                <w14:textFill>
                  <w14:solidFill>
                    <w14:schemeClr w14:val="tx1"/>
                  </w14:solidFill>
                </w14:textFill>
              </w:rPr>
              <w:t>（经审计的有效财务报告包含审计报告和审计报告中所涉及的财务报表和报表附注等完整内容，并由注册会计师签名、盖章以及会计师事务所盖章)</w:t>
            </w:r>
            <w:r>
              <w:rPr>
                <w:rFonts w:hint="eastAsia" w:hAnsi="宋体" w:cs="宋体"/>
                <w:bCs/>
                <w:color w:val="000000" w:themeColor="text1"/>
                <w:sz w:val="24"/>
                <w:szCs w:val="24"/>
                <w:highlight w:val="none"/>
                <w:lang w:val="zh-CN"/>
                <w14:textFill>
                  <w14:solidFill>
                    <w14:schemeClr w14:val="tx1"/>
                  </w14:solidFill>
                </w14:textFill>
              </w:rPr>
              <w:t>（</w:t>
            </w:r>
            <w:r>
              <w:rPr>
                <w:rFonts w:hint="eastAsia" w:ascii="宋体" w:hAnsi="宋体" w:eastAsia="宋体" w:cs="宋体"/>
                <w:bCs/>
                <w:color w:val="000000" w:themeColor="text1"/>
                <w:sz w:val="24"/>
                <w:szCs w:val="24"/>
                <w:highlight w:val="none"/>
                <w:lang w:val="zh-CN"/>
                <w14:textFill>
                  <w14:solidFill>
                    <w14:schemeClr w14:val="tx1"/>
                  </w14:solidFill>
                </w14:textFill>
              </w:rPr>
              <w:t>复印件</w:t>
            </w:r>
            <w:r>
              <w:rPr>
                <w:rFonts w:hint="eastAsia" w:hAnsi="宋体" w:cs="宋体"/>
                <w:bCs/>
                <w:color w:val="000000" w:themeColor="text1"/>
                <w:sz w:val="24"/>
                <w:szCs w:val="24"/>
                <w:highlight w:val="none"/>
                <w:lang w:val="zh-CN"/>
                <w14:textFill>
                  <w14:solidFill>
                    <w14:schemeClr w14:val="tx1"/>
                  </w14:solidFill>
                </w14:textFill>
              </w:rPr>
              <w:t>）</w:t>
            </w:r>
            <w:r>
              <w:rPr>
                <w:rFonts w:hint="eastAsia" w:ascii="宋体" w:hAnsi="宋体" w:eastAsia="宋体" w:cs="宋体"/>
                <w:bCs/>
                <w:color w:val="000000" w:themeColor="text1"/>
                <w:sz w:val="24"/>
                <w:szCs w:val="24"/>
                <w:highlight w:val="none"/>
                <w:lang w:val="zh-CN"/>
                <w14:textFill>
                  <w14:solidFill>
                    <w14:schemeClr w14:val="tx1"/>
                  </w14:solidFill>
                </w14:textFill>
              </w:rPr>
              <w:t>；也可提供</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2020</w:t>
            </w:r>
            <w:r>
              <w:rPr>
                <w:rFonts w:hint="eastAsia" w:ascii="宋体" w:hAnsi="宋体" w:eastAsia="宋体" w:cs="宋体"/>
                <w:bCs/>
                <w:color w:val="000000" w:themeColor="text1"/>
                <w:sz w:val="24"/>
                <w:szCs w:val="24"/>
                <w:highlight w:val="none"/>
                <w:lang w:val="zh-CN"/>
                <w14:textFill>
                  <w14:solidFill>
                    <w14:schemeClr w14:val="tx1"/>
                  </w14:solidFill>
                </w14:textFill>
              </w:rPr>
              <w:t>或201</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Cs/>
                <w:color w:val="000000" w:themeColor="text1"/>
                <w:sz w:val="24"/>
                <w:szCs w:val="24"/>
                <w:highlight w:val="none"/>
                <w:lang w:val="zh-CN"/>
                <w14:textFill>
                  <w14:solidFill>
                    <w14:schemeClr w14:val="tx1"/>
                  </w14:solidFill>
                </w14:textFill>
              </w:rPr>
              <w:t>年度供应商内部的财务报表</w:t>
            </w:r>
            <w:r>
              <w:rPr>
                <w:rFonts w:hint="eastAsia" w:hAnsi="宋体" w:cs="宋体"/>
                <w:bCs/>
                <w:color w:val="000000" w:themeColor="text1"/>
                <w:sz w:val="24"/>
                <w:szCs w:val="24"/>
                <w:highlight w:val="none"/>
                <w:lang w:val="zh-CN"/>
                <w14:textFill>
                  <w14:solidFill>
                    <w14:schemeClr w14:val="tx1"/>
                  </w14:solidFill>
                </w14:textFill>
              </w:rPr>
              <w:t>【</w:t>
            </w:r>
            <w:r>
              <w:rPr>
                <w:rFonts w:hint="eastAsia" w:ascii="宋体" w:hAnsi="宋体" w:eastAsia="宋体" w:cs="宋体"/>
                <w:bCs/>
                <w:color w:val="000000" w:themeColor="text1"/>
                <w:sz w:val="24"/>
                <w:szCs w:val="24"/>
                <w:highlight w:val="none"/>
                <w:lang w:val="zh-CN"/>
                <w14:textFill>
                  <w14:solidFill>
                    <w14:schemeClr w14:val="tx1"/>
                  </w14:solidFill>
                </w14:textFill>
              </w:rPr>
              <w:t>（至少包含资产负债表、现金流量表、利润表（或损益表或业务活动表）</w:t>
            </w:r>
            <w:r>
              <w:rPr>
                <w:rFonts w:hint="eastAsia" w:hAnsi="宋体" w:cs="宋体"/>
                <w:bCs/>
                <w:color w:val="000000" w:themeColor="text1"/>
                <w:sz w:val="24"/>
                <w:szCs w:val="24"/>
                <w:highlight w:val="none"/>
                <w:lang w:val="zh-CN"/>
                <w14:textFill>
                  <w14:solidFill>
                    <w14:schemeClr w14:val="tx1"/>
                  </w14:solidFill>
                </w14:textFill>
              </w:rPr>
              <w:t>】（</w:t>
            </w:r>
            <w:r>
              <w:rPr>
                <w:rFonts w:hint="eastAsia" w:ascii="宋体" w:hAnsi="宋体" w:eastAsia="宋体" w:cs="宋体"/>
                <w:bCs/>
                <w:color w:val="000000" w:themeColor="text1"/>
                <w:sz w:val="24"/>
                <w:szCs w:val="24"/>
                <w:highlight w:val="none"/>
                <w:lang w:val="zh-CN"/>
                <w14:textFill>
                  <w14:solidFill>
                    <w14:schemeClr w14:val="tx1"/>
                  </w14:solidFill>
                </w14:textFill>
              </w:rPr>
              <w:t>复印件</w:t>
            </w:r>
            <w:r>
              <w:rPr>
                <w:rFonts w:hint="eastAsia" w:hAnsi="宋体" w:cs="宋体"/>
                <w:bCs/>
                <w:color w:val="000000" w:themeColor="text1"/>
                <w:sz w:val="24"/>
                <w:szCs w:val="24"/>
                <w:highlight w:val="none"/>
                <w:lang w:val="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也可提供响应文件递交截止日一年内银行出具的资信证明（复印件）；也可提供财政部门认可的政府采购专业担保机构出具的投标担保函（复印件）；供应商注册时间至文件递交截止日不足一年的，也可提供在工商备案的公司章程（复印件）或承诺函。</w:t>
            </w:r>
          </w:p>
          <w:p>
            <w:pPr>
              <w:spacing w:line="240" w:lineRule="auto"/>
              <w:jc w:val="both"/>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②提供具有良好的商业信誉提供承诺函。</w:t>
            </w:r>
          </w:p>
          <w:p>
            <w:pPr>
              <w:spacing w:line="240" w:lineRule="auto"/>
              <w:jc w:val="both"/>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以上提供的复印件并盖单位公章</w:t>
            </w:r>
            <w:r>
              <w:rPr>
                <w:rFonts w:hint="eastAsia" w:ascii="宋体" w:hAnsi="宋体" w:eastAsia="宋体" w:cs="宋体"/>
                <w:bCs/>
                <w:color w:val="000000" w:themeColor="text1"/>
                <w:sz w:val="24"/>
                <w:szCs w:val="24"/>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val="zh-CN"/>
                <w14:textFill>
                  <w14:solidFill>
                    <w14:schemeClr w14:val="tx1"/>
                  </w14:solidFill>
                </w14:textFill>
              </w:rPr>
              <w:t>3</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具有履行合同所必需的设备和专业技术能力</w:t>
            </w:r>
          </w:p>
        </w:tc>
        <w:tc>
          <w:tcPr>
            <w:tcW w:w="5529"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提供承诺函</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val="zh-CN"/>
                <w14:textFill>
                  <w14:solidFill>
                    <w14:schemeClr w14:val="tx1"/>
                  </w14:solidFill>
                </w14:textFill>
              </w:rPr>
              <w:t>4</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具有</w:t>
            </w:r>
            <w:r>
              <w:rPr>
                <w:rFonts w:hint="eastAsia" w:ascii="宋体" w:hAnsi="宋体" w:eastAsia="宋体" w:cs="宋体"/>
                <w:bCs/>
                <w:color w:val="000000" w:themeColor="text1"/>
                <w:sz w:val="24"/>
                <w:szCs w:val="24"/>
                <w:highlight w:val="none"/>
                <w:lang w:val="zh-CN"/>
                <w14:textFill>
                  <w14:solidFill>
                    <w14:schemeClr w14:val="tx1"/>
                  </w14:solidFill>
                </w14:textFill>
              </w:rPr>
              <w:t>依法缴纳税收和社会保障资金的良好记录</w:t>
            </w:r>
          </w:p>
        </w:tc>
        <w:tc>
          <w:tcPr>
            <w:tcW w:w="5529" w:type="dxa"/>
            <w:noWrap w:val="0"/>
            <w:vAlign w:val="center"/>
          </w:tcPr>
          <w:p>
            <w:pPr>
              <w:pStyle w:val="4"/>
              <w:numPr>
                <w:ilvl w:val="0"/>
                <w:numId w:val="0"/>
              </w:numPr>
              <w:spacing w:line="240" w:lineRule="auto"/>
              <w:ind w:leftChars="0"/>
              <w:jc w:val="both"/>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60" w:name="_Toc25728"/>
            <w:r>
              <w:rPr>
                <w:rFonts w:hint="eastAsia" w:ascii="宋体" w:hAnsi="宋体" w:eastAsia="宋体" w:cs="宋体"/>
                <w:b w:val="0"/>
                <w:bCs w:val="0"/>
                <w:color w:val="000000" w:themeColor="text1"/>
                <w:sz w:val="24"/>
                <w:szCs w:val="24"/>
                <w:highlight w:val="none"/>
                <w14:textFill>
                  <w14:solidFill>
                    <w14:schemeClr w14:val="tx1"/>
                  </w14:solidFill>
                </w14:textFill>
              </w:rPr>
              <w:t>提供承诺函</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val="zh-CN"/>
                <w14:textFill>
                  <w14:solidFill>
                    <w14:schemeClr w14:val="tx1"/>
                  </w14:solidFill>
                </w14:textFill>
              </w:rPr>
              <w:t>5</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参加本次政府采购活动前三年内，在经营活动中没有重大违法记录</w:t>
            </w:r>
          </w:p>
        </w:tc>
        <w:tc>
          <w:tcPr>
            <w:tcW w:w="5529" w:type="dxa"/>
            <w:noWrap w:val="0"/>
            <w:vAlign w:val="center"/>
          </w:tcPr>
          <w:p>
            <w:pPr>
              <w:spacing w:line="240" w:lineRule="auto"/>
              <w:jc w:val="both"/>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提供承诺函</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1.6</w:t>
            </w:r>
          </w:p>
        </w:tc>
        <w:tc>
          <w:tcPr>
            <w:tcW w:w="3171" w:type="dxa"/>
            <w:noWrap w:val="0"/>
            <w:vAlign w:val="center"/>
          </w:tcPr>
          <w:p>
            <w:pPr>
              <w:spacing w:line="240" w:lineRule="auto"/>
              <w:jc w:val="both"/>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tc>
        <w:tc>
          <w:tcPr>
            <w:tcW w:w="5529" w:type="dxa"/>
            <w:noWrap w:val="0"/>
            <w:vAlign w:val="center"/>
          </w:tcPr>
          <w:p>
            <w:pPr>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提供承诺函</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p>
        </w:tc>
        <w:tc>
          <w:tcPr>
            <w:tcW w:w="3171" w:type="dxa"/>
            <w:noWrap w:val="0"/>
            <w:vAlign w:val="center"/>
          </w:tcPr>
          <w:p>
            <w:pPr>
              <w:spacing w:line="240" w:lineRule="auto"/>
              <w:jc w:val="both"/>
              <w:rPr>
                <w:rStyle w:val="26"/>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Style w:val="26"/>
                <w:rFonts w:hint="eastAsia" w:ascii="宋体" w:hAnsi="宋体" w:eastAsia="宋体" w:cs="宋体"/>
                <w:bCs/>
                <w:color w:val="000000" w:themeColor="text1"/>
                <w:sz w:val="24"/>
                <w:szCs w:val="24"/>
                <w:highlight w:val="none"/>
                <w:lang w:val="zh-CN" w:eastAsia="zh-CN"/>
                <w14:textFill>
                  <w14:solidFill>
                    <w14:schemeClr w14:val="tx1"/>
                  </w14:solidFill>
                </w14:textFill>
              </w:rPr>
              <w:t>供应商及其现任法定代表人/主要负责人不得具有行贿犯罪记录</w:t>
            </w:r>
          </w:p>
        </w:tc>
        <w:tc>
          <w:tcPr>
            <w:tcW w:w="5529" w:type="dxa"/>
            <w:noWrap w:val="0"/>
            <w:vAlign w:val="center"/>
          </w:tcPr>
          <w:p>
            <w:pPr>
              <w:spacing w:line="240" w:lineRule="auto"/>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zh-CN"/>
                <w14:textFill>
                  <w14:solidFill>
                    <w14:schemeClr w14:val="tx1"/>
                  </w14:solidFill>
                </w14:textFill>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p>
        </w:tc>
        <w:tc>
          <w:tcPr>
            <w:tcW w:w="3171" w:type="dxa"/>
            <w:noWrap w:val="0"/>
            <w:vAlign w:val="center"/>
          </w:tcPr>
          <w:p>
            <w:pPr>
              <w:spacing w:line="240" w:lineRule="auto"/>
              <w:jc w:val="both"/>
              <w:rPr>
                <w:rStyle w:val="26"/>
                <w:rFonts w:hint="eastAsia" w:ascii="宋体" w:hAnsi="宋体" w:eastAsia="宋体" w:cs="宋体"/>
                <w:bCs/>
                <w:color w:val="000000" w:themeColor="text1"/>
                <w:sz w:val="24"/>
                <w:szCs w:val="24"/>
                <w:highlight w:val="none"/>
                <w:lang w:val="zh-CN" w:eastAsia="zh-CN"/>
                <w14:textFill>
                  <w14:solidFill>
                    <w14:schemeClr w14:val="tx1"/>
                  </w14:solidFill>
                </w14:textFill>
              </w:rPr>
            </w:pPr>
            <w:r>
              <w:rPr>
                <w:rStyle w:val="26"/>
                <w:rFonts w:hint="eastAsia" w:ascii="宋体" w:hAnsi="宋体" w:eastAsia="宋体" w:cs="宋体"/>
                <w:bCs/>
                <w:color w:val="000000" w:themeColor="text1"/>
                <w:sz w:val="24"/>
                <w:szCs w:val="24"/>
                <w:highlight w:val="none"/>
                <w:lang w:val="zh-CN" w:eastAsia="zh-CN"/>
                <w14:textFill>
                  <w14:solidFill>
                    <w14:schemeClr w14:val="tx1"/>
                  </w14:solidFill>
                </w14:textFill>
              </w:rPr>
              <w:t>供应商与其他供应商之间，单位负责人不为同一人而且不存在直接控股、管理关系</w:t>
            </w:r>
          </w:p>
        </w:tc>
        <w:tc>
          <w:tcPr>
            <w:tcW w:w="5529" w:type="dxa"/>
            <w:noWrap w:val="0"/>
            <w:vAlign w:val="center"/>
          </w:tcPr>
          <w:p>
            <w:pPr>
              <w:spacing w:line="240" w:lineRule="auto"/>
              <w:jc w:val="both"/>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提供承诺函</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p>
        </w:tc>
        <w:tc>
          <w:tcPr>
            <w:tcW w:w="3171" w:type="dxa"/>
            <w:noWrap w:val="0"/>
            <w:vAlign w:val="center"/>
          </w:tcPr>
          <w:p>
            <w:pPr>
              <w:spacing w:line="240" w:lineRule="auto"/>
              <w:jc w:val="both"/>
              <w:rPr>
                <w:rStyle w:val="26"/>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供应商不得为“信用中国”网站中列入失信被执行人和重大税收违法案件当事人名单的供应商，不得为中国政府采购网政府采购严重违法失信行为记录名单中被财政部门禁止参加政府采购活动的供应商</w:t>
            </w:r>
          </w:p>
        </w:tc>
        <w:tc>
          <w:tcPr>
            <w:tcW w:w="5529" w:type="dxa"/>
            <w:noWrap w:val="0"/>
            <w:vAlign w:val="center"/>
          </w:tcPr>
          <w:p>
            <w:pPr>
              <w:snapToGrid w:val="0"/>
              <w:spacing w:line="240" w:lineRule="auto"/>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根据《关于在政府采购活动中查询及使用信用记录有关问题的通知》（财库〔2016〕125号）的要求，采购人及采购代理机构将通过“信用中国”网站（www.creditchina.gov.cn）、“中国政府采购网”网站（www.ccgp.gov.cn）等渠道查询供应商在采购公告发布之日前的信用记录，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napToGrid w:val="0"/>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2.企业参与投标时无需对此条进行响应， 非企业参与</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时由供应商在响应文件中自行提供承诺函，格式自拟。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p>
        </w:tc>
        <w:tc>
          <w:tcPr>
            <w:tcW w:w="3171" w:type="dxa"/>
            <w:noWrap w:val="0"/>
            <w:vAlign w:val="center"/>
          </w:tcPr>
          <w:p>
            <w:pPr>
              <w:snapToGrid w:val="0"/>
              <w:spacing w:line="240" w:lineRule="auto"/>
              <w:jc w:val="both"/>
              <w:rPr>
                <w:rStyle w:val="26"/>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身份证明书</w:t>
            </w:r>
          </w:p>
        </w:tc>
        <w:tc>
          <w:tcPr>
            <w:tcW w:w="5529" w:type="dxa"/>
            <w:noWrap w:val="0"/>
            <w:vAlign w:val="center"/>
          </w:tcPr>
          <w:p>
            <w:pPr>
              <w:snapToGrid w:val="0"/>
              <w:spacing w:line="240" w:lineRule="auto"/>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格式提供，附件应齐全。注：法定代表人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亲自参与</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6</w:t>
            </w:r>
          </w:p>
        </w:tc>
        <w:tc>
          <w:tcPr>
            <w:tcW w:w="3171" w:type="dxa"/>
            <w:noWrap w:val="0"/>
            <w:vAlign w:val="center"/>
          </w:tcPr>
          <w:p>
            <w:pPr>
              <w:snapToGrid w:val="0"/>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授权委托书</w:t>
            </w:r>
          </w:p>
        </w:tc>
        <w:tc>
          <w:tcPr>
            <w:tcW w:w="5529" w:type="dxa"/>
            <w:noWrap w:val="0"/>
            <w:vAlign w:val="center"/>
          </w:tcPr>
          <w:p>
            <w:pPr>
              <w:snapToGrid w:val="0"/>
              <w:spacing w:line="240" w:lineRule="auto"/>
              <w:jc w:val="both"/>
              <w:rPr>
                <w:rFonts w:hint="eastAsia" w:ascii="宋体" w:hAnsi="宋体" w:eastAsia="宋体" w:cs="宋体"/>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格式提供，附件应齐全。注：授权代表参与</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395" w:type="dxa"/>
            <w:gridSpan w:val="3"/>
            <w:noWrap w:val="0"/>
            <w:vAlign w:val="center"/>
          </w:tcPr>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w:t>
            </w:r>
          </w:p>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本项目不接受联合体。</w:t>
            </w:r>
          </w:p>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供应商须严格按照上述要求提供资格证明文件，未按</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b/>
                <w:bCs/>
                <w:color w:val="000000" w:themeColor="text1"/>
                <w:sz w:val="24"/>
                <w:szCs w:val="24"/>
                <w:highlight w:val="none"/>
                <w14:textFill>
                  <w14:solidFill>
                    <w14:schemeClr w14:val="tx1"/>
                  </w14:solidFill>
                </w14:textFill>
              </w:rPr>
              <w:t>格式提供的，自行承担无法通过资格性审查的风险。</w:t>
            </w:r>
          </w:p>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lang w:val="zh-CN"/>
                <w14:textFill>
                  <w14:solidFill>
                    <w14:schemeClr w14:val="tx1"/>
                  </w14:solidFill>
                </w14:textFill>
              </w:rPr>
              <w:t>以上证明材料要求提供承诺函的，不同承诺项要求在同一承诺函格式内的，可仅提供一次相应承诺函。</w:t>
            </w:r>
          </w:p>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.供应商应对其所提供的资格证明材料来源的合法性、真实性负责。</w:t>
            </w:r>
          </w:p>
          <w:p>
            <w:pPr>
              <w:tabs>
                <w:tab w:val="left" w:pos="394"/>
              </w:tabs>
              <w:snapToGri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本资格审核表格内容与本</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b/>
                <w:bCs/>
                <w:color w:val="000000" w:themeColor="text1"/>
                <w:sz w:val="24"/>
                <w:szCs w:val="24"/>
                <w:highlight w:val="none"/>
                <w14:textFill>
                  <w14:solidFill>
                    <w14:schemeClr w14:val="tx1"/>
                  </w14:solidFill>
                </w14:textFill>
              </w:rPr>
              <w:t>其他地方出现前后不一致情况时，以此表格要求为准，在不影响公平，公正，不违反相关法律法规规定的前提下，做出对供应商有利的解释。</w:t>
            </w:r>
          </w:p>
        </w:tc>
      </w:tr>
    </w:tbl>
    <w:p>
      <w:pPr>
        <w:rPr>
          <w:rFonts w:hint="eastAsia" w:ascii="宋体" w:hAnsi="宋体"/>
          <w:color w:val="000000" w:themeColor="text1"/>
          <w:sz w:val="24"/>
          <w:highlight w:val="none"/>
          <w14:textFill>
            <w14:solidFill>
              <w14:schemeClr w14:val="tx1"/>
            </w14:solidFill>
          </w14:textFill>
        </w:rPr>
      </w:pPr>
    </w:p>
    <w:p>
      <w:pPr>
        <w:pStyle w:val="2"/>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default"/>
          <w:b/>
          <w:color w:val="000000" w:themeColor="text1"/>
          <w:sz w:val="32"/>
          <w:szCs w:val="15"/>
          <w:highlight w:val="none"/>
          <w:lang w:val="en-US" w:eastAsia="zh-CN"/>
          <w14:textFill>
            <w14:solidFill>
              <w14:schemeClr w14:val="tx1"/>
            </w14:solidFill>
          </w14:textFill>
        </w:rPr>
      </w:pPr>
      <w:bookmarkStart w:id="61" w:name="_Toc20700"/>
      <w:r>
        <w:rPr>
          <w:rFonts w:hint="eastAsia"/>
          <w:b/>
          <w:color w:val="000000" w:themeColor="text1"/>
          <w:sz w:val="32"/>
          <w:szCs w:val="15"/>
          <w:highlight w:val="none"/>
          <w:lang w:eastAsia="zh-CN"/>
          <w14:textFill>
            <w14:solidFill>
              <w14:schemeClr w14:val="tx1"/>
            </w14:solidFill>
          </w14:textFill>
        </w:rPr>
        <w:t>第五章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采购项目技术、服务及其他商务要求</w:t>
      </w:r>
      <w:bookmarkEnd w:id="61"/>
    </w:p>
    <w:p>
      <w:pPr>
        <w:pStyle w:val="6"/>
        <w:spacing w:line="360" w:lineRule="auto"/>
        <w:ind w:left="0" w:leftChars="0" w:firstLine="0" w:firstLineChars="0"/>
        <w:outlineLvl w:val="1"/>
        <w:rPr>
          <w:rFonts w:ascii="宋体" w:cs="宋体"/>
          <w:b/>
          <w:bCs/>
          <w:color w:val="000000" w:themeColor="text1"/>
          <w:sz w:val="24"/>
          <w:szCs w:val="24"/>
          <w:highlight w:val="none"/>
          <w14:textFill>
            <w14:solidFill>
              <w14:schemeClr w14:val="tx1"/>
            </w14:solidFill>
          </w14:textFill>
        </w:rPr>
      </w:pPr>
      <w:bookmarkStart w:id="62" w:name="_Toc22468"/>
      <w:r>
        <w:rPr>
          <w:rFonts w:hint="eastAsia" w:ascii="宋体" w:hAnsi="宋体" w:cs="宋体"/>
          <w:b/>
          <w:bCs/>
          <w:color w:val="000000" w:themeColor="text1"/>
          <w:sz w:val="24"/>
          <w:szCs w:val="24"/>
          <w:highlight w:val="none"/>
          <w14:textFill>
            <w14:solidFill>
              <w14:schemeClr w14:val="tx1"/>
            </w14:solidFill>
          </w14:textFill>
        </w:rPr>
        <w:t>一、项目概述</w:t>
      </w:r>
      <w:bookmarkEnd w:id="62"/>
    </w:p>
    <w:p>
      <w:pPr>
        <w:pStyle w:val="6"/>
        <w:spacing w:line="360" w:lineRule="auto"/>
        <w:ind w:left="0" w:leftChars="0" w:firstLine="480" w:firstLineChars="200"/>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成都市第十八中学校</w:t>
      </w:r>
      <w:r>
        <w:rPr>
          <w:rFonts w:hint="eastAsia" w:ascii="宋体" w:hAnsi="宋体" w:eastAsia="宋体" w:cs="宋体"/>
          <w:color w:val="000000" w:themeColor="text1"/>
          <w:sz w:val="24"/>
          <w:szCs w:val="24"/>
          <w:highlight w:val="none"/>
          <w:lang w:eastAsia="zh-CN"/>
          <w14:textFill>
            <w14:solidFill>
              <w14:schemeClr w14:val="tx1"/>
            </w14:solidFill>
          </w14:textFill>
        </w:rPr>
        <w:t>拟采购1名合格供应商为</w:t>
      </w:r>
      <w:r>
        <w:rPr>
          <w:rFonts w:hint="eastAsia" w:ascii="宋体" w:hAnsi="宋体" w:eastAsia="宋体" w:cs="宋体"/>
          <w:color w:val="000000" w:themeColor="text1"/>
          <w:sz w:val="24"/>
          <w:szCs w:val="24"/>
          <w:highlight w:val="none"/>
          <w:lang w:val="zh-CN" w:eastAsia="zh-CN"/>
          <w14:textFill>
            <w14:solidFill>
              <w14:schemeClr w14:val="tx1"/>
            </w14:solidFill>
          </w14:textFill>
        </w:rPr>
        <w:t>校园监控系统升级</w:t>
      </w:r>
      <w:r>
        <w:rPr>
          <w:rFonts w:hint="eastAsia" w:hAnsi="宋体" w:cs="宋体"/>
          <w:color w:val="000000" w:themeColor="text1"/>
          <w:sz w:val="24"/>
          <w:szCs w:val="24"/>
          <w:highlight w:val="none"/>
          <w:lang w:val="zh-CN" w:eastAsia="zh-CN"/>
          <w14:textFill>
            <w14:solidFill>
              <w14:schemeClr w14:val="tx1"/>
            </w14:solidFill>
          </w14:textFill>
        </w:rPr>
        <w:t>项目</w:t>
      </w:r>
      <w:r>
        <w:rPr>
          <w:rFonts w:hint="eastAsia" w:ascii="宋体" w:hAnsi="宋体" w:eastAsia="宋体" w:cs="宋体"/>
          <w:color w:val="000000" w:themeColor="text1"/>
          <w:sz w:val="24"/>
          <w:szCs w:val="24"/>
          <w:highlight w:val="none"/>
          <w:lang w:eastAsia="zh-CN"/>
          <w14:textFill>
            <w14:solidFill>
              <w14:schemeClr w14:val="tx1"/>
            </w14:solidFill>
          </w14:textFill>
        </w:rPr>
        <w:t>提供货物及服务</w:t>
      </w:r>
      <w:r>
        <w:rPr>
          <w:rFonts w:hint="eastAsia" w:hAnsi="宋体" w:cs="宋体"/>
          <w:color w:val="000000" w:themeColor="text1"/>
          <w:sz w:val="24"/>
          <w:szCs w:val="24"/>
          <w:highlight w:val="none"/>
          <w:lang w:eastAsia="zh-CN"/>
          <w14:textFill>
            <w14:solidFill>
              <w14:schemeClr w14:val="tx1"/>
            </w14:solidFill>
          </w14:textFill>
        </w:rPr>
        <w:t>。</w:t>
      </w:r>
    </w:p>
    <w:p>
      <w:pPr>
        <w:pStyle w:val="6"/>
        <w:spacing w:line="360" w:lineRule="auto"/>
        <w:ind w:left="0" w:leftChars="0" w:firstLine="0" w:firstLineChars="0"/>
        <w:outlineLvl w:val="1"/>
        <w:rPr>
          <w:rFonts w:hint="eastAsia" w:ascii="宋体" w:hAnsi="宋体" w:cs="宋体"/>
          <w:b/>
          <w:bCs/>
          <w:color w:val="000000" w:themeColor="text1"/>
          <w:sz w:val="24"/>
          <w:szCs w:val="24"/>
          <w:highlight w:val="none"/>
          <w14:textFill>
            <w14:solidFill>
              <w14:schemeClr w14:val="tx1"/>
            </w14:solidFill>
          </w14:textFill>
        </w:rPr>
      </w:pPr>
      <w:bookmarkStart w:id="63" w:name="_Toc12230"/>
      <w:r>
        <w:rPr>
          <w:rFonts w:hint="eastAsia" w:ascii="宋体" w:hAnsi="宋体" w:cs="宋体"/>
          <w:b/>
          <w:bCs/>
          <w:color w:val="000000" w:themeColor="text1"/>
          <w:sz w:val="24"/>
          <w:szCs w:val="24"/>
          <w:highlight w:val="none"/>
          <w:lang w:eastAsia="zh-CN"/>
          <w14:textFill>
            <w14:solidFill>
              <w14:schemeClr w14:val="tx1"/>
            </w14:solidFill>
          </w14:textFill>
        </w:rPr>
        <w:t>二</w:t>
      </w:r>
      <w:r>
        <w:rPr>
          <w:rFonts w:hint="eastAsia" w:ascii="宋体" w:hAnsi="宋体" w:cs="宋体"/>
          <w:b/>
          <w:bCs/>
          <w:color w:val="000000" w:themeColor="text1"/>
          <w:sz w:val="24"/>
          <w:szCs w:val="24"/>
          <w:highlight w:val="none"/>
          <w14:textFill>
            <w14:solidFill>
              <w14:schemeClr w14:val="tx1"/>
            </w14:solidFill>
          </w14:textFill>
        </w:rPr>
        <w:t>、</w:t>
      </w:r>
      <w:r>
        <w:rPr>
          <w:rFonts w:hint="eastAsia" w:hAnsi="宋体" w:cs="宋体"/>
          <w:b/>
          <w:bCs/>
          <w:color w:val="000000" w:themeColor="text1"/>
          <w:sz w:val="24"/>
          <w:szCs w:val="24"/>
          <w:highlight w:val="none"/>
          <w:lang w:eastAsia="zh-CN"/>
          <w14:textFill>
            <w14:solidFill>
              <w14:schemeClr w14:val="tx1"/>
            </w14:solidFill>
          </w14:textFill>
        </w:rPr>
        <w:t>采购清单、</w:t>
      </w:r>
      <w:r>
        <w:rPr>
          <w:rFonts w:hint="eastAsia" w:ascii="宋体" w:hAnsi="宋体" w:cs="宋体"/>
          <w:b/>
          <w:bCs/>
          <w:color w:val="000000" w:themeColor="text1"/>
          <w:sz w:val="24"/>
          <w:szCs w:val="24"/>
          <w:highlight w:val="none"/>
          <w:lang w:eastAsia="zh-CN"/>
          <w14:textFill>
            <w14:solidFill>
              <w14:schemeClr w14:val="tx1"/>
            </w14:solidFill>
          </w14:textFill>
        </w:rPr>
        <w:t>技术参数要求</w:t>
      </w:r>
      <w:bookmarkEnd w:id="63"/>
    </w:p>
    <w:tbl>
      <w:tblPr>
        <w:tblStyle w:val="15"/>
        <w:tblW w:w="9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45"/>
        <w:gridCol w:w="4662"/>
        <w:gridCol w:w="624"/>
        <w:gridCol w:w="764"/>
        <w:gridCol w:w="723"/>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245"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产品名称</w:t>
            </w:r>
          </w:p>
        </w:tc>
        <w:tc>
          <w:tcPr>
            <w:tcW w:w="4662"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参数</w:t>
            </w:r>
            <w:r>
              <w:rPr>
                <w:rFonts w:hint="eastAsia" w:ascii="宋体" w:hAnsi="宋体" w:eastAsia="宋体" w:cs="宋体"/>
                <w:b/>
                <w:bCs/>
                <w:color w:val="000000" w:themeColor="text1"/>
                <w:sz w:val="21"/>
                <w:szCs w:val="21"/>
                <w:highlight w:val="none"/>
                <w:lang w:eastAsia="zh-CN"/>
                <w14:textFill>
                  <w14:solidFill>
                    <w14:schemeClr w14:val="tx1"/>
                  </w14:solidFill>
                </w14:textFill>
              </w:rPr>
              <w:t>要求</w:t>
            </w:r>
          </w:p>
        </w:tc>
        <w:tc>
          <w:tcPr>
            <w:tcW w:w="624"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单位</w:t>
            </w:r>
          </w:p>
        </w:tc>
        <w:tc>
          <w:tcPr>
            <w:tcW w:w="764"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数量</w:t>
            </w:r>
          </w:p>
        </w:tc>
        <w:tc>
          <w:tcPr>
            <w:tcW w:w="723"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所属行业</w:t>
            </w:r>
          </w:p>
        </w:tc>
        <w:tc>
          <w:tcPr>
            <w:tcW w:w="750"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网络高清摄像机A</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像素≥200万高清网络摄像机；</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支持H.265及H.264编码，支持ONVIF协议；</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最小照度：0.01Lux；</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电源供应：DC12V±25% / PoE(802.3af)；</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支持数字降噪，支持数字宽动态</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红外照射距离≥10米</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30</w:t>
            </w:r>
          </w:p>
        </w:tc>
        <w:tc>
          <w:tcPr>
            <w:tcW w:w="7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0"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网络高清摄像机B</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像素≥300万高清网络摄像机；</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支持H.265及H.264编码，支持ONVIF协议；</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最小照度：0.01Lux；</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电源供应：DC12V±25% / PoE(802.3af)；</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支持数字降噪，支持数字宽动态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内置麦克风≥1个</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红外照射距离≥50米；</w:t>
            </w:r>
          </w:p>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支持越界侦测,区域入侵侦测,进入/离开区域侦测,徘徊侦测,人员聚集侦测,快速运动侦测,停车侦测,物品遗留/支持人脸侦测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防护等级不低于IP66、含墙装支架。</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135</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高清网络存储（含硬盘）</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配合全局摄像机，支持3D定位功能，可以在全景通道上任意选取点位，球机通道可变倍定位</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支持报警输入触发一键撤防功能，撤防的报警类型可选（弹出报警画面、声音警告、上传中心、发送邮件、触发报警输出）</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支持实时监测并显示系统正在进行的录像备份任务，可查看剩余录像大小、剩余时间、备份进度百分比和进度条</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支持智能后检索回放功能：接入支持智能后检索功能的IPC，录像回放时，可设置移动侦测区域、越界/区域入侵区域并进行检索，可自动跳过未触发设定规则的录像，只播放触发规则的录像，并且播放速度可设置</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接入不支持人脸抓拍的网络摄像机，通过NVR智能分析实现人脸抓拍功能，并进行告警上报及联动；支持在NVR配置越界侦测、区域入侵，通过分析检测，有异常时告警上报并进行联动处理；接入不支持车牌车辆检测的IPC，可通过NVR进行车辆检测，识别车牌号码、车辆类型、车辆品牌、车身颜色</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可接入10T容量的SATA接口硬盘；可接入AI硬盘。支持硬盘休眠可设置主码流、子码流流进行录像</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多屏输出功能，可设置4屏显示输出视频图像，其中HDMI和VGA接口可同源输出视频图像，2个HDMI或2个VGA接口之间可异源输出视频图像，并可分别控制进行预览、回放、配置等操作，且均可显示系统主菜单。支持64/36/32/25/16/9/8/6/4/1分屏预览，可自定义画面分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支持开启RAID后，系统接入带宽、存储带宽、转发带宽、回放带宽不下降</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支持接入云台，并可以通过本地GUI或者客户端软件实现云台的8个方向的转动、变倍、聚焦、巡航功能、预置点的设置与调用等功能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NVR总资源为满负载条件下的最大接入带宽640Mbps、最大存储带宽640Mbps、最大转发带宽640Mbps、最大回放带宽640Mbps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最大接入路数64路</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支持RAID0、RAID1、RAID5、RAID6、RAID10、RAID50、RAID60、JBOD模式；</w:t>
            </w:r>
          </w:p>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支持一键创建RAID5阵列功能；</w:t>
            </w:r>
          </w:p>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支持全局热备功能，可指定多块硬盘为全局热备盘；</w:t>
            </w:r>
          </w:p>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当阵列内某块磁盘发生故障，热备盘自动替换故障盘进行磁盘阵列重构</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可设置未进行读写操作的硬盘、Raid组自动处于休眠状态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行为分析侦测，接入带有越界侦测、区域入侵侦测、进入区域侦测、离开区域侦测、人员聚集侦测、快速移动侦测、物品遗留侦测、物品拿取侦测、停车侦测、徘徊侦测、场景变更侦测、虚焦侦测、音频异常侦测、PIR报警功能的网络摄像机，当触发报警时，可联动录像、抓拍并保存图片、弹出报警画面、声音警告、上传中心、发送邮件、触发报警输出，联动云台轮巡、联动云台预置点、记录日志；并按通道、时间、类型检索报警图片，录像搜索结果支持图片和列表两种展现形式。越界侦测、区域入侵、进入区域、离开区域支持识别目标大小，支持配置最大最小目标区域过滤侦测目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支持即时存储和回放功能，可回放设备断电、断网前一秒的录像</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配合接入的卡口摄像机，支持图片直存功能：接入卡口摄像机，卡口摄像机识别到车牌后可将图片直接存入NVR，NVR可联动录像、抓拍并保存图片、弹出报警画面、声音警告、上传中心、发送邮件、触发报警输出，可按通道、时间、车牌号码检索图片</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支持录像续传接收功能，接入具有断网续传功能的网络摄像机，当设备与摄像机之间网络中断并恢复后，可自动接收摄像机内存储的视频图像</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支持整机热备份功能，设置一台备份硬盘录像机，当主设备断网时，备份设备替换主设备进行录像，当主设备正常时，备份设备可回传录像文件至主设备</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支持接入带有热度图功能的IPC，可检索热度图并按日、周、月、年统计生成报表，可同时选择多个带有客流统计功能的IPC，自动将多个IPC通道的客流统计数据求和，并按日、周、月、年统计生成报表</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人脸侦测，接入带有人脸侦测报警功能的IPC，当触发报警时，可联动录像、抓拍并保存图片、弹出报警画面、声音警告、上传中心、发送邮件、触发报警输出，联动云台轮巡、联动云台预置点、记录日志；可按通道、时间检索图片</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支持多址设定功能，可将2个网口设置不同网段的IP地址</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支持对任一录像文件加锁、解锁，只有解锁后才可被覆盖</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具有2个HDMI接口、2个VGA接口、2个RJ45网络接口、2个USB2.0接口、1个USB3.0接口、16路报警输入接口、8路报警输出接口，可内置8块SATA接口硬盘</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包含8块8T硬盘。</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9"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网络高清智能警戒网络摄像摄像机（枪机）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具有200万像素 CMOS传感器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内置GPU芯片、含墙装支架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内置麦克风和喇叭</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内置红外与白光补光灯</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支持白光报警功能，当报警产生时，可触发联动声音警报和白光闪烁</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最低照度彩色：0.001 lx，黑白:0.0001 lx，最大亮度鉴别等级（灰度等级）不小于11级</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红外补光距离不小于100米</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需支持双码流技术，主码流最高1920x1080@25fps，子码流640x480@25fps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在1920x1080 @ 25fps下，清晰度不小于1100TVL</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支持H.264、H.265、MJPEG视频编码格式，其中H.264支持Baseline/Main/High Profile</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信噪比不小于62dB</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支持声音报警功能，报警声音类型不小于10种，报警声级及报警次数可设置</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需具备智能分析抗干扰功能，当篮球、小狗、树叶等非人或车辆目标经过检测区域时，不会触发报警</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不低于IP67防尘防水等级</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CN"/>
                <w14:textFill>
                  <w14:solidFill>
                    <w14:schemeClr w14:val="tx1"/>
                  </w14:solidFill>
                </w14:textFill>
              </w:rPr>
              <w:t>提供公安部检测报告</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需支持DC12V供电，且在不小于DC12V±30%范围内变化时可以正常工作</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2"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64路硬盘录像机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接口≥2个HDMI，≥2个VGA,≥8TB硬盘 ；≥2个千兆网口≥2个USB2.0接口≥1个USB3.0接口≥1个eSATA接口；</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网络视频接入协议支持ONVIF、PSIA、RTSP;支持国标28181协议</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DS-8664N-I16支持16个SATA接口，1个eSATA盘库，可用于录像和备份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支持RAID0、RAID1、RAID5、RAID6和RAID10;</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输入带宽≥320M</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支持≥64路H.264、H.265混合接入</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最大支持16×1080P解码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支持H.265、H.264解码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支持整机热备/断网续传/智能检索/智能回放/车牌检索/人脸检索/分时段回放/超高倍速回放/双系统备份</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监控硬盘</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缓存≥256MB，SATA接口，转速≥7200rpm硬盘容量≥8TB</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块</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8口POE交换机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≥8个10/100/1000M自适应以太网，≥2个100/1000BASE-X SFP光口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POE功率 ≥60W</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背板带宽≥20Gbps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包转发率≥14Mpps</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16口POE交换机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≥16个10/100/1000M自适应以太网≥2个100/1000BASE-X SFP光口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POE功率 ≥180W</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背板带宽≥36Gbps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包转发率≥26Mpps</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24口大功率POE交换机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≥16个10/100/1000M自适应以太网≥2个100/1000BASE-X SFP光口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POE功率 ≥370W</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背板带宽≥52Gbps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包转发率≥38Mpps</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汇聚交换机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≥24个10/100/1000BASE-T以太网 ≥4*100/1000BASE-X SFP光口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支持WEB管理、支持vlan、QoS、ACL功能</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背板带宽≥250Gbps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包转发率≥78Mpps</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机柜</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SPCC加厚冷轧钢板，尺寸≥1200mm*600mm*600mm</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墙柜</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SPCC加厚冷轧钢板，尺寸≥4U</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网线</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超五类网线</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7600</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电源线</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RVV3*1.0</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980</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云存储</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城域网云存储2M码流大约等于7天存储</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点</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170</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电视机</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液晶电视尺寸≥55寸，含壁挂支架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分辨率≥3840*2160；RAM/ROM：≥2G/16G；输入接口：USB≥2,HDMI接口≥2个，RF：1，AV-in：1，网络接口：1，内置WIFI，蓝牙；待机功率≤0.5w</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破路恢复</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水泥地面开槽埋管及恢复</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130</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立杆</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镀锌钢制立杆≥2.5米，含预埋件</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光纤</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室外单模6芯光纤</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600</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3"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1245"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辅材</w:t>
            </w:r>
          </w:p>
        </w:tc>
        <w:tc>
          <w:tcPr>
            <w:tcW w:w="4662"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PVC线管、钉卡、软管、转接头、无线鼠标等</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2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64" w:type="dxa"/>
            <w:shd w:val="clear" w:color="auto" w:fill="auto"/>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23"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工业</w:t>
            </w:r>
          </w:p>
        </w:tc>
        <w:tc>
          <w:tcPr>
            <w:tcW w:w="750" w:type="dxa"/>
            <w:shd w:val="clear" w:color="auto" w:fill="auto"/>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p>
        </w:tc>
      </w:tr>
    </w:tbl>
    <w:p>
      <w:pPr>
        <w:pStyle w:val="6"/>
        <w:spacing w:line="400" w:lineRule="exact"/>
        <w:ind w:firstLine="0" w:firstLineChars="0"/>
        <w:rPr>
          <w:rFonts w:hint="eastAsia" w:ascii="宋体"/>
          <w:color w:val="000000" w:themeColor="text1"/>
          <w:sz w:val="24"/>
          <w:highlight w:val="none"/>
          <w14:textFill>
            <w14:solidFill>
              <w14:schemeClr w14:val="tx1"/>
            </w14:solidFill>
          </w14:textFill>
        </w:rPr>
      </w:pPr>
    </w:p>
    <w:p>
      <w:pPr>
        <w:pStyle w:val="6"/>
        <w:spacing w:line="360" w:lineRule="auto"/>
        <w:ind w:left="0" w:leftChars="0" w:firstLine="0" w:firstLineChars="0"/>
        <w:outlineLvl w:val="1"/>
        <w:rPr>
          <w:rFonts w:hint="eastAsia" w:ascii="宋体" w:hAnsi="宋体" w:cs="宋体"/>
          <w:b/>
          <w:bCs/>
          <w:color w:val="000000" w:themeColor="text1"/>
          <w:sz w:val="24"/>
          <w:szCs w:val="24"/>
          <w:highlight w:val="none"/>
          <w14:textFill>
            <w14:solidFill>
              <w14:schemeClr w14:val="tx1"/>
            </w14:solidFill>
          </w14:textFill>
        </w:rPr>
      </w:pPr>
      <w:bookmarkStart w:id="64" w:name="_Toc12159"/>
      <w:r>
        <w:rPr>
          <w:rFonts w:hint="eastAsia" w:ascii="宋体" w:hAnsi="宋体" w:cs="宋体"/>
          <w:b/>
          <w:bCs/>
          <w:color w:val="000000" w:themeColor="text1"/>
          <w:sz w:val="24"/>
          <w:szCs w:val="24"/>
          <w:highlight w:val="none"/>
          <w:lang w:eastAsia="zh-CN"/>
          <w14:textFill>
            <w14:solidFill>
              <w14:schemeClr w14:val="tx1"/>
            </w14:solidFill>
          </w14:textFill>
        </w:rPr>
        <w:t>三、</w:t>
      </w:r>
      <w:r>
        <w:rPr>
          <w:rFonts w:hint="eastAsia" w:hAnsi="宋体" w:cs="宋体"/>
          <w:b/>
          <w:bCs/>
          <w:color w:val="000000" w:themeColor="text1"/>
          <w:sz w:val="24"/>
          <w:szCs w:val="24"/>
          <w:highlight w:val="none"/>
          <w:lang w:eastAsia="zh-CN"/>
          <w14:textFill>
            <w14:solidFill>
              <w14:schemeClr w14:val="tx1"/>
            </w14:solidFill>
          </w14:textFill>
        </w:rPr>
        <w:t>服务</w:t>
      </w:r>
      <w:r>
        <w:rPr>
          <w:rFonts w:hint="eastAsia" w:ascii="宋体" w:hAnsi="宋体" w:cs="宋体"/>
          <w:b/>
          <w:bCs/>
          <w:color w:val="000000" w:themeColor="text1"/>
          <w:sz w:val="24"/>
          <w:szCs w:val="24"/>
          <w:highlight w:val="none"/>
          <w14:textFill>
            <w14:solidFill>
              <w14:schemeClr w14:val="tx1"/>
            </w14:solidFill>
          </w14:textFill>
        </w:rPr>
        <w:t>要求</w:t>
      </w:r>
      <w:bookmarkEnd w:id="64"/>
    </w:p>
    <w:p>
      <w:pPr>
        <w:spacing w:line="360" w:lineRule="auto"/>
        <w:ind w:left="0" w:leftChars="0" w:firstLine="44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hAnsi="宋体" w:cs="宋体"/>
          <w:b/>
          <w:bCs/>
          <w:color w:val="000000" w:themeColor="text1"/>
          <w:kern w:val="0"/>
          <w:sz w:val="24"/>
          <w:szCs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1、成交供应商需要将监控中心设备安全移动到学校门卫室</w:t>
      </w:r>
      <w:r>
        <w:rPr>
          <w:rFonts w:hint="eastAsia" w:hAnsi="宋体" w:cs="宋体"/>
          <w:color w:val="000000" w:themeColor="text1"/>
          <w:kern w:val="0"/>
          <w:sz w:val="24"/>
          <w:szCs w:val="24"/>
          <w:highlight w:val="none"/>
          <w:lang w:val="en-US" w:eastAsia="zh-CN"/>
          <w14:textFill>
            <w14:solidFill>
              <w14:schemeClr w14:val="tx1"/>
            </w14:solidFill>
          </w14:textFill>
        </w:rPr>
        <w:t>。</w:t>
      </w:r>
    </w:p>
    <w:p>
      <w:pPr>
        <w:spacing w:line="360" w:lineRule="auto"/>
        <w:ind w:left="0" w:leftChars="0" w:firstLine="44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hAnsi="宋体" w:cs="宋体"/>
          <w:b/>
          <w:bCs/>
          <w:color w:val="000000" w:themeColor="text1"/>
          <w:kern w:val="0"/>
          <w:sz w:val="24"/>
          <w:szCs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2、本期新增监控存储时间≥90天</w:t>
      </w:r>
      <w:r>
        <w:rPr>
          <w:rFonts w:hint="eastAsia" w:hAnsi="宋体" w:cs="宋体"/>
          <w:color w:val="000000" w:themeColor="text1"/>
          <w:kern w:val="0"/>
          <w:sz w:val="24"/>
          <w:szCs w:val="24"/>
          <w:highlight w:val="none"/>
          <w:lang w:val="en-US" w:eastAsia="zh-CN"/>
          <w14:textFill>
            <w14:solidFill>
              <w14:schemeClr w14:val="tx1"/>
            </w14:solidFill>
          </w14:textFill>
        </w:rPr>
        <w:t>。</w:t>
      </w:r>
    </w:p>
    <w:p>
      <w:pPr>
        <w:spacing w:line="360" w:lineRule="auto"/>
        <w:ind w:left="0" w:leftChars="0" w:firstLine="440" w:firstLineChars="0"/>
        <w:rPr>
          <w:rFonts w:hint="default" w:ascii="宋体" w:hAnsi="宋体" w:eastAsia="宋体" w:cs="宋体"/>
          <w:color w:val="000000" w:themeColor="text1"/>
          <w:kern w:val="0"/>
          <w:sz w:val="24"/>
          <w:szCs w:val="24"/>
          <w:highlight w:val="yellow"/>
          <w:lang w:val="en-US" w:eastAsia="zh-CN"/>
          <w14:textFill>
            <w14:solidFill>
              <w14:schemeClr w14:val="tx1"/>
            </w14:solidFill>
          </w14:textFill>
        </w:rPr>
      </w:pPr>
      <w:r>
        <w:rPr>
          <w:rFonts w:hint="eastAsia" w:hAnsi="宋体" w:cs="宋体"/>
          <w:b/>
          <w:bCs/>
          <w:color w:val="000000" w:themeColor="text1"/>
          <w:kern w:val="0"/>
          <w:sz w:val="24"/>
          <w:szCs w:val="24"/>
          <w:highlight w:val="yellow"/>
          <w:lang w:val="en-US" w:eastAsia="zh-CN"/>
          <w14:textFill>
            <w14:solidFill>
              <w14:schemeClr w14:val="tx1"/>
            </w14:solidFill>
          </w14:textFill>
        </w:rPr>
        <w:t>※</w:t>
      </w:r>
      <w:r>
        <w:rPr>
          <w:rFonts w:hint="eastAsia" w:hAnsi="宋体" w:cs="宋体"/>
          <w:color w:val="000000" w:themeColor="text1"/>
          <w:kern w:val="0"/>
          <w:sz w:val="24"/>
          <w:szCs w:val="24"/>
          <w:highlight w:val="yellow"/>
          <w:lang w:val="en-US" w:eastAsia="zh-CN"/>
          <w14:textFill>
            <w14:solidFill>
              <w14:schemeClr w14:val="tx1"/>
            </w14:solidFill>
          </w14:textFill>
        </w:rPr>
        <w:t>3</w:t>
      </w:r>
      <w:r>
        <w:rPr>
          <w:rFonts w:hint="eastAsia" w:ascii="宋体" w:hAnsi="宋体" w:cs="宋体"/>
          <w:color w:val="000000" w:themeColor="text1"/>
          <w:kern w:val="0"/>
          <w:sz w:val="24"/>
          <w:szCs w:val="24"/>
          <w:highlight w:val="yellow"/>
          <w:lang w:val="en-US" w:eastAsia="zh-CN"/>
          <w14:textFill>
            <w14:solidFill>
              <w14:schemeClr w14:val="tx1"/>
            </w14:solidFill>
          </w14:textFill>
        </w:rPr>
        <w:t>、学校监控系统整体接入成都市教育城域网，成交供应商需承诺实现监控视频自动上传网络运营商云存储空间，云存储时间≥7*24小时，本次新增点位须接入金牛教育平安校园网络平台(提供承诺函，格式自拟）。</w:t>
      </w:r>
    </w:p>
    <w:p>
      <w:pPr>
        <w:spacing w:line="360" w:lineRule="auto"/>
        <w:ind w:left="0" w:leftChars="0" w:firstLine="44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hAnsi="宋体" w:cs="宋体"/>
          <w:color w:val="000000" w:themeColor="text1"/>
          <w:kern w:val="0"/>
          <w:sz w:val="24"/>
          <w:szCs w:val="24"/>
          <w:highlight w:val="none"/>
          <w:lang w:val="en-US" w:eastAsia="zh-CN"/>
          <w14:textFill>
            <w14:solidFill>
              <w14:schemeClr w14:val="tx1"/>
            </w14:solidFill>
          </w14:textFill>
        </w:rPr>
        <w:t>4、供应商须提供全新（表面无划伤、无碰撞痕迹）的货物，且权属清楚，不得侵</w:t>
      </w:r>
      <w:r>
        <w:rPr>
          <w:rFonts w:hint="eastAsia" w:ascii="宋体" w:hAnsi="宋体" w:cs="宋体"/>
          <w:color w:val="000000" w:themeColor="text1"/>
          <w:kern w:val="0"/>
          <w:sz w:val="24"/>
          <w:szCs w:val="24"/>
          <w:highlight w:val="none"/>
          <w:lang w:val="en-US" w:eastAsia="zh-CN"/>
          <w14:textFill>
            <w14:solidFill>
              <w14:schemeClr w14:val="tx1"/>
            </w14:solidFill>
          </w14:textFill>
        </w:rPr>
        <w:t>害他人的知识产权。如供货时出现不正常情况（如设备（含零部件、配件）损坏、故障、达不到良好效果、达不到技术规范或设备使用说明书指标等）,供应商应负责三包(包修、包换、包退)，费用由供应商负担。</w:t>
      </w:r>
    </w:p>
    <w:p>
      <w:pPr>
        <w:spacing w:line="360" w:lineRule="auto"/>
        <w:ind w:left="0" w:leftChars="0" w:firstLine="44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5、货物必须符合或优于国家标准,以及本项目询价通知书及技术协议的质量要求和技术指标与出厂标准。</w:t>
      </w:r>
    </w:p>
    <w:p>
      <w:pPr>
        <w:spacing w:line="360" w:lineRule="auto"/>
        <w:ind w:left="0" w:leftChars="0" w:firstLine="440" w:firstLineChars="0"/>
        <w:rPr>
          <w:rFonts w:hint="default"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6、售后服务：</w:t>
      </w:r>
      <w:r>
        <w:rPr>
          <w:rFonts w:hint="eastAsia" w:hAnsi="宋体" w:cs="宋体"/>
          <w:color w:val="000000" w:themeColor="text1"/>
          <w:kern w:val="0"/>
          <w:sz w:val="24"/>
          <w:szCs w:val="24"/>
          <w:highlight w:val="none"/>
          <w:lang w:val="en-US" w:eastAsia="zh-CN"/>
          <w14:textFill>
            <w14:solidFill>
              <w14:schemeClr w14:val="tx1"/>
            </w14:solidFill>
          </w14:textFill>
        </w:rPr>
        <w:t>产品</w:t>
      </w:r>
      <w:r>
        <w:rPr>
          <w:rFonts w:hint="eastAsia" w:ascii="宋体" w:hAnsi="宋体" w:cs="宋体"/>
          <w:color w:val="000000" w:themeColor="text1"/>
          <w:kern w:val="0"/>
          <w:sz w:val="24"/>
          <w:szCs w:val="24"/>
          <w:highlight w:val="none"/>
          <w:lang w:val="en-US" w:eastAsia="zh-CN"/>
          <w14:textFill>
            <w14:solidFill>
              <w14:schemeClr w14:val="tx1"/>
            </w14:solidFill>
          </w14:textFill>
        </w:rPr>
        <w:t>出现问题</w:t>
      </w:r>
      <w:r>
        <w:rPr>
          <w:rFonts w:hint="eastAsia" w:hAnsi="宋体" w:cs="宋体"/>
          <w:color w:val="000000" w:themeColor="text1"/>
          <w:kern w:val="0"/>
          <w:sz w:val="24"/>
          <w:szCs w:val="24"/>
          <w:highlight w:val="none"/>
          <w:lang w:val="en-US" w:eastAsia="zh-CN"/>
          <w14:textFill>
            <w14:solidFill>
              <w14:schemeClr w14:val="tx1"/>
            </w14:solidFill>
          </w14:textFill>
        </w:rPr>
        <w:t>时供应商自接到采购人通知</w:t>
      </w:r>
      <w:r>
        <w:rPr>
          <w:rFonts w:hint="eastAsia" w:ascii="宋体" w:hAnsi="宋体" w:cs="宋体"/>
          <w:color w:val="000000" w:themeColor="text1"/>
          <w:kern w:val="0"/>
          <w:sz w:val="24"/>
          <w:szCs w:val="24"/>
          <w:highlight w:val="none"/>
          <w:lang w:val="en-US" w:eastAsia="zh-CN"/>
          <w14:textFill>
            <w14:solidFill>
              <w14:schemeClr w14:val="tx1"/>
            </w14:solidFill>
          </w14:textFill>
        </w:rPr>
        <w:t>2小时内响应，如不能电话指导解决问题，供应商需在接到客户维修通知后</w:t>
      </w:r>
      <w:r>
        <w:rPr>
          <w:rFonts w:hint="eastAsia" w:hAnsi="宋体" w:cs="宋体"/>
          <w:color w:val="000000" w:themeColor="text1"/>
          <w:kern w:val="0"/>
          <w:sz w:val="24"/>
          <w:szCs w:val="24"/>
          <w:highlight w:val="none"/>
          <w:lang w:val="en-US" w:eastAsia="zh-CN"/>
          <w14:textFill>
            <w14:solidFill>
              <w14:schemeClr w14:val="tx1"/>
            </w14:solidFill>
          </w14:textFill>
        </w:rPr>
        <w:t>8</w:t>
      </w:r>
      <w:r>
        <w:rPr>
          <w:rFonts w:hint="eastAsia" w:ascii="宋体" w:hAnsi="宋体" w:cs="宋体"/>
          <w:color w:val="000000" w:themeColor="text1"/>
          <w:kern w:val="0"/>
          <w:sz w:val="24"/>
          <w:szCs w:val="24"/>
          <w:highlight w:val="none"/>
          <w:lang w:val="en-US" w:eastAsia="zh-CN"/>
          <w14:textFill>
            <w14:solidFill>
              <w14:schemeClr w14:val="tx1"/>
            </w14:solidFill>
          </w14:textFill>
        </w:rPr>
        <w:t>小时内到达现场，及时排除故障。在使用中，使用方在使用中有任何疑问，可向供应商电询，需要专门技术人员进行解答。</w:t>
      </w:r>
    </w:p>
    <w:p>
      <w:pPr>
        <w:pStyle w:val="6"/>
        <w:spacing w:line="360" w:lineRule="auto"/>
        <w:ind w:left="0" w:leftChars="0" w:firstLine="0" w:firstLineChars="0"/>
        <w:outlineLvl w:val="1"/>
        <w:rPr>
          <w:rFonts w:hint="eastAsia" w:ascii="宋体" w:hAnsi="宋体" w:eastAsia="宋体" w:cs="宋体"/>
          <w:b/>
          <w:bCs/>
          <w:color w:val="000000" w:themeColor="text1"/>
          <w:sz w:val="24"/>
          <w:szCs w:val="24"/>
          <w:highlight w:val="none"/>
          <w:lang w:eastAsia="zh-CN"/>
          <w14:textFill>
            <w14:solidFill>
              <w14:schemeClr w14:val="tx1"/>
            </w14:solidFill>
          </w14:textFill>
        </w:rPr>
      </w:pPr>
      <w:bookmarkStart w:id="65" w:name="_Toc28486"/>
      <w:r>
        <w:rPr>
          <w:rFonts w:hint="eastAsia" w:hAnsi="宋体" w:cs="宋体"/>
          <w:b/>
          <w:bCs/>
          <w:color w:val="000000" w:themeColor="text1"/>
          <w:kern w:val="0"/>
          <w:sz w:val="24"/>
          <w:szCs w:val="24"/>
          <w:highlight w:val="none"/>
          <w:lang w:val="en-US" w:eastAsia="zh-CN"/>
          <w14:textFill>
            <w14:solidFill>
              <w14:schemeClr w14:val="tx1"/>
            </w14:solidFill>
          </w14:textFill>
        </w:rPr>
        <w:t>※</w:t>
      </w:r>
      <w:r>
        <w:rPr>
          <w:rFonts w:hint="eastAsia" w:hAnsi="宋体" w:cs="宋体"/>
          <w:b/>
          <w:bCs/>
          <w:color w:val="000000" w:themeColor="text1"/>
          <w:sz w:val="24"/>
          <w:szCs w:val="24"/>
          <w:highlight w:val="none"/>
          <w:lang w:eastAsia="zh-CN"/>
          <w14:textFill>
            <w14:solidFill>
              <w14:schemeClr w14:val="tx1"/>
            </w14:solidFill>
          </w14:textFill>
        </w:rPr>
        <w:t>四</w:t>
      </w:r>
      <w:r>
        <w:rPr>
          <w:rFonts w:hint="eastAsia" w:ascii="宋体" w:hAnsi="宋体" w:cs="宋体"/>
          <w:b/>
          <w:bCs/>
          <w:color w:val="000000" w:themeColor="text1"/>
          <w:sz w:val="24"/>
          <w:szCs w:val="24"/>
          <w:highlight w:val="none"/>
          <w:lang w:eastAsia="zh-CN"/>
          <w14:textFill>
            <w14:solidFill>
              <w14:schemeClr w14:val="tx1"/>
            </w14:solidFill>
          </w14:textFill>
        </w:rPr>
        <w:t>、</w:t>
      </w:r>
      <w:r>
        <w:rPr>
          <w:rFonts w:hint="eastAsia" w:ascii="宋体" w:hAnsi="宋体" w:cs="宋体"/>
          <w:b/>
          <w:bCs/>
          <w:color w:val="000000" w:themeColor="text1"/>
          <w:sz w:val="24"/>
          <w:szCs w:val="24"/>
          <w:highlight w:val="none"/>
          <w14:textFill>
            <w14:solidFill>
              <w14:schemeClr w14:val="tx1"/>
            </w14:solidFill>
          </w14:textFill>
        </w:rPr>
        <w:t>商务要求</w:t>
      </w:r>
      <w:bookmarkEnd w:id="65"/>
    </w:p>
    <w:p>
      <w:pPr>
        <w:spacing w:line="360" w:lineRule="auto"/>
        <w:ind w:left="0" w:leftChars="0" w:firstLine="440" w:firstLineChars="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lang w:eastAsia="zh-CN"/>
          <w14:textFill>
            <w14:solidFill>
              <w14:schemeClr w14:val="tx1"/>
            </w14:solidFill>
          </w14:textFill>
        </w:rPr>
        <w:t>1、</w:t>
      </w:r>
      <w:r>
        <w:rPr>
          <w:rFonts w:hint="eastAsia" w:hAnsi="宋体" w:cs="宋体"/>
          <w:color w:val="000000" w:themeColor="text1"/>
          <w:kern w:val="0"/>
          <w:sz w:val="24"/>
          <w:szCs w:val="24"/>
          <w:highlight w:val="none"/>
          <w:lang w:eastAsia="zh-CN"/>
          <w14:textFill>
            <w14:solidFill>
              <w14:schemeClr w14:val="tx1"/>
            </w14:solidFill>
          </w14:textFill>
        </w:rPr>
        <w:t>交货期限</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2021年</w:t>
      </w:r>
      <w:r>
        <w:rPr>
          <w:rFonts w:hint="eastAsia" w:hAnsi="宋体" w:cs="宋体"/>
          <w:color w:val="000000" w:themeColor="text1"/>
          <w:kern w:val="0"/>
          <w:sz w:val="24"/>
          <w:szCs w:val="24"/>
          <w:highlight w:val="none"/>
          <w:lang w:val="en-US" w:eastAsia="zh-CN"/>
          <w14:textFill>
            <w14:solidFill>
              <w14:schemeClr w14:val="tx1"/>
            </w14:solidFill>
          </w14:textFill>
        </w:rPr>
        <w:t>09</w:t>
      </w:r>
      <w:r>
        <w:rPr>
          <w:rFonts w:hint="eastAsia" w:ascii="宋体" w:hAnsi="宋体" w:cs="宋体"/>
          <w:color w:val="000000" w:themeColor="text1"/>
          <w:kern w:val="0"/>
          <w:sz w:val="24"/>
          <w:szCs w:val="24"/>
          <w:highlight w:val="none"/>
          <w:lang w:val="en-US" w:eastAsia="zh-CN"/>
          <w14:textFill>
            <w14:solidFill>
              <w14:schemeClr w14:val="tx1"/>
            </w14:solidFill>
          </w14:textFill>
        </w:rPr>
        <w:t>月</w:t>
      </w:r>
      <w:r>
        <w:rPr>
          <w:rFonts w:hint="eastAsia" w:hAnsi="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cs="宋体"/>
          <w:color w:val="000000" w:themeColor="text1"/>
          <w:kern w:val="0"/>
          <w:sz w:val="24"/>
          <w:szCs w:val="24"/>
          <w:highlight w:val="none"/>
          <w:lang w:val="en-US" w:eastAsia="zh-CN"/>
          <w14:textFill>
            <w14:solidFill>
              <w14:schemeClr w14:val="tx1"/>
            </w14:solidFill>
          </w14:textFill>
        </w:rPr>
        <w:t>日</w:t>
      </w:r>
      <w:r>
        <w:rPr>
          <w:rFonts w:hint="eastAsia" w:hAnsi="宋体" w:cs="宋体"/>
          <w:color w:val="000000" w:themeColor="text1"/>
          <w:kern w:val="0"/>
          <w:sz w:val="24"/>
          <w:szCs w:val="24"/>
          <w:highlight w:val="none"/>
          <w:lang w:val="en-US" w:eastAsia="zh-CN"/>
          <w14:textFill>
            <w14:solidFill>
              <w14:schemeClr w14:val="tx1"/>
            </w14:solidFill>
          </w14:textFill>
        </w:rPr>
        <w:t>前</w:t>
      </w:r>
      <w:r>
        <w:rPr>
          <w:rFonts w:hint="eastAsia" w:ascii="宋体" w:hAnsi="宋体" w:cs="宋体"/>
          <w:color w:val="000000" w:themeColor="text1"/>
          <w:kern w:val="0"/>
          <w:sz w:val="24"/>
          <w:szCs w:val="24"/>
          <w:highlight w:val="none"/>
          <w:lang w:eastAsia="zh-CN"/>
          <w14:textFill>
            <w14:solidFill>
              <w14:schemeClr w14:val="tx1"/>
            </w14:solidFill>
          </w14:textFill>
        </w:rPr>
        <w:t>完成</w:t>
      </w:r>
      <w:r>
        <w:rPr>
          <w:rFonts w:hint="eastAsia" w:hAnsi="宋体" w:cs="宋体"/>
          <w:color w:val="000000" w:themeColor="text1"/>
          <w:kern w:val="0"/>
          <w:sz w:val="24"/>
          <w:szCs w:val="24"/>
          <w:highlight w:val="none"/>
          <w:lang w:eastAsia="zh-CN"/>
          <w14:textFill>
            <w14:solidFill>
              <w14:schemeClr w14:val="tx1"/>
            </w14:solidFill>
          </w14:textFill>
        </w:rPr>
        <w:t>交货、</w:t>
      </w:r>
      <w:r>
        <w:rPr>
          <w:rFonts w:hint="eastAsia" w:ascii="宋体" w:hAnsi="宋体" w:cs="宋体"/>
          <w:color w:val="000000" w:themeColor="text1"/>
          <w:kern w:val="0"/>
          <w:sz w:val="24"/>
          <w:szCs w:val="24"/>
          <w:highlight w:val="none"/>
          <w:lang w:eastAsia="zh-CN"/>
          <w14:textFill>
            <w14:solidFill>
              <w14:schemeClr w14:val="tx1"/>
            </w14:solidFill>
          </w14:textFill>
        </w:rPr>
        <w:t>安装调试</w:t>
      </w:r>
      <w:r>
        <w:rPr>
          <w:rFonts w:hint="eastAsia" w:hAnsi="宋体" w:cs="宋体"/>
          <w:color w:val="000000" w:themeColor="text1"/>
          <w:kern w:val="0"/>
          <w:sz w:val="24"/>
          <w:szCs w:val="24"/>
          <w:highlight w:val="none"/>
          <w:lang w:eastAsia="zh-CN"/>
          <w14:textFill>
            <w14:solidFill>
              <w14:schemeClr w14:val="tx1"/>
            </w14:solidFill>
          </w14:textFill>
        </w:rPr>
        <w:t>；</w:t>
      </w:r>
    </w:p>
    <w:p>
      <w:pPr>
        <w:spacing w:line="360" w:lineRule="auto"/>
        <w:ind w:left="0" w:leftChars="0" w:firstLine="440" w:firstLineChars="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lang w:eastAsia="zh-CN"/>
          <w14:textFill>
            <w14:solidFill>
              <w14:schemeClr w14:val="tx1"/>
            </w14:solidFill>
          </w14:textFill>
        </w:rPr>
        <w:t>2、安装地点：</w:t>
      </w:r>
      <w:r>
        <w:rPr>
          <w:rFonts w:hint="eastAsia" w:ascii="宋体" w:hAnsi="宋体" w:cs="宋体"/>
          <w:color w:val="000000" w:themeColor="text1"/>
          <w:kern w:val="0"/>
          <w:sz w:val="24"/>
          <w:szCs w:val="24"/>
          <w:highlight w:val="none"/>
          <w:lang w:val="zh-CN" w:eastAsia="zh-CN"/>
          <w14:textFill>
            <w14:solidFill>
              <w14:schemeClr w14:val="tx1"/>
            </w14:solidFill>
          </w14:textFill>
        </w:rPr>
        <w:t>成都市第十八中学校</w:t>
      </w:r>
      <w:r>
        <w:rPr>
          <w:rFonts w:hint="eastAsia" w:ascii="宋体" w:hAnsi="宋体" w:cs="宋体"/>
          <w:color w:val="000000" w:themeColor="text1"/>
          <w:kern w:val="0"/>
          <w:sz w:val="24"/>
          <w:szCs w:val="24"/>
          <w:highlight w:val="none"/>
          <w:lang w:val="en-US" w:eastAsia="zh-CN"/>
          <w14:textFill>
            <w14:solidFill>
              <w14:schemeClr w14:val="tx1"/>
            </w14:solidFill>
          </w14:textFill>
        </w:rPr>
        <w:t>高中、初中2个校区（高中136个点位、初中34个点位）</w:t>
      </w:r>
      <w:r>
        <w:rPr>
          <w:rFonts w:hint="eastAsia" w:hAnsi="宋体" w:cs="宋体"/>
          <w:color w:val="000000" w:themeColor="text1"/>
          <w:kern w:val="0"/>
          <w:sz w:val="24"/>
          <w:szCs w:val="24"/>
          <w:highlight w:val="none"/>
          <w:lang w:val="en-US" w:eastAsia="zh-CN"/>
          <w14:textFill>
            <w14:solidFill>
              <w14:schemeClr w14:val="tx1"/>
            </w14:solidFill>
          </w14:textFill>
        </w:rPr>
        <w:t>，具体以</w:t>
      </w:r>
      <w:r>
        <w:rPr>
          <w:rFonts w:hint="eastAsia" w:hAnsi="宋体" w:cs="宋体"/>
          <w:color w:val="000000" w:themeColor="text1"/>
          <w:kern w:val="0"/>
          <w:sz w:val="24"/>
          <w:szCs w:val="24"/>
          <w:highlight w:val="none"/>
          <w:lang w:eastAsia="zh-CN"/>
          <w14:textFill>
            <w14:solidFill>
              <w14:schemeClr w14:val="tx1"/>
            </w14:solidFill>
          </w14:textFill>
        </w:rPr>
        <w:t>采购人指定的地址为准</w:t>
      </w:r>
      <w:r>
        <w:rPr>
          <w:rFonts w:hint="eastAsia" w:ascii="宋体" w:hAnsi="宋体" w:cs="宋体"/>
          <w:color w:val="000000" w:themeColor="text1"/>
          <w:kern w:val="0"/>
          <w:sz w:val="24"/>
          <w:szCs w:val="24"/>
          <w:highlight w:val="none"/>
          <w:lang w:eastAsia="zh-CN"/>
          <w14:textFill>
            <w14:solidFill>
              <w14:schemeClr w14:val="tx1"/>
            </w14:solidFill>
          </w14:textFill>
        </w:rPr>
        <w:t>；</w:t>
      </w:r>
    </w:p>
    <w:p>
      <w:pPr>
        <w:spacing w:line="360" w:lineRule="auto"/>
        <w:ind w:left="0" w:leftChars="0" w:firstLine="440" w:firstLineChars="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hAnsi="宋体" w:cs="宋体"/>
          <w:color w:val="000000" w:themeColor="text1"/>
          <w:kern w:val="0"/>
          <w:sz w:val="24"/>
          <w:szCs w:val="24"/>
          <w:highlight w:val="none"/>
          <w:lang w:val="en-US" w:eastAsia="zh-CN"/>
          <w14:textFill>
            <w14:solidFill>
              <w14:schemeClr w14:val="tx1"/>
            </w14:solidFill>
          </w14:textFill>
        </w:rPr>
        <w:t>3、质保期（</w:t>
      </w:r>
      <w:r>
        <w:rPr>
          <w:rFonts w:hint="eastAsia" w:ascii="宋体" w:hAnsi="宋体" w:cs="宋体"/>
          <w:color w:val="000000" w:themeColor="text1"/>
          <w:kern w:val="0"/>
          <w:sz w:val="24"/>
          <w:szCs w:val="24"/>
          <w:highlight w:val="none"/>
          <w:lang w:val="en-US" w:eastAsia="zh-CN"/>
          <w14:textFill>
            <w14:solidFill>
              <w14:schemeClr w14:val="tx1"/>
            </w14:solidFill>
          </w14:textFill>
        </w:rPr>
        <w:t>维护期</w:t>
      </w:r>
      <w:r>
        <w:rPr>
          <w:rFonts w:hint="eastAsia" w:hAnsi="宋体" w:cs="宋体"/>
          <w:color w:val="000000" w:themeColor="text1"/>
          <w:kern w:val="0"/>
          <w:sz w:val="24"/>
          <w:szCs w:val="24"/>
          <w:highlight w:val="none"/>
          <w:lang w:val="en-US" w:eastAsia="zh-CN"/>
          <w14:textFill>
            <w14:solidFill>
              <w14:schemeClr w14:val="tx1"/>
            </w14:solidFill>
          </w14:textFill>
        </w:rPr>
        <w:t>）：1年（项目经验合格之日起计算），质保期（</w:t>
      </w:r>
      <w:r>
        <w:rPr>
          <w:rFonts w:hint="eastAsia" w:ascii="宋体" w:hAnsi="宋体" w:cs="宋体"/>
          <w:color w:val="000000" w:themeColor="text1"/>
          <w:kern w:val="0"/>
          <w:sz w:val="24"/>
          <w:szCs w:val="24"/>
          <w:highlight w:val="none"/>
          <w:lang w:val="en-US" w:eastAsia="zh-CN"/>
          <w14:textFill>
            <w14:solidFill>
              <w14:schemeClr w14:val="tx1"/>
            </w14:solidFill>
          </w14:textFill>
        </w:rPr>
        <w:t>维护期</w:t>
      </w:r>
      <w:r>
        <w:rPr>
          <w:rFonts w:hint="eastAsia" w:hAnsi="宋体" w:cs="宋体"/>
          <w:color w:val="000000" w:themeColor="text1"/>
          <w:kern w:val="0"/>
          <w:sz w:val="24"/>
          <w:szCs w:val="24"/>
          <w:highlight w:val="none"/>
          <w:lang w:val="en-US" w:eastAsia="zh-CN"/>
          <w14:textFill>
            <w14:solidFill>
              <w14:schemeClr w14:val="tx1"/>
            </w14:solidFill>
          </w14:textFill>
        </w:rPr>
        <w:t>）间</w:t>
      </w:r>
      <w:r>
        <w:rPr>
          <w:rFonts w:hint="eastAsia" w:ascii="宋体" w:hAnsi="宋体" w:cs="宋体"/>
          <w:color w:val="000000" w:themeColor="text1"/>
          <w:kern w:val="0"/>
          <w:sz w:val="24"/>
          <w:szCs w:val="24"/>
          <w:highlight w:val="none"/>
          <w:lang w:eastAsia="zh-CN"/>
          <w14:textFill>
            <w14:solidFill>
              <w14:schemeClr w14:val="tx1"/>
            </w14:solidFill>
          </w14:textFill>
        </w:rPr>
        <w:t>供应商需按要求及时维护（必要时更换）设备</w:t>
      </w:r>
      <w:r>
        <w:rPr>
          <w:rFonts w:hint="eastAsia" w:hAnsi="宋体" w:cs="宋体"/>
          <w:color w:val="000000" w:themeColor="text1"/>
          <w:kern w:val="0"/>
          <w:sz w:val="24"/>
          <w:szCs w:val="24"/>
          <w:highlight w:val="none"/>
          <w:lang w:eastAsia="zh-CN"/>
          <w14:textFill>
            <w14:solidFill>
              <w14:schemeClr w14:val="tx1"/>
            </w14:solidFill>
          </w14:textFill>
        </w:rPr>
        <w:t>；</w:t>
      </w:r>
    </w:p>
    <w:p>
      <w:pPr>
        <w:spacing w:line="360" w:lineRule="auto"/>
        <w:ind w:left="0" w:leftChars="0" w:firstLine="440" w:firstLineChars="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cs="宋体"/>
          <w:color w:val="000000" w:themeColor="text1"/>
          <w:kern w:val="0"/>
          <w:sz w:val="24"/>
          <w:szCs w:val="24"/>
          <w:highlight w:val="none"/>
          <w:lang w:eastAsia="zh-CN"/>
          <w14:textFill>
            <w14:solidFill>
              <w14:schemeClr w14:val="tx1"/>
            </w14:solidFill>
          </w14:textFill>
        </w:rPr>
        <w:t>、付款进度及方式：完成安装调试并经采购人验收格后</w:t>
      </w:r>
      <w:r>
        <w:rPr>
          <w:rFonts w:hint="eastAsia" w:hAnsi="宋体" w:cs="宋体"/>
          <w:color w:val="000000" w:themeColor="text1"/>
          <w:kern w:val="0"/>
          <w:sz w:val="24"/>
          <w:szCs w:val="24"/>
          <w:highlight w:val="none"/>
          <w:lang w:val="en-US" w:eastAsia="zh-CN"/>
          <w14:textFill>
            <w14:solidFill>
              <w14:schemeClr w14:val="tx1"/>
            </w14:solidFill>
          </w14:textFill>
        </w:rPr>
        <w:t>7日内支付</w:t>
      </w:r>
      <w:r>
        <w:rPr>
          <w:rFonts w:hint="eastAsia" w:ascii="宋体" w:hAnsi="宋体" w:cs="宋体"/>
          <w:color w:val="000000" w:themeColor="text1"/>
          <w:kern w:val="0"/>
          <w:sz w:val="24"/>
          <w:szCs w:val="24"/>
          <w:highlight w:val="none"/>
          <w:lang w:eastAsia="zh-CN"/>
          <w14:textFill>
            <w14:solidFill>
              <w14:schemeClr w14:val="tx1"/>
            </w14:solidFill>
          </w14:textFill>
        </w:rPr>
        <w:t>合同金额</w:t>
      </w:r>
      <w:r>
        <w:rPr>
          <w:rFonts w:hint="eastAsia" w:hAnsi="宋体" w:cs="宋体"/>
          <w:color w:val="000000" w:themeColor="text1"/>
          <w:kern w:val="0"/>
          <w:sz w:val="24"/>
          <w:szCs w:val="24"/>
          <w:highlight w:val="none"/>
          <w:lang w:eastAsia="zh-CN"/>
          <w14:textFill>
            <w14:solidFill>
              <w14:schemeClr w14:val="tx1"/>
            </w14:solidFill>
          </w14:textFill>
        </w:rPr>
        <w:t>全款</w:t>
      </w:r>
      <w:r>
        <w:rPr>
          <w:rFonts w:hint="eastAsia" w:ascii="宋体" w:hAnsi="宋体" w:cs="宋体"/>
          <w:color w:val="000000" w:themeColor="text1"/>
          <w:kern w:val="0"/>
          <w:sz w:val="24"/>
          <w:szCs w:val="24"/>
          <w:highlight w:val="none"/>
          <w:lang w:eastAsia="zh-CN"/>
          <w14:textFill>
            <w14:solidFill>
              <w14:schemeClr w14:val="tx1"/>
            </w14:solidFill>
          </w14:textFill>
        </w:rPr>
        <w:t>。</w:t>
      </w:r>
    </w:p>
    <w:p>
      <w:pPr>
        <w:spacing w:line="360" w:lineRule="auto"/>
        <w:ind w:left="0" w:leftChars="0" w:firstLine="440" w:firstLineChars="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hAnsi="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hAnsi="宋体" w:cs="宋体"/>
          <w:color w:val="000000" w:themeColor="text1"/>
          <w:kern w:val="0"/>
          <w:sz w:val="24"/>
          <w:szCs w:val="24"/>
          <w:highlight w:val="none"/>
          <w:lang w:eastAsia="zh-CN"/>
          <w14:textFill>
            <w14:solidFill>
              <w14:schemeClr w14:val="tx1"/>
            </w14:solidFill>
          </w14:textFill>
        </w:rPr>
        <w:t>履约</w:t>
      </w:r>
      <w:r>
        <w:rPr>
          <w:rFonts w:hint="eastAsia" w:ascii="宋体" w:hAnsi="宋体" w:cs="宋体"/>
          <w:color w:val="000000" w:themeColor="text1"/>
          <w:kern w:val="0"/>
          <w:sz w:val="24"/>
          <w:szCs w:val="24"/>
          <w:highlight w:val="none"/>
          <w:lang w:eastAsia="zh-CN"/>
          <w14:textFill>
            <w14:solidFill>
              <w14:schemeClr w14:val="tx1"/>
            </w14:solidFill>
          </w14:textFill>
        </w:rPr>
        <w:t>验收:</w:t>
      </w:r>
      <w:r>
        <w:rPr>
          <w:rFonts w:hint="eastAsia" w:ascii="宋体" w:hAnsi="宋体" w:eastAsia="宋体" w:cs="Times New Roman"/>
          <w:color w:val="000000" w:themeColor="text1"/>
          <w:sz w:val="24"/>
          <w:szCs w:val="22"/>
          <w:highlight w:val="none"/>
          <w:lang w:val="en-US" w:eastAsia="zh-CN" w:bidi="ar-SA"/>
          <w14:textFill>
            <w14:solidFill>
              <w14:schemeClr w14:val="tx1"/>
            </w14:solidFill>
          </w14:textFill>
        </w:rPr>
        <w:t>本项目采购人及其委托的采购代理机构将严格按照《财政部关于进一步加强政府采购需求和履约验收管理的指导意见》(财库2016〕205号)、参照四川省财政厅关于印发《四川省政府采购项目需求论证和履约验收管理办法》（川财采〔2015〕32号）的要求进行验收</w:t>
      </w:r>
      <w:r>
        <w:rPr>
          <w:rFonts w:hint="eastAsia" w:hAnsi="宋体" w:cs="Times New Roman"/>
          <w:color w:val="000000" w:themeColor="text1"/>
          <w:sz w:val="24"/>
          <w:szCs w:val="22"/>
          <w:highlight w:val="none"/>
          <w:lang w:val="en-US" w:eastAsia="zh-CN" w:bidi="ar-SA"/>
          <w14:textFill>
            <w14:solidFill>
              <w14:schemeClr w14:val="tx1"/>
            </w14:solidFill>
          </w14:textFill>
        </w:rPr>
        <w:t>。</w:t>
      </w:r>
    </w:p>
    <w:p>
      <w:pPr>
        <w:bidi w:val="0"/>
        <w:rPr>
          <w:rFonts w:hint="eastAsia"/>
          <w:color w:val="000000" w:themeColor="text1"/>
          <w:sz w:val="24"/>
          <w:szCs w:val="24"/>
          <w:highlight w:val="none"/>
          <w14:textFill>
            <w14:solidFill>
              <w14:schemeClr w14:val="tx1"/>
            </w14:solidFill>
          </w14:textFill>
        </w:rPr>
      </w:pPr>
    </w:p>
    <w:p>
      <w:pPr>
        <w:spacing w:line="360" w:lineRule="auto"/>
        <w:ind w:left="0" w:leftChars="0" w:firstLine="440" w:firstLineChars="0"/>
        <w:rPr>
          <w:rFonts w:hint="eastAsia" w:hAnsi="宋体" w:cs="宋体"/>
          <w:b/>
          <w:bCs/>
          <w:color w:val="000000" w:themeColor="text1"/>
          <w:kern w:val="0"/>
          <w:sz w:val="24"/>
          <w:szCs w:val="24"/>
          <w:highlight w:val="none"/>
          <w:lang w:val="en-US" w:eastAsia="zh-CN"/>
          <w14:textFill>
            <w14:solidFill>
              <w14:schemeClr w14:val="tx1"/>
            </w14:solidFill>
          </w14:textFill>
        </w:rPr>
      </w:pPr>
      <w:r>
        <w:rPr>
          <w:rFonts w:hint="eastAsia" w:hAnsi="宋体" w:cs="宋体"/>
          <w:b/>
          <w:bCs/>
          <w:color w:val="000000" w:themeColor="text1"/>
          <w:kern w:val="0"/>
          <w:sz w:val="24"/>
          <w:szCs w:val="24"/>
          <w:highlight w:val="none"/>
          <w:lang w:val="en-US" w:eastAsia="zh-CN"/>
          <w14:textFill>
            <w14:solidFill>
              <w14:schemeClr w14:val="tx1"/>
            </w14:solidFill>
          </w14:textFill>
        </w:rPr>
        <w:t>注意：1.本章带“※”号条款为实质性要求，若未满足的，将被视为无效响应。</w:t>
      </w:r>
    </w:p>
    <w:p>
      <w:pPr>
        <w:spacing w:line="360" w:lineRule="auto"/>
        <w:ind w:left="0" w:leftChars="0" w:firstLine="440" w:firstLineChars="0"/>
        <w:rPr>
          <w:rFonts w:hint="eastAsia"/>
          <w:color w:val="000000" w:themeColor="text1"/>
          <w:highlight w:val="none"/>
          <w:lang w:eastAsia="zh-CN"/>
          <w14:textFill>
            <w14:solidFill>
              <w14:schemeClr w14:val="tx1"/>
            </w14:solidFill>
          </w14:textFill>
        </w:rPr>
      </w:pPr>
      <w:r>
        <w:rPr>
          <w:rFonts w:hint="eastAsia" w:hAnsi="宋体" w:cs="宋体"/>
          <w:b/>
          <w:bCs/>
          <w:color w:val="000000" w:themeColor="text1"/>
          <w:kern w:val="0"/>
          <w:sz w:val="24"/>
          <w:szCs w:val="24"/>
          <w:highlight w:val="none"/>
          <w:lang w:val="en-US" w:eastAsia="zh-CN"/>
          <w14:textFill>
            <w14:solidFill>
              <w14:schemeClr w14:val="tx1"/>
            </w14:solidFill>
          </w14:textFill>
        </w:rPr>
        <w:t>2.本章的要求不能作为资格性条件要求评审，如存在资格性条件要求，应当认定询价通知书编制存在重大缺陷，询价小组应当停止评审。</w:t>
      </w:r>
    </w:p>
    <w:p>
      <w:pPr>
        <w:bidi w:val="0"/>
        <w:rPr>
          <w:rFonts w:hint="eastAsia"/>
          <w:color w:val="000000" w:themeColor="text1"/>
          <w:highlight w:val="none"/>
          <w:lang w:eastAsia="zh-CN"/>
          <w14:textFill>
            <w14:solidFill>
              <w14:schemeClr w14:val="tx1"/>
            </w14:solidFill>
          </w14:textFill>
        </w:rPr>
      </w:pPr>
    </w:p>
    <w:p>
      <w:pPr>
        <w:bidi w:val="0"/>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eastAsia"/>
          <w:b/>
          <w:color w:val="000000" w:themeColor="text1"/>
          <w:sz w:val="32"/>
          <w:szCs w:val="15"/>
          <w:highlight w:val="none"/>
          <w:lang w:eastAsia="zh-CN"/>
          <w14:textFill>
            <w14:solidFill>
              <w14:schemeClr w14:val="tx1"/>
            </w14:solidFill>
          </w14:textFill>
        </w:rPr>
      </w:pPr>
      <w:bookmarkStart w:id="66" w:name="_Toc12430"/>
      <w:r>
        <w:rPr>
          <w:rFonts w:hint="eastAsia"/>
          <w:b/>
          <w:color w:val="000000" w:themeColor="text1"/>
          <w:sz w:val="32"/>
          <w:szCs w:val="15"/>
          <w:highlight w:val="none"/>
          <w:lang w:eastAsia="zh-CN"/>
          <w14:textFill>
            <w14:solidFill>
              <w14:schemeClr w14:val="tx1"/>
            </w14:solidFill>
          </w14:textFill>
        </w:rPr>
        <w:t>第六章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响应文件格式</w:t>
      </w:r>
      <w:bookmarkEnd w:id="66"/>
    </w:p>
    <w:p>
      <w:pPr>
        <w:jc w:val="lef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一、本章所制响应文件格式，除格式中明确将该格式作为实质性要求的，一律不具有强制性，本章所制格式不</w:t>
      </w:r>
      <w:r>
        <w:rPr>
          <w:rFonts w:hint="eastAsia"/>
          <w:color w:val="000000" w:themeColor="text1"/>
          <w:sz w:val="24"/>
          <w:highlight w:val="none"/>
          <w:lang w:eastAsia="zh-CN"/>
          <w14:textFill>
            <w14:solidFill>
              <w14:schemeClr w14:val="tx1"/>
            </w14:solidFill>
          </w14:textFill>
        </w:rPr>
        <w:t>涉及的</w:t>
      </w:r>
      <w:r>
        <w:rPr>
          <w:rFonts w:hint="eastAsia"/>
          <w:color w:val="000000" w:themeColor="text1"/>
          <w:sz w:val="24"/>
          <w:highlight w:val="none"/>
          <w14:textFill>
            <w14:solidFill>
              <w14:schemeClr w14:val="tx1"/>
            </w14:solidFill>
          </w14:textFill>
        </w:rPr>
        <w:t>供应商响应文件</w:t>
      </w:r>
      <w:r>
        <w:rPr>
          <w:rFonts w:hint="eastAsia"/>
          <w:color w:val="000000" w:themeColor="text1"/>
          <w:sz w:val="24"/>
          <w:highlight w:val="none"/>
          <w:lang w:eastAsia="zh-CN"/>
          <w14:textFill>
            <w14:solidFill>
              <w14:schemeClr w14:val="tx1"/>
            </w14:solidFill>
          </w14:textFill>
        </w:rPr>
        <w:t>可不提供</w:t>
      </w:r>
      <w:r>
        <w:rPr>
          <w:rFonts w:hint="eastAsia"/>
          <w:color w:val="000000" w:themeColor="text1"/>
          <w:sz w:val="24"/>
          <w:highlight w:val="none"/>
          <w14:textFill>
            <w14:solidFill>
              <w14:schemeClr w14:val="tx1"/>
            </w14:solidFill>
          </w14:textFill>
        </w:rPr>
        <w:t>。</w:t>
      </w:r>
    </w:p>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二、本章所制响应文件格式有关表格中的备注栏，由供应商根据自身响应情况作解</w:t>
      </w:r>
    </w:p>
    <w:p>
      <w:pP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释性说明，不作为必填项。</w:t>
      </w:r>
    </w:p>
    <w:p>
      <w:pPr>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pStyle w:val="13"/>
        <w:ind w:left="0" w:leftChars="0" w:firstLine="0" w:firstLineChars="0"/>
        <w:rPr>
          <w:rFonts w:hint="eastAsia"/>
          <w:color w:val="000000" w:themeColor="text1"/>
          <w:highlight w:val="none"/>
          <w:lang w:eastAsia="zh-CN"/>
          <w14:textFill>
            <w14:solidFill>
              <w14:schemeClr w14:val="tx1"/>
            </w14:solidFill>
          </w14:textFill>
        </w:rPr>
      </w:pPr>
    </w:p>
    <w:p>
      <w:pPr>
        <w:pStyle w:val="13"/>
        <w:ind w:left="0" w:leftChars="0" w:firstLine="0" w:firstLineChars="0"/>
        <w:rPr>
          <w:rFonts w:hint="eastAsia"/>
          <w:color w:val="000000" w:themeColor="text1"/>
          <w:highlight w:val="none"/>
          <w:lang w:eastAsia="zh-CN"/>
          <w14:textFill>
            <w14:solidFill>
              <w14:schemeClr w14:val="tx1"/>
            </w14:solidFill>
          </w14:textFill>
        </w:rPr>
      </w:pPr>
    </w:p>
    <w:p>
      <w:pPr>
        <w:pStyle w:val="13"/>
        <w:ind w:left="0" w:leftChars="0" w:firstLine="0" w:firstLineChars="0"/>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bidi w:val="0"/>
        <w:jc w:val="center"/>
        <w:outlineLvl w:val="1"/>
        <w:rPr>
          <w:rFonts w:hint="eastAsia"/>
          <w:b/>
          <w:bCs/>
          <w:color w:val="000000" w:themeColor="text1"/>
          <w:sz w:val="28"/>
          <w:szCs w:val="16"/>
          <w:highlight w:val="none"/>
          <w14:textFill>
            <w14:solidFill>
              <w14:schemeClr w14:val="tx1"/>
            </w14:solidFill>
          </w14:textFill>
        </w:rPr>
      </w:pPr>
      <w:bookmarkStart w:id="67" w:name="_Toc29323"/>
      <w:r>
        <w:rPr>
          <w:rFonts w:hint="eastAsia"/>
          <w:b/>
          <w:bCs/>
          <w:color w:val="000000" w:themeColor="text1"/>
          <w:sz w:val="28"/>
          <w:szCs w:val="16"/>
          <w:highlight w:val="none"/>
          <w14:textFill>
            <w14:solidFill>
              <w14:schemeClr w14:val="tx1"/>
            </w14:solidFill>
          </w14:textFill>
        </w:rPr>
        <w:t>（响应文件分资格性响应文件和其他响应文件两部分，应分册装订）</w:t>
      </w:r>
      <w:bookmarkEnd w:id="67"/>
    </w:p>
    <w:p>
      <w:pPr>
        <w:pStyle w:val="4"/>
        <w:tabs>
          <w:tab w:val="left" w:pos="720"/>
        </w:tabs>
        <w:spacing w:line="400" w:lineRule="exact"/>
        <w:ind w:firstLine="562"/>
        <w:jc w:val="center"/>
        <w:rPr>
          <w:rFonts w:hint="eastAsia" w:ascii="宋体" w:hAnsi="宋体" w:eastAsia="宋体" w:cs="宋体"/>
          <w:color w:val="000000" w:themeColor="text1"/>
          <w:sz w:val="24"/>
          <w:szCs w:val="24"/>
          <w:highlight w:val="none"/>
          <w14:textFill>
            <w14:solidFill>
              <w14:schemeClr w14:val="tx1"/>
            </w14:solidFill>
          </w14:textFill>
        </w:rPr>
      </w:pPr>
      <w:bookmarkStart w:id="68" w:name="_Toc17412"/>
      <w:r>
        <w:rPr>
          <w:rFonts w:hint="eastAsia" w:ascii="宋体" w:hAnsi="宋体" w:eastAsia="宋体" w:cs="宋体"/>
          <w:color w:val="000000" w:themeColor="text1"/>
          <w:sz w:val="24"/>
          <w:szCs w:val="24"/>
          <w:highlight w:val="none"/>
          <w14:textFill>
            <w14:solidFill>
              <w14:schemeClr w14:val="tx1"/>
            </w14:solidFill>
          </w14:textFill>
        </w:rPr>
        <w:t>第一部分  资格性响应文件（格式）</w:t>
      </w:r>
      <w:bookmarkEnd w:id="68"/>
    </w:p>
    <w:p>
      <w:pPr>
        <w:pStyle w:val="4"/>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69" w:name="_Toc20092"/>
      <w:r>
        <w:rPr>
          <w:rFonts w:hint="eastAsia" w:ascii="宋体" w:hAnsi="宋体" w:eastAsia="宋体" w:cs="宋体"/>
          <w:bCs w:val="0"/>
          <w:color w:val="000000" w:themeColor="text1"/>
          <w:sz w:val="24"/>
          <w:szCs w:val="24"/>
          <w:highlight w:val="none"/>
          <w:lang w:eastAsia="zh-CN"/>
          <w14:textFill>
            <w14:solidFill>
              <w14:schemeClr w14:val="tx1"/>
            </w14:solidFill>
          </w14:textFill>
        </w:rPr>
        <w:t>一、</w:t>
      </w:r>
      <w:r>
        <w:rPr>
          <w:rFonts w:hint="eastAsia" w:ascii="宋体" w:hAnsi="宋体" w:eastAsia="宋体" w:cs="宋体"/>
          <w:bCs w:val="0"/>
          <w:color w:val="000000" w:themeColor="text1"/>
          <w:sz w:val="24"/>
          <w:szCs w:val="24"/>
          <w:highlight w:val="none"/>
          <w14:textFill>
            <w14:solidFill>
              <w14:schemeClr w14:val="tx1"/>
            </w14:solidFill>
          </w14:textFill>
        </w:rPr>
        <w:t>关于资格的声明函</w:t>
      </w:r>
      <w:bookmarkEnd w:id="69"/>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（采购代理机构）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关于贵方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邀请，我方愿意参加</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并提供</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中规定的采购需求。本签字人确认资格文件中的说明以及响应文件中所有提交的文件和材料是真实的、准确的。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我方在此声明，已提供了全部现有资料和数据，我方同意根据贵方要求出示文件予以证实，并确定所有文件资料真实。本声明如有虚假或不实之外，我方将失去合格供应商资格且我方的</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保证金将不予退还。</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p>
    <w:p>
      <w:pPr>
        <w:ind w:firstLine="48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二、法定代表人</w:t>
      </w:r>
      <w:r>
        <w:rPr>
          <w:rFonts w:hint="eastAsia" w:hAnsi="宋体" w:cs="宋体"/>
          <w:b/>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b/>
          <w:color w:val="000000" w:themeColor="text1"/>
          <w:sz w:val="24"/>
          <w:szCs w:val="24"/>
          <w:highlight w:val="none"/>
          <w14:textFill>
            <w14:solidFill>
              <w14:schemeClr w14:val="tx1"/>
            </w14:solidFill>
          </w14:textFill>
        </w:rPr>
        <w:t>身份证明</w:t>
      </w:r>
    </w:p>
    <w:p>
      <w:pPr>
        <w:ind w:firstLine="482"/>
        <w:jc w:val="center"/>
        <w:rPr>
          <w:rFonts w:hint="eastAsia" w:ascii="宋体" w:hAnsi="宋体" w:eastAsia="宋体" w:cs="宋体"/>
          <w:b/>
          <w:color w:val="000000" w:themeColor="text1"/>
          <w:sz w:val="24"/>
          <w:szCs w:val="24"/>
          <w:highlight w:val="none"/>
          <w:u w:val="single"/>
          <w14:textFill>
            <w14:solidFill>
              <w14:schemeClr w14:val="tx1"/>
            </w14:solidFill>
          </w14:textFill>
        </w:rPr>
      </w:pPr>
    </w:p>
    <w:p>
      <w:pPr>
        <w:pStyle w:val="2"/>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经营期限：</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w:t>
      </w:r>
    </w:p>
    <w:p>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w:t>
      </w:r>
      <w:r>
        <w:rPr>
          <w:rFonts w:hint="eastAsia" w:hAnsi="宋体" w:cs="宋体"/>
          <w:color w:val="000000" w:themeColor="text1"/>
          <w:sz w:val="24"/>
          <w:szCs w:val="24"/>
          <w:highlight w:val="none"/>
          <w:lang w:eastAsia="zh-CN"/>
          <w14:textFill>
            <w14:solidFill>
              <w14:schemeClr w14:val="tx1"/>
            </w14:solidFill>
          </w14:textFill>
        </w:rPr>
        <w:t>或</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身份证复印件（身份证正反面复印并加盖公章）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2719" w:firstLineChars="1133"/>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供应商名称：</w:t>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（公章）</w:t>
      </w:r>
    </w:p>
    <w:p>
      <w:pPr>
        <w:spacing w:line="360" w:lineRule="auto"/>
        <w:ind w:left="0" w:leftChars="0" w:firstLine="2719" w:firstLineChars="1133"/>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left="0" w:leftChars="0" w:firstLine="2719" w:firstLineChars="1133"/>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期：</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pStyle w:val="19"/>
        <w:rPr>
          <w:rFonts w:hint="eastAsia" w:ascii="宋体" w:hAnsi="宋体" w:eastAsia="宋体" w:cs="宋体"/>
          <w:color w:val="000000" w:themeColor="text1"/>
          <w:szCs w:val="24"/>
          <w:highlight w:val="none"/>
          <w14:textFill>
            <w14:solidFill>
              <w14:schemeClr w14:val="tx1"/>
            </w14:solidFill>
          </w14:textFill>
        </w:rPr>
      </w:pPr>
    </w:p>
    <w:p>
      <w:pPr>
        <w:pStyle w:val="19"/>
        <w:rPr>
          <w:rFonts w:hint="eastAsia" w:ascii="宋体" w:hAnsi="宋体" w:eastAsia="宋体" w:cs="宋体"/>
          <w:color w:val="000000" w:themeColor="text1"/>
          <w:szCs w:val="24"/>
          <w:highlight w:val="none"/>
          <w14:textFill>
            <w14:solidFill>
              <w14:schemeClr w14:val="tx1"/>
            </w14:solidFill>
          </w14:textFill>
        </w:rPr>
      </w:pPr>
    </w:p>
    <w:p>
      <w:pPr>
        <w:pStyle w:val="19"/>
        <w:rPr>
          <w:rFonts w:hint="eastAsia" w:ascii="宋体" w:hAnsi="宋体" w:eastAsia="宋体" w:cs="宋体"/>
          <w:color w:val="000000" w:themeColor="text1"/>
          <w:szCs w:val="24"/>
          <w:highlight w:val="none"/>
          <w14:textFill>
            <w14:solidFill>
              <w14:schemeClr w14:val="tx1"/>
            </w14:solidFill>
          </w14:textFill>
        </w:rPr>
      </w:pPr>
    </w:p>
    <w:p>
      <w:pPr>
        <w:pStyle w:val="19"/>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注：(1)法定代表人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亲自参与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而不是委托代理人</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适用。</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在递交响应文件时，应携带法定代表人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身份证</w:t>
      </w:r>
      <w:r>
        <w:rPr>
          <w:rFonts w:hint="eastAsia"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原件备查。</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提供的证件、证明不齐或不符合要求的，响应文件不予接收。</w:t>
      </w:r>
    </w:p>
    <w:p>
      <w:pPr>
        <w:pStyle w:val="19"/>
        <w:rPr>
          <w:rFonts w:hint="eastAsia" w:ascii="宋体" w:hAnsi="宋体" w:eastAsia="宋体" w:cs="宋体"/>
          <w:color w:val="000000" w:themeColor="text1"/>
          <w:szCs w:val="24"/>
          <w:highlight w:val="none"/>
          <w14:textFill>
            <w14:solidFill>
              <w14:schemeClr w14:val="tx1"/>
            </w14:solidFill>
          </w14:textFill>
        </w:rPr>
      </w:pPr>
    </w:p>
    <w:p>
      <w:pPr>
        <w:pStyle w:val="19"/>
        <w:rPr>
          <w:rFonts w:hint="eastAsia" w:ascii="宋体" w:hAnsi="宋体" w:eastAsia="宋体" w:cs="宋体"/>
          <w:color w:val="000000" w:themeColor="text1"/>
          <w:szCs w:val="24"/>
          <w:highlight w:val="none"/>
          <w14:textFill>
            <w14:solidFill>
              <w14:schemeClr w14:val="tx1"/>
            </w14:solidFill>
          </w14:textFill>
        </w:rPr>
        <w:sectPr>
          <w:headerReference r:id="rId7" w:type="default"/>
          <w:footerReference r:id="rId8" w:type="default"/>
          <w:footerReference r:id="rId9" w:type="even"/>
          <w:pgSz w:w="11906" w:h="16838"/>
          <w:pgMar w:top="1440" w:right="1440" w:bottom="1440" w:left="1440" w:header="851" w:footer="992" w:gutter="0"/>
          <w:pgNumType w:fmt="decimal"/>
          <w:cols w:space="720" w:num="1"/>
          <w:docGrid w:type="lines" w:linePitch="312" w:charSpace="0"/>
        </w:sectPr>
      </w:pPr>
    </w:p>
    <w:p>
      <w:pPr>
        <w:pStyle w:val="4"/>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70" w:name="_Toc217446083"/>
      <w:bookmarkStart w:id="71" w:name="_Toc8926"/>
      <w:bookmarkStart w:id="72" w:name="_Toc317509429"/>
      <w:bookmarkStart w:id="73" w:name="_Toc319937308"/>
      <w:r>
        <w:rPr>
          <w:rFonts w:hint="eastAsia" w:ascii="宋体" w:hAnsi="宋体" w:eastAsia="宋体" w:cs="宋体"/>
          <w:bCs w:val="0"/>
          <w:color w:val="000000" w:themeColor="text1"/>
          <w:sz w:val="24"/>
          <w:szCs w:val="24"/>
          <w:highlight w:val="none"/>
          <w:lang w:eastAsia="zh-CN"/>
          <w14:textFill>
            <w14:solidFill>
              <w14:schemeClr w14:val="tx1"/>
            </w14:solidFill>
          </w14:textFill>
        </w:rPr>
        <w:t>二、</w:t>
      </w:r>
      <w:r>
        <w:rPr>
          <w:rFonts w:hint="eastAsia" w:ascii="宋体" w:hAnsi="宋体" w:eastAsia="宋体" w:cs="宋体"/>
          <w:bCs w:val="0"/>
          <w:color w:val="000000" w:themeColor="text1"/>
          <w:sz w:val="24"/>
          <w:szCs w:val="24"/>
          <w:highlight w:val="none"/>
          <w14:textFill>
            <w14:solidFill>
              <w14:schemeClr w14:val="tx1"/>
            </w14:solidFill>
          </w14:textFill>
        </w:rPr>
        <w:t>法定代表人</w:t>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bCs w:val="0"/>
          <w:color w:val="000000" w:themeColor="text1"/>
          <w:sz w:val="24"/>
          <w:szCs w:val="24"/>
          <w:highlight w:val="none"/>
          <w14:textFill>
            <w14:solidFill>
              <w14:schemeClr w14:val="tx1"/>
            </w14:solidFill>
          </w14:textFill>
        </w:rPr>
        <w:t>授权书</w:t>
      </w:r>
      <w:bookmarkEnd w:id="70"/>
      <w:bookmarkEnd w:id="71"/>
      <w:bookmarkEnd w:id="72"/>
      <w:bookmarkEnd w:id="73"/>
    </w:p>
    <w:p>
      <w:pPr>
        <w:spacing w:line="400" w:lineRule="exact"/>
        <w:ind w:firstLine="883"/>
        <w:jc w:val="center"/>
        <w:rPr>
          <w:rFonts w:hint="eastAsia" w:ascii="宋体" w:hAnsi="宋体" w:eastAsia="宋体" w:cs="宋体"/>
          <w:b/>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姓名、职务）授权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（授权代理人姓名、职务、身份证号码）为我方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采购活动的合法代表，全权代表本公司处理响应过程的一切事宜。授权代理人在响应过程中所签署的一切文件和处理与之有关的一切事务，本公司均予以认可并对此承担责任。授权代理人无转让委托权。</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本授权书有效期自签署之日起至本项目</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第二章规定的</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有效期结束为止。特此声明。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部门：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详细通讯地址：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r>
        <w:rPr>
          <w:rFonts w:hint="eastAsia" w:ascii="宋体" w:hAnsi="宋体" w:eastAsia="宋体" w:cs="宋体"/>
          <w:color w:val="000000" w:themeColor="text1"/>
          <w:sz w:val="24"/>
          <w:szCs w:val="24"/>
          <w:highlight w:val="none"/>
          <w14:textFill>
            <w14:solidFill>
              <w14:schemeClr w14:val="tx1"/>
            </w14:solidFill>
          </w14:textFill>
        </w:rPr>
        <w:t>和授权代理人有效的身份证复印件（身份证正反面复印并加盖公章）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2077" w:firstLineChars="848"/>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left="0" w:leftChars="0" w:firstLine="2077" w:firstLineChars="848"/>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left="0" w:leftChars="0" w:firstLine="2077" w:firstLineChars="848"/>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注：(1)法定代表人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不亲自参与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而是由委托代理人参与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适用。</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w:t>
      </w:r>
      <w:r>
        <w:rPr>
          <w:rFonts w:hint="eastAsia" w:hAnsi="宋体" w:cs="宋体"/>
          <w:b/>
          <w:bCs/>
          <w:color w:val="000000" w:themeColor="text1"/>
          <w:sz w:val="24"/>
          <w:szCs w:val="24"/>
          <w:highlight w:val="none"/>
          <w:lang w:eastAsia="zh-CN"/>
          <w14:textFill>
            <w14:solidFill>
              <w14:schemeClr w14:val="tx1"/>
            </w14:solidFill>
          </w14:textFill>
        </w:rPr>
        <w:t>或主要负责人</w:t>
      </w:r>
      <w:r>
        <w:rPr>
          <w:rFonts w:hint="eastAsia" w:ascii="宋体" w:hAnsi="宋体" w:eastAsia="宋体" w:cs="宋体"/>
          <w:b/>
          <w:bCs/>
          <w:color w:val="000000" w:themeColor="text1"/>
          <w:sz w:val="24"/>
          <w:szCs w:val="24"/>
          <w:highlight w:val="none"/>
          <w14:textFill>
            <w14:solidFill>
              <w14:schemeClr w14:val="tx1"/>
            </w14:solidFill>
          </w14:textFill>
        </w:rPr>
        <w:t>委托他人参与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询价</w:t>
      </w:r>
      <w:r>
        <w:rPr>
          <w:rFonts w:hint="eastAsia" w:ascii="宋体" w:hAnsi="宋体" w:eastAsia="宋体" w:cs="宋体"/>
          <w:b/>
          <w:bCs/>
          <w:color w:val="000000" w:themeColor="text1"/>
          <w:sz w:val="24"/>
          <w:szCs w:val="24"/>
          <w:highlight w:val="none"/>
          <w14:textFill>
            <w14:solidFill>
              <w14:schemeClr w14:val="tx1"/>
            </w14:solidFill>
          </w14:textFill>
        </w:rPr>
        <w:t>的，委托代理人应是供应商本单位的人员。</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(3)委托代理人在递交响应文件时，应携带委托代理人身份证</w:t>
      </w:r>
      <w:r>
        <w:rPr>
          <w:rFonts w:hint="eastAsia"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w:t>
      </w:r>
    </w:p>
    <w:p>
      <w:pPr>
        <w:ind w:firstLine="48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(4)委托代理人提供的证件、证明不齐或不符合要求的，响应文件不予接收。</w:t>
      </w:r>
    </w:p>
    <w:p>
      <w:pPr>
        <w:pStyle w:val="4"/>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74" w:name="_Toc14597"/>
      <w:r>
        <w:rPr>
          <w:rFonts w:hint="eastAsia" w:ascii="宋体" w:hAnsi="宋体" w:eastAsia="宋体" w:cs="宋体"/>
          <w:bCs w:val="0"/>
          <w:color w:val="000000" w:themeColor="text1"/>
          <w:sz w:val="24"/>
          <w:szCs w:val="24"/>
          <w:highlight w:val="none"/>
          <w14:textFill>
            <w14:solidFill>
              <w14:schemeClr w14:val="tx1"/>
            </w14:solidFill>
          </w14:textFill>
        </w:rPr>
        <w:t>三、供应商基本情况表</w:t>
      </w:r>
      <w:bookmarkEnd w:id="74"/>
    </w:p>
    <w:p>
      <w:pPr>
        <w:pStyle w:val="6"/>
        <w:spacing w:line="400" w:lineRule="exact"/>
        <w:ind w:firstLine="482"/>
        <w:jc w:val="center"/>
        <w:rPr>
          <w:rFonts w:hint="eastAsia" w:ascii="宋体" w:hAnsi="宋体" w:eastAsia="宋体" w:cs="宋体"/>
          <w:b/>
          <w:color w:val="000000" w:themeColor="text1"/>
          <w:kern w:val="10"/>
          <w:sz w:val="24"/>
          <w:szCs w:val="24"/>
          <w:highlight w:val="none"/>
          <w14:textFill>
            <w14:solidFill>
              <w14:schemeClr w14:val="tx1"/>
            </w14:solidFill>
          </w14:textFill>
        </w:rPr>
      </w:pPr>
    </w:p>
    <w:tbl>
      <w:tblPr>
        <w:tblStyle w:val="15"/>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265"/>
        <w:gridCol w:w="2089"/>
        <w:gridCol w:w="142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37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379" w:type="dxa"/>
            <w:vMerge w:val="continue"/>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val="en-US" w:eastAsia="zh-CN"/>
                <w14:textFill>
                  <w14:solidFill>
                    <w14:schemeClr w14:val="tx1"/>
                  </w14:solidFill>
                </w14:textFill>
              </w:rPr>
              <w:t>/主要负责人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602"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统一社会信用代码</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p>
    <w:p>
      <w:pPr>
        <w:pStyle w:val="4"/>
        <w:bidi w:val="0"/>
        <w:jc w:val="center"/>
        <w:rPr>
          <w:rFonts w:hint="eastAsia" w:ascii="宋体" w:hAnsi="宋体" w:eastAsia="宋体" w:cs="宋体"/>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bookmarkStart w:id="75" w:name="_Toc12442"/>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四、承诺函</w:t>
      </w:r>
      <w:bookmarkEnd w:id="75"/>
    </w:p>
    <w:p>
      <w:pPr>
        <w:snapToGrid w:val="0"/>
        <w:spacing w:line="36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一、</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符合</w:t>
      </w:r>
      <w:r>
        <w:rPr>
          <w:rFonts w:hint="eastAsia" w:ascii="宋体" w:hAnsi="宋体" w:eastAsia="宋体" w:cs="宋体"/>
          <w:snapToGrid w:val="0"/>
          <w:color w:val="000000" w:themeColor="text1"/>
          <w:sz w:val="24"/>
          <w:szCs w:val="24"/>
          <w:highlight w:val="none"/>
          <w14:textFill>
            <w14:solidFill>
              <w14:schemeClr w14:val="tx1"/>
            </w14:solidFill>
          </w14:textFill>
        </w:rPr>
        <w:t>《中华人民共和国政府采购法》第二十二条和本项目规定的条件：</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（一）具有独立承担民事责任的能力；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（二）具有良好的商业信誉和健全的财务会计制度；</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（三）具有履行合同所必需的设备和专业技术能力；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（四）有依法缴纳税收和社会保障资金的良好记录；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（五）参加政府采购活动前三年内，在经营活动中没有重大违法记录；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（六）法律、行政法规规定的其他条件。</w:t>
      </w:r>
    </w:p>
    <w:p>
      <w:pPr>
        <w:spacing w:line="360" w:lineRule="exact"/>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、我方及现任法定代表人</w:t>
      </w:r>
      <w:r>
        <w:rPr>
          <w:rFonts w:hint="eastAsia" w:hAnsi="宋体" w:cs="宋体"/>
          <w:color w:val="000000" w:themeColor="text1"/>
          <w:sz w:val="24"/>
          <w:highlight w:val="none"/>
          <w:lang w:eastAsia="zh-CN"/>
          <w14:textFill>
            <w14:solidFill>
              <w14:schemeClr w14:val="tx1"/>
            </w14:solidFill>
          </w14:textFill>
        </w:rPr>
        <w:t>或主要负责人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（姓名</w:t>
      </w:r>
      <w:r>
        <w:rPr>
          <w:rFonts w:hint="eastAsia" w:ascii="宋体" w:hAnsi="宋体" w:eastAsia="宋体" w:cs="宋体"/>
          <w:color w:val="000000" w:themeColor="text1"/>
          <w:sz w:val="24"/>
          <w:szCs w:val="22"/>
          <w:highlight w:val="none"/>
          <w:u w:val="single"/>
          <w14:textFill>
            <w14:solidFill>
              <w14:schemeClr w14:val="tx1"/>
            </w14:solidFill>
          </w14:textFill>
        </w:rPr>
        <w:t>、身份证号）</w:t>
      </w:r>
      <w:r>
        <w:rPr>
          <w:rFonts w:hint="eastAsia" w:ascii="宋体" w:hAnsi="宋体" w:eastAsia="宋体" w:cs="宋体"/>
          <w:color w:val="000000" w:themeColor="text1"/>
          <w:sz w:val="24"/>
          <w:highlight w:val="none"/>
          <w14:textFill>
            <w14:solidFill>
              <w14:schemeClr w14:val="tx1"/>
            </w14:solidFill>
          </w14:textFill>
        </w:rPr>
        <w:t>、</w:t>
      </w:r>
      <w:r>
        <w:rPr>
          <w:rFonts w:hint="eastAsia" w:hAnsi="宋体" w:cs="宋体"/>
          <w:color w:val="000000" w:themeColor="text1"/>
          <w:sz w:val="24"/>
          <w:highlight w:val="none"/>
          <w:lang w:eastAsia="zh-CN"/>
          <w14:textFill>
            <w14:solidFill>
              <w14:schemeClr w14:val="tx1"/>
            </w14:solidFill>
          </w14:textFill>
        </w:rPr>
        <w:t>项目</w:t>
      </w:r>
      <w:r>
        <w:rPr>
          <w:rFonts w:hint="eastAsia" w:ascii="宋体" w:hAnsi="宋体" w:eastAsia="宋体" w:cs="宋体"/>
          <w:color w:val="000000" w:themeColor="text1"/>
          <w:sz w:val="24"/>
          <w:highlight w:val="none"/>
          <w14:textFill>
            <w14:solidFill>
              <w14:schemeClr w14:val="tx1"/>
            </w14:solidFill>
          </w14:textFill>
        </w:rPr>
        <w:t>负责人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2"/>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2"/>
          <w:highlight w:val="none"/>
          <w:u w:val="single"/>
          <w14:textFill>
            <w14:solidFill>
              <w14:schemeClr w14:val="tx1"/>
            </w14:solidFill>
          </w14:textFill>
        </w:rPr>
        <w:t>（姓名、身份证号）</w:t>
      </w:r>
      <w:r>
        <w:rPr>
          <w:rFonts w:hint="eastAsia" w:ascii="宋体" w:hAnsi="宋体" w:eastAsia="宋体" w:cs="宋体"/>
          <w:color w:val="000000" w:themeColor="text1"/>
          <w:sz w:val="24"/>
          <w:highlight w:val="none"/>
          <w14:textFill>
            <w14:solidFill>
              <w14:schemeClr w14:val="tx1"/>
            </w14:solidFill>
          </w14:textFill>
        </w:rPr>
        <w:t>不具有行贿犯罪记录；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参加本次采购活动，不存在与</w:t>
      </w:r>
      <w:r>
        <w:rPr>
          <w:rFonts w:hint="eastAsia" w:ascii="宋体" w:hAnsi="宋体" w:eastAsia="宋体" w:cs="宋体"/>
          <w:snapToGrid w:val="0"/>
          <w:color w:val="000000" w:themeColor="text1"/>
          <w:sz w:val="24"/>
          <w:szCs w:val="24"/>
          <w:highlight w:val="none"/>
          <w:lang w:val="zh-CN" w:eastAsia="zh-CN"/>
          <w14:textFill>
            <w14:solidFill>
              <w14:schemeClr w14:val="tx1"/>
            </w14:solidFill>
          </w14:textFill>
        </w:rPr>
        <w:t>其他供应商之间，</w:t>
      </w:r>
      <w:r>
        <w:rPr>
          <w:rFonts w:hint="eastAsia" w:ascii="宋体" w:hAnsi="宋体" w:eastAsia="宋体" w:cs="宋体"/>
          <w:snapToGrid w:val="0"/>
          <w:color w:val="000000" w:themeColor="text1"/>
          <w:sz w:val="24"/>
          <w:szCs w:val="24"/>
          <w:highlight w:val="none"/>
          <w14:textFill>
            <w14:solidFill>
              <w14:schemeClr w14:val="tx1"/>
            </w14:solidFill>
          </w14:textFill>
        </w:rPr>
        <w:t>单位负责人为同一人或者存在直接控股、管理关系</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同时委托同一个自然人、同一家庭的人员、同一单位的人员作为代理人或参与同一合同项下的政府采购活动的行为</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二、完全接受和满足本项目</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snapToGrid w:val="0"/>
          <w:color w:val="000000" w:themeColor="text1"/>
          <w:sz w:val="24"/>
          <w:szCs w:val="24"/>
          <w:highlight w:val="none"/>
          <w14:textFill>
            <w14:solidFill>
              <w14:schemeClr w14:val="tx1"/>
            </w14:solidFill>
          </w14:textFill>
        </w:rPr>
        <w:t>中规定的实质性要求（如报价、响应文件有效期、</w:t>
      </w:r>
      <w:r>
        <w:rPr>
          <w:rFonts w:hint="eastAsia" w:hAnsi="宋体" w:cs="宋体"/>
          <w:snapToGrid w:val="0"/>
          <w:color w:val="000000" w:themeColor="text1"/>
          <w:sz w:val="24"/>
          <w:szCs w:val="24"/>
          <w:highlight w:val="none"/>
          <w:lang w:eastAsia="zh-CN"/>
          <w14:textFill>
            <w14:solidFill>
              <w14:schemeClr w14:val="tx1"/>
            </w14:solidFill>
          </w14:textFill>
        </w:rPr>
        <w:t>知识产权、</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snapToGrid w:val="0"/>
          <w:color w:val="000000" w:themeColor="text1"/>
          <w:sz w:val="24"/>
          <w:szCs w:val="24"/>
          <w:highlight w:val="none"/>
          <w14:textFill>
            <w14:solidFill>
              <w14:schemeClr w14:val="tx1"/>
            </w14:solidFill>
          </w14:textFill>
        </w:rPr>
        <w:t>的构成、响应文件的组成、计量单位、报价货币、合同分包、合同转包等），如对</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snapToGrid w:val="0"/>
          <w:color w:val="000000" w:themeColor="text1"/>
          <w:sz w:val="24"/>
          <w:szCs w:val="24"/>
          <w:highlight w:val="none"/>
          <w14:textFill>
            <w14:solidFill>
              <w14:schemeClr w14:val="tx1"/>
            </w14:solidFill>
          </w14:textFill>
        </w:rPr>
        <w:t>有异议，已经在</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w:t>
      </w:r>
      <w:r>
        <w:rPr>
          <w:rFonts w:hint="eastAsia" w:ascii="宋体" w:hAnsi="宋体" w:eastAsia="宋体" w:cs="宋体"/>
          <w:snapToGrid w:val="0"/>
          <w:color w:val="000000" w:themeColor="text1"/>
          <w:sz w:val="24"/>
          <w:szCs w:val="24"/>
          <w:highlight w:val="none"/>
          <w14:textFill>
            <w14:solidFill>
              <w14:schemeClr w14:val="tx1"/>
            </w14:solidFill>
          </w14:textFill>
        </w:rPr>
        <w:t>截止时间届满前依法进行维权救济，不存在对</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snapToGrid w:val="0"/>
          <w:color w:val="000000" w:themeColor="text1"/>
          <w:sz w:val="24"/>
          <w:szCs w:val="24"/>
          <w:highlight w:val="none"/>
          <w14:textFill>
            <w14:solidFill>
              <w14:schemeClr w14:val="tx1"/>
            </w14:solidFill>
          </w14:textFill>
        </w:rPr>
        <w:t>有异议的同时又参加</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w:t>
      </w:r>
      <w:r>
        <w:rPr>
          <w:rFonts w:hint="eastAsia" w:ascii="宋体" w:hAnsi="宋体" w:eastAsia="宋体" w:cs="宋体"/>
          <w:snapToGrid w:val="0"/>
          <w:color w:val="000000" w:themeColor="text1"/>
          <w:sz w:val="24"/>
          <w:szCs w:val="24"/>
          <w:highlight w:val="none"/>
          <w14:textFill>
            <w14:solidFill>
              <w14:schemeClr w14:val="tx1"/>
            </w14:solidFill>
          </w14:textFill>
        </w:rPr>
        <w:t>以求侥幸中标或者为实现其他非法目的的行为。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三、参加本次采购活动，不存在与单位负责人为同一人或者存在直接控股、管理关系的其他供应商参与同一合同项下的政府采购活动的行为。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四、参加本次采购活动，不存在和其他供应商在同一合同项下的采购项目中，同时委托同一个自然人、同一家庭的人员、同一单位的人员作为代理人或参与供应商的行为。</w:t>
      </w:r>
    </w:p>
    <w:p>
      <w:pPr>
        <w:numPr>
          <w:ilvl w:val="0"/>
          <w:numId w:val="1"/>
        </w:numPr>
        <w:spacing w:line="360" w:lineRule="auto"/>
        <w:ind w:right="80" w:firstLine="480"/>
        <w:rPr>
          <w:rFonts w:hint="eastAsia" w:ascii="宋体" w:hAnsi="宋体" w:eastAsia="宋体" w:cs="宋体"/>
          <w:snapToGrid w:val="0"/>
          <w:color w:val="000000" w:themeColor="text1"/>
          <w:sz w:val="24"/>
          <w:szCs w:val="24"/>
          <w:highlight w:val="none"/>
          <w14:textFill>
            <w14:solidFill>
              <w14:schemeClr w14:val="tx1"/>
            </w14:solidFill>
          </w14:textFill>
        </w:rPr>
      </w:pPr>
      <w:bookmarkStart w:id="76" w:name="_Toc14469"/>
      <w:bookmarkStart w:id="77" w:name="_Toc18873"/>
      <w:r>
        <w:rPr>
          <w:rFonts w:hint="eastAsia" w:ascii="宋体" w:hAnsi="宋体" w:eastAsia="宋体" w:cs="宋体"/>
          <w:color w:val="000000" w:themeColor="text1"/>
          <w:sz w:val="24"/>
          <w:szCs w:val="24"/>
          <w:highlight w:val="none"/>
          <w14:textFill>
            <w14:solidFill>
              <w14:schemeClr w14:val="tx1"/>
            </w14:solidFill>
          </w14:textFill>
        </w:rPr>
        <w:t>在</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截止日前，按《四川省公共资源交易领域严重失信联合惩戒实施办法》（川发改信用规〔2019〕405号）、《关于对政府采购领域严重违法失信主体开展联合惩戒的合作备忘录》（发改财金〔2018〕1614号）等相关规定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在</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截止日前被工商部门、税务部门、审判机关及其他有关部门单位认定且处于有效期内的失信行为的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w:t>
      </w:r>
      <w:bookmarkEnd w:id="76"/>
      <w:bookmarkEnd w:id="77"/>
    </w:p>
    <w:p>
      <w:pPr>
        <w:numPr>
          <w:ilvl w:val="0"/>
          <w:numId w:val="1"/>
        </w:num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响应文件中提供的能够给予我公司带来优惠、好处的任何材料资料和技术、服务、商务等响应承诺情况都是真实的、有效的、合法的。</w:t>
      </w:r>
    </w:p>
    <w:p>
      <w:pPr>
        <w:numPr>
          <w:ilvl w:val="0"/>
          <w:numId w:val="1"/>
        </w:numPr>
        <w:spacing w:line="360" w:lineRule="auto"/>
        <w:ind w:firstLine="480"/>
        <w:outlineLvl w:val="1"/>
        <w:rPr>
          <w:rFonts w:hint="eastAsia" w:ascii="宋体" w:hAnsi="宋体" w:eastAsia="宋体" w:cs="宋体"/>
          <w:color w:val="000000" w:themeColor="text1"/>
          <w:sz w:val="24"/>
          <w:szCs w:val="24"/>
          <w:highlight w:val="none"/>
          <w14:textFill>
            <w14:solidFill>
              <w14:schemeClr w14:val="tx1"/>
            </w14:solidFill>
          </w14:textFill>
        </w:rPr>
      </w:pPr>
      <w:bookmarkStart w:id="78" w:name="_Toc13363"/>
      <w:bookmarkStart w:id="79" w:name="_Toc31010"/>
      <w:bookmarkStart w:id="80" w:name="_Toc32746"/>
      <w:bookmarkStart w:id="81" w:name="_Toc15366"/>
      <w:r>
        <w:rPr>
          <w:rFonts w:hint="eastAsia" w:ascii="宋体" w:hAnsi="宋体" w:eastAsia="宋体" w:cs="宋体"/>
          <w:color w:val="000000" w:themeColor="text1"/>
          <w:sz w:val="24"/>
          <w:szCs w:val="24"/>
          <w:highlight w:val="none"/>
          <w14:textFill>
            <w14:solidFill>
              <w14:schemeClr w14:val="tx1"/>
            </w14:solidFill>
          </w14:textFill>
        </w:rPr>
        <w:t>在</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截止日前，未被列入“信用中国”网站(www.creditchina.gov.cn)中列入失信被执行人和重大税收违法案件当事人名单的供应商，未被列入中国政府采购网(www.ccgp.gov. cn)、四川政府采购网（</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"http://www.ccgp-sichuan.gov.cn"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http://www.ccgp-sichuan.gov.cn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）政府采购严重违法失信行为记录名单中被财政部门禁止参加政府采购活动的供应商(处罚决定规定的时间和地域范围内)。</w:t>
      </w:r>
      <w:bookmarkEnd w:id="78"/>
      <w:bookmarkEnd w:id="79"/>
      <w:bookmarkEnd w:id="80"/>
      <w:bookmarkEnd w:id="81"/>
    </w:p>
    <w:p>
      <w:pPr>
        <w:spacing w:line="360" w:lineRule="auto"/>
        <w:ind w:firstLine="490" w:firstLineChars="20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本公司对上述承诺的内容事项真实性负责。如经查实上述承诺的内容事项存在虚假，我公司愿意接受以提供虚假材料谋取中标追究法律责任。</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p>
    <w:p>
      <w:pPr>
        <w:pStyle w:val="19"/>
        <w:spacing w:line="360" w:lineRule="exact"/>
        <w:rPr>
          <w:rFonts w:hint="eastAsia" w:ascii="宋体" w:hAnsi="宋体" w:eastAsia="宋体" w:cs="宋体"/>
          <w:snapToGrid w:val="0"/>
          <w:color w:val="000000" w:themeColor="text1"/>
          <w:szCs w:val="24"/>
          <w:highlight w:val="none"/>
          <w14:textFill>
            <w14:solidFill>
              <w14:schemeClr w14:val="tx1"/>
            </w14:solidFill>
          </w14:textFill>
        </w:rPr>
      </w:pPr>
    </w:p>
    <w:p>
      <w:pPr>
        <w:spacing w:line="360" w:lineRule="exact"/>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left="0" w:leftChars="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left="0" w:leftChars="0" w:right="480" w:firstLine="2077" w:firstLineChars="84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4"/>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z w:val="30"/>
          <w:szCs w:val="30"/>
          <w:highlight w:val="none"/>
          <w14:textFill>
            <w14:solidFill>
              <w14:schemeClr w14:val="tx1"/>
            </w14:solidFill>
          </w14:textFill>
        </w:rPr>
        <w:br w:type="page"/>
      </w:r>
      <w:bookmarkStart w:id="82" w:name="_Toc831"/>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五、中小企业声明函</w:t>
      </w:r>
      <w:bookmarkEnd w:id="82"/>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（如有）</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sz w:val="24"/>
          <w:highlight w:val="none"/>
          <w:u w:val="single"/>
          <w14:textFill>
            <w14:solidFill>
              <w14:schemeClr w14:val="tx1"/>
            </w14:solidFill>
          </w14:textFill>
        </w:rPr>
        <w:t xml:space="preserve">  （单位名称）</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color w:val="000000" w:themeColor="text1"/>
          <w:sz w:val="24"/>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numPr>
          <w:ilvl w:val="0"/>
          <w:numId w:val="2"/>
        </w:num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（标的名称） </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询价通知书</w:t>
      </w:r>
      <w:r>
        <w:rPr>
          <w:rFonts w:hint="eastAsia" w:ascii="宋体" w:hAnsi="宋体" w:eastAsia="宋体" w:cs="宋体"/>
          <w:color w:val="000000" w:themeColor="text1"/>
          <w:sz w:val="24"/>
          <w:highlight w:val="none"/>
          <w:u w:val="single"/>
          <w14:textFill>
            <w14:solidFill>
              <w14:schemeClr w14:val="tx1"/>
            </w14:solidFill>
          </w14:textFill>
        </w:rPr>
        <w:t>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询价通知书</w:t>
      </w:r>
      <w:r>
        <w:rPr>
          <w:rFonts w:hint="eastAsia" w:ascii="宋体" w:hAnsi="宋体" w:eastAsia="宋体" w:cs="宋体"/>
          <w:color w:val="000000" w:themeColor="text1"/>
          <w:sz w:val="24"/>
          <w:highlight w:val="none"/>
          <w:u w:val="single"/>
          <w14:textFill>
            <w14:solidFill>
              <w14:schemeClr w14:val="tx1"/>
            </w14:solidFill>
          </w14:textFill>
        </w:rPr>
        <w:t>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pPr>
        <w:pStyle w:val="19"/>
        <w:rPr>
          <w:rFonts w:hint="eastAsia" w:ascii="宋体" w:hAnsi="宋体" w:eastAsia="宋体" w:cs="宋体"/>
          <w:color w:val="000000" w:themeColor="text1"/>
          <w:highlight w:val="none"/>
          <w14:textFill>
            <w14:solidFill>
              <w14:schemeClr w14:val="tx1"/>
            </w14:solidFill>
          </w14:textFill>
        </w:rPr>
      </w:pPr>
    </w:p>
    <w:p>
      <w:pPr>
        <w:pStyle w:val="19"/>
        <w:rPr>
          <w:rFonts w:hint="eastAsia" w:ascii="宋体" w:hAnsi="宋体" w:eastAsia="宋体" w:cs="宋体"/>
          <w:color w:val="000000" w:themeColor="text1"/>
          <w:highlight w:val="none"/>
          <w14:textFill>
            <w14:solidFill>
              <w14:schemeClr w14:val="tx1"/>
            </w14:solidFill>
          </w14:textFill>
        </w:rPr>
      </w:pP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企业名称（盖章）：</w:t>
      </w: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日期：</w:t>
      </w:r>
    </w:p>
    <w:p>
      <w:pPr>
        <w:pStyle w:val="19"/>
        <w:rPr>
          <w:rFonts w:hint="eastAsia" w:ascii="宋体" w:hAnsi="宋体" w:eastAsia="宋体" w:cs="宋体"/>
          <w:color w:val="000000" w:themeColor="text1"/>
          <w:highlight w:val="none"/>
          <w14:textFill>
            <w14:solidFill>
              <w14:schemeClr w14:val="tx1"/>
            </w14:solidFill>
          </w14:textFill>
        </w:rPr>
      </w:pPr>
    </w:p>
    <w:p>
      <w:pPr>
        <w:pStyle w:val="19"/>
        <w:rPr>
          <w:rFonts w:hint="eastAsia" w:ascii="宋体" w:hAnsi="宋体" w:eastAsia="宋体" w:cs="宋体"/>
          <w:color w:val="000000" w:themeColor="text1"/>
          <w:highlight w:val="none"/>
          <w14:textFill>
            <w14:solidFill>
              <w14:schemeClr w14:val="tx1"/>
            </w14:solidFill>
          </w14:textFill>
        </w:rPr>
      </w:pPr>
    </w:p>
    <w:p>
      <w:pPr>
        <w:spacing w:line="360" w:lineRule="auto"/>
        <w:ind w:firstLine="695" w:firstLineChars="284"/>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bookmarkStart w:id="83" w:name="_bookmark1"/>
      <w:bookmarkEnd w:id="83"/>
      <w:r>
        <w:rPr>
          <w:rFonts w:hint="eastAsia" w:ascii="宋体" w:hAnsi="宋体" w:eastAsia="宋体" w:cs="宋体"/>
          <w:b/>
          <w:bCs/>
          <w:color w:val="000000" w:themeColor="text1"/>
          <w:sz w:val="24"/>
          <w:szCs w:val="24"/>
          <w:highlight w:val="none"/>
          <w14:textFill>
            <w14:solidFill>
              <w14:schemeClr w14:val="tx1"/>
            </w14:solidFill>
          </w14:textFill>
        </w:rPr>
        <w:t>注：</w:t>
      </w:r>
      <w:r>
        <w:rPr>
          <w:rFonts w:hint="eastAsia" w:hAnsi="宋体" w:cs="宋体"/>
          <w:b/>
          <w:bCs/>
          <w:color w:val="000000" w:themeColor="text1"/>
          <w:sz w:val="24"/>
          <w:szCs w:val="24"/>
          <w:highlight w:val="none"/>
          <w:lang w:val="en-US" w:eastAsia="zh-CN"/>
          <w14:textFill>
            <w14:solidFill>
              <w14:schemeClr w14:val="tx1"/>
            </w14:solidFill>
          </w14:textFill>
        </w:rPr>
        <w:t>1.根据“工信部联企业〔2011〕300号——关于印发中小企业划型标准规定的通知”，</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本项目所属行业为：工业，其划分标准为：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ind w:firstLine="695" w:firstLineChars="284"/>
        <w:rPr>
          <w:rFonts w:hint="default"/>
          <w:color w:val="000000" w:themeColor="text1"/>
          <w:highlight w:val="none"/>
          <w:lang w:val="en-US" w:eastAsia="zh-CN"/>
          <w14:textFill>
            <w14:solidFill>
              <w14:schemeClr w14:val="tx1"/>
            </w14:solidFill>
          </w14:textFill>
        </w:rPr>
      </w:pPr>
      <w:r>
        <w:rPr>
          <w:rFonts w:hint="eastAsia"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pPr>
        <w:pStyle w:val="4"/>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br w:type="page"/>
      </w:r>
      <w:bookmarkStart w:id="84" w:name="_Toc11040"/>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六、监狱企业证明文件（如涉及）</w:t>
      </w:r>
      <w:bookmarkEnd w:id="84"/>
    </w:p>
    <w:p>
      <w:pPr>
        <w:ind w:firstLine="480"/>
        <w:rPr>
          <w:rFonts w:hint="eastAsia" w:ascii="宋体" w:hAnsi="宋体" w:eastAsia="宋体" w:cs="宋体"/>
          <w:color w:val="000000" w:themeColor="text1"/>
          <w:highlight w:val="none"/>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监狱企业参加政府采购活动时，应当提供由省级以上监狱管理局、戒毒管理局（含新疆生产建设兵团）出具的属于监狱企业的证明文件。</w:t>
      </w:r>
    </w:p>
    <w:p>
      <w:pPr>
        <w:pStyle w:val="2"/>
        <w:ind w:firstLine="420"/>
        <w:rPr>
          <w:rFonts w:hint="eastAsia" w:ascii="宋体" w:hAnsi="宋体" w:eastAsia="宋体" w:cs="宋体"/>
          <w:color w:val="000000" w:themeColor="text1"/>
          <w:highlight w:val="none"/>
          <w14:textFill>
            <w14:solidFill>
              <w14:schemeClr w14:val="tx1"/>
            </w14:solidFill>
          </w14:textFill>
        </w:rPr>
      </w:pPr>
    </w:p>
    <w:p>
      <w:pPr>
        <w:pStyle w:val="2"/>
        <w:ind w:firstLine="420"/>
        <w:rPr>
          <w:rFonts w:hint="eastAsia" w:ascii="宋体" w:hAnsi="宋体" w:eastAsia="宋体" w:cs="宋体"/>
          <w:color w:val="000000" w:themeColor="text1"/>
          <w:highlight w:val="none"/>
          <w14:textFill>
            <w14:solidFill>
              <w14:schemeClr w14:val="tx1"/>
            </w14:solidFill>
          </w14:textFill>
        </w:rPr>
      </w:pPr>
    </w:p>
    <w:p>
      <w:pPr>
        <w:pStyle w:val="2"/>
        <w:ind w:firstLine="420"/>
        <w:rPr>
          <w:rFonts w:hint="eastAsia" w:ascii="宋体" w:hAnsi="宋体" w:eastAsia="宋体" w:cs="宋体"/>
          <w:color w:val="000000" w:themeColor="text1"/>
          <w:highlight w:val="none"/>
          <w14:textFill>
            <w14:solidFill>
              <w14:schemeClr w14:val="tx1"/>
            </w14:solidFill>
          </w14:textFill>
        </w:rPr>
      </w:pPr>
    </w:p>
    <w:p>
      <w:pPr>
        <w:pStyle w:val="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2"/>
        <w:ind w:firstLine="480"/>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注：在政府采购活动中，监狱企业视同小型、微型企业，享受预留份额。</w:t>
      </w:r>
    </w:p>
    <w:p>
      <w:pPr>
        <w:pStyle w:val="2"/>
        <w:ind w:firstLine="420"/>
        <w:rPr>
          <w:rFonts w:hint="eastAsia" w:ascii="宋体" w:hAnsi="宋体" w:eastAsia="宋体" w:cs="宋体"/>
          <w:color w:val="000000" w:themeColor="text1"/>
          <w:highlight w:val="none"/>
          <w14:textFill>
            <w14:solidFill>
              <w14:schemeClr w14:val="tx1"/>
            </w14:solidFill>
          </w14:textFill>
        </w:rPr>
      </w:pPr>
    </w:p>
    <w:p>
      <w:pPr>
        <w:pStyle w:val="2"/>
        <w:ind w:firstLine="420"/>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4"/>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pacing w:val="6"/>
          <w:sz w:val="32"/>
          <w:szCs w:val="32"/>
          <w:highlight w:val="none"/>
          <w14:textFill>
            <w14:solidFill>
              <w14:schemeClr w14:val="tx1"/>
            </w14:solidFill>
          </w14:textFill>
        </w:rPr>
        <w:br w:type="page"/>
      </w:r>
      <w:bookmarkStart w:id="85" w:name="_Toc19663"/>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七、残疾人福利性单位声明函（如涉及）</w:t>
      </w:r>
      <w:bookmarkEnd w:id="85"/>
    </w:p>
    <w:p>
      <w:pPr>
        <w:spacing w:line="240" w:lineRule="auto"/>
        <w:jc w:val="center"/>
        <w:rPr>
          <w:rFonts w:hint="eastAsia" w:ascii="宋体" w:hAnsi="宋体" w:eastAsia="宋体" w:cs="宋体"/>
          <w:b/>
          <w:bCs/>
          <w:color w:val="000000" w:themeColor="text1"/>
          <w:sz w:val="24"/>
          <w:szCs w:val="21"/>
          <w:highlight w:val="none"/>
          <w14:textFill>
            <w14:solidFill>
              <w14:schemeClr w14:val="tx1"/>
            </w14:solidFill>
          </w14:textFill>
        </w:rPr>
      </w:pPr>
    </w:p>
    <w:p>
      <w:pPr>
        <w:spacing w:line="240" w:lineRule="auto"/>
        <w:jc w:val="center"/>
        <w:rPr>
          <w:rFonts w:hint="eastAsia" w:ascii="宋体" w:hAnsi="宋体" w:eastAsia="宋体" w:cs="宋体"/>
          <w:b/>
          <w:bCs/>
          <w:color w:val="000000" w:themeColor="text1"/>
          <w:sz w:val="24"/>
          <w:szCs w:val="21"/>
          <w:highlight w:val="none"/>
          <w14:textFill>
            <w14:solidFill>
              <w14:schemeClr w14:val="tx1"/>
            </w14:solidFill>
          </w14:textFill>
        </w:rPr>
      </w:pPr>
      <w:r>
        <w:rPr>
          <w:rFonts w:hint="eastAsia" w:ascii="宋体" w:hAnsi="宋体" w:eastAsia="宋体" w:cs="宋体"/>
          <w:b/>
          <w:bCs/>
          <w:color w:val="000000" w:themeColor="text1"/>
          <w:sz w:val="24"/>
          <w:szCs w:val="21"/>
          <w:highlight w:val="none"/>
          <w14:textFill>
            <w14:solidFill>
              <w14:schemeClr w14:val="tx1"/>
            </w14:solidFill>
          </w14:textFill>
        </w:rPr>
        <w:t>（注：仅残疾人福利性单位提供，非残疾人福利性单位不提供本声明函）</w:t>
      </w:r>
    </w:p>
    <w:p>
      <w:pPr>
        <w:pStyle w:val="2"/>
        <w:jc w:val="center"/>
        <w:rPr>
          <w:rFonts w:hint="eastAsia" w:ascii="宋体" w:hAnsi="宋体" w:eastAsia="宋体" w:cs="宋体"/>
          <w:color w:val="000000" w:themeColor="text1"/>
          <w:highlight w:val="none"/>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highlight w:val="none"/>
          <w14:textFill>
            <w14:solidFill>
              <w14:schemeClr w14:val="tx1"/>
            </w14:solidFill>
          </w14:textFill>
        </w:rPr>
        <w:t>〔2017〕 141</w:t>
      </w:r>
      <w:r>
        <w:rPr>
          <w:rFonts w:hint="eastAsia" w:ascii="宋体" w:hAnsi="宋体" w:eastAsia="宋体" w:cs="宋体"/>
          <w:color w:val="000000" w:themeColor="text1"/>
          <w:spacing w:val="6"/>
          <w:sz w:val="24"/>
          <w:highlight w:val="none"/>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单位的</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widowControl/>
        <w:spacing w:line="360" w:lineRule="auto"/>
        <w:ind w:firstLine="624"/>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w:t>
      </w: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hAnsi="宋体" w:cs="宋体"/>
          <w:color w:val="000000" w:themeColor="text1"/>
          <w:sz w:val="24"/>
          <w:highlight w:val="none"/>
          <w:lang w:val="zh-CN"/>
          <w14:textFill>
            <w14:solidFill>
              <w14:schemeClr w14:val="tx1"/>
            </w14:solidFill>
          </w14:textFill>
        </w:rPr>
        <w:t>法定代表人或主要负责人或委托代理人</w:t>
      </w:r>
      <w:r>
        <w:rPr>
          <w:rFonts w:hint="eastAsia" w:ascii="宋体" w:hAnsi="宋体" w:eastAsia="宋体" w:cs="宋体"/>
          <w:color w:val="000000" w:themeColor="text1"/>
          <w:sz w:val="24"/>
          <w:highlight w:val="none"/>
          <w:lang w:val="zh-CN"/>
          <w14:textFill>
            <w14:solidFill>
              <w14:schemeClr w14:val="tx1"/>
            </w14:solidFill>
          </w14:textFill>
        </w:rPr>
        <w:t>：</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p>
    <w:p>
      <w:pPr>
        <w:pStyle w:val="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注：在政府采购活动中，残疾人福利性单位视同小型、微型企业，享受预留份额。</w:t>
      </w:r>
    </w:p>
    <w:p>
      <w:pPr>
        <w:pStyle w:val="4"/>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br w:type="page"/>
      </w:r>
      <w:bookmarkStart w:id="86" w:name="_Toc20217"/>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八、供应商资格证明材料</w:t>
      </w:r>
      <w:bookmarkEnd w:id="86"/>
    </w:p>
    <w:p>
      <w:pPr>
        <w:rPr>
          <w:rFonts w:hint="eastAsia" w:ascii="宋体" w:hAnsi="宋体" w:eastAsia="宋体" w:cs="宋体"/>
          <w:color w:val="000000" w:themeColor="text1"/>
          <w:highlight w:val="none"/>
          <w14:textFill>
            <w14:solidFill>
              <w14:schemeClr w14:val="tx1"/>
            </w14:solidFill>
          </w14:textFill>
        </w:rPr>
      </w:pPr>
    </w:p>
    <w:p>
      <w:pPr>
        <w:pStyle w:val="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注：供应商应按照第四章的要求提供相应其他证明材料。格式自拟。</w:t>
      </w:r>
    </w:p>
    <w:p>
      <w:pPr>
        <w:pStyle w:val="2"/>
        <w:ind w:firstLine="480"/>
        <w:rPr>
          <w:rFonts w:hint="eastAsia" w:ascii="宋体" w:hAnsi="宋体" w:eastAsia="宋体" w:cs="宋体"/>
          <w:color w:val="000000" w:themeColor="text1"/>
          <w:kern w:val="0"/>
          <w:sz w:val="24"/>
          <w:highlight w:val="none"/>
          <w14:textFill>
            <w14:solidFill>
              <w14:schemeClr w14:val="tx1"/>
            </w14:solidFill>
          </w14:textFill>
        </w:rPr>
      </w:pPr>
    </w:p>
    <w:p>
      <w:pPr>
        <w:autoSpaceDE w:val="0"/>
        <w:autoSpaceDN w:val="0"/>
        <w:adjustRightInd w:val="0"/>
        <w:spacing w:line="440" w:lineRule="exact"/>
        <w:ind w:firstLine="480"/>
        <w:jc w:val="left"/>
        <w:rPr>
          <w:rFonts w:hint="eastAsia" w:ascii="宋体" w:hAnsi="宋体" w:eastAsia="宋体" w:cs="宋体"/>
          <w:color w:val="000000" w:themeColor="text1"/>
          <w:sz w:val="36"/>
          <w:szCs w:val="36"/>
          <w:highlight w:val="none"/>
          <w14:textFill>
            <w14:solidFill>
              <w14:schemeClr w14:val="tx1"/>
            </w14:solidFill>
          </w14:textFill>
        </w:rPr>
      </w:pPr>
    </w:p>
    <w:p>
      <w:pPr>
        <w:pStyle w:val="2"/>
        <w:ind w:firstLine="0"/>
        <w:rPr>
          <w:rFonts w:hint="eastAsia" w:ascii="宋体" w:hAnsi="宋体" w:eastAsia="宋体" w:cs="宋体"/>
          <w:color w:val="000000" w:themeColor="text1"/>
          <w:sz w:val="36"/>
          <w:szCs w:val="36"/>
          <w:highlight w:val="none"/>
          <w14:textFill>
            <w14:solidFill>
              <w14:schemeClr w14:val="tx1"/>
            </w14:solidFill>
          </w14:textFill>
        </w:rPr>
      </w:pPr>
    </w:p>
    <w:p>
      <w:pPr>
        <w:pStyle w:val="4"/>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bookmarkStart w:id="87" w:name="_Toc27691"/>
      <w:r>
        <w:rPr>
          <w:rFonts w:hint="eastAsia" w:ascii="宋体" w:hAnsi="宋体" w:eastAsia="宋体" w:cs="宋体"/>
          <w:color w:val="000000" w:themeColor="text1"/>
          <w:highlight w:val="none"/>
          <w:lang w:val="zh-CN"/>
          <w14:textFill>
            <w14:solidFill>
              <w14:schemeClr w14:val="tx1"/>
            </w14:solidFill>
          </w14:textFill>
        </w:rPr>
        <w:br w:type="page"/>
      </w:r>
      <w:bookmarkEnd w:id="87"/>
      <w:bookmarkStart w:id="88" w:name="_Toc14665"/>
      <w:r>
        <w:rPr>
          <w:rFonts w:hint="eastAsia" w:ascii="宋体" w:hAnsi="宋体" w:eastAsia="宋体" w:cs="宋体"/>
          <w:color w:val="000000" w:themeColor="text1"/>
          <w:sz w:val="24"/>
          <w:szCs w:val="24"/>
          <w:highlight w:val="none"/>
          <w14:textFill>
            <w14:solidFill>
              <w14:schemeClr w14:val="tx1"/>
            </w14:solidFill>
          </w14:textFill>
        </w:rPr>
        <w:t>第二部分  其他响应文件（格式）</w:t>
      </w:r>
      <w:bookmarkEnd w:id="88"/>
    </w:p>
    <w:p>
      <w:pPr>
        <w:ind w:firstLine="345" w:firstLineChars="141"/>
        <w:jc w:val="center"/>
        <w:rPr>
          <w:rFonts w:hint="eastAsia" w:ascii="宋体" w:hAnsi="宋体" w:eastAsia="宋体" w:cs="宋体"/>
          <w:color w:val="000000" w:themeColor="text1"/>
          <w:sz w:val="24"/>
          <w:szCs w:val="24"/>
          <w:highlight w:val="none"/>
          <w14:textFill>
            <w14:solidFill>
              <w14:schemeClr w14:val="tx1"/>
            </w14:solidFill>
          </w14:textFill>
        </w:rPr>
      </w:pPr>
    </w:p>
    <w:p>
      <w:pPr>
        <w:pStyle w:val="4"/>
        <w:spacing w:before="0" w:after="0" w:line="400" w:lineRule="exact"/>
        <w:jc w:val="center"/>
        <w:outlineLvl w:val="2"/>
        <w:rPr>
          <w:rFonts w:hint="eastAsia" w:ascii="宋体" w:hAnsi="宋体" w:eastAsia="宋体" w:cs="宋体"/>
          <w:bCs w:val="0"/>
          <w:color w:val="000000" w:themeColor="text1"/>
          <w:sz w:val="24"/>
          <w:szCs w:val="24"/>
          <w:highlight w:val="none"/>
          <w14:textFill>
            <w14:solidFill>
              <w14:schemeClr w14:val="tx1"/>
            </w14:solidFill>
          </w14:textFill>
        </w:rPr>
      </w:pPr>
      <w:bookmarkStart w:id="89" w:name="_Toc29861"/>
      <w:r>
        <w:rPr>
          <w:rFonts w:hint="eastAsia" w:ascii="宋体" w:hAnsi="宋体" w:eastAsia="宋体" w:cs="宋体"/>
          <w:bCs w:val="0"/>
          <w:color w:val="000000" w:themeColor="text1"/>
          <w:sz w:val="24"/>
          <w:szCs w:val="24"/>
          <w:highlight w:val="none"/>
          <w14:textFill>
            <w14:solidFill>
              <w14:schemeClr w14:val="tx1"/>
            </w14:solidFill>
          </w14:textFill>
        </w:rPr>
        <w:t>一、</w:t>
      </w:r>
      <w:r>
        <w:rPr>
          <w:rFonts w:hint="eastAsia" w:ascii="宋体" w:hAnsi="宋体" w:eastAsia="宋体" w:cs="宋体"/>
          <w:bCs w:val="0"/>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val="0"/>
          <w:color w:val="000000" w:themeColor="text1"/>
          <w:sz w:val="24"/>
          <w:szCs w:val="24"/>
          <w:highlight w:val="none"/>
          <w14:textFill>
            <w14:solidFill>
              <w14:schemeClr w14:val="tx1"/>
            </w14:solidFill>
          </w14:textFill>
        </w:rPr>
        <w:t>函</w:t>
      </w:r>
      <w:bookmarkEnd w:id="89"/>
    </w:p>
    <w:p>
      <w:pPr>
        <w:pStyle w:val="9"/>
        <w:spacing w:line="400" w:lineRule="exact"/>
        <w:ind w:left="0" w:leftChars="0" w:firstLine="345" w:firstLineChars="141"/>
        <w:rPr>
          <w:rFonts w:hint="eastAsia" w:ascii="宋体" w:hAnsi="宋体" w:eastAsia="宋体" w:cs="宋体"/>
          <w:color w:val="000000" w:themeColor="text1"/>
          <w:sz w:val="24"/>
          <w:szCs w:val="24"/>
          <w:highlight w:val="none"/>
          <w:u w:val="single"/>
          <w14:textFill>
            <w14:solidFill>
              <w14:schemeClr w14:val="tx1"/>
            </w14:solidFill>
          </w14:textFill>
        </w:rPr>
      </w:pPr>
    </w:p>
    <w:p>
      <w:pPr>
        <w:pStyle w:val="9"/>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pStyle w:val="9"/>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），决定参加贵单位组织的本项目</w:t>
      </w:r>
      <w:r>
        <w:rPr>
          <w:rFonts w:hint="eastAsia" w:ascii="宋体" w:hAnsi="宋体" w:eastAsia="宋体" w:cs="宋体"/>
          <w:color w:val="000000" w:themeColor="text1"/>
          <w:sz w:val="24"/>
          <w:szCs w:val="24"/>
          <w:highlight w:val="none"/>
          <w:lang w:val="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我方自愿按照报价单上的价格及</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规定的各项要求向采购人提供所需服务。</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一旦我方成交，我方将严格履行合同规定的责任和义务。</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我方同意本</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依据《四川省公共资源交易领域严重失信联合惩戒实施办法》（川发改信用规〔2019〕405号）、《关于对政府采购领域严重违法失信主体开展联合惩戒的合作备忘录》（发改财金〔2018〕1614号）等相关规定对我方可能存在的失信行为进行惩戒。</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我方为本项目提交的响应文件正本各1份，副本各2份，用于</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我方愿意提供贵单位可能另外要求的，与</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报价有关的文件资料，并保证我方已提供和将要提供的文件资料是真实、准确的。</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w:t>
      </w:r>
      <w:r>
        <w:rPr>
          <w:rFonts w:hint="eastAsia" w:ascii="宋体" w:hAnsi="宋体" w:eastAsia="宋体" w:cs="宋体"/>
          <w:color w:val="000000" w:themeColor="text1"/>
          <w:sz w:val="24"/>
          <w:szCs w:val="24"/>
          <w:highlight w:val="none"/>
          <w:lang w:eastAsia="zh-CN"/>
          <w14:textFill>
            <w14:solidFill>
              <w14:schemeClr w14:val="tx1"/>
            </w14:solidFill>
          </w14:textFill>
        </w:rPr>
        <w:t>询价</w:t>
      </w:r>
      <w:r>
        <w:rPr>
          <w:rFonts w:hint="eastAsia" w:ascii="宋体" w:hAnsi="宋体" w:eastAsia="宋体" w:cs="宋体"/>
          <w:color w:val="000000" w:themeColor="text1"/>
          <w:sz w:val="24"/>
          <w:szCs w:val="24"/>
          <w:highlight w:val="none"/>
          <w14:textFill>
            <w14:solidFill>
              <w14:schemeClr w14:val="tx1"/>
            </w14:solidFill>
          </w14:textFill>
        </w:rPr>
        <w:t>，我方递交的响应文件有效期为</w:t>
      </w:r>
      <w:r>
        <w:rPr>
          <w:rFonts w:hint="eastAsia" w:ascii="宋体" w:hAnsi="宋体" w:eastAsia="宋体" w:cs="宋体"/>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24"/>
          <w:highlight w:val="none"/>
          <w14:textFill>
            <w14:solidFill>
              <w14:schemeClr w14:val="tx1"/>
            </w14:solidFill>
          </w14:textFill>
        </w:rPr>
        <w:t>规定起算之日起</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天。</w:t>
      </w:r>
    </w:p>
    <w:p>
      <w:pPr>
        <w:pStyle w:val="9"/>
        <w:numPr>
          <w:ilvl w:val="0"/>
          <w:numId w:val="3"/>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我方完全理解采购人不一定将合同授予最低报价的供应商的行为。</w:t>
      </w:r>
    </w:p>
    <w:p>
      <w:pPr>
        <w:pStyle w:val="9"/>
        <w:spacing w:line="400" w:lineRule="exact"/>
        <w:ind w:left="0" w:leftChars="0" w:firstLine="3468" w:firstLineChars="1416"/>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left="0" w:leftChars="0" w:firstLine="1697" w:firstLineChars="693"/>
        <w:rPr>
          <w:rFonts w:hint="eastAsia" w:ascii="宋体" w:hAnsi="宋体" w:eastAsia="宋体" w:cs="宋体"/>
          <w:color w:val="000000" w:themeColor="text1"/>
          <w:sz w:val="24"/>
          <w:szCs w:val="24"/>
          <w:highlight w:val="none"/>
          <w14:textFill>
            <w14:solidFill>
              <w14:schemeClr w14:val="tx1"/>
            </w14:solidFill>
          </w14:textFill>
        </w:rPr>
      </w:pPr>
      <w:bookmarkStart w:id="90" w:name="_Toc319937309"/>
      <w:bookmarkStart w:id="91" w:name="_Toc217446085"/>
      <w:bookmarkStart w:id="92" w:name="_Toc317509430"/>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440" w:lineRule="exact"/>
        <w:ind w:left="0" w:leftChars="0" w:firstLine="1697" w:firstLineChars="693"/>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tabs>
          <w:tab w:val="left" w:pos="1080"/>
        </w:tabs>
        <w:autoSpaceDE w:val="0"/>
        <w:autoSpaceDN w:val="0"/>
        <w:adjustRightInd w:val="0"/>
        <w:spacing w:line="440" w:lineRule="exact"/>
        <w:ind w:left="0" w:leftChars="0" w:firstLine="1697" w:firstLineChars="693"/>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left="0" w:leftChars="0" w:firstLine="1697" w:firstLineChars="693"/>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left="0" w:leftChars="0" w:firstLine="1697" w:firstLineChars="693"/>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left="0" w:leftChars="0" w:firstLine="1697" w:firstLineChars="69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440" w:lineRule="exact"/>
        <w:ind w:left="0" w:leftChars="0" w:firstLine="1697" w:firstLineChars="69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19"/>
        <w:ind w:left="0" w:leftChars="0" w:firstLine="1697" w:firstLineChars="693"/>
        <w:rPr>
          <w:rFonts w:hint="eastAsia" w:ascii="宋体" w:hAnsi="宋体" w:eastAsia="宋体" w:cs="宋体"/>
          <w:color w:val="000000" w:themeColor="text1"/>
          <w:szCs w:val="24"/>
          <w:highlight w:val="none"/>
          <w14:textFill>
            <w14:solidFill>
              <w14:schemeClr w14:val="tx1"/>
            </w14:solidFill>
          </w14:textFill>
        </w:rPr>
      </w:pPr>
    </w:p>
    <w:p>
      <w:pPr>
        <w:pStyle w:val="19"/>
        <w:ind w:left="0" w:leftChars="0" w:firstLine="1697" w:firstLineChars="693"/>
        <w:rPr>
          <w:rFonts w:hint="eastAsia" w:ascii="宋体" w:hAnsi="宋体" w:eastAsia="宋体" w:cs="宋体"/>
          <w:color w:val="000000" w:themeColor="text1"/>
          <w:szCs w:val="24"/>
          <w:highlight w:val="none"/>
          <w14:textFill>
            <w14:solidFill>
              <w14:schemeClr w14:val="tx1"/>
            </w14:solidFill>
          </w14:textFill>
        </w:rPr>
        <w:sectPr>
          <w:headerReference r:id="rId10" w:type="first"/>
          <w:footerReference r:id="rId12" w:type="first"/>
          <w:footerReference r:id="rId11" w:type="default"/>
          <w:pgSz w:w="11849" w:h="16781"/>
          <w:pgMar w:top="1440" w:right="1440" w:bottom="1440" w:left="1440" w:header="851" w:footer="992" w:gutter="0"/>
          <w:pgNumType w:fmt="decimal"/>
          <w:cols w:space="720" w:num="1"/>
          <w:titlePg/>
          <w:docGrid w:type="linesAndChars" w:linePitch="312" w:charSpace="1060"/>
        </w:sectPr>
      </w:pPr>
    </w:p>
    <w:p>
      <w:pPr>
        <w:pStyle w:val="19"/>
        <w:rPr>
          <w:rFonts w:hint="eastAsia" w:ascii="宋体" w:hAnsi="宋体" w:eastAsia="宋体" w:cs="宋体"/>
          <w:color w:val="000000" w:themeColor="text1"/>
          <w:szCs w:val="24"/>
          <w:highlight w:val="none"/>
          <w14:textFill>
            <w14:solidFill>
              <w14:schemeClr w14:val="tx1"/>
            </w14:solidFill>
          </w14:textFill>
        </w:rPr>
      </w:pPr>
    </w:p>
    <w:bookmarkEnd w:id="90"/>
    <w:bookmarkEnd w:id="91"/>
    <w:bookmarkEnd w:id="92"/>
    <w:p>
      <w:pPr>
        <w:pStyle w:val="4"/>
        <w:tabs>
          <w:tab w:val="left" w:pos="720"/>
        </w:tabs>
        <w:spacing w:before="0" w:after="0" w:line="400" w:lineRule="exact"/>
        <w:jc w:val="center"/>
        <w:outlineLvl w:val="2"/>
        <w:rPr>
          <w:rFonts w:hint="eastAsia" w:ascii="宋体" w:hAnsi="宋体" w:eastAsia="宋体" w:cs="宋体"/>
          <w:bCs w:val="0"/>
          <w:color w:val="000000" w:themeColor="text1"/>
          <w:sz w:val="24"/>
          <w:szCs w:val="24"/>
          <w:highlight w:val="none"/>
          <w:lang w:val="zh-CN"/>
          <w14:textFill>
            <w14:solidFill>
              <w14:schemeClr w14:val="tx1"/>
            </w14:solidFill>
          </w14:textFill>
        </w:rPr>
      </w:pPr>
      <w:bookmarkStart w:id="93" w:name="_Toc11670"/>
      <w:r>
        <w:rPr>
          <w:rFonts w:hint="eastAsia" w:ascii="宋体" w:hAnsi="宋体" w:eastAsia="宋体" w:cs="宋体"/>
          <w:bCs w:val="0"/>
          <w:color w:val="000000" w:themeColor="text1"/>
          <w:sz w:val="24"/>
          <w:szCs w:val="24"/>
          <w:highlight w:val="none"/>
          <w:lang w:val="zh-CN"/>
          <w14:textFill>
            <w14:solidFill>
              <w14:schemeClr w14:val="tx1"/>
            </w14:solidFill>
          </w14:textFill>
        </w:rPr>
        <w:t>二、技术、服务条款应答表</w:t>
      </w:r>
      <w:bookmarkEnd w:id="93"/>
    </w:p>
    <w:p>
      <w:pPr>
        <w:spacing w:line="360" w:lineRule="auto"/>
        <w:ind w:firstLine="240"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0"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15"/>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88"/>
        <w:gridCol w:w="3260"/>
        <w:gridCol w:w="271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exact"/>
          <w:jc w:val="center"/>
        </w:trPr>
        <w:tc>
          <w:tcPr>
            <w:tcW w:w="836" w:type="dxa"/>
            <w:vAlign w:val="center"/>
          </w:tcPr>
          <w:p>
            <w:pPr>
              <w:spacing w:line="360" w:lineRule="auto"/>
              <w:jc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序号</w:t>
            </w:r>
          </w:p>
        </w:tc>
        <w:tc>
          <w:tcPr>
            <w:tcW w:w="1288" w:type="dxa"/>
            <w:vAlign w:val="center"/>
          </w:tcPr>
          <w:p>
            <w:pPr>
              <w:spacing w:line="360" w:lineRule="auto"/>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产品名称</w:t>
            </w:r>
          </w:p>
        </w:tc>
        <w:tc>
          <w:tcPr>
            <w:tcW w:w="3260" w:type="dxa"/>
            <w:vAlign w:val="center"/>
          </w:tcPr>
          <w:p>
            <w:pPr>
              <w:spacing w:line="360" w:lineRule="auto"/>
              <w:jc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lang w:eastAsia="zh-CN"/>
                <w14:textFill>
                  <w14:solidFill>
                    <w14:schemeClr w14:val="tx1"/>
                  </w14:solidFill>
                </w14:textFill>
              </w:rPr>
              <w:t>询价通知书</w:t>
            </w:r>
            <w:r>
              <w:rPr>
                <w:rFonts w:hint="eastAsia" w:ascii="宋体" w:hAnsi="宋体" w:eastAsia="宋体" w:cs="宋体"/>
                <w:color w:val="000000" w:themeColor="text1"/>
                <w:sz w:val="24"/>
                <w:szCs w:val="32"/>
                <w:highlight w:val="none"/>
                <w14:textFill>
                  <w14:solidFill>
                    <w14:schemeClr w14:val="tx1"/>
                  </w14:solidFill>
                </w14:textFill>
              </w:rPr>
              <w:t>技术</w:t>
            </w:r>
            <w:r>
              <w:rPr>
                <w:rFonts w:hint="eastAsia" w:hAnsi="宋体" w:cs="宋体"/>
                <w:color w:val="000000" w:themeColor="text1"/>
                <w:sz w:val="24"/>
                <w:szCs w:val="32"/>
                <w:highlight w:val="none"/>
                <w:lang w:eastAsia="zh-CN"/>
                <w14:textFill>
                  <w14:solidFill>
                    <w14:schemeClr w14:val="tx1"/>
                  </w14:solidFill>
                </w14:textFill>
              </w:rPr>
              <w:t>、服务条款</w:t>
            </w:r>
          </w:p>
        </w:tc>
        <w:tc>
          <w:tcPr>
            <w:tcW w:w="2716" w:type="dxa"/>
            <w:vAlign w:val="center"/>
          </w:tcPr>
          <w:p>
            <w:pPr>
              <w:spacing w:line="360" w:lineRule="auto"/>
              <w:jc w:val="center"/>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hAnsi="宋体" w:cs="宋体"/>
                <w:color w:val="000000" w:themeColor="text1"/>
                <w:sz w:val="24"/>
                <w:szCs w:val="32"/>
                <w:highlight w:val="none"/>
                <w:lang w:eastAsia="zh-CN"/>
                <w14:textFill>
                  <w14:solidFill>
                    <w14:schemeClr w14:val="tx1"/>
                  </w14:solidFill>
                </w14:textFill>
              </w:rPr>
              <w:t>供应商技术、服务</w:t>
            </w:r>
            <w:r>
              <w:rPr>
                <w:rFonts w:hint="eastAsia" w:ascii="宋体" w:hAnsi="宋体" w:eastAsia="宋体" w:cs="宋体"/>
                <w:color w:val="000000" w:themeColor="text1"/>
                <w:sz w:val="24"/>
                <w:szCs w:val="32"/>
                <w:highlight w:val="none"/>
                <w:lang w:eastAsia="zh-CN"/>
                <w14:textFill>
                  <w14:solidFill>
                    <w14:schemeClr w14:val="tx1"/>
                  </w14:solidFill>
                </w14:textFill>
              </w:rPr>
              <w:t>响应</w:t>
            </w:r>
          </w:p>
        </w:tc>
        <w:tc>
          <w:tcPr>
            <w:tcW w:w="1000" w:type="dxa"/>
            <w:vAlign w:val="center"/>
          </w:tcPr>
          <w:p>
            <w:pPr>
              <w:spacing w:line="360" w:lineRule="auto"/>
              <w:jc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83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326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16"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00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bl>
    <w:p>
      <w:pPr>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注：供应商必须根据询价通知书要求据实逐条填写，不得虚假响应，虚假响应的，其响应文件无效并按规定追究其相关责任。</w:t>
      </w:r>
    </w:p>
    <w:p>
      <w:pPr>
        <w:ind w:firstLine="480" w:firstLineChars="200"/>
        <w:rPr>
          <w:rFonts w:hint="eastAsia" w:ascii="宋体" w:hAnsi="宋体"/>
          <w:color w:val="000000" w:themeColor="text1"/>
          <w:sz w:val="24"/>
          <w:szCs w:val="22"/>
          <w:highlight w:val="none"/>
          <w14:textFill>
            <w14:solidFill>
              <w14:schemeClr w14:val="tx1"/>
            </w14:solidFill>
          </w14:textFill>
        </w:rPr>
      </w:pPr>
    </w:p>
    <w:p>
      <w:pPr>
        <w:pStyle w:val="2"/>
        <w:ind w:firstLine="0"/>
        <w:rPr>
          <w:rFonts w:hint="eastAsia" w:ascii="宋体" w:hAnsi="宋体" w:eastAsia="宋体" w:cs="宋体"/>
          <w:color w:val="000000" w:themeColor="text1"/>
          <w:sz w:val="40"/>
          <w:szCs w:val="32"/>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hAnsi="宋体" w:cs="宋体"/>
          <w:color w:val="000000" w:themeColor="text1"/>
          <w:sz w:val="24"/>
          <w:highlight w:val="none"/>
          <w:lang w:val="zh-CN"/>
          <w14:textFill>
            <w14:solidFill>
              <w14:schemeClr w14:val="tx1"/>
            </w14:solidFill>
          </w14:textFill>
        </w:rPr>
        <w:t>法定代表人或主要负责人或委托代理人</w:t>
      </w:r>
      <w:r>
        <w:rPr>
          <w:rFonts w:hint="eastAsia" w:ascii="宋体" w:hAnsi="宋体" w:eastAsia="宋体" w:cs="宋体"/>
          <w:color w:val="000000" w:themeColor="text1"/>
          <w:sz w:val="24"/>
          <w:highlight w:val="none"/>
          <w:lang w:val="zh-CN"/>
          <w14:textFill>
            <w14:solidFill>
              <w14:schemeClr w14:val="tx1"/>
            </w14:solidFill>
          </w14:textFill>
        </w:rPr>
        <w:t>：</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bidi w:val="0"/>
        <w:jc w:val="left"/>
        <w:rPr>
          <w:rFonts w:hint="eastAsia"/>
          <w:color w:val="000000" w:themeColor="text1"/>
          <w:highlight w:val="none"/>
          <w:lang w:eastAsia="zh-CN"/>
          <w14:textFill>
            <w14:solidFill>
              <w14:schemeClr w14:val="tx1"/>
            </w14:solidFill>
          </w14:textFill>
        </w:rPr>
      </w:pPr>
    </w:p>
    <w:p>
      <w:pPr>
        <w:pStyle w:val="19"/>
        <w:rPr>
          <w:rFonts w:hint="eastAsia"/>
          <w:color w:val="000000" w:themeColor="text1"/>
          <w:highlight w:val="none"/>
          <w:lang w:eastAsia="zh-CN"/>
          <w14:textFill>
            <w14:solidFill>
              <w14:schemeClr w14:val="tx1"/>
            </w14:solidFill>
          </w14:textFill>
        </w:rPr>
        <w:sectPr>
          <w:headerReference r:id="rId13" w:type="default"/>
          <w:footerReference r:id="rId14" w:type="default"/>
          <w:pgSz w:w="11906" w:h="16838"/>
          <w:pgMar w:top="1440" w:right="1440" w:bottom="1440" w:left="1440" w:header="851" w:footer="992" w:gutter="0"/>
          <w:pgNumType w:fmt="decimal"/>
          <w:cols w:space="425" w:num="1"/>
          <w:docGrid w:type="lines" w:linePitch="312" w:charSpace="0"/>
        </w:sectPr>
      </w:pPr>
    </w:p>
    <w:p>
      <w:pPr>
        <w:pStyle w:val="4"/>
        <w:tabs>
          <w:tab w:val="left" w:pos="720"/>
        </w:tabs>
        <w:spacing w:before="0" w:after="0" w:line="400" w:lineRule="exact"/>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三、投标</w:t>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产品清单</w:t>
      </w:r>
    </w:p>
    <w:p>
      <w:pP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jc w:val="left"/>
        <w:rPr>
          <w:rFonts w:hint="eastAsia"/>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p>
    <w:tbl>
      <w:tblPr>
        <w:tblStyle w:val="15"/>
        <w:tblW w:w="10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192"/>
        <w:gridCol w:w="1313"/>
        <w:gridCol w:w="660"/>
        <w:gridCol w:w="779"/>
        <w:gridCol w:w="1521"/>
        <w:gridCol w:w="1053"/>
        <w:gridCol w:w="1250"/>
        <w:gridCol w:w="954"/>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532"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序号</w:t>
            </w:r>
          </w:p>
        </w:tc>
        <w:tc>
          <w:tcPr>
            <w:tcW w:w="1192"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1313"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660" w:type="dxa"/>
            <w:noWrap w:val="0"/>
            <w:vAlign w:val="center"/>
          </w:tcPr>
          <w:p>
            <w:pPr>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单位</w:t>
            </w:r>
          </w:p>
        </w:tc>
        <w:tc>
          <w:tcPr>
            <w:tcW w:w="77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1521"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1053"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250"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954"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779"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网络高清摄像机A</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网络高清摄像机B</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135</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高清网络存储（含硬盘）</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网络高清智能警戒网络摄像摄像机（枪机）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64路硬盘录像机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监控硬盘</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块</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8口POE交换机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16口POE交换机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24口大功率POE交换机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汇聚交换机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机柜</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墙柜</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网线</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7600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电源线</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980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2"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192" w:type="dxa"/>
            <w:noWrap w:val="0"/>
            <w:vAlign w:val="center"/>
          </w:tcPr>
          <w:p>
            <w:pPr>
              <w:adjustRightInd/>
              <w:snapToGrid/>
              <w:spacing w:after="0" w:line="240" w:lineRule="auto"/>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云存储</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点</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32" w:type="dxa"/>
            <w:noWrap w:val="0"/>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192" w:type="dxa"/>
            <w:noWrap w:val="0"/>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电视机</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center"/>
          </w:tcPr>
          <w:p>
            <w:pPr>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32" w:type="dxa"/>
            <w:noWrap w:val="0"/>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192" w:type="dxa"/>
            <w:noWrap w:val="0"/>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破路恢复</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center"/>
          </w:tcPr>
          <w:p>
            <w:pPr>
              <w:jc w:val="cente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32" w:type="dxa"/>
            <w:noWrap w:val="0"/>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192" w:type="dxa"/>
            <w:noWrap w:val="0"/>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立杆</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32" w:type="dxa"/>
            <w:noWrap w:val="0"/>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1192" w:type="dxa"/>
            <w:noWrap w:val="0"/>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光纤</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米</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600</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32" w:type="dxa"/>
            <w:noWrap w:val="0"/>
            <w:vAlign w:val="center"/>
          </w:tcPr>
          <w:p>
            <w:pPr>
              <w:adjustRightInd/>
              <w:snapToGrid/>
              <w:spacing w:after="0"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1192" w:type="dxa"/>
            <w:noWrap w:val="0"/>
            <w:vAlign w:val="center"/>
          </w:tcPr>
          <w:p>
            <w:pPr>
              <w:adjustRightInd/>
              <w:snapToGrid/>
              <w:spacing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辅材</w:t>
            </w:r>
          </w:p>
        </w:tc>
        <w:tc>
          <w:tcPr>
            <w:tcW w:w="1313" w:type="dxa"/>
            <w:noWrap w:val="0"/>
            <w:vAlign w:val="top"/>
          </w:tcPr>
          <w:p>
            <w:pPr>
              <w:rPr>
                <w:rFonts w:hint="eastAsia"/>
                <w:color w:val="000000" w:themeColor="text1"/>
                <w:sz w:val="24"/>
                <w:highlight w:val="none"/>
                <w14:textFill>
                  <w14:solidFill>
                    <w14:schemeClr w14:val="tx1"/>
                  </w14:solidFill>
                </w14:textFill>
              </w:rPr>
            </w:pPr>
          </w:p>
        </w:tc>
        <w:tc>
          <w:tcPr>
            <w:tcW w:w="660"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套</w:t>
            </w:r>
          </w:p>
        </w:tc>
        <w:tc>
          <w:tcPr>
            <w:tcW w:w="779" w:type="dxa"/>
            <w:noWrap w:val="0"/>
            <w:vAlign w:val="center"/>
          </w:tcPr>
          <w:p>
            <w:pPr>
              <w:adjustRightInd/>
              <w:snapToGrid/>
              <w:spacing w:after="0" w:line="240" w:lineRule="auto"/>
              <w:jc w:val="center"/>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521" w:type="dxa"/>
            <w:noWrap w:val="0"/>
            <w:vAlign w:val="top"/>
          </w:tcPr>
          <w:p>
            <w:pPr>
              <w:rPr>
                <w:rFonts w:hint="eastAsia"/>
                <w:color w:val="000000" w:themeColor="text1"/>
                <w:sz w:val="24"/>
                <w:highlight w:val="none"/>
                <w14:textFill>
                  <w14:solidFill>
                    <w14:schemeClr w14:val="tx1"/>
                  </w14:solidFill>
                </w14:textFill>
              </w:rPr>
            </w:pPr>
          </w:p>
        </w:tc>
        <w:tc>
          <w:tcPr>
            <w:tcW w:w="1053" w:type="dxa"/>
            <w:noWrap w:val="0"/>
            <w:vAlign w:val="top"/>
          </w:tcPr>
          <w:p>
            <w:pPr>
              <w:rPr>
                <w:rFonts w:hint="eastAsia"/>
                <w:color w:val="000000" w:themeColor="text1"/>
                <w:sz w:val="24"/>
                <w:highlight w:val="none"/>
                <w14:textFill>
                  <w14:solidFill>
                    <w14:schemeClr w14:val="tx1"/>
                  </w14:solidFill>
                </w14:textFill>
              </w:rPr>
            </w:pPr>
          </w:p>
        </w:tc>
        <w:tc>
          <w:tcPr>
            <w:tcW w:w="1250" w:type="dxa"/>
            <w:noWrap w:val="0"/>
            <w:vAlign w:val="top"/>
          </w:tcPr>
          <w:p>
            <w:pPr>
              <w:rPr>
                <w:rFonts w:hint="eastAsia"/>
                <w:color w:val="000000" w:themeColor="text1"/>
                <w:sz w:val="24"/>
                <w:highlight w:val="none"/>
                <w14:textFill>
                  <w14:solidFill>
                    <w14:schemeClr w14:val="tx1"/>
                  </w14:solidFill>
                </w14:textFill>
              </w:rPr>
            </w:pPr>
          </w:p>
        </w:tc>
        <w:tc>
          <w:tcPr>
            <w:tcW w:w="954" w:type="dxa"/>
            <w:noWrap w:val="0"/>
            <w:vAlign w:val="top"/>
          </w:tcPr>
          <w:p>
            <w:pPr>
              <w:rPr>
                <w:rFonts w:hint="eastAsia"/>
                <w:color w:val="000000" w:themeColor="text1"/>
                <w:sz w:val="24"/>
                <w:highlight w:val="none"/>
                <w14:textFill>
                  <w14:solidFill>
                    <w14:schemeClr w14:val="tx1"/>
                  </w14:solidFill>
                </w14:textFill>
              </w:rPr>
            </w:pPr>
          </w:p>
        </w:tc>
        <w:tc>
          <w:tcPr>
            <w:tcW w:w="779" w:type="dxa"/>
            <w:noWrap w:val="0"/>
            <w:vAlign w:val="top"/>
          </w:tcPr>
          <w:p>
            <w:pPr>
              <w:rPr>
                <w:rFonts w:hint="eastAsia"/>
                <w:color w:val="000000" w:themeColor="text1"/>
                <w:sz w:val="24"/>
                <w:highlight w:val="none"/>
                <w14:textFill>
                  <w14:solidFill>
                    <w14:schemeClr w14:val="tx1"/>
                  </w14:solidFill>
                </w14:textFill>
              </w:rPr>
            </w:pPr>
          </w:p>
        </w:tc>
      </w:tr>
    </w:tbl>
    <w:p>
      <w:pPr>
        <w:ind w:firstLine="482" w:firstLineChars="200"/>
        <w:rPr>
          <w:rFonts w:hint="eastAsia"/>
          <w:b/>
          <w:bCs/>
          <w:color w:val="000000" w:themeColor="text1"/>
          <w:sz w:val="24"/>
          <w:szCs w:val="22"/>
          <w:highlight w:val="none"/>
          <w14:textFill>
            <w14:solidFill>
              <w14:schemeClr w14:val="tx1"/>
            </w14:solidFill>
          </w14:textFill>
        </w:rPr>
      </w:pPr>
      <w:r>
        <w:rPr>
          <w:rFonts w:hint="eastAsia"/>
          <w:b/>
          <w:bCs/>
          <w:color w:val="000000" w:themeColor="text1"/>
          <w:sz w:val="24"/>
          <w:szCs w:val="20"/>
          <w:highlight w:val="none"/>
          <w14:textFill>
            <w14:solidFill>
              <w14:schemeClr w14:val="tx1"/>
            </w14:solidFill>
          </w14:textFill>
        </w:rPr>
        <w:t>注:</w:t>
      </w:r>
      <w:r>
        <w:rPr>
          <w:rFonts w:hint="eastAsia"/>
          <w:b/>
          <w:bCs/>
          <w:color w:val="000000" w:themeColor="text1"/>
          <w:sz w:val="24"/>
          <w:szCs w:val="20"/>
          <w:highlight w:val="none"/>
          <w:lang w:eastAsia="zh-CN"/>
          <w14:textFill>
            <w14:solidFill>
              <w14:schemeClr w14:val="tx1"/>
            </w14:solidFill>
          </w14:textFill>
        </w:rPr>
        <w:t>供应商</w:t>
      </w:r>
      <w:r>
        <w:rPr>
          <w:rFonts w:hint="eastAsia"/>
          <w:b/>
          <w:bCs/>
          <w:color w:val="000000" w:themeColor="text1"/>
          <w:sz w:val="24"/>
          <w:szCs w:val="22"/>
          <w:highlight w:val="none"/>
          <w14:textFill>
            <w14:solidFill>
              <w14:schemeClr w14:val="tx1"/>
            </w14:solidFill>
          </w14:textFill>
        </w:rPr>
        <w:t>应完整填写</w:t>
      </w:r>
      <w:r>
        <w:rPr>
          <w:rFonts w:hint="eastAsia"/>
          <w:b/>
          <w:bCs/>
          <w:color w:val="000000" w:themeColor="text1"/>
          <w:sz w:val="24"/>
          <w:szCs w:val="22"/>
          <w:highlight w:val="none"/>
          <w:lang w:eastAsia="zh-CN"/>
          <w14:textFill>
            <w14:solidFill>
              <w14:schemeClr w14:val="tx1"/>
            </w14:solidFill>
          </w14:textFill>
        </w:rPr>
        <w:t>响应</w:t>
      </w:r>
      <w:r>
        <w:rPr>
          <w:rFonts w:hint="eastAsia"/>
          <w:b/>
          <w:bCs/>
          <w:color w:val="000000" w:themeColor="text1"/>
          <w:sz w:val="24"/>
          <w:szCs w:val="22"/>
          <w:highlight w:val="none"/>
          <w14:textFill>
            <w14:solidFill>
              <w14:schemeClr w14:val="tx1"/>
            </w14:solidFill>
          </w14:textFill>
        </w:rPr>
        <w:t>产品的品牌和型号或项目</w:t>
      </w:r>
      <w:r>
        <w:rPr>
          <w:rFonts w:hint="eastAsia"/>
          <w:b/>
          <w:bCs/>
          <w:color w:val="000000" w:themeColor="text1"/>
          <w:sz w:val="24"/>
          <w:szCs w:val="22"/>
          <w:highlight w:val="none"/>
          <w:lang w:eastAsia="zh-CN"/>
          <w14:textFill>
            <w14:solidFill>
              <w14:schemeClr w14:val="tx1"/>
            </w14:solidFill>
          </w14:textFill>
        </w:rPr>
        <w:t>相关的</w:t>
      </w:r>
      <w:r>
        <w:rPr>
          <w:rFonts w:hint="eastAsia"/>
          <w:b/>
          <w:bCs/>
          <w:color w:val="000000" w:themeColor="text1"/>
          <w:sz w:val="24"/>
          <w:szCs w:val="22"/>
          <w:highlight w:val="none"/>
          <w14:textFill>
            <w14:solidFill>
              <w14:schemeClr w14:val="tx1"/>
            </w14:solidFill>
          </w14:textFill>
        </w:rPr>
        <w:t>内容。</w:t>
      </w:r>
    </w:p>
    <w:p>
      <w:pPr>
        <w:ind w:firstLine="400" w:firstLineChars="200"/>
        <w:rPr>
          <w:rFonts w:hint="eastAsia"/>
          <w:b w:val="0"/>
          <w:bCs w:val="0"/>
          <w:color w:val="000000" w:themeColor="text1"/>
          <w:sz w:val="20"/>
          <w:szCs w:val="18"/>
          <w:highlight w:val="yellow"/>
          <w:lang w:val="zh-CN" w:eastAsia="zh-CN"/>
          <w14:textFill>
            <w14:solidFill>
              <w14:schemeClr w14:val="tx1"/>
            </w14:solidFill>
          </w14:textFill>
        </w:rPr>
      </w:pPr>
    </w:p>
    <w:p>
      <w:pPr>
        <w:spacing w:line="360" w:lineRule="auto"/>
        <w:ind w:firstLine="300" w:firstLineChars="150"/>
        <w:rPr>
          <w:rFonts w:hint="eastAsia" w:ascii="宋体" w:hAnsi="宋体" w:eastAsia="宋体" w:cs="宋体"/>
          <w:color w:val="000000" w:themeColor="text1"/>
          <w:sz w:val="20"/>
          <w:szCs w:val="20"/>
          <w:highlight w:val="none"/>
          <w14:textFill>
            <w14:solidFill>
              <w14:schemeClr w14:val="tx1"/>
            </w14:solidFill>
          </w14:textFill>
        </w:rPr>
      </w:pPr>
    </w:p>
    <w:p>
      <w:pPr>
        <w:ind w:firstLine="360" w:firstLineChars="15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040" w:firstLineChars="8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040" w:firstLineChars="850"/>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040" w:firstLineChars="85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19"/>
        <w:ind w:left="0" w:leftChars="0" w:firstLine="2040" w:firstLineChars="850"/>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94" w:name="_Toc29663"/>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四、商务应答表</w:t>
      </w:r>
      <w:bookmarkEnd w:id="94"/>
    </w:p>
    <w:p>
      <w:pPr>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56"/>
        <w:gridCol w:w="322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723" w:type="dxa"/>
            <w:vAlign w:val="center"/>
          </w:tcPr>
          <w:p>
            <w:pPr>
              <w:spacing w:line="360" w:lineRule="auto"/>
              <w:jc w:val="center"/>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序号</w:t>
            </w:r>
          </w:p>
        </w:tc>
        <w:tc>
          <w:tcPr>
            <w:tcW w:w="3756" w:type="dxa"/>
            <w:vAlign w:val="center"/>
          </w:tcPr>
          <w:p>
            <w:pPr>
              <w:spacing w:line="360" w:lineRule="auto"/>
              <w:jc w:val="center"/>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hAnsi="宋体" w:cs="宋体"/>
                <w:color w:val="000000" w:themeColor="text1"/>
                <w:sz w:val="24"/>
                <w:szCs w:val="32"/>
                <w:highlight w:val="none"/>
                <w:lang w:val="zh-CN"/>
                <w14:textFill>
                  <w14:solidFill>
                    <w14:schemeClr w14:val="tx1"/>
                  </w14:solidFill>
                </w14:textFill>
              </w:rPr>
              <w:t>询价通知书</w:t>
            </w:r>
            <w:r>
              <w:rPr>
                <w:rFonts w:hint="eastAsia" w:ascii="宋体" w:hAnsi="宋体" w:eastAsia="宋体" w:cs="宋体"/>
                <w:color w:val="000000" w:themeColor="text1"/>
                <w:sz w:val="24"/>
                <w:szCs w:val="32"/>
                <w:highlight w:val="none"/>
                <w:lang w:val="zh-CN"/>
                <w14:textFill>
                  <w14:solidFill>
                    <w14:schemeClr w14:val="tx1"/>
                  </w14:solidFill>
                </w14:textFill>
              </w:rPr>
              <w:t>的商务要求</w:t>
            </w:r>
          </w:p>
        </w:tc>
        <w:tc>
          <w:tcPr>
            <w:tcW w:w="3220" w:type="dxa"/>
            <w:vAlign w:val="center"/>
          </w:tcPr>
          <w:p>
            <w:pPr>
              <w:spacing w:line="360" w:lineRule="auto"/>
              <w:jc w:val="center"/>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商务条款响应</w:t>
            </w:r>
          </w:p>
        </w:tc>
        <w:tc>
          <w:tcPr>
            <w:tcW w:w="1785" w:type="dxa"/>
            <w:vAlign w:val="center"/>
          </w:tcPr>
          <w:p>
            <w:pPr>
              <w:spacing w:line="360" w:lineRule="auto"/>
              <w:jc w:val="center"/>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bl>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注：1.本表只填写响应文件中与</w:t>
      </w:r>
      <w:r>
        <w:rPr>
          <w:rFonts w:hint="eastAsia" w:hAnsi="宋体" w:cs="宋体"/>
          <w:color w:val="000000" w:themeColor="text1"/>
          <w:sz w:val="24"/>
          <w:szCs w:val="22"/>
          <w:highlight w:val="none"/>
          <w:lang w:val="zh-CN"/>
          <w14:textFill>
            <w14:solidFill>
              <w14:schemeClr w14:val="tx1"/>
            </w14:solidFill>
          </w14:textFill>
        </w:rPr>
        <w:t>询价通知书</w:t>
      </w:r>
      <w:r>
        <w:rPr>
          <w:rFonts w:hint="eastAsia" w:ascii="宋体" w:hAnsi="宋体" w:eastAsia="宋体" w:cs="宋体"/>
          <w:color w:val="000000" w:themeColor="text1"/>
          <w:sz w:val="24"/>
          <w:szCs w:val="22"/>
          <w:highlight w:val="none"/>
          <w:lang w:val="zh-CN"/>
          <w14:textFill>
            <w14:solidFill>
              <w14:schemeClr w14:val="tx1"/>
            </w14:solidFill>
          </w14:textFill>
        </w:rPr>
        <w:t>有偏离（包括正偏离和负偏离）的内容，响应文件中商务响应与</w:t>
      </w:r>
      <w:r>
        <w:rPr>
          <w:rFonts w:hint="eastAsia" w:hAnsi="宋体" w:cs="宋体"/>
          <w:color w:val="000000" w:themeColor="text1"/>
          <w:sz w:val="24"/>
          <w:szCs w:val="22"/>
          <w:highlight w:val="none"/>
          <w:lang w:val="zh-CN"/>
          <w14:textFill>
            <w14:solidFill>
              <w14:schemeClr w14:val="tx1"/>
            </w14:solidFill>
          </w14:textFill>
        </w:rPr>
        <w:t>询价通知书</w:t>
      </w:r>
      <w:r>
        <w:rPr>
          <w:rFonts w:hint="eastAsia" w:ascii="宋体" w:hAnsi="宋体" w:eastAsia="宋体" w:cs="宋体"/>
          <w:color w:val="000000" w:themeColor="text1"/>
          <w:sz w:val="24"/>
          <w:szCs w:val="22"/>
          <w:highlight w:val="none"/>
          <w:lang w:val="zh-CN"/>
          <w14:textFill>
            <w14:solidFill>
              <w14:schemeClr w14:val="tx1"/>
            </w14:solidFill>
          </w14:textFill>
        </w:rPr>
        <w:t>要求完全一致的，不用在此表中列出。未明确偏离的条款，视为默认接受，供应商不得籍未作应答而拒不接受。</w:t>
      </w: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2.供应商须据实填写，不得虚假响应。</w:t>
      </w:r>
    </w:p>
    <w:p>
      <w:pPr>
        <w:pStyle w:val="14"/>
        <w:ind w:left="480" w:leftChars="0" w:firstLine="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hAnsi="宋体" w:cs="宋体"/>
          <w:color w:val="000000" w:themeColor="text1"/>
          <w:sz w:val="24"/>
          <w:highlight w:val="none"/>
          <w:lang w:val="zh-CN"/>
          <w14:textFill>
            <w14:solidFill>
              <w14:schemeClr w14:val="tx1"/>
            </w14:solidFill>
          </w14:textFill>
        </w:rPr>
        <w:t>法定代表人或主要负责人或委托代理人</w:t>
      </w:r>
      <w:r>
        <w:rPr>
          <w:rFonts w:hint="eastAsia" w:ascii="宋体" w:hAnsi="宋体" w:eastAsia="宋体" w:cs="宋体"/>
          <w:color w:val="000000" w:themeColor="text1"/>
          <w:sz w:val="24"/>
          <w:highlight w:val="none"/>
          <w:lang w:val="zh-CN"/>
          <w14:textFill>
            <w14:solidFill>
              <w14:schemeClr w14:val="tx1"/>
            </w14:solidFill>
          </w14:textFill>
        </w:rPr>
        <w:t>：</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sectPr>
          <w:pgSz w:w="11849" w:h="16781"/>
          <w:pgMar w:top="1440" w:right="1440" w:bottom="1440" w:left="1440" w:header="851" w:footer="992" w:gutter="0"/>
          <w:pgNumType w:fmt="decimal"/>
          <w:cols w:space="720" w:num="1"/>
          <w:titlePg/>
          <w:docGrid w:type="linesAndChars" w:linePitch="312" w:charSpace="1060"/>
        </w:sect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95" w:name="_Toc30498"/>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五、供应商本项目管理、技术及其他服务人员情况表</w:t>
      </w:r>
      <w:bookmarkEnd w:id="95"/>
    </w:p>
    <w:p>
      <w:pPr>
        <w:ind w:firstLine="345" w:firstLineChars="100"/>
        <w:rPr>
          <w:rFonts w:hint="eastAsia" w:ascii="宋体" w:hAnsi="宋体" w:eastAsia="宋体" w:cs="宋体"/>
          <w:color w:val="000000" w:themeColor="text1"/>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15"/>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9"/>
        <w:gridCol w:w="1379"/>
        <w:gridCol w:w="1797"/>
        <w:gridCol w:w="1264"/>
        <w:gridCol w:w="143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拟任职务</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5765" w:type="dxa"/>
            <w:gridSpan w:val="4"/>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证书名称</w:t>
            </w:r>
          </w:p>
        </w:tc>
        <w:tc>
          <w:tcPr>
            <w:tcW w:w="1264"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1439"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1265"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bl>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注：1、供应商在此表中填报拟用于本项目的人员配备情况。</w:t>
      </w: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2、如未提供人员的相关证明材料不影响响应文件的有效性。</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hAnsi="宋体" w:cs="宋体"/>
          <w:color w:val="000000" w:themeColor="text1"/>
          <w:sz w:val="24"/>
          <w:highlight w:val="none"/>
          <w:lang w:val="zh-CN"/>
          <w14:textFill>
            <w14:solidFill>
              <w14:schemeClr w14:val="tx1"/>
            </w14:solidFill>
          </w14:textFill>
        </w:rPr>
        <w:t>法定代表人或主要负责人或委托代理人</w:t>
      </w:r>
      <w:r>
        <w:rPr>
          <w:rFonts w:hint="eastAsia" w:ascii="宋体" w:hAnsi="宋体" w:eastAsia="宋体" w:cs="宋体"/>
          <w:color w:val="000000" w:themeColor="text1"/>
          <w:sz w:val="24"/>
          <w:highlight w:val="none"/>
          <w:lang w:val="zh-CN"/>
          <w14:textFill>
            <w14:solidFill>
              <w14:schemeClr w14:val="tx1"/>
            </w14:solidFill>
          </w14:textFill>
        </w:rPr>
        <w:t>：</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440" w:lineRule="exact"/>
        <w:ind w:firstLine="480"/>
        <w:jc w:val="left"/>
        <w:rPr>
          <w:rFonts w:hint="eastAsia" w:ascii="宋体" w:hAnsi="宋体" w:eastAsia="宋体" w:cs="宋体"/>
          <w:b/>
          <w:bCs/>
          <w:color w:val="000000" w:themeColor="text1"/>
          <w:sz w:val="28"/>
          <w:szCs w:val="28"/>
          <w:highlight w:val="none"/>
          <w14:textFill>
            <w14:solidFill>
              <w14:schemeClr w14:val="tx1"/>
            </w14:solidFill>
          </w14:textFill>
        </w:rPr>
        <w:sectPr>
          <w:pgSz w:w="11849" w:h="16781"/>
          <w:pgMar w:top="1440" w:right="1440" w:bottom="1440" w:left="1440" w:header="851" w:footer="992" w:gutter="0"/>
          <w:pgNumType w:fmt="decimal"/>
          <w:cols w:space="720" w:num="1"/>
          <w:titlePg/>
          <w:docGrid w:type="linesAndChars" w:linePitch="312" w:charSpace="1060"/>
        </w:sectPr>
      </w:pP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96" w:name="_Toc11953"/>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六、供应商类似项目业绩一览表</w:t>
      </w:r>
      <w:bookmarkEnd w:id="96"/>
    </w:p>
    <w:p>
      <w:pPr>
        <w:spacing w:line="400" w:lineRule="exact"/>
        <w:rPr>
          <w:rFonts w:hint="eastAsia" w:ascii="宋体" w:hAnsi="宋体" w:eastAsia="宋体" w:cs="宋体"/>
          <w:color w:val="000000" w:themeColor="text1"/>
          <w:sz w:val="24"/>
          <w:highlight w:val="none"/>
          <w14:textFill>
            <w14:solidFill>
              <w14:schemeClr w14:val="tx1"/>
            </w14:solidFill>
          </w14:textFill>
        </w:rPr>
      </w:pPr>
    </w:p>
    <w:tbl>
      <w:tblPr>
        <w:tblStyle w:val="15"/>
        <w:tblW w:w="918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48"/>
        <w:gridCol w:w="1897"/>
        <w:gridCol w:w="1740"/>
        <w:gridCol w:w="1531"/>
        <w:gridCol w:w="1955"/>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56" w:hRule="atLeast"/>
          <w:jc w:val="center"/>
        </w:trPr>
        <w:tc>
          <w:tcPr>
            <w:tcW w:w="948"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97" w:name="_Toc14571"/>
            <w:r>
              <w:rPr>
                <w:rFonts w:hint="eastAsia" w:ascii="宋体" w:hAnsi="宋体" w:eastAsia="宋体" w:cs="宋体"/>
                <w:color w:val="000000" w:themeColor="text1"/>
                <w:sz w:val="24"/>
                <w:szCs w:val="24"/>
                <w:highlight w:val="none"/>
                <w14:textFill>
                  <w14:solidFill>
                    <w14:schemeClr w14:val="tx1"/>
                  </w14:solidFill>
                </w14:textFill>
              </w:rPr>
              <w:t>时间</w:t>
            </w:r>
            <w:bookmarkEnd w:id="97"/>
          </w:p>
        </w:tc>
        <w:tc>
          <w:tcPr>
            <w:tcW w:w="1897"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98" w:name="_Toc26811"/>
            <w:r>
              <w:rPr>
                <w:rFonts w:hint="eastAsia" w:ascii="宋体" w:hAnsi="宋体" w:eastAsia="宋体" w:cs="宋体"/>
                <w:color w:val="000000" w:themeColor="text1"/>
                <w:sz w:val="24"/>
                <w:szCs w:val="24"/>
                <w:highlight w:val="none"/>
                <w14:textFill>
                  <w14:solidFill>
                    <w14:schemeClr w14:val="tx1"/>
                  </w14:solidFill>
                </w14:textFill>
              </w:rPr>
              <w:t>业主单位名称</w:t>
            </w:r>
            <w:bookmarkEnd w:id="98"/>
          </w:p>
        </w:tc>
        <w:tc>
          <w:tcPr>
            <w:tcW w:w="1740"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99" w:name="_Toc2629"/>
            <w:r>
              <w:rPr>
                <w:rFonts w:hint="eastAsia" w:ascii="宋体" w:hAnsi="宋体" w:eastAsia="宋体" w:cs="宋体"/>
                <w:color w:val="000000" w:themeColor="text1"/>
                <w:sz w:val="24"/>
                <w:szCs w:val="24"/>
                <w:highlight w:val="none"/>
                <w14:textFill>
                  <w14:solidFill>
                    <w14:schemeClr w14:val="tx1"/>
                  </w14:solidFill>
                </w14:textFill>
              </w:rPr>
              <w:t>项目名称</w:t>
            </w:r>
            <w:bookmarkEnd w:id="99"/>
          </w:p>
        </w:tc>
        <w:tc>
          <w:tcPr>
            <w:tcW w:w="1531"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100" w:name="_Toc32102"/>
            <w:r>
              <w:rPr>
                <w:rFonts w:hint="eastAsia" w:ascii="宋体" w:hAnsi="宋体" w:eastAsia="宋体" w:cs="宋体"/>
                <w:color w:val="000000" w:themeColor="text1"/>
                <w:sz w:val="24"/>
                <w:szCs w:val="24"/>
                <w:highlight w:val="none"/>
                <w14:textFill>
                  <w14:solidFill>
                    <w14:schemeClr w14:val="tx1"/>
                  </w14:solidFill>
                </w14:textFill>
              </w:rPr>
              <w:t>完成时间</w:t>
            </w:r>
            <w:bookmarkEnd w:id="100"/>
          </w:p>
        </w:tc>
        <w:tc>
          <w:tcPr>
            <w:tcW w:w="1955" w:type="dxa"/>
            <w:tcBorders>
              <w:top w:val="single" w:color="auto" w:sz="4" w:space="0"/>
              <w:left w:val="single" w:color="auto" w:sz="6" w:space="0"/>
              <w:bottom w:val="single" w:color="auto" w:sz="6" w:space="0"/>
              <w:right w:val="single" w:color="auto" w:sz="4"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101" w:name="_Toc7349"/>
            <w:r>
              <w:rPr>
                <w:rFonts w:hint="eastAsia" w:ascii="宋体" w:hAnsi="宋体" w:eastAsia="宋体" w:cs="宋体"/>
                <w:color w:val="000000" w:themeColor="text1"/>
                <w:sz w:val="24"/>
                <w:szCs w:val="24"/>
                <w:highlight w:val="none"/>
                <w14:textFill>
                  <w14:solidFill>
                    <w14:schemeClr w14:val="tx1"/>
                  </w14:solidFill>
                </w14:textFill>
              </w:rPr>
              <w:t>合同金额（元）</w:t>
            </w:r>
            <w:bookmarkEnd w:id="101"/>
          </w:p>
        </w:tc>
        <w:tc>
          <w:tcPr>
            <w:tcW w:w="1111"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102" w:name="_Toc5345"/>
            <w:r>
              <w:rPr>
                <w:rFonts w:hint="eastAsia" w:ascii="宋体" w:hAnsi="宋体" w:eastAsia="宋体" w:cs="宋体"/>
                <w:color w:val="000000" w:themeColor="text1"/>
                <w:sz w:val="24"/>
                <w:szCs w:val="24"/>
                <w:highlight w:val="none"/>
                <w14:textFill>
                  <w14:solidFill>
                    <w14:schemeClr w14:val="tx1"/>
                  </w14:solidFill>
                </w14:textFill>
              </w:rPr>
              <w:t>备注</w:t>
            </w:r>
            <w:bookmarkEnd w:id="102"/>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2" w:hRule="atLeast"/>
          <w:jc w:val="center"/>
        </w:trPr>
        <w:tc>
          <w:tcPr>
            <w:tcW w:w="948" w:type="dxa"/>
            <w:tcBorders>
              <w:top w:val="single" w:color="auto" w:sz="6" w:space="0"/>
              <w:left w:val="single" w:color="auto" w:sz="4"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注：1、供应商以上业绩需提供有关书面证明材料</w:t>
      </w:r>
      <w:r>
        <w:rPr>
          <w:rFonts w:hint="eastAsia" w:hAnsi="宋体" w:cs="宋体"/>
          <w:color w:val="000000" w:themeColor="text1"/>
          <w:sz w:val="24"/>
          <w:szCs w:val="22"/>
          <w:highlight w:val="none"/>
          <w:lang w:val="zh-CN"/>
          <w14:textFill>
            <w14:solidFill>
              <w14:schemeClr w14:val="tx1"/>
            </w14:solidFill>
          </w14:textFill>
        </w:rPr>
        <w:t>（如中标</w:t>
      </w:r>
      <w:r>
        <w:rPr>
          <w:rFonts w:hint="eastAsia" w:hAnsi="宋体" w:cs="宋体"/>
          <w:color w:val="000000" w:themeColor="text1"/>
          <w:sz w:val="24"/>
          <w:szCs w:val="22"/>
          <w:highlight w:val="none"/>
          <w:lang w:val="en-US" w:eastAsia="zh-CN"/>
          <w14:textFill>
            <w14:solidFill>
              <w14:schemeClr w14:val="tx1"/>
            </w14:solidFill>
          </w14:textFill>
        </w:rPr>
        <w:t>/成交通知书或合同复印件等</w:t>
      </w:r>
      <w:r>
        <w:rPr>
          <w:rFonts w:hint="eastAsia" w:ascii="宋体" w:hAnsi="宋体" w:eastAsia="宋体" w:cs="宋体"/>
          <w:color w:val="000000" w:themeColor="text1"/>
          <w:sz w:val="24"/>
          <w:szCs w:val="22"/>
          <w:highlight w:val="none"/>
          <w:lang w:val="zh-CN"/>
          <w14:textFill>
            <w14:solidFill>
              <w14:schemeClr w14:val="tx1"/>
            </w14:solidFill>
          </w14:textFill>
        </w:rPr>
        <w:t>）</w:t>
      </w:r>
      <w:r>
        <w:rPr>
          <w:rFonts w:hint="eastAsia" w:hAnsi="宋体" w:cs="宋体"/>
          <w:color w:val="000000" w:themeColor="text1"/>
          <w:sz w:val="24"/>
          <w:szCs w:val="22"/>
          <w:highlight w:val="none"/>
          <w:lang w:val="zh-CN"/>
          <w14:textFill>
            <w14:solidFill>
              <w14:schemeClr w14:val="tx1"/>
            </w14:solidFill>
          </w14:textFill>
        </w:rPr>
        <w:t>。</w:t>
      </w: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szCs w:val="22"/>
          <w:highlight w:val="none"/>
          <w:lang w:val="zh-CN"/>
          <w14:textFill>
            <w14:solidFill>
              <w14:schemeClr w14:val="tx1"/>
            </w14:solidFill>
          </w14:textFill>
        </w:rPr>
      </w:pPr>
      <w:r>
        <w:rPr>
          <w:rFonts w:hint="eastAsia" w:ascii="宋体" w:hAnsi="宋体" w:eastAsia="宋体" w:cs="宋体"/>
          <w:color w:val="000000" w:themeColor="text1"/>
          <w:sz w:val="24"/>
          <w:szCs w:val="22"/>
          <w:highlight w:val="none"/>
          <w:lang w:val="zh-CN"/>
          <w14:textFill>
            <w14:solidFill>
              <w14:schemeClr w14:val="tx1"/>
            </w14:solidFill>
          </w14:textFill>
        </w:rPr>
        <w:t>2、如未提供业绩的相关证明材料不影响响应文件的有效性。</w:t>
      </w:r>
    </w:p>
    <w:p>
      <w:pPr>
        <w:jc w:val="left"/>
        <w:rPr>
          <w:rFonts w:hint="eastAsia" w:ascii="宋体" w:hAnsi="宋体" w:eastAsia="宋体" w:cs="宋体"/>
          <w:color w:val="000000" w:themeColor="text1"/>
          <w:highlight w:val="none"/>
          <w14:textFill>
            <w14:solidFill>
              <w14:schemeClr w14:val="tx1"/>
            </w14:solidFill>
          </w14:textFill>
        </w:rPr>
      </w:pPr>
    </w:p>
    <w:p>
      <w:pPr>
        <w:pStyle w:val="2"/>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hAnsi="宋体" w:cs="宋体"/>
          <w:color w:val="000000" w:themeColor="text1"/>
          <w:sz w:val="24"/>
          <w:highlight w:val="none"/>
          <w:lang w:val="zh-CN"/>
          <w14:textFill>
            <w14:solidFill>
              <w14:schemeClr w14:val="tx1"/>
            </w14:solidFill>
          </w14:textFill>
        </w:rPr>
        <w:t>法定代表人或主要负责人或委托代理人</w:t>
      </w:r>
      <w:r>
        <w:rPr>
          <w:rFonts w:hint="eastAsia" w:ascii="宋体" w:hAnsi="宋体" w:eastAsia="宋体" w:cs="宋体"/>
          <w:color w:val="000000" w:themeColor="text1"/>
          <w:sz w:val="24"/>
          <w:highlight w:val="none"/>
          <w:lang w:val="zh-CN"/>
          <w14:textFill>
            <w14:solidFill>
              <w14:schemeClr w14:val="tx1"/>
            </w14:solidFill>
          </w14:textFill>
        </w:rPr>
        <w:t>：</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jc w:val="left"/>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1380" w:firstLineChars="400"/>
        <w:rPr>
          <w:rFonts w:hint="eastAsia" w:ascii="宋体" w:hAnsi="宋体" w:eastAsia="宋体" w:cs="宋体"/>
          <w:color w:val="000000" w:themeColor="text1"/>
          <w:highlight w:val="none"/>
          <w14:textFill>
            <w14:solidFill>
              <w14:schemeClr w14:val="tx1"/>
            </w14:solidFill>
          </w14:textFill>
        </w:rPr>
      </w:pP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03" w:name="_Toc28316"/>
      <w:bookmarkStart w:id="104" w:name="_Toc21196"/>
      <w:bookmarkStart w:id="105" w:name="_Toc439699524"/>
      <w:bookmarkStart w:id="106" w:name="_Toc25561"/>
      <w:bookmarkStart w:id="107" w:name="_Toc212"/>
      <w:bookmarkStart w:id="108" w:name="_Toc10626"/>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七、供应商承诺给予采购单位的各种优惠条件</w:t>
      </w:r>
      <w:bookmarkEnd w:id="103"/>
      <w:bookmarkEnd w:id="104"/>
      <w:bookmarkEnd w:id="105"/>
      <w:bookmarkEnd w:id="106"/>
      <w:bookmarkEnd w:id="107"/>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（如有）</w:t>
      </w:r>
      <w:bookmarkEnd w:id="108"/>
    </w:p>
    <w:p>
      <w:pPr>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优惠条件事项不能包括采购项目本身所包含的采购事项。供应商不能以“赠送、赠予”等任何名义提供服务以规避</w:t>
      </w:r>
      <w:r>
        <w:rPr>
          <w:rFonts w:hint="eastAsia" w:ascii="宋体" w:hAnsi="宋体" w:eastAsia="宋体" w:cs="宋体"/>
          <w:iCs/>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iCs/>
          <w:snapToGrid w:val="0"/>
          <w:color w:val="000000" w:themeColor="text1"/>
          <w:sz w:val="24"/>
          <w:szCs w:val="24"/>
          <w:highlight w:val="none"/>
          <w14:textFill>
            <w14:solidFill>
              <w14:schemeClr w14:val="tx1"/>
            </w14:solidFill>
          </w14:textFill>
        </w:rPr>
        <w:t>的约束。否则，供应商提供的响应文件将作为无效响应处理，即使中标也将取消中标资格。</w:t>
      </w: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内容由供应商自行编制，如果没有，可不提供。</w:t>
      </w:r>
    </w:p>
    <w:p>
      <w:pPr>
        <w:adjustRightInd w:val="0"/>
        <w:snapToGrid w:val="0"/>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left="0" w:leftChars="0" w:firstLine="2376" w:firstLineChars="97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376" w:firstLineChars="970"/>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376" w:firstLineChars="97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2"/>
        <w:ind w:left="0" w:leftChars="0" w:firstLine="2376" w:firstLineChars="970"/>
        <w:rPr>
          <w:rFonts w:hint="eastAsia" w:ascii="宋体" w:hAnsi="宋体" w:eastAsia="宋体" w:cs="宋体"/>
          <w:color w:val="000000" w:themeColor="text1"/>
          <w:sz w:val="24"/>
          <w:szCs w:val="24"/>
          <w:highlight w:val="none"/>
          <w14:textFill>
            <w14:solidFill>
              <w14:schemeClr w14:val="tx1"/>
            </w14:solidFill>
          </w14:textFill>
        </w:rPr>
        <w:sectPr>
          <w:headerReference r:id="rId15" w:type="first"/>
          <w:footerReference r:id="rId17" w:type="first"/>
          <w:footerReference r:id="rId16" w:type="default"/>
          <w:pgSz w:w="11849" w:h="16781"/>
          <w:pgMar w:top="1440" w:right="1440" w:bottom="1440" w:left="1440" w:header="851" w:footer="992" w:gutter="0"/>
          <w:pgNumType w:fmt="decimal"/>
          <w:cols w:space="720" w:num="1"/>
          <w:titlePg/>
          <w:docGrid w:type="linesAndChars" w:linePitch="312" w:charSpace="1060"/>
        </w:sectPr>
      </w:pP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09" w:name="_Toc13792"/>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八、供应商应答承诺函</w:t>
      </w:r>
    </w:p>
    <w:p>
      <w:pPr>
        <w:pStyle w:val="9"/>
        <w:spacing w:line="400" w:lineRule="exact"/>
        <w:ind w:left="0" w:leftChars="0" w:firstLine="338"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 xml:space="preserve">本公司参加“ </w:t>
      </w:r>
      <w:r>
        <w:rPr>
          <w:rFonts w:hint="eastAsia" w:ascii="宋体" w:hAnsi="宋体" w:eastAsia="宋体" w:cs="宋体"/>
          <w:iCs/>
          <w:snapToGrid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iCs/>
          <w:snapToGrid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iCs/>
          <w:snapToGrid w:val="0"/>
          <w:color w:val="000000" w:themeColor="text1"/>
          <w:sz w:val="24"/>
          <w:szCs w:val="24"/>
          <w:highlight w:val="none"/>
          <w14:textFill>
            <w14:solidFill>
              <w14:schemeClr w14:val="tx1"/>
            </w14:solidFill>
          </w14:textFill>
        </w:rPr>
        <w:t>（采购项目编号：</w:t>
      </w:r>
      <w:r>
        <w:rPr>
          <w:rFonts w:hint="eastAsia" w:ascii="宋体" w:hAnsi="宋体" w:eastAsia="宋体" w:cs="宋体"/>
          <w:iCs/>
          <w:snapToGrid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iCs/>
          <w:snapToGrid w:val="0"/>
          <w:color w:val="000000" w:themeColor="text1"/>
          <w:sz w:val="24"/>
          <w:szCs w:val="24"/>
          <w:highlight w:val="none"/>
          <w14:textFill>
            <w14:solidFill>
              <w14:schemeClr w14:val="tx1"/>
            </w14:solidFill>
          </w14:textFill>
        </w:rPr>
        <w:t>）”的采购活动，作为本次采购项目的供应商，根据</w:t>
      </w:r>
      <w:r>
        <w:rPr>
          <w:rFonts w:hint="eastAsia" w:ascii="宋体" w:hAnsi="宋体" w:eastAsia="宋体" w:cs="宋体"/>
          <w:iCs/>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iCs/>
          <w:snapToGrid w:val="0"/>
          <w:color w:val="000000" w:themeColor="text1"/>
          <w:sz w:val="24"/>
          <w:szCs w:val="24"/>
          <w:highlight w:val="none"/>
          <w14:textFill>
            <w14:solidFill>
              <w14:schemeClr w14:val="tx1"/>
            </w14:solidFill>
          </w14:textFill>
        </w:rPr>
        <w:t xml:space="preserve">要求，现郑重承诺如下： </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一、</w:t>
      </w:r>
      <w:r>
        <w:rPr>
          <w:rFonts w:hint="eastAsia" w:ascii="宋体" w:hAnsi="宋体" w:eastAsia="宋体" w:cs="宋体"/>
          <w:iCs/>
          <w:snapToGrid w:val="0"/>
          <w:color w:val="000000" w:themeColor="text1"/>
          <w:sz w:val="24"/>
          <w:szCs w:val="24"/>
          <w:highlight w:val="none"/>
          <w:lang w:eastAsia="zh-CN"/>
          <w14:textFill>
            <w14:solidFill>
              <w14:schemeClr w14:val="tx1"/>
            </w14:solidFill>
          </w14:textFill>
        </w:rPr>
        <w:t>本项目中</w:t>
      </w:r>
      <w:r>
        <w:rPr>
          <w:rFonts w:hint="eastAsia" w:ascii="宋体" w:hAnsi="宋体" w:eastAsia="宋体" w:cs="宋体"/>
          <w:iCs/>
          <w:snapToGrid w:val="0"/>
          <w:color w:val="000000" w:themeColor="text1"/>
          <w:sz w:val="24"/>
          <w:szCs w:val="24"/>
          <w:highlight w:val="none"/>
          <w:lang w:val="zh-CN"/>
          <w14:textFill>
            <w14:solidFill>
              <w14:schemeClr w14:val="tx1"/>
            </w14:solidFill>
          </w14:textFill>
        </w:rPr>
        <w:t>如涉及3C认证产品的3C认证证书</w:t>
      </w:r>
      <w:r>
        <w:rPr>
          <w:rFonts w:hint="eastAsia" w:ascii="宋体" w:hAnsi="宋体" w:eastAsia="宋体" w:cs="宋体"/>
          <w:b/>
          <w:bCs/>
          <w:iCs/>
          <w:snapToGrid w:val="0"/>
          <w:color w:val="000000" w:themeColor="text1"/>
          <w:sz w:val="24"/>
          <w:szCs w:val="24"/>
          <w:highlight w:val="none"/>
          <w:lang w:val="zh-CN"/>
          <w14:textFill>
            <w14:solidFill>
              <w14:schemeClr w14:val="tx1"/>
            </w14:solidFill>
          </w14:textFill>
        </w:rPr>
        <w:t>我公司将在签订采购合同时提供证书至采购人，未提供或不能提供的视为放弃中标。</w:t>
      </w:r>
      <w:r>
        <w:rPr>
          <w:rFonts w:hint="eastAsia" w:ascii="宋体" w:hAnsi="宋体" w:eastAsia="宋体" w:cs="宋体"/>
          <w:iCs/>
          <w:snapToGrid w:val="0"/>
          <w:color w:val="000000" w:themeColor="text1"/>
          <w:sz w:val="24"/>
          <w:szCs w:val="24"/>
          <w:highlight w:val="none"/>
          <w:lang w:val="zh-CN"/>
          <w14:textFill>
            <w14:solidFill>
              <w14:schemeClr w14:val="tx1"/>
            </w14:solidFill>
          </w14:textFill>
        </w:rPr>
        <w:t>采购人有权另行确定成交人或重新组织采购</w:t>
      </w:r>
      <w:r>
        <w:rPr>
          <w:rFonts w:hint="eastAsia" w:ascii="宋体" w:hAnsi="宋体" w:eastAsia="宋体" w:cs="宋体"/>
          <w:iCs/>
          <w:snapToGrid w:val="0"/>
          <w:color w:val="000000" w:themeColor="text1"/>
          <w:sz w:val="24"/>
          <w:szCs w:val="24"/>
          <w:highlight w:val="none"/>
          <w14:textFill>
            <w14:solidFill>
              <w14:schemeClr w14:val="tx1"/>
            </w14:solidFill>
          </w14:textFill>
        </w:rPr>
        <w:t>。</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二</w:t>
      </w:r>
      <w:r>
        <w:rPr>
          <w:rFonts w:hint="eastAsia" w:ascii="宋体" w:hAnsi="宋体" w:eastAsia="宋体" w:cs="宋体"/>
          <w:iCs/>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iCs/>
          <w:snapToGrid w:val="0"/>
          <w:color w:val="000000" w:themeColor="text1"/>
          <w:sz w:val="24"/>
          <w:szCs w:val="24"/>
          <w:highlight w:val="none"/>
          <w14:textFill>
            <w14:solidFill>
              <w14:schemeClr w14:val="tx1"/>
            </w14:solidFill>
          </w14:textFill>
        </w:rPr>
        <w:t>法律、行政法规、强制性标准、政府采购政策、主管部门规范性文件对供应商或采购产品有强制性要求的，除了采购文件明确要求符合相关强制性要求并提供证明材料的条件外，我公司承诺其他所有条件完全满足法律、行政法规、强制性标准、政府采购政策和主管部门规范性文件的强制性要求。</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本公司对上述承诺的内容事项真实性负责。如经查实上述承诺的内容事项存在虚假，我公司愿意接受以提供虚假材料谋取成交追究法律责任。</w:t>
      </w: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30" w:firstLineChars="1133"/>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九、供应商按询价通知书要求作出的其他实质性应答和承诺</w:t>
      </w:r>
      <w:bookmarkEnd w:id="109"/>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供应商按照</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iCs/>
          <w:snapToGrid w:val="0"/>
          <w:color w:val="000000" w:themeColor="text1"/>
          <w:sz w:val="24"/>
          <w:szCs w:val="24"/>
          <w:highlight w:val="none"/>
          <w14:textFill>
            <w14:solidFill>
              <w14:schemeClr w14:val="tx1"/>
            </w14:solidFill>
          </w14:textFill>
        </w:rPr>
        <w:t>要求作出的其他应答和承诺。</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内容由供应商按</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询价通知书</w:t>
      </w:r>
      <w:r>
        <w:rPr>
          <w:rFonts w:hint="eastAsia" w:ascii="宋体" w:hAnsi="宋体" w:eastAsia="宋体" w:cs="宋体"/>
          <w:iCs/>
          <w:snapToGrid w:val="0"/>
          <w:color w:val="000000" w:themeColor="text1"/>
          <w:sz w:val="24"/>
          <w:szCs w:val="24"/>
          <w:highlight w:val="none"/>
          <w14:textFill>
            <w14:solidFill>
              <w14:schemeClr w14:val="tx1"/>
            </w14:solidFill>
          </w14:textFill>
        </w:rPr>
        <w:t>要求自行编制，如果没有可不提供。</w:t>
      </w: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30" w:firstLineChars="1133"/>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p>
    <w:p>
      <w:pPr>
        <w:pStyle w:val="4"/>
        <w:bidi w:val="0"/>
        <w:jc w:val="center"/>
        <w:outlineLvl w:val="2"/>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10" w:name="_Toc11504"/>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十、供应商认为需要提供的其他材料</w:t>
      </w:r>
      <w:bookmarkEnd w:id="110"/>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注：供应商证明材料每处均需盖单位公章。</w:t>
      </w:r>
    </w:p>
    <w:p>
      <w:pPr>
        <w:rPr>
          <w:rFonts w:hint="eastAsia" w:ascii="宋体" w:hAnsi="宋体" w:eastAsia="宋体" w:cs="宋体"/>
          <w:color w:val="000000" w:themeColor="text1"/>
          <w:sz w:val="24"/>
          <w:szCs w:val="24"/>
          <w:highlight w:val="none"/>
          <w14:textFill>
            <w14:solidFill>
              <w14:schemeClr w14:val="tx1"/>
            </w14:solidFill>
          </w14:textFill>
        </w:rPr>
      </w:pPr>
    </w:p>
    <w:p>
      <w:pPr>
        <w:pStyle w:val="13"/>
        <w:ind w:left="0" w:leftChars="0" w:firstLine="0" w:firstLineChars="0"/>
        <w:rPr>
          <w:rFonts w:hint="eastAsia"/>
          <w:color w:val="000000" w:themeColor="text1"/>
          <w:highlight w:val="none"/>
          <w:lang w:eastAsia="zh-CN"/>
          <w14:textFill>
            <w14:solidFill>
              <w14:schemeClr w14:val="tx1"/>
            </w14:solidFill>
          </w14:textFill>
        </w:rPr>
      </w:pPr>
    </w:p>
    <w:p>
      <w:pPr>
        <w:pStyle w:val="13"/>
        <w:ind w:left="0" w:leftChars="0" w:firstLine="0" w:firstLineChars="0"/>
        <w:rPr>
          <w:rFonts w:hint="eastAsia"/>
          <w:color w:val="000000" w:themeColor="text1"/>
          <w:highlight w:val="none"/>
          <w:lang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pStyle w:val="4"/>
        <w:tabs>
          <w:tab w:val="left" w:pos="720"/>
        </w:tabs>
        <w:spacing w:before="0" w:after="0" w:line="360" w:lineRule="auto"/>
        <w:jc w:val="center"/>
        <w:rPr>
          <w:rFonts w:hint="eastAsia" w:ascii="宋体" w:hAnsi="宋体" w:eastAsia="宋体" w:cs="宋体"/>
          <w:bCs w:val="0"/>
          <w:color w:val="000000" w:themeColor="text1"/>
          <w:sz w:val="36"/>
          <w:szCs w:val="36"/>
          <w:highlight w:val="none"/>
          <w14:textFill>
            <w14:solidFill>
              <w14:schemeClr w14:val="tx1"/>
            </w14:solidFill>
          </w14:textFill>
        </w:rPr>
      </w:pPr>
      <w:bookmarkStart w:id="111" w:name="_Toc17010"/>
      <w:r>
        <w:rPr>
          <w:rFonts w:hint="eastAsia" w:ascii="宋体" w:hAnsi="宋体" w:eastAsia="宋体" w:cs="宋体"/>
          <w:bCs w:val="0"/>
          <w:color w:val="000000" w:themeColor="text1"/>
          <w:sz w:val="36"/>
          <w:szCs w:val="36"/>
          <w:highlight w:val="none"/>
          <w14:textFill>
            <w14:solidFill>
              <w14:schemeClr w14:val="tx1"/>
            </w14:solidFill>
          </w14:textFill>
        </w:rPr>
        <w:t>报价表</w:t>
      </w:r>
      <w:bookmarkEnd w:id="111"/>
    </w:p>
    <w:p>
      <w:pP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jc w:val="left"/>
        <w:rPr>
          <w:rFonts w:hint="eastAsia"/>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p>
    <w:tbl>
      <w:tblPr>
        <w:tblStyle w:val="15"/>
        <w:tblW w:w="9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905"/>
        <w:gridCol w:w="920"/>
        <w:gridCol w:w="717"/>
        <w:gridCol w:w="936"/>
        <w:gridCol w:w="968"/>
        <w:gridCol w:w="1300"/>
        <w:gridCol w:w="901"/>
        <w:gridCol w:w="1069"/>
        <w:gridCol w:w="816"/>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序号</w:t>
            </w:r>
          </w:p>
        </w:tc>
        <w:tc>
          <w:tcPr>
            <w:tcW w:w="905"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92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717"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936"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单价（元）</w:t>
            </w:r>
          </w:p>
        </w:tc>
        <w:tc>
          <w:tcPr>
            <w:tcW w:w="968"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总价（元）</w:t>
            </w:r>
          </w:p>
        </w:tc>
        <w:tc>
          <w:tcPr>
            <w:tcW w:w="130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901"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069"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816"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667"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0" w:type="dxa"/>
            <w:noWrap w:val="0"/>
            <w:vAlign w:val="top"/>
          </w:tcPr>
          <w:p>
            <w:pPr>
              <w:rPr>
                <w:rFonts w:hint="eastAsia"/>
                <w:color w:val="000000" w:themeColor="text1"/>
                <w:sz w:val="24"/>
                <w:highlight w:val="none"/>
                <w14:textFill>
                  <w14:solidFill>
                    <w14:schemeClr w14:val="tx1"/>
                  </w14:solidFill>
                </w14:textFill>
              </w:rPr>
            </w:pPr>
          </w:p>
        </w:tc>
        <w:tc>
          <w:tcPr>
            <w:tcW w:w="905"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717" w:type="dxa"/>
            <w:noWrap w:val="0"/>
            <w:vAlign w:val="top"/>
          </w:tcPr>
          <w:p>
            <w:pPr>
              <w:rPr>
                <w:rFonts w:hint="eastAsia"/>
                <w:color w:val="000000" w:themeColor="text1"/>
                <w:sz w:val="24"/>
                <w:highlight w:val="none"/>
                <w14:textFill>
                  <w14:solidFill>
                    <w14:schemeClr w14:val="tx1"/>
                  </w14:solidFill>
                </w14:textFill>
              </w:rPr>
            </w:pPr>
          </w:p>
        </w:tc>
        <w:tc>
          <w:tcPr>
            <w:tcW w:w="936" w:type="dxa"/>
            <w:noWrap w:val="0"/>
            <w:vAlign w:val="top"/>
          </w:tcPr>
          <w:p>
            <w:pPr>
              <w:rPr>
                <w:rFonts w:hint="eastAsia"/>
                <w:color w:val="000000" w:themeColor="text1"/>
                <w:sz w:val="24"/>
                <w:highlight w:val="none"/>
                <w14:textFill>
                  <w14:solidFill>
                    <w14:schemeClr w14:val="tx1"/>
                  </w14:solidFill>
                </w14:textFill>
              </w:rPr>
            </w:pPr>
          </w:p>
        </w:tc>
        <w:tc>
          <w:tcPr>
            <w:tcW w:w="968" w:type="dxa"/>
            <w:noWrap w:val="0"/>
            <w:vAlign w:val="top"/>
          </w:tcPr>
          <w:p>
            <w:pPr>
              <w:rPr>
                <w:rFonts w:hint="eastAsia"/>
                <w:color w:val="000000" w:themeColor="text1"/>
                <w:sz w:val="24"/>
                <w:highlight w:val="none"/>
                <w14:textFill>
                  <w14:solidFill>
                    <w14:schemeClr w14:val="tx1"/>
                  </w14:solidFill>
                </w14:textFill>
              </w:rPr>
            </w:pPr>
          </w:p>
        </w:tc>
        <w:tc>
          <w:tcPr>
            <w:tcW w:w="1300" w:type="dxa"/>
            <w:noWrap w:val="0"/>
            <w:vAlign w:val="top"/>
          </w:tcPr>
          <w:p>
            <w:pPr>
              <w:rPr>
                <w:rFonts w:hint="eastAsia"/>
                <w:color w:val="000000" w:themeColor="text1"/>
                <w:sz w:val="24"/>
                <w:highlight w:val="none"/>
                <w14:textFill>
                  <w14:solidFill>
                    <w14:schemeClr w14:val="tx1"/>
                  </w14:solidFill>
                </w14:textFill>
              </w:rPr>
            </w:pPr>
          </w:p>
        </w:tc>
        <w:tc>
          <w:tcPr>
            <w:tcW w:w="901" w:type="dxa"/>
            <w:noWrap w:val="0"/>
            <w:vAlign w:val="top"/>
          </w:tcPr>
          <w:p>
            <w:pPr>
              <w:rPr>
                <w:rFonts w:hint="eastAsia"/>
                <w:color w:val="000000" w:themeColor="text1"/>
                <w:sz w:val="24"/>
                <w:highlight w:val="none"/>
                <w14:textFill>
                  <w14:solidFill>
                    <w14:schemeClr w14:val="tx1"/>
                  </w14:solidFill>
                </w14:textFill>
              </w:rPr>
            </w:pPr>
          </w:p>
        </w:tc>
        <w:tc>
          <w:tcPr>
            <w:tcW w:w="1069" w:type="dxa"/>
            <w:noWrap w:val="0"/>
            <w:vAlign w:val="top"/>
          </w:tcPr>
          <w:p>
            <w:pPr>
              <w:rPr>
                <w:rFonts w:hint="eastAsia"/>
                <w:color w:val="000000" w:themeColor="text1"/>
                <w:sz w:val="24"/>
                <w:highlight w:val="none"/>
                <w14:textFill>
                  <w14:solidFill>
                    <w14:schemeClr w14:val="tx1"/>
                  </w14:solidFill>
                </w14:textFill>
              </w:rPr>
            </w:pPr>
          </w:p>
        </w:tc>
        <w:tc>
          <w:tcPr>
            <w:tcW w:w="816" w:type="dxa"/>
            <w:noWrap w:val="0"/>
            <w:vAlign w:val="top"/>
          </w:tcPr>
          <w:p>
            <w:pPr>
              <w:rPr>
                <w:rFonts w:hint="eastAsia"/>
                <w:color w:val="000000" w:themeColor="text1"/>
                <w:sz w:val="24"/>
                <w:highlight w:val="none"/>
                <w14:textFill>
                  <w14:solidFill>
                    <w14:schemeClr w14:val="tx1"/>
                  </w14:solidFill>
                </w14:textFill>
              </w:rPr>
            </w:pPr>
          </w:p>
        </w:tc>
        <w:tc>
          <w:tcPr>
            <w:tcW w:w="667"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0" w:type="dxa"/>
            <w:noWrap w:val="0"/>
            <w:vAlign w:val="top"/>
          </w:tcPr>
          <w:p>
            <w:pPr>
              <w:rPr>
                <w:rFonts w:hint="eastAsia"/>
                <w:color w:val="000000" w:themeColor="text1"/>
                <w:sz w:val="24"/>
                <w:highlight w:val="none"/>
                <w14:textFill>
                  <w14:solidFill>
                    <w14:schemeClr w14:val="tx1"/>
                  </w14:solidFill>
                </w14:textFill>
              </w:rPr>
            </w:pPr>
          </w:p>
        </w:tc>
        <w:tc>
          <w:tcPr>
            <w:tcW w:w="905"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717" w:type="dxa"/>
            <w:noWrap w:val="0"/>
            <w:vAlign w:val="top"/>
          </w:tcPr>
          <w:p>
            <w:pPr>
              <w:rPr>
                <w:rFonts w:hint="eastAsia"/>
                <w:color w:val="000000" w:themeColor="text1"/>
                <w:sz w:val="24"/>
                <w:highlight w:val="none"/>
                <w14:textFill>
                  <w14:solidFill>
                    <w14:schemeClr w14:val="tx1"/>
                  </w14:solidFill>
                </w14:textFill>
              </w:rPr>
            </w:pPr>
          </w:p>
        </w:tc>
        <w:tc>
          <w:tcPr>
            <w:tcW w:w="936" w:type="dxa"/>
            <w:noWrap w:val="0"/>
            <w:vAlign w:val="top"/>
          </w:tcPr>
          <w:p>
            <w:pPr>
              <w:rPr>
                <w:rFonts w:hint="eastAsia"/>
                <w:color w:val="000000" w:themeColor="text1"/>
                <w:sz w:val="24"/>
                <w:highlight w:val="none"/>
                <w14:textFill>
                  <w14:solidFill>
                    <w14:schemeClr w14:val="tx1"/>
                  </w14:solidFill>
                </w14:textFill>
              </w:rPr>
            </w:pPr>
          </w:p>
        </w:tc>
        <w:tc>
          <w:tcPr>
            <w:tcW w:w="968" w:type="dxa"/>
            <w:noWrap w:val="0"/>
            <w:vAlign w:val="top"/>
          </w:tcPr>
          <w:p>
            <w:pPr>
              <w:rPr>
                <w:rFonts w:hint="eastAsia"/>
                <w:color w:val="000000" w:themeColor="text1"/>
                <w:sz w:val="24"/>
                <w:highlight w:val="none"/>
                <w14:textFill>
                  <w14:solidFill>
                    <w14:schemeClr w14:val="tx1"/>
                  </w14:solidFill>
                </w14:textFill>
              </w:rPr>
            </w:pPr>
          </w:p>
        </w:tc>
        <w:tc>
          <w:tcPr>
            <w:tcW w:w="1300" w:type="dxa"/>
            <w:noWrap w:val="0"/>
            <w:vAlign w:val="top"/>
          </w:tcPr>
          <w:p>
            <w:pPr>
              <w:rPr>
                <w:rFonts w:hint="eastAsia"/>
                <w:color w:val="000000" w:themeColor="text1"/>
                <w:sz w:val="24"/>
                <w:highlight w:val="none"/>
                <w14:textFill>
                  <w14:solidFill>
                    <w14:schemeClr w14:val="tx1"/>
                  </w14:solidFill>
                </w14:textFill>
              </w:rPr>
            </w:pPr>
          </w:p>
        </w:tc>
        <w:tc>
          <w:tcPr>
            <w:tcW w:w="901" w:type="dxa"/>
            <w:noWrap w:val="0"/>
            <w:vAlign w:val="top"/>
          </w:tcPr>
          <w:p>
            <w:pPr>
              <w:rPr>
                <w:rFonts w:hint="eastAsia"/>
                <w:color w:val="000000" w:themeColor="text1"/>
                <w:sz w:val="24"/>
                <w:highlight w:val="none"/>
                <w14:textFill>
                  <w14:solidFill>
                    <w14:schemeClr w14:val="tx1"/>
                  </w14:solidFill>
                </w14:textFill>
              </w:rPr>
            </w:pPr>
          </w:p>
        </w:tc>
        <w:tc>
          <w:tcPr>
            <w:tcW w:w="1069" w:type="dxa"/>
            <w:noWrap w:val="0"/>
            <w:vAlign w:val="top"/>
          </w:tcPr>
          <w:p>
            <w:pPr>
              <w:rPr>
                <w:rFonts w:hint="eastAsia"/>
                <w:color w:val="000000" w:themeColor="text1"/>
                <w:sz w:val="24"/>
                <w:highlight w:val="none"/>
                <w14:textFill>
                  <w14:solidFill>
                    <w14:schemeClr w14:val="tx1"/>
                  </w14:solidFill>
                </w14:textFill>
              </w:rPr>
            </w:pPr>
          </w:p>
        </w:tc>
        <w:tc>
          <w:tcPr>
            <w:tcW w:w="816" w:type="dxa"/>
            <w:noWrap w:val="0"/>
            <w:vAlign w:val="top"/>
          </w:tcPr>
          <w:p>
            <w:pPr>
              <w:rPr>
                <w:rFonts w:hint="eastAsia"/>
                <w:color w:val="000000" w:themeColor="text1"/>
                <w:sz w:val="24"/>
                <w:highlight w:val="none"/>
                <w14:textFill>
                  <w14:solidFill>
                    <w14:schemeClr w14:val="tx1"/>
                  </w14:solidFill>
                </w14:textFill>
              </w:rPr>
            </w:pPr>
          </w:p>
        </w:tc>
        <w:tc>
          <w:tcPr>
            <w:tcW w:w="667"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70" w:type="dxa"/>
            <w:noWrap w:val="0"/>
            <w:vAlign w:val="top"/>
          </w:tcPr>
          <w:p>
            <w:pPr>
              <w:rPr>
                <w:rFonts w:hint="eastAsia"/>
                <w:color w:val="000000" w:themeColor="text1"/>
                <w:sz w:val="24"/>
                <w:highlight w:val="none"/>
                <w14:textFill>
                  <w14:solidFill>
                    <w14:schemeClr w14:val="tx1"/>
                  </w14:solidFill>
                </w14:textFill>
              </w:rPr>
            </w:pPr>
          </w:p>
        </w:tc>
        <w:tc>
          <w:tcPr>
            <w:tcW w:w="905"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717" w:type="dxa"/>
            <w:noWrap w:val="0"/>
            <w:vAlign w:val="top"/>
          </w:tcPr>
          <w:p>
            <w:pPr>
              <w:rPr>
                <w:rFonts w:hint="eastAsia"/>
                <w:color w:val="000000" w:themeColor="text1"/>
                <w:sz w:val="24"/>
                <w:highlight w:val="none"/>
                <w14:textFill>
                  <w14:solidFill>
                    <w14:schemeClr w14:val="tx1"/>
                  </w14:solidFill>
                </w14:textFill>
              </w:rPr>
            </w:pPr>
          </w:p>
        </w:tc>
        <w:tc>
          <w:tcPr>
            <w:tcW w:w="936" w:type="dxa"/>
            <w:noWrap w:val="0"/>
            <w:vAlign w:val="top"/>
          </w:tcPr>
          <w:p>
            <w:pPr>
              <w:rPr>
                <w:rFonts w:hint="eastAsia"/>
                <w:color w:val="000000" w:themeColor="text1"/>
                <w:sz w:val="24"/>
                <w:highlight w:val="none"/>
                <w14:textFill>
                  <w14:solidFill>
                    <w14:schemeClr w14:val="tx1"/>
                  </w14:solidFill>
                </w14:textFill>
              </w:rPr>
            </w:pPr>
          </w:p>
        </w:tc>
        <w:tc>
          <w:tcPr>
            <w:tcW w:w="968" w:type="dxa"/>
            <w:noWrap w:val="0"/>
            <w:vAlign w:val="top"/>
          </w:tcPr>
          <w:p>
            <w:pPr>
              <w:rPr>
                <w:rFonts w:hint="eastAsia"/>
                <w:color w:val="000000" w:themeColor="text1"/>
                <w:sz w:val="24"/>
                <w:highlight w:val="none"/>
                <w14:textFill>
                  <w14:solidFill>
                    <w14:schemeClr w14:val="tx1"/>
                  </w14:solidFill>
                </w14:textFill>
              </w:rPr>
            </w:pPr>
          </w:p>
        </w:tc>
        <w:tc>
          <w:tcPr>
            <w:tcW w:w="1300" w:type="dxa"/>
            <w:noWrap w:val="0"/>
            <w:vAlign w:val="top"/>
          </w:tcPr>
          <w:p>
            <w:pPr>
              <w:rPr>
                <w:rFonts w:hint="eastAsia"/>
                <w:color w:val="000000" w:themeColor="text1"/>
                <w:sz w:val="24"/>
                <w:highlight w:val="none"/>
                <w14:textFill>
                  <w14:solidFill>
                    <w14:schemeClr w14:val="tx1"/>
                  </w14:solidFill>
                </w14:textFill>
              </w:rPr>
            </w:pPr>
          </w:p>
        </w:tc>
        <w:tc>
          <w:tcPr>
            <w:tcW w:w="901" w:type="dxa"/>
            <w:noWrap w:val="0"/>
            <w:vAlign w:val="top"/>
          </w:tcPr>
          <w:p>
            <w:pPr>
              <w:rPr>
                <w:rFonts w:hint="eastAsia"/>
                <w:color w:val="000000" w:themeColor="text1"/>
                <w:sz w:val="24"/>
                <w:highlight w:val="none"/>
                <w14:textFill>
                  <w14:solidFill>
                    <w14:schemeClr w14:val="tx1"/>
                  </w14:solidFill>
                </w14:textFill>
              </w:rPr>
            </w:pPr>
          </w:p>
        </w:tc>
        <w:tc>
          <w:tcPr>
            <w:tcW w:w="1069" w:type="dxa"/>
            <w:noWrap w:val="0"/>
            <w:vAlign w:val="top"/>
          </w:tcPr>
          <w:p>
            <w:pPr>
              <w:rPr>
                <w:rFonts w:hint="eastAsia"/>
                <w:color w:val="000000" w:themeColor="text1"/>
                <w:sz w:val="24"/>
                <w:highlight w:val="none"/>
                <w14:textFill>
                  <w14:solidFill>
                    <w14:schemeClr w14:val="tx1"/>
                  </w14:solidFill>
                </w14:textFill>
              </w:rPr>
            </w:pPr>
          </w:p>
        </w:tc>
        <w:tc>
          <w:tcPr>
            <w:tcW w:w="816" w:type="dxa"/>
            <w:noWrap w:val="0"/>
            <w:vAlign w:val="top"/>
          </w:tcPr>
          <w:p>
            <w:pPr>
              <w:rPr>
                <w:rFonts w:hint="eastAsia"/>
                <w:color w:val="000000" w:themeColor="text1"/>
                <w:sz w:val="24"/>
                <w:highlight w:val="none"/>
                <w14:textFill>
                  <w14:solidFill>
                    <w14:schemeClr w14:val="tx1"/>
                  </w14:solidFill>
                </w14:textFill>
              </w:rPr>
            </w:pPr>
          </w:p>
        </w:tc>
        <w:tc>
          <w:tcPr>
            <w:tcW w:w="667"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769" w:type="dxa"/>
            <w:gridSpan w:val="11"/>
            <w:noWrap w:val="0"/>
            <w:vAlign w:val="center"/>
          </w:tcPr>
          <w:p>
            <w:pP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合计金额</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元；</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lang w:eastAsia="zh-CN"/>
                <w14:textFill>
                  <w14:solidFill>
                    <w14:schemeClr w14:val="tx1"/>
                  </w14:solidFill>
                </w14:textFill>
              </w:rPr>
              <w:t>：人民币</w:t>
            </w:r>
            <w:r>
              <w:rPr>
                <w:rFonts w:hint="eastAsia"/>
                <w:color w:val="000000" w:themeColor="text1"/>
                <w:sz w:val="24"/>
                <w:highlight w:val="none"/>
                <w:lang w:val="en-US" w:eastAsia="zh-CN"/>
                <w14:textFill>
                  <w14:solidFill>
                    <w14:schemeClr w14:val="tx1"/>
                  </w14:solidFill>
                </w14:textFill>
              </w:rPr>
              <w:t xml:space="preserve">                     。</w:t>
            </w:r>
          </w:p>
        </w:tc>
      </w:tr>
    </w:tbl>
    <w:p>
      <w:pPr>
        <w:ind w:firstLine="400" w:firstLineChars="200"/>
        <w:rPr>
          <w:rFonts w:hint="eastAsia"/>
          <w:b w:val="0"/>
          <w:bCs w:val="0"/>
          <w:color w:val="000000" w:themeColor="text1"/>
          <w:sz w:val="20"/>
          <w:szCs w:val="18"/>
          <w:highlight w:val="none"/>
          <w:lang w:val="en-US" w:eastAsia="zh-CN"/>
          <w14:textFill>
            <w14:solidFill>
              <w14:schemeClr w14:val="tx1"/>
            </w14:solidFill>
          </w14:textFill>
        </w:rPr>
      </w:pPr>
      <w:r>
        <w:rPr>
          <w:rFonts w:hint="eastAsia"/>
          <w:color w:val="000000" w:themeColor="text1"/>
          <w:sz w:val="20"/>
          <w:szCs w:val="15"/>
          <w:highlight w:val="none"/>
          <w14:textFill>
            <w14:solidFill>
              <w14:schemeClr w14:val="tx1"/>
            </w14:solidFill>
          </w14:textFill>
        </w:rPr>
        <w:t>注:</w:t>
      </w:r>
      <w:r>
        <w:rPr>
          <w:rFonts w:hint="eastAsia"/>
          <w:b/>
          <w:bCs/>
          <w:color w:val="000000" w:themeColor="text1"/>
          <w:sz w:val="20"/>
          <w:szCs w:val="15"/>
          <w:highlight w:val="none"/>
          <w14:textFill>
            <w14:solidFill>
              <w14:schemeClr w14:val="tx1"/>
            </w14:solidFill>
          </w14:textFill>
        </w:rPr>
        <w:t xml:space="preserve"> </w:t>
      </w:r>
      <w:r>
        <w:rPr>
          <w:rFonts w:hint="eastAsia"/>
          <w:b/>
          <w:bCs/>
          <w:color w:val="000000" w:themeColor="text1"/>
          <w:sz w:val="20"/>
          <w:szCs w:val="18"/>
          <w:highlight w:val="none"/>
          <w:lang w:val="en-US" w:eastAsia="zh-CN"/>
          <w14:textFill>
            <w14:solidFill>
              <w14:schemeClr w14:val="tx1"/>
            </w14:solidFill>
          </w14:textFill>
        </w:rPr>
        <w:t>1.供应商在响应文件中不提供本表。</w:t>
      </w:r>
      <w:r>
        <w:rPr>
          <w:rFonts w:hint="eastAsia"/>
          <w:b w:val="0"/>
          <w:bCs w:val="0"/>
          <w:color w:val="000000" w:themeColor="text1"/>
          <w:sz w:val="20"/>
          <w:szCs w:val="18"/>
          <w:highlight w:val="none"/>
          <w:lang w:val="en-US" w:eastAsia="zh-CN"/>
          <w14:textFill>
            <w14:solidFill>
              <w14:schemeClr w14:val="tx1"/>
            </w14:solidFill>
          </w14:textFill>
        </w:rPr>
        <w:t>经询价小组对供应商递交的响应文件资格、实质性审查结束后，所有实质性响应通过的供应商在规定时间内按照询价通知书的规定</w:t>
      </w:r>
      <w:r>
        <w:rPr>
          <w:rFonts w:hint="eastAsia"/>
          <w:b/>
          <w:bCs/>
          <w:color w:val="000000" w:themeColor="text1"/>
          <w:sz w:val="20"/>
          <w:szCs w:val="18"/>
          <w:highlight w:val="none"/>
          <w:lang w:val="en-US" w:eastAsia="zh-CN"/>
          <w14:textFill>
            <w14:solidFill>
              <w14:schemeClr w14:val="tx1"/>
            </w14:solidFill>
          </w14:textFill>
        </w:rPr>
        <w:t>一次报出不得更改的价格</w:t>
      </w:r>
      <w:r>
        <w:rPr>
          <w:rFonts w:hint="eastAsia"/>
          <w:b w:val="0"/>
          <w:bCs w:val="0"/>
          <w:color w:val="000000" w:themeColor="text1"/>
          <w:sz w:val="20"/>
          <w:szCs w:val="18"/>
          <w:highlight w:val="none"/>
          <w:lang w:val="en-US" w:eastAsia="zh-CN"/>
          <w14:textFill>
            <w14:solidFill>
              <w14:schemeClr w14:val="tx1"/>
            </w14:solidFill>
          </w14:textFill>
        </w:rPr>
        <w:t>。</w:t>
      </w:r>
      <w:r>
        <w:rPr>
          <w:rFonts w:hint="eastAsia"/>
          <w:b/>
          <w:bCs/>
          <w:color w:val="000000" w:themeColor="text1"/>
          <w:sz w:val="20"/>
          <w:szCs w:val="18"/>
          <w:highlight w:val="none"/>
          <w:lang w:val="en-US" w:eastAsia="zh-CN"/>
          <w14:textFill>
            <w14:solidFill>
              <w14:schemeClr w14:val="tx1"/>
            </w14:solidFill>
          </w14:textFill>
        </w:rPr>
        <w:t>即：现场单独递交此报价表。</w:t>
      </w:r>
    </w:p>
    <w:p>
      <w:pPr>
        <w:ind w:firstLine="400" w:firstLineChars="200"/>
        <w:rPr>
          <w:rFonts w:hint="eastAsia"/>
          <w:b w:val="0"/>
          <w:bCs w:val="0"/>
          <w:color w:val="000000" w:themeColor="text1"/>
          <w:sz w:val="20"/>
          <w:szCs w:val="18"/>
          <w:highlight w:val="none"/>
          <w:lang w:val="en-US" w:eastAsia="zh-CN"/>
          <w14:textFill>
            <w14:solidFill>
              <w14:schemeClr w14:val="tx1"/>
            </w14:solidFill>
          </w14:textFill>
        </w:rPr>
      </w:pPr>
      <w:r>
        <w:rPr>
          <w:rFonts w:hint="eastAsia"/>
          <w:b w:val="0"/>
          <w:bCs w:val="0"/>
          <w:color w:val="000000" w:themeColor="text1"/>
          <w:sz w:val="20"/>
          <w:szCs w:val="18"/>
          <w:highlight w:val="none"/>
          <w:lang w:val="en-US" w:eastAsia="zh-CN"/>
          <w14:textFill>
            <w14:solidFill>
              <w14:schemeClr w14:val="tx1"/>
            </w14:solidFill>
          </w14:textFill>
        </w:rPr>
        <w:t>2.报价表需供应商法定代表人或主要负责人或委托代理人签字，并加盖供应商公章</w:t>
      </w:r>
      <w:r>
        <w:rPr>
          <w:rFonts w:hint="eastAsia"/>
          <w:color w:val="000000" w:themeColor="text1"/>
          <w:sz w:val="20"/>
          <w:szCs w:val="18"/>
          <w:highlight w:val="none"/>
          <w:lang w:val="zh-CN" w:eastAsia="zh-CN"/>
          <w14:textFill>
            <w14:solidFill>
              <w14:schemeClr w14:val="tx1"/>
            </w14:solidFill>
          </w14:textFill>
        </w:rPr>
        <w:t>，</w:t>
      </w:r>
      <w:r>
        <w:rPr>
          <w:rFonts w:hint="eastAsia"/>
          <w:b/>
          <w:bCs/>
          <w:color w:val="000000" w:themeColor="text1"/>
          <w:sz w:val="20"/>
          <w:szCs w:val="18"/>
          <w:highlight w:val="none"/>
          <w:lang w:val="zh-CN" w:eastAsia="zh-CN"/>
          <w14:textFill>
            <w14:solidFill>
              <w14:schemeClr w14:val="tx1"/>
            </w14:solidFill>
          </w14:textFill>
        </w:rPr>
        <w:t>密封递交。</w:t>
      </w:r>
    </w:p>
    <w:p>
      <w:pPr>
        <w:ind w:firstLine="400" w:firstLineChars="200"/>
        <w:rPr>
          <w:rFonts w:hint="eastAsia"/>
          <w:b/>
          <w:bCs/>
          <w:color w:val="000000" w:themeColor="text1"/>
          <w:sz w:val="20"/>
          <w:szCs w:val="15"/>
          <w:highlight w:val="none"/>
          <w:lang w:eastAsia="zh-CN"/>
          <w14:textFill>
            <w14:solidFill>
              <w14:schemeClr w14:val="tx1"/>
            </w14:solidFill>
          </w14:textFill>
        </w:rPr>
      </w:pPr>
      <w:r>
        <w:rPr>
          <w:rFonts w:hint="eastAsia" w:hAnsi="宋体"/>
          <w:color w:val="000000" w:themeColor="text1"/>
          <w:sz w:val="20"/>
          <w:szCs w:val="15"/>
          <w:highlight w:val="none"/>
          <w:lang w:val="en-US" w:eastAsia="zh-CN"/>
          <w14:textFill>
            <w14:solidFill>
              <w14:schemeClr w14:val="tx1"/>
            </w14:solidFill>
          </w14:textFill>
        </w:rPr>
        <w:t>3.</w:t>
      </w:r>
      <w:r>
        <w:rPr>
          <w:rFonts w:hint="eastAsia"/>
          <w:color w:val="000000" w:themeColor="text1"/>
          <w:sz w:val="20"/>
          <w:szCs w:val="15"/>
          <w:highlight w:val="none"/>
          <w14:textFill>
            <w14:solidFill>
              <w14:schemeClr w14:val="tx1"/>
            </w14:solidFill>
          </w14:textFill>
        </w:rPr>
        <w:t>所报价格</w:t>
      </w:r>
      <w:r>
        <w:rPr>
          <w:rFonts w:hint="eastAsia"/>
          <w:color w:val="000000" w:themeColor="text1"/>
          <w:sz w:val="20"/>
          <w:szCs w:val="15"/>
          <w:highlight w:val="none"/>
          <w:lang w:eastAsia="zh-CN"/>
          <w14:textFill>
            <w14:solidFill>
              <w14:schemeClr w14:val="tx1"/>
            </w14:solidFill>
          </w14:textFill>
        </w:rPr>
        <w:t>均用人民币表示，所有报价</w:t>
      </w:r>
      <w:r>
        <w:rPr>
          <w:rFonts w:hint="eastAsia"/>
          <w:color w:val="000000" w:themeColor="text1"/>
          <w:sz w:val="20"/>
          <w:szCs w:val="15"/>
          <w:highlight w:val="none"/>
          <w14:textFill>
            <w14:solidFill>
              <w14:schemeClr w14:val="tx1"/>
            </w14:solidFill>
          </w14:textFill>
        </w:rPr>
        <w:t>是交货地的验收价格，其总价即为履行合同的固定价格。</w:t>
      </w:r>
      <w:r>
        <w:rPr>
          <w:rFonts w:hint="eastAsia"/>
          <w:color w:val="000000" w:themeColor="text1"/>
          <w:sz w:val="20"/>
          <w:szCs w:val="15"/>
          <w:highlight w:val="none"/>
          <w:lang w:eastAsia="zh-CN"/>
          <w14:textFill>
            <w14:solidFill>
              <w14:schemeClr w14:val="tx1"/>
            </w14:solidFill>
          </w14:textFill>
        </w:rPr>
        <w:t>包含：产品设计、生产制造、包装、</w:t>
      </w:r>
      <w:r>
        <w:rPr>
          <w:rFonts w:hint="eastAsia"/>
          <w:color w:val="000000" w:themeColor="text1"/>
          <w:sz w:val="20"/>
          <w:szCs w:val="15"/>
          <w:highlight w:val="none"/>
          <w14:textFill>
            <w14:solidFill>
              <w14:schemeClr w14:val="tx1"/>
            </w14:solidFill>
          </w14:textFill>
        </w:rPr>
        <w:t>运输、安装、调试、检验、培训、税金</w:t>
      </w:r>
      <w:r>
        <w:rPr>
          <w:rFonts w:hint="eastAsia"/>
          <w:color w:val="000000" w:themeColor="text1"/>
          <w:sz w:val="20"/>
          <w:szCs w:val="15"/>
          <w:highlight w:val="none"/>
          <w:lang w:eastAsia="zh-CN"/>
          <w14:textFill>
            <w14:solidFill>
              <w14:schemeClr w14:val="tx1"/>
            </w14:solidFill>
          </w14:textFill>
        </w:rPr>
        <w:t>、</w:t>
      </w:r>
      <w:r>
        <w:rPr>
          <w:rFonts w:hint="eastAsia"/>
          <w:color w:val="000000" w:themeColor="text1"/>
          <w:sz w:val="20"/>
          <w:szCs w:val="15"/>
          <w:highlight w:val="none"/>
          <w14:textFill>
            <w14:solidFill>
              <w14:schemeClr w14:val="tx1"/>
            </w14:solidFill>
          </w14:textFill>
        </w:rPr>
        <w:t>保险</w:t>
      </w:r>
      <w:r>
        <w:rPr>
          <w:rFonts w:hint="eastAsia"/>
          <w:color w:val="000000" w:themeColor="text1"/>
          <w:sz w:val="20"/>
          <w:szCs w:val="15"/>
          <w:highlight w:val="none"/>
          <w:lang w:eastAsia="zh-CN"/>
          <w14:textFill>
            <w14:solidFill>
              <w14:schemeClr w14:val="tx1"/>
            </w14:solidFill>
          </w14:textFill>
        </w:rPr>
        <w:t>、招标代理服务费</w:t>
      </w:r>
      <w:r>
        <w:rPr>
          <w:rFonts w:hint="eastAsia"/>
          <w:color w:val="000000" w:themeColor="text1"/>
          <w:sz w:val="20"/>
          <w:szCs w:val="15"/>
          <w:highlight w:val="none"/>
          <w14:textFill>
            <w14:solidFill>
              <w14:schemeClr w14:val="tx1"/>
            </w14:solidFill>
          </w14:textFill>
        </w:rPr>
        <w:t>等</w:t>
      </w:r>
      <w:r>
        <w:rPr>
          <w:rFonts w:hint="eastAsia"/>
          <w:b/>
          <w:bCs/>
          <w:color w:val="000000" w:themeColor="text1"/>
          <w:sz w:val="20"/>
          <w:szCs w:val="15"/>
          <w:highlight w:val="none"/>
          <w14:textFill>
            <w14:solidFill>
              <w14:schemeClr w14:val="tx1"/>
            </w14:solidFill>
          </w14:textFill>
        </w:rPr>
        <w:t>询价通知书规定的</w:t>
      </w:r>
      <w:r>
        <w:rPr>
          <w:rFonts w:hint="eastAsia"/>
          <w:b/>
          <w:bCs/>
          <w:color w:val="000000" w:themeColor="text1"/>
          <w:sz w:val="20"/>
          <w:szCs w:val="15"/>
          <w:highlight w:val="none"/>
          <w:lang w:eastAsia="zh-CN"/>
          <w14:textFill>
            <w14:solidFill>
              <w14:schemeClr w14:val="tx1"/>
            </w14:solidFill>
          </w14:textFill>
        </w:rPr>
        <w:t>所有</w:t>
      </w:r>
      <w:r>
        <w:rPr>
          <w:rFonts w:hint="eastAsia"/>
          <w:b/>
          <w:bCs/>
          <w:color w:val="000000" w:themeColor="text1"/>
          <w:sz w:val="20"/>
          <w:szCs w:val="15"/>
          <w:highlight w:val="none"/>
          <w14:textFill>
            <w14:solidFill>
              <w14:schemeClr w14:val="tx1"/>
            </w14:solidFill>
          </w14:textFill>
        </w:rPr>
        <w:t>费用</w:t>
      </w:r>
      <w:r>
        <w:rPr>
          <w:rFonts w:hint="eastAsia"/>
          <w:b/>
          <w:bCs/>
          <w:color w:val="000000" w:themeColor="text1"/>
          <w:sz w:val="20"/>
          <w:szCs w:val="15"/>
          <w:highlight w:val="none"/>
          <w:lang w:eastAsia="zh-CN"/>
          <w14:textFill>
            <w14:solidFill>
              <w14:schemeClr w14:val="tx1"/>
            </w14:solidFill>
          </w14:textFill>
        </w:rPr>
        <w:t>。</w:t>
      </w:r>
    </w:p>
    <w:p>
      <w:pPr>
        <w:ind w:firstLine="400" w:firstLineChars="200"/>
        <w:rPr>
          <w:rFonts w:hint="eastAsia"/>
          <w:color w:val="000000" w:themeColor="text1"/>
          <w:sz w:val="20"/>
          <w:szCs w:val="15"/>
          <w:highlight w:val="none"/>
          <w14:textFill>
            <w14:solidFill>
              <w14:schemeClr w14:val="tx1"/>
            </w14:solidFill>
          </w14:textFill>
        </w:rPr>
      </w:pPr>
      <w:r>
        <w:rPr>
          <w:rFonts w:hint="eastAsia"/>
          <w:b w:val="0"/>
          <w:bCs w:val="0"/>
          <w:color w:val="000000" w:themeColor="text1"/>
          <w:sz w:val="20"/>
          <w:szCs w:val="15"/>
          <w:highlight w:val="none"/>
          <w:lang w:val="en-US" w:eastAsia="zh-CN"/>
          <w14:textFill>
            <w14:solidFill>
              <w14:schemeClr w14:val="tx1"/>
            </w14:solidFill>
          </w14:textFill>
        </w:rPr>
        <w:t>4.</w:t>
      </w:r>
      <w:r>
        <w:rPr>
          <w:rFonts w:hint="eastAsia"/>
          <w:b w:val="0"/>
          <w:bCs w:val="0"/>
          <w:color w:val="000000" w:themeColor="text1"/>
          <w:sz w:val="20"/>
          <w:szCs w:val="18"/>
          <w:highlight w:val="none"/>
          <w:lang w:val="en-US" w:eastAsia="zh-CN"/>
          <w14:textFill>
            <w14:solidFill>
              <w14:schemeClr w14:val="tx1"/>
            </w14:solidFill>
          </w14:textFill>
        </w:rPr>
        <w:t>报价超</w:t>
      </w:r>
      <w:r>
        <w:rPr>
          <w:rFonts w:hint="eastAsia"/>
          <w:color w:val="000000" w:themeColor="text1"/>
          <w:sz w:val="20"/>
          <w:szCs w:val="18"/>
          <w:highlight w:val="none"/>
          <w:lang w:val="en-US" w:eastAsia="zh-CN"/>
          <w14:textFill>
            <w14:solidFill>
              <w14:schemeClr w14:val="tx1"/>
            </w14:solidFill>
          </w14:textFill>
        </w:rPr>
        <w:t>过采购预算的将视为无效报价。</w:t>
      </w:r>
    </w:p>
    <w:p>
      <w:pPr>
        <w:ind w:firstLine="400" w:firstLineChars="200"/>
        <w:rPr>
          <w:rFonts w:hint="eastAsia"/>
          <w:color w:val="000000" w:themeColor="text1"/>
          <w:sz w:val="20"/>
          <w:szCs w:val="18"/>
          <w:highlight w:val="none"/>
          <w14:textFill>
            <w14:solidFill>
              <w14:schemeClr w14:val="tx1"/>
            </w14:solidFill>
          </w14:textFill>
        </w:rPr>
      </w:pPr>
      <w:r>
        <w:rPr>
          <w:rFonts w:hint="eastAsia"/>
          <w:color w:val="000000" w:themeColor="text1"/>
          <w:sz w:val="20"/>
          <w:szCs w:val="18"/>
          <w:highlight w:val="none"/>
          <w:lang w:val="en-US" w:eastAsia="zh-CN"/>
          <w14:textFill>
            <w14:solidFill>
              <w14:schemeClr w14:val="tx1"/>
            </w14:solidFill>
          </w14:textFill>
        </w:rPr>
        <w:t>5.</w:t>
      </w:r>
      <w:r>
        <w:rPr>
          <w:rFonts w:hint="eastAsia"/>
          <w:color w:val="000000" w:themeColor="text1"/>
          <w:sz w:val="20"/>
          <w:szCs w:val="18"/>
          <w:highlight w:val="none"/>
          <w14:textFill>
            <w14:solidFill>
              <w14:schemeClr w14:val="tx1"/>
            </w14:solidFill>
          </w14:textFill>
        </w:rPr>
        <w:t>应完整填写产品的品牌和型号或项目内容。</w:t>
      </w:r>
    </w:p>
    <w:p>
      <w:pPr>
        <w:ind w:firstLine="400" w:firstLineChars="200"/>
        <w:rPr>
          <w:rFonts w:hint="eastAsia"/>
          <w:b w:val="0"/>
          <w:bCs w:val="0"/>
          <w:color w:val="000000" w:themeColor="text1"/>
          <w:sz w:val="20"/>
          <w:szCs w:val="18"/>
          <w:highlight w:val="yellow"/>
          <w:lang w:val="zh-CN" w:eastAsia="zh-CN"/>
          <w14:textFill>
            <w14:solidFill>
              <w14:schemeClr w14:val="tx1"/>
            </w14:solidFill>
          </w14:textFill>
        </w:rPr>
      </w:pPr>
    </w:p>
    <w:p>
      <w:pPr>
        <w:spacing w:line="360" w:lineRule="auto"/>
        <w:ind w:firstLine="300" w:firstLineChars="150"/>
        <w:rPr>
          <w:rFonts w:hint="eastAsia" w:ascii="宋体" w:hAnsi="宋体" w:eastAsia="宋体" w:cs="宋体"/>
          <w:color w:val="000000" w:themeColor="text1"/>
          <w:sz w:val="20"/>
          <w:szCs w:val="20"/>
          <w:highlight w:val="none"/>
          <w14:textFill>
            <w14:solidFill>
              <w14:schemeClr w14:val="tx1"/>
            </w14:solidFill>
          </w14:textFill>
        </w:rPr>
      </w:pPr>
    </w:p>
    <w:p>
      <w:pPr>
        <w:ind w:firstLine="360" w:firstLineChars="15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法定代表人或主要负责人或委托代理人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19" w:firstLineChars="113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ind w:left="0" w:leftChars="0" w:firstLine="2719" w:firstLineChars="1133"/>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3"/>
        <w:bidi w:val="0"/>
        <w:spacing w:line="240" w:lineRule="auto"/>
        <w:jc w:val="center"/>
        <w:rPr>
          <w:rFonts w:hint="eastAsia"/>
          <w:b/>
          <w:color w:val="000000" w:themeColor="text1"/>
          <w:sz w:val="32"/>
          <w:szCs w:val="15"/>
          <w:highlight w:val="none"/>
          <w:lang w:eastAsia="zh-CN"/>
          <w14:textFill>
            <w14:solidFill>
              <w14:schemeClr w14:val="tx1"/>
            </w14:solidFill>
          </w14:textFill>
        </w:rPr>
      </w:pPr>
      <w:bookmarkStart w:id="112" w:name="_Toc25670"/>
      <w:r>
        <w:rPr>
          <w:rFonts w:hint="eastAsia"/>
          <w:b/>
          <w:color w:val="000000" w:themeColor="text1"/>
          <w:sz w:val="32"/>
          <w:szCs w:val="15"/>
          <w:highlight w:val="none"/>
          <w:lang w:eastAsia="zh-CN"/>
          <w14:textFill>
            <w14:solidFill>
              <w14:schemeClr w14:val="tx1"/>
            </w14:solidFill>
          </w14:textFill>
        </w:rPr>
        <w:t>第七章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评审方法</w:t>
      </w:r>
      <w:bookmarkEnd w:id="112"/>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eastAsia="zh-CN"/>
          <w14:textFill>
            <w14:solidFill>
              <w14:schemeClr w14:val="tx1"/>
            </w14:solidFill>
          </w14:textFill>
        </w:rPr>
        <w:t>根据</w:t>
      </w:r>
      <w:r>
        <w:rPr>
          <w:rFonts w:hint="eastAsia" w:ascii="宋体" w:hAnsi="宋体"/>
          <w:bCs/>
          <w:color w:val="000000" w:themeColor="text1"/>
          <w:sz w:val="24"/>
          <w:szCs w:val="22"/>
          <w:highlight w:val="none"/>
          <w14:textFill>
            <w14:solidFill>
              <w14:schemeClr w14:val="tx1"/>
            </w14:solidFill>
          </w14:textFill>
        </w:rPr>
        <w:t>《中华人民共和国政府采购法》、《中华人民共和国政府采购法实施条例》等</w:t>
      </w:r>
      <w:r>
        <w:rPr>
          <w:rFonts w:hint="eastAsia" w:ascii="宋体" w:hAnsi="宋体"/>
          <w:bCs/>
          <w:color w:val="000000" w:themeColor="text1"/>
          <w:sz w:val="24"/>
          <w:szCs w:val="22"/>
          <w:highlight w:val="none"/>
          <w:lang w:eastAsia="zh-CN"/>
          <w14:textFill>
            <w14:solidFill>
              <w14:schemeClr w14:val="tx1"/>
            </w14:solidFill>
          </w14:textFill>
        </w:rPr>
        <w:t>相关</w:t>
      </w:r>
      <w:r>
        <w:rPr>
          <w:rFonts w:hint="eastAsia" w:ascii="宋体" w:hAnsi="宋体"/>
          <w:bCs/>
          <w:color w:val="000000" w:themeColor="text1"/>
          <w:sz w:val="24"/>
          <w:szCs w:val="22"/>
          <w:highlight w:val="none"/>
          <w14:textFill>
            <w14:solidFill>
              <w14:schemeClr w14:val="tx1"/>
            </w14:solidFill>
          </w14:textFill>
        </w:rPr>
        <w:t>法律法规并结合本次采购项目的特点</w:t>
      </w:r>
      <w:r>
        <w:rPr>
          <w:rFonts w:hint="eastAsia" w:ascii="宋体" w:hAnsi="宋体"/>
          <w:bCs/>
          <w:color w:val="000000" w:themeColor="text1"/>
          <w:sz w:val="24"/>
          <w:szCs w:val="22"/>
          <w:highlight w:val="none"/>
          <w:lang w:eastAsia="zh-CN"/>
          <w14:textFill>
            <w14:solidFill>
              <w14:schemeClr w14:val="tx1"/>
            </w14:solidFill>
          </w14:textFill>
        </w:rPr>
        <w:t>履行职责和义务。</w:t>
      </w:r>
      <w:r>
        <w:rPr>
          <w:rFonts w:hint="eastAsia" w:ascii="宋体" w:hAnsi="宋体"/>
          <w:bCs/>
          <w:color w:val="000000" w:themeColor="text1"/>
          <w:sz w:val="24"/>
          <w:szCs w:val="22"/>
          <w:highlight w:val="none"/>
          <w14:textFill>
            <w14:solidFill>
              <w14:schemeClr w14:val="tx1"/>
            </w14:solidFill>
          </w14:textFill>
        </w:rPr>
        <w:t>询价小组</w:t>
      </w:r>
      <w:r>
        <w:rPr>
          <w:rFonts w:hint="eastAsia" w:ascii="宋体" w:hAnsi="宋体"/>
          <w:bCs/>
          <w:color w:val="000000" w:themeColor="text1"/>
          <w:sz w:val="24"/>
          <w:szCs w:val="22"/>
          <w:highlight w:val="none"/>
          <w:lang w:eastAsia="zh-CN"/>
          <w14:textFill>
            <w14:solidFill>
              <w14:schemeClr w14:val="tx1"/>
            </w14:solidFill>
          </w14:textFill>
        </w:rPr>
        <w:t>按本评审方法执行</w:t>
      </w:r>
      <w:r>
        <w:rPr>
          <w:rFonts w:hint="eastAsia" w:ascii="宋体" w:hAnsi="宋体"/>
          <w:bCs/>
          <w:color w:val="000000" w:themeColor="text1"/>
          <w:sz w:val="24"/>
          <w:szCs w:val="22"/>
          <w:highlight w:val="none"/>
          <w14:textFill>
            <w14:solidFill>
              <w14:schemeClr w14:val="tx1"/>
            </w14:solidFill>
          </w14:textFill>
        </w:rPr>
        <w:t>本</w:t>
      </w:r>
      <w:r>
        <w:rPr>
          <w:rFonts w:hint="eastAsia" w:ascii="宋体" w:hAnsi="宋体"/>
          <w:bCs/>
          <w:color w:val="000000" w:themeColor="text1"/>
          <w:sz w:val="24"/>
          <w:szCs w:val="22"/>
          <w:highlight w:val="none"/>
          <w:lang w:eastAsia="zh-CN"/>
          <w14:textFill>
            <w14:solidFill>
              <w14:schemeClr w14:val="tx1"/>
            </w14:solidFill>
          </w14:textFill>
        </w:rPr>
        <w:t>次询价、评审</w:t>
      </w:r>
      <w:r>
        <w:rPr>
          <w:rFonts w:hint="eastAsia" w:ascii="宋体" w:hAnsi="宋体"/>
          <w:bCs/>
          <w:color w:val="000000" w:themeColor="text1"/>
          <w:sz w:val="24"/>
          <w:szCs w:val="22"/>
          <w:highlight w:val="none"/>
          <w14:textFill>
            <w14:solidFill>
              <w14:schemeClr w14:val="tx1"/>
            </w14:solidFill>
          </w14:textFill>
        </w:rPr>
        <w:t>程序、评审方法、评审标准，不得违法评审、违反评审工作纪律。</w:t>
      </w:r>
    </w:p>
    <w:p>
      <w:pPr>
        <w:pStyle w:val="4"/>
        <w:bidi w:val="0"/>
        <w:spacing w:line="240" w:lineRule="auto"/>
        <w:ind w:left="0" w:leftChars="0" w:firstLine="482"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13" w:name="_Toc8299"/>
      <w:r>
        <w:rPr>
          <w:rFonts w:hint="eastAsia" w:ascii="宋体" w:hAnsi="宋体" w:eastAsia="宋体" w:cs="宋体"/>
          <w:color w:val="000000" w:themeColor="text1"/>
          <w:sz w:val="24"/>
          <w:szCs w:val="24"/>
          <w:highlight w:val="none"/>
          <w14:textFill>
            <w14:solidFill>
              <w14:schemeClr w14:val="tx1"/>
            </w14:solidFill>
          </w14:textFill>
        </w:rPr>
        <w:t>1.询价程序</w:t>
      </w:r>
      <w:bookmarkEnd w:id="113"/>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lang w:val="en-US" w:eastAsia="zh-CN"/>
          <w14:textFill>
            <w14:solidFill>
              <w14:schemeClr w14:val="tx1"/>
            </w14:solidFill>
          </w14:textFill>
        </w:rPr>
        <w:t>1.1</w:t>
      </w:r>
      <w:r>
        <w:rPr>
          <w:rFonts w:hint="eastAsia" w:ascii="宋体" w:hAnsi="宋体"/>
          <w:bCs/>
          <w:color w:val="000000" w:themeColor="text1"/>
          <w:sz w:val="24"/>
          <w:szCs w:val="22"/>
          <w:highlight w:val="none"/>
          <w14:textFill>
            <w14:solidFill>
              <w14:schemeClr w14:val="tx1"/>
            </w14:solidFill>
          </w14:textFill>
        </w:rPr>
        <w:t>询价小组</w:t>
      </w:r>
      <w:r>
        <w:rPr>
          <w:rFonts w:hint="eastAsia" w:hAnsi="宋体"/>
          <w:bCs/>
          <w:color w:val="000000" w:themeColor="text1"/>
          <w:sz w:val="24"/>
          <w:szCs w:val="22"/>
          <w:highlight w:val="none"/>
          <w:lang w:eastAsia="zh-CN"/>
          <w14:textFill>
            <w14:solidFill>
              <w14:schemeClr w14:val="tx1"/>
            </w14:solidFill>
          </w14:textFill>
        </w:rPr>
        <w:t>组建：本次采购询价小组</w:t>
      </w:r>
      <w:r>
        <w:rPr>
          <w:rFonts w:hint="eastAsia" w:ascii="宋体" w:hAnsi="宋体"/>
          <w:bCs/>
          <w:color w:val="000000" w:themeColor="text1"/>
          <w:sz w:val="24"/>
          <w:szCs w:val="22"/>
          <w:highlight w:val="none"/>
          <w14:textFill>
            <w14:solidFill>
              <w14:schemeClr w14:val="tx1"/>
            </w14:solidFill>
          </w14:textFill>
        </w:rPr>
        <w:t>由采购人代表和技术或经济或法律等有关专家三人以上的单数组成。询价小组负责确认询价通知书、负责本项目的询价和评审工作。</w:t>
      </w:r>
      <w:r>
        <w:rPr>
          <w:rFonts w:hint="eastAsia" w:hAnsi="宋体"/>
          <w:bCs/>
          <w:color w:val="000000" w:themeColor="text1"/>
          <w:sz w:val="24"/>
          <w:szCs w:val="22"/>
          <w:highlight w:val="none"/>
          <w:lang w:eastAsia="zh-CN"/>
          <w14:textFill>
            <w14:solidFill>
              <w14:schemeClr w14:val="tx1"/>
            </w14:solidFill>
          </w14:textFill>
        </w:rPr>
        <w:t>询价小组成员应当按照客观、公正、审慎的原则，根据询价通知书规定的评审程序、评审方法和评审标准进行独立评审。</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lang w:val="en-US" w:eastAsia="zh-CN"/>
          <w14:textFill>
            <w14:solidFill>
              <w14:schemeClr w14:val="tx1"/>
            </w14:solidFill>
          </w14:textFill>
        </w:rPr>
        <w:t>1.2</w:t>
      </w:r>
      <w:r>
        <w:rPr>
          <w:rFonts w:hint="eastAsia" w:ascii="宋体" w:hAnsi="宋体"/>
          <w:bCs/>
          <w:color w:val="000000" w:themeColor="text1"/>
          <w:sz w:val="24"/>
          <w:szCs w:val="22"/>
          <w:highlight w:val="none"/>
          <w14:textFill>
            <w14:solidFill>
              <w14:schemeClr w14:val="tx1"/>
            </w14:solidFill>
          </w14:textFill>
        </w:rPr>
        <w:t>供应商签到并递交响应文件。</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3</w:t>
      </w:r>
      <w:r>
        <w:rPr>
          <w:rFonts w:hint="eastAsia" w:ascii="宋体" w:hAnsi="宋体"/>
          <w:bCs/>
          <w:color w:val="000000" w:themeColor="text1"/>
          <w:sz w:val="24"/>
          <w:szCs w:val="22"/>
          <w:highlight w:val="none"/>
          <w14:textFill>
            <w14:solidFill>
              <w14:schemeClr w14:val="tx1"/>
            </w14:solidFill>
          </w14:textFill>
        </w:rPr>
        <w:t>资格审查。</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4</w:t>
      </w:r>
      <w:r>
        <w:rPr>
          <w:rFonts w:hint="eastAsia" w:ascii="宋体" w:hAnsi="宋体"/>
          <w:bCs/>
          <w:color w:val="000000" w:themeColor="text1"/>
          <w:sz w:val="24"/>
          <w:szCs w:val="22"/>
          <w:highlight w:val="none"/>
          <w14:textFill>
            <w14:solidFill>
              <w14:schemeClr w14:val="tx1"/>
            </w14:solidFill>
          </w14:textFill>
        </w:rPr>
        <w:t>出具资格审查报告，当场宣布资格审查结果，并告知未通过资格审查的供应商未通过资格审查的原因，但涉及商业秘密的除外。</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5</w:t>
      </w:r>
      <w:r>
        <w:rPr>
          <w:rFonts w:hint="eastAsia" w:ascii="宋体" w:hAnsi="宋体"/>
          <w:bCs/>
          <w:color w:val="000000" w:themeColor="text1"/>
          <w:sz w:val="24"/>
          <w:szCs w:val="22"/>
          <w:highlight w:val="none"/>
          <w14:textFill>
            <w14:solidFill>
              <w14:schemeClr w14:val="tx1"/>
            </w14:solidFill>
          </w14:textFill>
        </w:rPr>
        <w:t>询价小组按照询价通知书的规定对供应商的响应文件进行书面审查。</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6</w:t>
      </w:r>
      <w:r>
        <w:rPr>
          <w:rFonts w:hint="eastAsia" w:ascii="宋体" w:hAnsi="宋体"/>
          <w:bCs/>
          <w:color w:val="000000" w:themeColor="text1"/>
          <w:sz w:val="24"/>
          <w:szCs w:val="22"/>
          <w:highlight w:val="none"/>
          <w14:textFill>
            <w14:solidFill>
              <w14:schemeClr w14:val="tx1"/>
            </w14:solidFill>
          </w14:textFill>
        </w:rPr>
        <w:t>所有实质性响应的供应商在规定的时间内一次报出不得更改的价格。</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7</w:t>
      </w:r>
      <w:r>
        <w:rPr>
          <w:rFonts w:hint="eastAsia" w:ascii="宋体" w:hAnsi="宋体"/>
          <w:bCs/>
          <w:color w:val="000000" w:themeColor="text1"/>
          <w:sz w:val="24"/>
          <w:szCs w:val="22"/>
          <w:highlight w:val="none"/>
          <w14:textFill>
            <w14:solidFill>
              <w14:schemeClr w14:val="tx1"/>
            </w14:solidFill>
          </w14:textFill>
        </w:rPr>
        <w:t>供应商报价结束后，询价小组拟出具评审报告前，询价采购单位应当</w:t>
      </w:r>
      <w:r>
        <w:rPr>
          <w:rFonts w:hint="eastAsia" w:hAnsi="宋体"/>
          <w:bCs/>
          <w:color w:val="000000" w:themeColor="text1"/>
          <w:sz w:val="24"/>
          <w:szCs w:val="22"/>
          <w:highlight w:val="none"/>
          <w:lang w:eastAsia="zh-CN"/>
          <w14:textFill>
            <w14:solidFill>
              <w14:schemeClr w14:val="tx1"/>
            </w14:solidFill>
          </w14:textFill>
        </w:rPr>
        <w:t>拟派</w:t>
      </w:r>
      <w:r>
        <w:rPr>
          <w:rFonts w:hint="eastAsia" w:ascii="宋体" w:hAnsi="宋体"/>
          <w:bCs/>
          <w:color w:val="000000" w:themeColor="text1"/>
          <w:sz w:val="24"/>
          <w:szCs w:val="22"/>
          <w:highlight w:val="none"/>
          <w14:textFill>
            <w14:solidFill>
              <w14:schemeClr w14:val="tx1"/>
            </w14:solidFill>
          </w14:textFill>
        </w:rPr>
        <w:t>本单位工作人员，在采购现场监督人员的监督之下，依据有关的法律制度和</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对评审结果进行复核，出具复核报告。</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8</w:t>
      </w:r>
      <w:r>
        <w:rPr>
          <w:rFonts w:hint="eastAsia" w:ascii="宋体" w:hAnsi="宋体"/>
          <w:bCs/>
          <w:color w:val="000000" w:themeColor="text1"/>
          <w:sz w:val="24"/>
          <w:szCs w:val="22"/>
          <w:highlight w:val="none"/>
          <w14:textFill>
            <w14:solidFill>
              <w14:schemeClr w14:val="tx1"/>
            </w14:solidFill>
          </w14:textFill>
        </w:rPr>
        <w:t>询价小组编写评审报告。询价小组从质量和服务均能满足</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实质性要求的供应商中，按照供应商的报价由低到高排序，推荐成交候选供应商。供应商报价相同的，由询价小组组织供应商抽签确定推荐的成交候选供应商顺序。</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9</w:t>
      </w:r>
      <w:r>
        <w:rPr>
          <w:rFonts w:hint="eastAsia" w:ascii="宋体" w:hAnsi="宋体"/>
          <w:bCs/>
          <w:color w:val="000000" w:themeColor="text1"/>
          <w:sz w:val="24"/>
          <w:szCs w:val="22"/>
          <w:highlight w:val="none"/>
          <w14:textFill>
            <w14:solidFill>
              <w14:schemeClr w14:val="tx1"/>
            </w14:solidFill>
          </w14:textFill>
        </w:rPr>
        <w:t>采购人根据质量和服务均能满足</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实质性要求且报价最低的原则确定成交供应商（也可以书面授权询价小组直接确定成交供应商）。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w:t>
      </w:r>
      <w:r>
        <w:rPr>
          <w:rFonts w:hint="eastAsia" w:hAnsi="宋体"/>
          <w:bCs/>
          <w:color w:val="000000" w:themeColor="text1"/>
          <w:sz w:val="24"/>
          <w:szCs w:val="22"/>
          <w:highlight w:val="none"/>
          <w:lang w:val="en-US" w:eastAsia="zh-CN"/>
          <w14:textFill>
            <w14:solidFill>
              <w14:schemeClr w14:val="tx1"/>
            </w14:solidFill>
          </w14:textFill>
        </w:rPr>
        <w:t>10</w:t>
      </w:r>
      <w:r>
        <w:rPr>
          <w:rFonts w:hint="eastAsia" w:ascii="宋体" w:hAnsi="宋体"/>
          <w:bCs/>
          <w:color w:val="000000" w:themeColor="text1"/>
          <w:sz w:val="24"/>
          <w:szCs w:val="22"/>
          <w:highlight w:val="none"/>
          <w14:textFill>
            <w14:solidFill>
              <w14:schemeClr w14:val="tx1"/>
            </w14:solidFill>
          </w14:textFill>
        </w:rPr>
        <w:t>发布成交结果公告，同时发出成交通知书。</w:t>
      </w:r>
    </w:p>
    <w:p>
      <w:pPr>
        <w:pStyle w:val="4"/>
        <w:bidi w:val="0"/>
        <w:spacing w:line="240" w:lineRule="auto"/>
        <w:ind w:left="0" w:leftChars="0" w:firstLine="482"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14" w:name="_Toc27915"/>
      <w:r>
        <w:rPr>
          <w:rFonts w:hint="eastAsia" w:ascii="宋体" w:hAnsi="宋体" w:eastAsia="宋体" w:cs="宋体"/>
          <w:color w:val="000000" w:themeColor="text1"/>
          <w:sz w:val="24"/>
          <w:szCs w:val="24"/>
          <w:highlight w:val="none"/>
          <w14:textFill>
            <w14:solidFill>
              <w14:schemeClr w14:val="tx1"/>
            </w14:solidFill>
          </w14:textFill>
        </w:rPr>
        <w:t>2.评审程序、评审方法、评审标准</w:t>
      </w:r>
      <w:bookmarkEnd w:id="114"/>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2.1熟悉和理解询价通知书和停止评审。</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2.1.1 询价小组正式评审前，应当对询价通知书进行熟悉和理解，内容主要包括询价通知书中供应商资格条件要求、采购项目技术、服务和商务要求、询价办法和评审标准、政府采购政策要求以及政府采购合同主要条款等。</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2.1.2 本询价通知书有下列情形之一的，询价小组应当停止评审：</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（1）询价通知书的规定存在歧义、重大缺陷的；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（2）询价通知书明显以不合理条件对供应商实行差别待遇或者歧视待遇的；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（3）采购项目属于国家规定的优先、强制采购范围，但是询价通知书未依法体现优先、强制采购相关规定的；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（4）采购项目属于政府采购促进中小企业发展的范围，但是询价通知书未依法体现促进中小企业发展相关规定的；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（5）询价通知书将供应商的资格条件列为评分因素的；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（6）询价通知书载明的成交原则不合法的；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（7）询价通知书有违反国家其他有关强制性规定的情形。</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2.1.3 出现本条2.1.2规定应当停止评审情形的，询价小组应当向采购人</w:t>
      </w:r>
      <w:r>
        <w:rPr>
          <w:rFonts w:hint="eastAsia" w:hAnsi="宋体"/>
          <w:bCs/>
          <w:color w:val="000000" w:themeColor="text1"/>
          <w:sz w:val="24"/>
          <w:szCs w:val="22"/>
          <w:highlight w:val="none"/>
          <w:lang w:eastAsia="zh-CN"/>
          <w14:textFill>
            <w14:solidFill>
              <w14:schemeClr w14:val="tx1"/>
            </w14:solidFill>
          </w14:textFill>
        </w:rPr>
        <w:t>或采购代理机构</w:t>
      </w:r>
      <w:r>
        <w:rPr>
          <w:rFonts w:hint="eastAsia" w:ascii="宋体" w:hAnsi="宋体"/>
          <w:bCs/>
          <w:color w:val="000000" w:themeColor="text1"/>
          <w:sz w:val="24"/>
          <w:szCs w:val="22"/>
          <w:highlight w:val="none"/>
          <w14:textFill>
            <w14:solidFill>
              <w14:schemeClr w14:val="tx1"/>
            </w14:solidFill>
          </w14:textFill>
        </w:rPr>
        <w:t>书面说明情况。除本条规定的情形外，询价小组不得以任何方式和理由停止评审。</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2.2资格审查。</w:t>
      </w:r>
    </w:p>
    <w:p>
      <w:pPr>
        <w:adjustRightInd w:val="0"/>
        <w:snapToGrid w:val="0"/>
        <w:spacing w:line="360" w:lineRule="auto"/>
        <w:ind w:firstLine="480" w:firstLineChars="200"/>
        <w:rPr>
          <w:rFonts w:hint="eastAsia" w:hAnsi="宋体"/>
          <w:bCs/>
          <w:color w:val="000000" w:themeColor="text1"/>
          <w:sz w:val="24"/>
          <w:szCs w:val="22"/>
          <w:highlight w:val="none"/>
          <w:lang w:eastAsia="zh-CN"/>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2.2.1本项目</w:t>
      </w:r>
      <w:r>
        <w:rPr>
          <w:rFonts w:hint="eastAsia" w:hAnsi="宋体"/>
          <w:bCs/>
          <w:color w:val="000000" w:themeColor="text1"/>
          <w:sz w:val="24"/>
          <w:szCs w:val="22"/>
          <w:highlight w:val="none"/>
          <w:lang w:eastAsia="zh-CN"/>
          <w14:textFill>
            <w14:solidFill>
              <w14:schemeClr w14:val="tx1"/>
            </w14:solidFill>
          </w14:textFill>
        </w:rPr>
        <w:t>由</w:t>
      </w:r>
      <w:r>
        <w:rPr>
          <w:rFonts w:hint="eastAsia" w:ascii="宋体" w:hAnsi="宋体"/>
          <w:bCs/>
          <w:color w:val="000000" w:themeColor="text1"/>
          <w:sz w:val="24"/>
          <w:szCs w:val="22"/>
          <w:highlight w:val="none"/>
          <w14:textFill>
            <w14:solidFill>
              <w14:schemeClr w14:val="tx1"/>
            </w14:solidFill>
          </w14:textFill>
        </w:rPr>
        <w:t>询价小组对递交响应文件的供应商进行资格审查，审查过程中，询价小组成员对供应商资格是否符合规定存在争议的，应当以少数服从多数的原则处理，但不违背政府采购法律法规和询价通知书规定</w:t>
      </w:r>
      <w:r>
        <w:rPr>
          <w:rFonts w:hint="eastAsia" w:hAnsi="宋体"/>
          <w:bCs/>
          <w:color w:val="000000" w:themeColor="text1"/>
          <w:sz w:val="24"/>
          <w:szCs w:val="22"/>
          <w:highlight w:val="none"/>
          <w:lang w:eastAsia="zh-CN"/>
          <w14:textFill>
            <w14:solidFill>
              <w14:schemeClr w14:val="tx1"/>
            </w14:solidFill>
          </w14:textFill>
        </w:rPr>
        <w:t>。</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2.2.2询价小组依据法律法规和询价通知书的规定，应依据法律法规和</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的规定，对响应文件是否按照规定要求提供资格性证明材料、是否属于禁止参加询价的供应商</w:t>
      </w:r>
      <w:r>
        <w:rPr>
          <w:rFonts w:hint="eastAsia" w:hAnsi="宋体"/>
          <w:bCs/>
          <w:color w:val="000000" w:themeColor="text1"/>
          <w:sz w:val="24"/>
          <w:szCs w:val="22"/>
          <w:highlight w:val="none"/>
          <w:lang w:eastAsia="zh-CN"/>
          <w14:textFill>
            <w14:solidFill>
              <w14:schemeClr w14:val="tx1"/>
            </w14:solidFill>
          </w14:textFill>
        </w:rPr>
        <w:t>、实质性响应</w:t>
      </w:r>
      <w:r>
        <w:rPr>
          <w:rFonts w:hint="eastAsia" w:ascii="宋体" w:hAnsi="宋体"/>
          <w:bCs/>
          <w:color w:val="000000" w:themeColor="text1"/>
          <w:sz w:val="24"/>
          <w:szCs w:val="22"/>
          <w:highlight w:val="none"/>
          <w14:textFill>
            <w14:solidFill>
              <w14:schemeClr w14:val="tx1"/>
            </w14:solidFill>
          </w14:textFill>
        </w:rPr>
        <w:t>等进行审查，以确定供应商是否具备询价资格。</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2.2.3询价小组资格审查结束后，应当出具资格审查报告，并按照询价通知书的规定确定参加询价的供应商名单。没有通过资格审查的供应商，询价小组应当在资格审查报告中说明原因。</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2.3询价。</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供应商资格审查结束后，询价小组按照询价通知书的规定对供应商的响应文件进行书面审查。供应商响应文件未实质性响应询价通知书的，询价小组应当对其响应文件按无效处理，并书面告知供应商，说明理由。</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2.4一次性报价。</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2.4.1询价小组对供应商响应文件审查结束后，应当要求所有实质性响应的供应商在规定时间内按照询价通知书的规定一次报出不得更改的价格。</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2.4.2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2.5复核。</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供应商报价结束后，询价小组应当进行评审复核，对拟推荐为成交候选供应商的、报价最低的、供应商资格审查未通过的、供应商被无效处理的重点复核。</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2.6推荐成交候选供应商。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成交候选供应商应当排序。供应商报价结束后，</w:t>
      </w:r>
      <w:r>
        <w:rPr>
          <w:rFonts w:hint="eastAsia" w:ascii="宋体" w:hAnsi="宋体"/>
          <w:bCs/>
          <w:color w:val="000000" w:themeColor="text1"/>
          <w:sz w:val="24"/>
          <w:szCs w:val="22"/>
          <w:highlight w:val="none"/>
          <w:lang w:eastAsia="zh-CN"/>
          <w14:textFill>
            <w14:solidFill>
              <w14:schemeClr w14:val="tx1"/>
            </w14:solidFill>
          </w14:textFill>
        </w:rPr>
        <w:t>询价小组</w:t>
      </w:r>
      <w:r>
        <w:rPr>
          <w:rFonts w:hint="eastAsia" w:ascii="宋体" w:hAnsi="宋体"/>
          <w:bCs/>
          <w:color w:val="000000" w:themeColor="text1"/>
          <w:sz w:val="24"/>
          <w:szCs w:val="22"/>
          <w:highlight w:val="none"/>
          <w14:textFill>
            <w14:solidFill>
              <w14:schemeClr w14:val="tx1"/>
            </w14:solidFill>
          </w14:textFill>
        </w:rPr>
        <w:t>应当按照供应商的报价由低到高顺序</w:t>
      </w:r>
      <w:r>
        <w:rPr>
          <w:rFonts w:hint="eastAsia" w:ascii="宋体" w:hAnsi="宋体"/>
          <w:bCs/>
          <w:color w:val="000000" w:themeColor="text1"/>
          <w:sz w:val="24"/>
          <w:szCs w:val="22"/>
          <w:highlight w:val="none"/>
          <w:lang w:eastAsia="zh-CN"/>
          <w14:textFill>
            <w14:solidFill>
              <w14:schemeClr w14:val="tx1"/>
            </w14:solidFill>
          </w14:textFill>
        </w:rPr>
        <w:t>推荐</w:t>
      </w:r>
      <w:r>
        <w:rPr>
          <w:rFonts w:hint="eastAsia" w:ascii="宋体" w:hAnsi="宋体"/>
          <w:bCs/>
          <w:color w:val="000000" w:themeColor="text1"/>
          <w:sz w:val="24"/>
          <w:szCs w:val="22"/>
          <w:highlight w:val="none"/>
          <w14:textFill>
            <w14:solidFill>
              <w14:schemeClr w14:val="tx1"/>
            </w14:solidFill>
          </w14:textFill>
        </w:rPr>
        <w:t>3名(含3名)以上成交候选人。供应商报价相同的，由评审委员会组织供应商抽签确定推荐的成交候选供应商顺序。</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2.7现场复核</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2.7.1推荐成交候选供应商后，询价小组拟出具询价报告前，采购人/采购代理机构应当组织2名以上的本单位工作人员，在采购现场监督人员的监督之下，依据有关的法律制度和询价通知书对评审结果进行复核，出具复核报告，存在资格性审查认定错误的，采购人/采购代理机构应当根据情况书面建议询价小组现场修改评审结果。由询价小组自主决定是否采纳采购人/采购代理机构的书面建议，并承担独立评审责任。询价小组采纳采购人/采购代理机构书面建议的，应当按照规定现场修改评审结果或者重新评审，并在询价报告中详细记载有关事宜；不采纳采购人/采购代理机构书面建议的，应当书面说明理由。采购人/采购代理机构书面建议未被询价小组采纳的，应当接照规定程序要求继续组织实施采购活动，不得擅自中止采购活动。采购人/采购代理机构认为询价小组评审结果不合法的，应当书面报告采购项目同级财政部门。</w:t>
      </w:r>
    </w:p>
    <w:p>
      <w:pPr>
        <w:adjustRightInd w:val="0"/>
        <w:snapToGrid w:val="0"/>
        <w:spacing w:line="360" w:lineRule="auto"/>
        <w:ind w:firstLine="482" w:firstLineChars="200"/>
        <w:rPr>
          <w:rFonts w:hint="eastAsia" w:ascii="宋体" w:hAnsi="宋体"/>
          <w:b/>
          <w:bCs w:val="0"/>
          <w:color w:val="000000" w:themeColor="text1"/>
          <w:sz w:val="24"/>
          <w:szCs w:val="22"/>
          <w:highlight w:val="none"/>
          <w14:textFill>
            <w14:solidFill>
              <w14:schemeClr w14:val="tx1"/>
            </w14:solidFill>
          </w14:textFill>
        </w:rPr>
      </w:pPr>
      <w:r>
        <w:rPr>
          <w:rFonts w:hint="eastAsia" w:ascii="宋体" w:hAnsi="宋体"/>
          <w:b/>
          <w:bCs w:val="0"/>
          <w:color w:val="000000" w:themeColor="text1"/>
          <w:sz w:val="24"/>
          <w:szCs w:val="22"/>
          <w:highlight w:val="none"/>
          <w14:textFill>
            <w14:solidFill>
              <w14:schemeClr w14:val="tx1"/>
            </w14:solidFill>
          </w14:textFill>
        </w:rPr>
        <w:t>采购人/采购代理机构复核过程中，询价小组成员不得离开评审现场。</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2.7.2有下列情形之一的，不得现场修改评审结果：</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1）询价小组已经出具询价报告并且离开评审现场的；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2）采购人/采购代理机构现场复核时，复核工作人员数量不足的；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3）采购人/采购代理机构现场复核时，没有采购监督人员现场监督的；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4）采购人/采购代理机构现场复核内容超出规定范围的；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5）采购人/采购代理机构未提供书面建议的。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2.8出具询价报告。询价报告应当包括下列内容：</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val="en-US" w:eastAsia="zh-CN"/>
          <w14:textFill>
            <w14:solidFill>
              <w14:schemeClr w14:val="tx1"/>
            </w14:solidFill>
          </w14:textFill>
        </w:rPr>
        <w:t>1</w:t>
      </w:r>
      <w:r>
        <w:rPr>
          <w:rFonts w:hint="eastAsia" w:ascii="宋体" w:hAnsi="宋体"/>
          <w:bCs/>
          <w:color w:val="000000" w:themeColor="text1"/>
          <w:sz w:val="24"/>
          <w:szCs w:val="22"/>
          <w:highlight w:val="none"/>
          <w14:textFill>
            <w14:solidFill>
              <w14:schemeClr w14:val="tx1"/>
            </w14:solidFill>
          </w14:textFill>
        </w:rPr>
        <w:t>）邀请供应商参加采购活动的具体方式和相关情况，以及参加采购活动的供应商名单；</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val="en-US" w:eastAsia="zh-CN"/>
          <w14:textFill>
            <w14:solidFill>
              <w14:schemeClr w14:val="tx1"/>
            </w14:solidFill>
          </w14:textFill>
        </w:rPr>
        <w:t>2</w:t>
      </w:r>
      <w:r>
        <w:rPr>
          <w:rFonts w:hint="eastAsia" w:ascii="宋体" w:hAnsi="宋体"/>
          <w:bCs/>
          <w:color w:val="000000" w:themeColor="text1"/>
          <w:sz w:val="24"/>
          <w:szCs w:val="22"/>
          <w:highlight w:val="none"/>
          <w14:textFill>
            <w14:solidFill>
              <w14:schemeClr w14:val="tx1"/>
            </w14:solidFill>
          </w14:textFill>
        </w:rPr>
        <w:t>）评审日期和地点，询价小组成员名单；</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val="en-US" w:eastAsia="zh-CN"/>
          <w14:textFill>
            <w14:solidFill>
              <w14:schemeClr w14:val="tx1"/>
            </w14:solidFill>
          </w14:textFill>
        </w:rPr>
        <w:t>3</w:t>
      </w:r>
      <w:r>
        <w:rPr>
          <w:rFonts w:hint="eastAsia" w:ascii="宋体" w:hAnsi="宋体"/>
          <w:bCs/>
          <w:color w:val="000000" w:themeColor="text1"/>
          <w:sz w:val="24"/>
          <w:szCs w:val="22"/>
          <w:highlight w:val="none"/>
          <w14:textFill>
            <w14:solidFill>
              <w14:schemeClr w14:val="tx1"/>
            </w14:solidFill>
          </w14:textFill>
        </w:rPr>
        <w:t>）参加报价的供应商名单及报价情况和未参加报价的供应商名单及原因；</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val="en-US" w:eastAsia="zh-CN"/>
          <w14:textFill>
            <w14:solidFill>
              <w14:schemeClr w14:val="tx1"/>
            </w14:solidFill>
          </w14:textFill>
        </w:rPr>
        <w:t>4</w:t>
      </w:r>
      <w:r>
        <w:rPr>
          <w:rFonts w:hint="eastAsia" w:ascii="宋体" w:hAnsi="宋体"/>
          <w:bCs/>
          <w:color w:val="000000" w:themeColor="text1"/>
          <w:sz w:val="24"/>
          <w:szCs w:val="22"/>
          <w:highlight w:val="none"/>
          <w14:textFill>
            <w14:solidFill>
              <w14:schemeClr w14:val="tx1"/>
            </w14:solidFill>
          </w14:textFill>
        </w:rPr>
        <w:t>）评审情况记录和说明，包括对供应商的资格审查情况、供应商响应文件审查情况等；</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hAnsi="宋体"/>
          <w:bCs/>
          <w:color w:val="000000" w:themeColor="text1"/>
          <w:sz w:val="24"/>
          <w:szCs w:val="22"/>
          <w:highlight w:val="none"/>
          <w:lang w:val="en-US" w:eastAsia="zh-CN"/>
          <w14:textFill>
            <w14:solidFill>
              <w14:schemeClr w14:val="tx1"/>
            </w14:solidFill>
          </w14:textFill>
        </w:rPr>
        <w:t>5</w:t>
      </w:r>
      <w:r>
        <w:rPr>
          <w:rFonts w:hint="eastAsia" w:ascii="宋体" w:hAnsi="宋体"/>
          <w:bCs/>
          <w:color w:val="000000" w:themeColor="text1"/>
          <w:sz w:val="24"/>
          <w:szCs w:val="22"/>
          <w:highlight w:val="none"/>
          <w14:textFill>
            <w14:solidFill>
              <w14:schemeClr w14:val="tx1"/>
            </w14:solidFill>
          </w14:textFill>
        </w:rPr>
        <w:t>）推荐的成交候选供应商名单及理由。</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2.9询价小组在询价过程中，不得改变询价通知书所确定的技术和服务等要求、评审程序、评定成交的标准和合同文本等事项。</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2.10供应商资格审查应当以有关法律法规和</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为依据，审查范围不能超过法律法规和询价通知书中对供应商的资格条件要求。询价小组资格审查过程中，其成员对供应商资格是否符合规定存在争议的，应当以少数服从多数的原则处理。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2.11有失信行为记入诚信档案且在有效期内的供应商，实行10%的报价加成，以加成后报价作为该供应商报价评审。因其失信行为进行报价加成惩戒后报价超过政府采购预算的，其响应文件按照无效处理。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供应商参加政府采购活动时，应当就自己的诚信情况在响应文件中进行承诺或注明。</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2.12 在评审过程中，供应商报价</w:t>
      </w:r>
      <w:r>
        <w:rPr>
          <w:rFonts w:hint="eastAsia" w:hAnsi="宋体"/>
          <w:bCs/>
          <w:color w:val="000000" w:themeColor="text1"/>
          <w:sz w:val="24"/>
          <w:szCs w:val="22"/>
          <w:highlight w:val="none"/>
          <w:lang w:eastAsia="zh-CN"/>
          <w14:textFill>
            <w14:solidFill>
              <w14:schemeClr w14:val="tx1"/>
            </w14:solidFill>
          </w14:textFill>
        </w:rPr>
        <w:t>明显</w:t>
      </w:r>
      <w:r>
        <w:rPr>
          <w:rFonts w:hint="eastAsia" w:ascii="宋体" w:hAnsi="宋体"/>
          <w:bCs/>
          <w:color w:val="000000" w:themeColor="text1"/>
          <w:sz w:val="24"/>
          <w:szCs w:val="22"/>
          <w:highlight w:val="none"/>
          <w14:textFill>
            <w14:solidFill>
              <w14:schemeClr w14:val="tx1"/>
            </w14:solidFill>
          </w14:textFill>
        </w:rPr>
        <w:t>低于其他有效供应商</w:t>
      </w:r>
      <w:r>
        <w:rPr>
          <w:rFonts w:hint="eastAsia" w:hAnsi="宋体"/>
          <w:bCs/>
          <w:color w:val="000000" w:themeColor="text1"/>
          <w:sz w:val="24"/>
          <w:szCs w:val="22"/>
          <w:highlight w:val="none"/>
          <w:lang w:eastAsia="zh-CN"/>
          <w14:textFill>
            <w14:solidFill>
              <w14:schemeClr w14:val="tx1"/>
            </w14:solidFill>
          </w14:textFill>
        </w:rPr>
        <w:t>的</w:t>
      </w:r>
      <w:r>
        <w:rPr>
          <w:rFonts w:hint="eastAsia" w:ascii="宋体" w:hAnsi="宋体"/>
          <w:bCs/>
          <w:color w:val="000000" w:themeColor="text1"/>
          <w:sz w:val="24"/>
          <w:szCs w:val="22"/>
          <w:highlight w:val="none"/>
          <w14:textFill>
            <w14:solidFill>
              <w14:schemeClr w14:val="tx1"/>
            </w14:solidFill>
          </w14:textFill>
        </w:rPr>
        <w:t>报价，有可能影响产品质量或者不能诚信履约的，询价小组应当要求其在评审现场合理的时间内提供成本构成书面说明，并提交相关证明材料。书面说明应当按照国家财务会计制度的规定要求，逐项就供应商提供的货物、工程和服务的主营业务成本（应根据供应商企业类型予以区别）、税金及附加、销售费用、管理费用、财务费用等成本构成事项详细陈述。</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供应商书面说明应当签字确认或者加盖公章，否则无效。</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提供书面说明后，询价小组应当结合采购项目采购需求、专业实际情况、供应商财务状况报告、与其他供应商比较情况等就供应商书面说明进行审查评价。供应商拒绝或者变相拒绝提供有效书面说明或者书面说明不能证明其报价合理性的，询价小组应当将其响应文件作为无效处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2.13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需要供应商对响应文件中含义不明确、同类问题表述不一致、有明显文字和计算错误等作出必要的澄清、说明或者更正的，应当以书面形式（须由询价小组会全体成员签字）作出，并给予供应商必要的反馈时间。</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供应商的澄清、说明或者更正材料应当采用书面形式，并由其法定代表人/主要负责人/本人或其授权代表签字或者加盖公章。</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2.14 供应商现场报价，应当在评审室外填写报价单，必须按照报价表格式完整填写，并签字或盖章，密封递交现场监督人员或采购代理机构工作人员。由工作人员收齐后集中递交询价小组。工作人员不能拆封供应商报价单。供应商报价单应当签字确认或者加盖公章，否则无效。报价单的签字确认，供应商为法人的，由其法定代表人</w:t>
      </w:r>
      <w:r>
        <w:rPr>
          <w:rFonts w:hint="eastAsia" w:hAnsi="宋体"/>
          <w:bCs/>
          <w:color w:val="000000" w:themeColor="text1"/>
          <w:sz w:val="24"/>
          <w:szCs w:val="22"/>
          <w:highlight w:val="none"/>
          <w:lang w:val="en-US" w:eastAsia="zh-CN"/>
          <w14:textFill>
            <w14:solidFill>
              <w14:schemeClr w14:val="tx1"/>
            </w14:solidFill>
          </w14:textFill>
        </w:rPr>
        <w:t>/主要负责人</w:t>
      </w:r>
      <w:r>
        <w:rPr>
          <w:rFonts w:hint="eastAsia" w:ascii="宋体" w:hAnsi="宋体"/>
          <w:bCs/>
          <w:color w:val="000000" w:themeColor="text1"/>
          <w:sz w:val="24"/>
          <w:szCs w:val="22"/>
          <w:highlight w:val="none"/>
          <w14:textFill>
            <w14:solidFill>
              <w14:schemeClr w14:val="tx1"/>
            </w14:solidFill>
          </w14:textFill>
        </w:rPr>
        <w:t>或者代理人签字确认；供应商为其他组织的，由其主要负责人或者代理人签字确认；供应商为自然人的，由其本人或者代理人签字确认。</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2.15 供应商在报价过程中，不得串通。发现供应商存在串通的，询价小组应将其响应文件作无效处理。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2.16出现下列情形之一的，终止询价采购活动：</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（一）因情况变化，不再符合规定的询价采购方式适用情形的；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（二）出现影响采购公正的违法、违规行为的；</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（三）在采购过程中符合竞争要求的供应商或者报价未超过采购预算的供应商不足3家的。</w:t>
      </w:r>
    </w:p>
    <w:p>
      <w:pPr>
        <w:pStyle w:val="4"/>
        <w:bidi w:val="0"/>
        <w:spacing w:line="240" w:lineRule="auto"/>
        <w:ind w:left="0" w:leftChars="0" w:firstLine="482" w:firstLineChars="200"/>
        <w:rPr>
          <w:rFonts w:hint="eastAsia" w:ascii="宋体" w:hAnsi="宋体" w:eastAsia="宋体" w:cs="宋体"/>
          <w:color w:val="000000" w:themeColor="text1"/>
          <w:sz w:val="24"/>
          <w:szCs w:val="24"/>
          <w:highlight w:val="none"/>
          <w14:textFill>
            <w14:solidFill>
              <w14:schemeClr w14:val="tx1"/>
            </w14:solidFill>
          </w14:textFill>
        </w:rPr>
      </w:pPr>
      <w:bookmarkStart w:id="115" w:name="_Toc4657"/>
      <w:r>
        <w:rPr>
          <w:rFonts w:hint="eastAsia" w:ascii="宋体" w:hAnsi="宋体" w:eastAsia="宋体" w:cs="宋体"/>
          <w:color w:val="000000" w:themeColor="text1"/>
          <w:sz w:val="24"/>
          <w:szCs w:val="24"/>
          <w:highlight w:val="none"/>
          <w14:textFill>
            <w14:solidFill>
              <w14:schemeClr w14:val="tx1"/>
            </w14:solidFill>
          </w14:textFill>
        </w:rPr>
        <w:t>3.评审纪律</w:t>
      </w:r>
      <w:bookmarkEnd w:id="115"/>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3.1询价小组在采购活动过程中，应当按照《中华人民共和国政府采购法》、《中华人民共和国政府采购法实施条例》</w:t>
      </w:r>
      <w:r>
        <w:rPr>
          <w:rFonts w:hint="eastAsia" w:hAnsi="宋体"/>
          <w:bCs/>
          <w:color w:val="000000" w:themeColor="text1"/>
          <w:sz w:val="24"/>
          <w:szCs w:val="22"/>
          <w:highlight w:val="none"/>
          <w:lang w:eastAsia="zh-CN"/>
          <w14:textFill>
            <w14:solidFill>
              <w14:schemeClr w14:val="tx1"/>
            </w14:solidFill>
          </w14:textFill>
        </w:rPr>
        <w:t>等法律法规</w:t>
      </w:r>
      <w:r>
        <w:rPr>
          <w:rFonts w:hint="eastAsia" w:ascii="宋体" w:hAnsi="宋体"/>
          <w:bCs/>
          <w:color w:val="000000" w:themeColor="text1"/>
          <w:sz w:val="24"/>
          <w:szCs w:val="22"/>
          <w:highlight w:val="none"/>
          <w14:textFill>
            <w14:solidFill>
              <w14:schemeClr w14:val="tx1"/>
            </w14:solidFill>
          </w14:textFill>
        </w:rPr>
        <w:t>规定履行职责和义务，不得违法评审、违反评审工作纪律。</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3.2评审过程在严格保密的情况下进行，任何单位和个人不得非法干预、影响询价过程和结果。</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3.3询价小组成员以及与评审工作有关的人员不得泄露评审情况以及评审过程中获悉的国家秘密、商业秘密。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3.4询价小组成员应当遵守下列工作纪律：</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（一）遵行《政府采购法》第十二条和《政府采购法实施条例》第九条及财政部关于回避的规定。</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（二）评审前，应当将通讯工具或者相关电子设备交由采购组织单位统一保管。</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（三）评审过程中，不得与外界联系，因发生不可预见情况，确实需要与外界联系的，应当在监督人员监督之下办理。</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（四）评审过程中，不得干预或者影响正常评审工作，不得发表倾向性、引导性意见，不得修改或细化</w:t>
      </w:r>
      <w:r>
        <w:rPr>
          <w:rFonts w:hint="eastAsia" w:ascii="宋体" w:hAnsi="宋体"/>
          <w:bCs/>
          <w:color w:val="000000" w:themeColor="text1"/>
          <w:sz w:val="24"/>
          <w:szCs w:val="22"/>
          <w:highlight w:val="none"/>
          <w:lang w:eastAsia="zh-CN"/>
          <w14:textFill>
            <w14:solidFill>
              <w14:schemeClr w14:val="tx1"/>
            </w14:solidFill>
          </w14:textFill>
        </w:rPr>
        <w:t>询价通知书</w:t>
      </w:r>
      <w:r>
        <w:rPr>
          <w:rFonts w:hint="eastAsia" w:ascii="宋体" w:hAnsi="宋体"/>
          <w:bCs/>
          <w:color w:val="000000" w:themeColor="text1"/>
          <w:sz w:val="24"/>
          <w:szCs w:val="22"/>
          <w:highlight w:val="none"/>
          <w14:textFill>
            <w14:solidFill>
              <w14:schemeClr w14:val="tx1"/>
            </w14:solidFill>
          </w14:textFill>
        </w:rPr>
        <w:t>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（五）在评审过程中和评审结束后，不得记录、复制或带走任何评审资料，除因履行法律法规规定的义务外，不得向外界透露评审内容。</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（六）服从评审现场采购组织单位的现场秩序管理，接受评审现场监督人员的合法监督。</w:t>
      </w:r>
    </w:p>
    <w:p>
      <w:pPr>
        <w:adjustRightInd w:val="0"/>
        <w:snapToGrid w:val="0"/>
        <w:spacing w:line="360" w:lineRule="auto"/>
        <w:ind w:firstLine="480" w:firstLineChars="200"/>
        <w:rPr>
          <w:rFonts w:hint="eastAsia" w:ascii="宋体" w:hAnsi="宋体"/>
          <w:bCs/>
          <w:color w:val="000000" w:themeColor="text1"/>
          <w:sz w:val="24"/>
          <w:szCs w:val="22"/>
          <w:highlight w:val="none"/>
          <w14:textFill>
            <w14:solidFill>
              <w14:schemeClr w14:val="tx1"/>
            </w14:solidFill>
          </w14:textFill>
        </w:rPr>
      </w:pPr>
      <w:r>
        <w:rPr>
          <w:rFonts w:hint="eastAsia" w:ascii="宋体" w:hAnsi="宋体"/>
          <w:bCs/>
          <w:color w:val="000000" w:themeColor="text1"/>
          <w:sz w:val="24"/>
          <w:szCs w:val="22"/>
          <w:highlight w:val="none"/>
          <w14:textFill>
            <w14:solidFill>
              <w14:schemeClr w14:val="tx1"/>
            </w14:solidFill>
          </w14:textFill>
        </w:rPr>
        <w:t>（七）遵守有关廉洁自律规定，不得私下接触供应商，不得收受供应商及有关业务单位和个人的财物或好处，不得接受采购组织单位的请托。</w:t>
      </w:r>
    </w:p>
    <w:p>
      <w:pPr>
        <w:adjustRightInd w:val="0"/>
        <w:snapToGrid w:val="0"/>
        <w:spacing w:line="360" w:lineRule="auto"/>
        <w:ind w:firstLine="480" w:firstLineChars="200"/>
        <w:rPr>
          <w:rFonts w:hint="default" w:ascii="宋体" w:hAnsi="宋体"/>
          <w:bCs/>
          <w:color w:val="000000" w:themeColor="text1"/>
          <w:sz w:val="24"/>
          <w:szCs w:val="22"/>
          <w:highlight w:val="none"/>
          <w:lang w:val="en-US" w:eastAsia="zh-CN"/>
          <w14:textFill>
            <w14:solidFill>
              <w14:schemeClr w14:val="tx1"/>
            </w14:solidFill>
          </w14:textFill>
        </w:rPr>
      </w:pPr>
    </w:p>
    <w:p>
      <w:pPr>
        <w:adjustRightInd w:val="0"/>
        <w:snapToGrid w:val="0"/>
        <w:spacing w:line="360" w:lineRule="auto"/>
        <w:ind w:firstLine="480" w:firstLineChars="200"/>
        <w:rPr>
          <w:rFonts w:hint="eastAsia" w:ascii="宋体" w:hAnsi="宋体"/>
          <w:bCs/>
          <w:color w:val="000000" w:themeColor="text1"/>
          <w:sz w:val="24"/>
          <w:szCs w:val="22"/>
          <w:highlight w:val="none"/>
          <w:lang w:eastAsia="zh-CN"/>
          <w14:textFill>
            <w14:solidFill>
              <w14:schemeClr w14:val="tx1"/>
            </w14:solidFill>
          </w14:textFill>
        </w:rPr>
        <w:sectPr>
          <w:headerReference r:id="rId18" w:type="default"/>
          <w:footerReference r:id="rId19" w:type="default"/>
          <w:pgSz w:w="11906" w:h="16838"/>
          <w:pgMar w:top="1440" w:right="1440" w:bottom="1440" w:left="1440" w:header="851" w:footer="992" w:gutter="0"/>
          <w:pgNumType w:fmt="decimal"/>
          <w:cols w:space="425" w:num="1"/>
          <w:docGrid w:type="lines" w:linePitch="312" w:charSpace="0"/>
        </w:sectPr>
      </w:pPr>
    </w:p>
    <w:p>
      <w:pPr>
        <w:pStyle w:val="3"/>
        <w:bidi w:val="0"/>
        <w:spacing w:line="240" w:lineRule="auto"/>
        <w:jc w:val="center"/>
        <w:rPr>
          <w:rFonts w:hint="eastAsia"/>
          <w:b/>
          <w:color w:val="000000" w:themeColor="text1"/>
          <w:sz w:val="32"/>
          <w:szCs w:val="15"/>
          <w:highlight w:val="none"/>
          <w:lang w:eastAsia="zh-CN"/>
          <w14:textFill>
            <w14:solidFill>
              <w14:schemeClr w14:val="tx1"/>
            </w14:solidFill>
          </w14:textFill>
        </w:rPr>
      </w:pPr>
      <w:bookmarkStart w:id="116" w:name="_Toc5917"/>
      <w:r>
        <w:rPr>
          <w:rFonts w:hint="eastAsia"/>
          <w:b/>
          <w:color w:val="000000" w:themeColor="text1"/>
          <w:sz w:val="32"/>
          <w:szCs w:val="15"/>
          <w:highlight w:val="none"/>
          <w:lang w:eastAsia="zh-CN"/>
          <w14:textFill>
            <w14:solidFill>
              <w14:schemeClr w14:val="tx1"/>
            </w14:solidFill>
          </w14:textFill>
        </w:rPr>
        <w:t>第八章</w:t>
      </w:r>
      <w:r>
        <w:rPr>
          <w:rFonts w:hint="eastAsia"/>
          <w:b/>
          <w:color w:val="000000" w:themeColor="text1"/>
          <w:sz w:val="32"/>
          <w:szCs w:val="15"/>
          <w:highlight w:val="none"/>
          <w:lang w:val="en-US" w:eastAsia="zh-CN"/>
          <w14:textFill>
            <w14:solidFill>
              <w14:schemeClr w14:val="tx1"/>
            </w14:solidFill>
          </w14:textFill>
        </w:rPr>
        <w:t xml:space="preserve"> </w:t>
      </w:r>
      <w:r>
        <w:rPr>
          <w:rFonts w:hint="eastAsia"/>
          <w:b/>
          <w:color w:val="000000" w:themeColor="text1"/>
          <w:sz w:val="32"/>
          <w:szCs w:val="15"/>
          <w:highlight w:val="none"/>
          <w:lang w:eastAsia="zh-CN"/>
          <w14:textFill>
            <w14:solidFill>
              <w14:schemeClr w14:val="tx1"/>
            </w14:solidFill>
          </w14:textFill>
        </w:rPr>
        <w:t>政府采购合同（草案）</w:t>
      </w:r>
      <w:bookmarkEnd w:id="116"/>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合同编号：XXX</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签订地点：XXX</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签订时间：XXX年XXX月XXX日</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采购人（甲方）：XXX</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供应商（乙方）：XXX</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pPr>
        <w:spacing w:line="400" w:lineRule="exact"/>
        <w:rPr>
          <w:rFonts w:hint="eastAsia" w:ascii="宋体" w:hAnsi="宋体"/>
          <w:color w:val="000000" w:themeColor="text1"/>
          <w:sz w:val="24"/>
          <w:highlight w:val="none"/>
          <w14:textFill>
            <w14:solidFill>
              <w14:schemeClr w14:val="tx1"/>
            </w14:solidFill>
          </w14:textFill>
        </w:rPr>
      </w:pP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根据《中华人民共和国政府采购法》、《中华人民共和国</w:t>
      </w:r>
      <w:r>
        <w:rPr>
          <w:rFonts w:hint="eastAsia" w:hAnsi="宋体"/>
          <w:color w:val="000000" w:themeColor="text1"/>
          <w:highlight w:val="none"/>
          <w:lang w:eastAsia="zh-CN"/>
          <w14:textFill>
            <w14:solidFill>
              <w14:schemeClr w14:val="tx1"/>
            </w14:solidFill>
          </w14:textFill>
        </w:rPr>
        <w:t>民法典</w:t>
      </w:r>
      <w:r>
        <w:rPr>
          <w:rFonts w:hint="eastAsia" w:ascii="宋体" w:hAnsi="宋体"/>
          <w:color w:val="000000" w:themeColor="text1"/>
          <w:highlight w:val="none"/>
          <w14:textFill>
            <w14:solidFill>
              <w14:schemeClr w14:val="tx1"/>
            </w14:solidFill>
          </w14:textFill>
        </w:rPr>
        <w:t>》及XXX采购项目（项目编号：XXX）的《</w:t>
      </w:r>
      <w:r>
        <w:rPr>
          <w:rFonts w:hint="eastAsia" w:ascii="宋体" w:hAnsi="宋体"/>
          <w:bCs/>
          <w:color w:val="000000" w:themeColor="text1"/>
          <w:highlight w:val="none"/>
          <w14:textFill>
            <w14:solidFill>
              <w14:schemeClr w14:val="tx1"/>
            </w14:solidFill>
          </w14:textFill>
        </w:rPr>
        <w:t>询价</w:t>
      </w:r>
      <w:r>
        <w:rPr>
          <w:rFonts w:hint="eastAsia" w:ascii="宋体" w:hAnsi="宋体"/>
          <w:color w:val="000000" w:themeColor="text1"/>
          <w:highlight w:val="none"/>
          <w14:textFill>
            <w14:solidFill>
              <w14:schemeClr w14:val="tx1"/>
            </w14:solidFill>
          </w14:textFill>
        </w:rPr>
        <w:t>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pPr>
        <w:pStyle w:val="24"/>
        <w:ind w:firstLine="480"/>
        <w:rPr>
          <w:rFonts w:hint="eastAsia" w:ascii="宋体" w:hAnsi="宋体"/>
          <w:color w:val="000000" w:themeColor="text1"/>
          <w:highlight w:val="none"/>
          <w14:textFill>
            <w14:solidFill>
              <w14:schemeClr w14:val="tx1"/>
            </w14:solidFill>
          </w14:textFill>
        </w:rPr>
      </w:pPr>
    </w:p>
    <w:p>
      <w:pPr>
        <w:numPr>
          <w:ilvl w:val="0"/>
          <w:numId w:val="4"/>
        </w:numPr>
        <w:outlineLvl w:val="1"/>
        <w:rPr>
          <w:rFonts w:hint="eastAsia" w:ascii="黑体" w:hAnsi="宋体"/>
          <w:b/>
          <w:color w:val="000000" w:themeColor="text1"/>
          <w:sz w:val="24"/>
          <w:highlight w:val="none"/>
          <w14:textFill>
            <w14:solidFill>
              <w14:schemeClr w14:val="tx1"/>
            </w14:solidFill>
          </w14:textFill>
        </w:rPr>
      </w:pPr>
      <w:bookmarkStart w:id="117" w:name="_Toc10995"/>
      <w:r>
        <w:rPr>
          <w:rFonts w:hint="eastAsia" w:ascii="黑体" w:hAnsi="宋体"/>
          <w:b/>
          <w:color w:val="000000" w:themeColor="text1"/>
          <w:sz w:val="24"/>
          <w:highlight w:val="none"/>
          <w14:textFill>
            <w14:solidFill>
              <w14:schemeClr w14:val="tx1"/>
            </w14:solidFill>
          </w14:textFill>
        </w:rPr>
        <w:t>合同货物</w:t>
      </w:r>
      <w:bookmarkEnd w:id="117"/>
    </w:p>
    <w:tbl>
      <w:tblPr>
        <w:tblStyle w:val="15"/>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89"/>
        <w:gridCol w:w="904"/>
        <w:gridCol w:w="704"/>
        <w:gridCol w:w="920"/>
        <w:gridCol w:w="951"/>
        <w:gridCol w:w="1277"/>
        <w:gridCol w:w="885"/>
        <w:gridCol w:w="1050"/>
        <w:gridCol w:w="80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5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序号</w:t>
            </w:r>
          </w:p>
        </w:tc>
        <w:tc>
          <w:tcPr>
            <w:tcW w:w="88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9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7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92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单价（元）</w:t>
            </w:r>
          </w:p>
        </w:tc>
        <w:tc>
          <w:tcPr>
            <w:tcW w:w="951"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总价（元）</w:t>
            </w:r>
          </w:p>
        </w:tc>
        <w:tc>
          <w:tcPr>
            <w:tcW w:w="1277"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885"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050"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801"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655"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595" w:type="dxa"/>
            <w:gridSpan w:val="11"/>
            <w:noWrap w:val="0"/>
            <w:vAlign w:val="center"/>
          </w:tcPr>
          <w:p>
            <w:pP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合计金额</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元；</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lang w:eastAsia="zh-CN"/>
                <w14:textFill>
                  <w14:solidFill>
                    <w14:schemeClr w14:val="tx1"/>
                  </w14:solidFill>
                </w14:textFill>
              </w:rPr>
              <w:t>：人民币</w:t>
            </w:r>
            <w:r>
              <w:rPr>
                <w:rFonts w:hint="eastAsia"/>
                <w:color w:val="000000" w:themeColor="text1"/>
                <w:sz w:val="24"/>
                <w:highlight w:val="none"/>
                <w:lang w:val="en-US" w:eastAsia="zh-CN"/>
                <w14:textFill>
                  <w14:solidFill>
                    <w14:schemeClr w14:val="tx1"/>
                  </w14:solidFill>
                </w14:textFill>
              </w:rPr>
              <w:t xml:space="preserve">                     。</w:t>
            </w:r>
          </w:p>
        </w:tc>
      </w:tr>
    </w:tbl>
    <w:p>
      <w:pPr>
        <w:spacing w:line="400" w:lineRule="exact"/>
        <w:outlineLvl w:val="1"/>
        <w:rPr>
          <w:rFonts w:hint="eastAsia" w:ascii="黑体" w:hAnsi="宋体"/>
          <w:b/>
          <w:color w:val="000000" w:themeColor="text1"/>
          <w:sz w:val="24"/>
          <w:highlight w:val="none"/>
          <w14:textFill>
            <w14:solidFill>
              <w14:schemeClr w14:val="tx1"/>
            </w14:solidFill>
          </w14:textFill>
        </w:rPr>
      </w:pPr>
      <w:bookmarkStart w:id="118" w:name="_Toc18575"/>
      <w:r>
        <w:rPr>
          <w:rFonts w:hint="eastAsia" w:ascii="黑体" w:hAnsi="宋体"/>
          <w:b/>
          <w:color w:val="000000" w:themeColor="text1"/>
          <w:sz w:val="24"/>
          <w:highlight w:val="none"/>
          <w14:textFill>
            <w14:solidFill>
              <w14:schemeClr w14:val="tx1"/>
            </w14:solidFill>
          </w14:textFill>
        </w:rPr>
        <w:t>二、合同总价</w:t>
      </w:r>
      <w:bookmarkEnd w:id="118"/>
    </w:p>
    <w:p>
      <w:pPr>
        <w:pStyle w:val="6"/>
        <w:spacing w:line="400" w:lineRule="exact"/>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合同总价为人民币大写：XXX元，即</w:t>
      </w:r>
      <w:r>
        <w:rPr>
          <w:color w:val="000000" w:themeColor="text1"/>
          <w:sz w:val="24"/>
          <w:highlight w:val="none"/>
          <w14:textFill>
            <w14:solidFill>
              <w14:schemeClr w14:val="tx1"/>
            </w14:solidFill>
          </w14:textFill>
        </w:rPr>
        <w:t>RMB</w:t>
      </w:r>
      <w:r>
        <w:rPr>
          <w:rFonts w:hint="eastAsia"/>
          <w:color w:val="000000" w:themeColor="text1"/>
          <w:sz w:val="24"/>
          <w:highlight w:val="none"/>
          <w14:textFill>
            <w14:solidFill>
              <w14:schemeClr w14:val="tx1"/>
            </w14:solidFill>
          </w14:textFill>
        </w:rPr>
        <w:t>￥XXX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tabs>
          <w:tab w:val="left" w:pos="2145"/>
        </w:tabs>
        <w:outlineLvl w:val="1"/>
        <w:rPr>
          <w:rFonts w:hint="eastAsia" w:ascii="黑体" w:hAnsi="宋体"/>
          <w:b/>
          <w:color w:val="000000" w:themeColor="text1"/>
          <w:sz w:val="24"/>
          <w:highlight w:val="none"/>
          <w14:textFill>
            <w14:solidFill>
              <w14:schemeClr w14:val="tx1"/>
            </w14:solidFill>
          </w14:textFill>
        </w:rPr>
      </w:pPr>
      <w:bookmarkStart w:id="119" w:name="_Toc24977"/>
      <w:r>
        <w:rPr>
          <w:rFonts w:hint="eastAsia" w:ascii="黑体" w:hAnsi="宋体"/>
          <w:b/>
          <w:color w:val="000000" w:themeColor="text1"/>
          <w:sz w:val="24"/>
          <w:highlight w:val="none"/>
          <w14:textFill>
            <w14:solidFill>
              <w14:schemeClr w14:val="tx1"/>
            </w14:solidFill>
          </w14:textFill>
        </w:rPr>
        <w:t>三、质量要求</w:t>
      </w:r>
      <w:bookmarkEnd w:id="119"/>
      <w:r>
        <w:rPr>
          <w:rFonts w:ascii="黑体" w:hAnsi="宋体"/>
          <w:b/>
          <w:color w:val="000000" w:themeColor="text1"/>
          <w:sz w:val="24"/>
          <w:highlight w:val="none"/>
          <w14:textFill>
            <w14:solidFill>
              <w14:schemeClr w14:val="tx1"/>
            </w14:solidFill>
          </w14:textFill>
        </w:rPr>
        <w:tab/>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.乙方须提供全新的货物（含零部件、配件等），表面无划伤、无碰撞痕迹，且权属清楚，不得侵害他人的知识产权。</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2.货物必须符合或优于国家（行业）XXX标准，以及本项目询价通知书的质量要求和技术指标与出厂标准。</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 货物到现场后由于甲方保管不当造成的质量问题，乙方亦应负责修理，但费用由甲方负担。</w:t>
      </w:r>
    </w:p>
    <w:p>
      <w:pPr>
        <w:ind w:firstLine="472" w:firstLineChars="196"/>
        <w:outlineLvl w:val="1"/>
        <w:rPr>
          <w:rFonts w:hint="eastAsia" w:ascii="黑体" w:hAnsi="宋体"/>
          <w:b/>
          <w:color w:val="000000" w:themeColor="text1"/>
          <w:sz w:val="24"/>
          <w:highlight w:val="none"/>
          <w14:textFill>
            <w14:solidFill>
              <w14:schemeClr w14:val="tx1"/>
            </w14:solidFill>
          </w14:textFill>
        </w:rPr>
      </w:pPr>
      <w:bookmarkStart w:id="120" w:name="_Toc2421"/>
      <w:r>
        <w:rPr>
          <w:rFonts w:hint="eastAsia" w:ascii="黑体" w:hAnsi="宋体"/>
          <w:b/>
          <w:color w:val="000000" w:themeColor="text1"/>
          <w:sz w:val="24"/>
          <w:highlight w:val="none"/>
          <w14:textFill>
            <w14:solidFill>
              <w14:schemeClr w14:val="tx1"/>
            </w14:solidFill>
          </w14:textFill>
        </w:rPr>
        <w:t>四、交货及验收</w:t>
      </w:r>
      <w:bookmarkEnd w:id="120"/>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.乙方交货期限为合同签订生效后的XXX日内，在合同签订生效之日起XXX天内交货到甲方指定地点，随即在XXX日内全部完成安装调试验收合格交付使用</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如由于采购人的原因造成合同延迟签订或验收的，时间顺延</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。交货验收时须提供产品质检部门从同类产品中抽样检查合格的检测报告。</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.验收由甲方组织，乙方配合进行：</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(1) </w:t>
      </w:r>
      <w:r>
        <w:rPr>
          <w:rFonts w:hint="eastAsia" w:ascii="宋体" w:hAnsi="宋体"/>
          <w:color w:val="000000" w:themeColor="text1"/>
          <w:highlight w:val="none"/>
          <w14:textFill>
            <w14:solidFill>
              <w14:schemeClr w14:val="tx1"/>
            </w14:solidFill>
          </w14:textFill>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 </w:t>
      </w:r>
      <w:r>
        <w:rPr>
          <w:rFonts w:hint="eastAsia" w:ascii="宋体" w:hAnsi="宋体"/>
          <w:color w:val="000000" w:themeColor="text1"/>
          <w:highlight w:val="none"/>
          <w14:textFill>
            <w14:solidFill>
              <w14:schemeClr w14:val="tx1"/>
            </w14:solidFill>
          </w14:textFill>
        </w:rPr>
        <w:t>验收标准：按国家有关规定以及甲方</w:t>
      </w:r>
      <w:r>
        <w:rPr>
          <w:rFonts w:hint="eastAsia" w:hAnsi="宋体"/>
          <w:color w:val="000000" w:themeColor="text1"/>
          <w:highlight w:val="none"/>
          <w:lang w:eastAsia="zh-CN"/>
          <w14:textFill>
            <w14:solidFill>
              <w14:schemeClr w14:val="tx1"/>
            </w14:solidFill>
          </w14:textFill>
        </w:rPr>
        <w:t>询价通知书</w:t>
      </w:r>
      <w:r>
        <w:rPr>
          <w:rFonts w:hint="eastAsia" w:ascii="宋体" w:hAnsi="宋体"/>
          <w:color w:val="000000" w:themeColor="text1"/>
          <w:highlight w:val="none"/>
          <w14:textFill>
            <w14:solidFill>
              <w14:schemeClr w14:val="tx1"/>
            </w14:solidFill>
          </w14:textFill>
        </w:rPr>
        <w:t>的质量要求和技术指标、乙方的投标文件及承诺与本合同约定标准进行验收；甲乙双方如对质量要求和技术指标的约定标准有相互抵触或异议的事项，由甲方在询价通知书和响应文件中按质量要求和技术指标比较优胜的原则确定该项的约定标准进行验收；</w:t>
      </w:r>
    </w:p>
    <w:p>
      <w:pPr>
        <w:pStyle w:val="24"/>
        <w:ind w:firstLine="48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 </w:t>
      </w:r>
      <w:r>
        <w:rPr>
          <w:rFonts w:hint="eastAsia" w:ascii="宋体" w:hAnsi="宋体"/>
          <w:color w:val="000000" w:themeColor="text1"/>
          <w:highlight w:val="none"/>
          <w14:textFill>
            <w14:solidFill>
              <w14:schemeClr w14:val="tx1"/>
            </w14:solidFill>
          </w14:textFill>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(4)如质量验收合格，双方签署质量验收报告。</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 货物安装调试完毕后XXX日内，甲方无故不进行验收工作并已使用货物的，视同验收合格。</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.乙方应将所提供货物的装箱清单、配件、随机工具、用户使用手册、原厂保修卡等资料交付给甲方；乙方不能完整交付货物及本款规定的单证和工具的，必须负责补齐，否则视为未按合同约定交货。</w:t>
      </w:r>
    </w:p>
    <w:p>
      <w:pPr>
        <w:pStyle w:val="24"/>
        <w:ind w:firstLine="48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.如货物经乙方XXX次维修仍不能达到合同约定的质量标准，甲方有权退货，并视作乙方不能交付货物且须支付违约赔偿金给甲方，甲方还可依法追究乙方的违约责任。</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6.其他未尽事宜应严格按照《四川省政府采购项目需求论证和履约验收管理办法》（川财采〔2015〕32号）的要求进行。</w:t>
      </w:r>
      <w:r>
        <w:rPr>
          <w:rFonts w:ascii="宋体" w:hAnsi="宋体"/>
          <w:color w:val="000000" w:themeColor="text1"/>
          <w:highlight w:val="none"/>
          <w14:textFill>
            <w14:solidFill>
              <w14:schemeClr w14:val="tx1"/>
            </w14:solidFill>
          </w14:textFill>
        </w:rPr>
        <w:t> </w:t>
      </w:r>
    </w:p>
    <w:p>
      <w:pPr>
        <w:ind w:firstLine="472" w:firstLineChars="196"/>
        <w:outlineLvl w:val="1"/>
        <w:rPr>
          <w:rFonts w:hint="eastAsia" w:ascii="黑体" w:hAnsi="宋体"/>
          <w:b/>
          <w:color w:val="000000" w:themeColor="text1"/>
          <w:sz w:val="24"/>
          <w:highlight w:val="none"/>
          <w14:textFill>
            <w14:solidFill>
              <w14:schemeClr w14:val="tx1"/>
            </w14:solidFill>
          </w14:textFill>
        </w:rPr>
      </w:pPr>
      <w:bookmarkStart w:id="121" w:name="_Toc8124"/>
      <w:r>
        <w:rPr>
          <w:rFonts w:hint="eastAsia" w:ascii="黑体" w:hAnsi="宋体"/>
          <w:b/>
          <w:color w:val="000000" w:themeColor="text1"/>
          <w:sz w:val="24"/>
          <w:highlight w:val="none"/>
          <w14:textFill>
            <w14:solidFill>
              <w14:schemeClr w14:val="tx1"/>
            </w14:solidFill>
          </w14:textFill>
        </w:rPr>
        <w:t>五、付款方式</w:t>
      </w:r>
      <w:bookmarkEnd w:id="121"/>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24"/>
        <w:ind w:firstLine="48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.乙方须向甲方出具合法有效完整的完税发票及凭证资料进行支付结算。</w:t>
      </w:r>
    </w:p>
    <w:p>
      <w:pPr>
        <w:pStyle w:val="24"/>
        <w:ind w:firstLine="480"/>
        <w:rPr>
          <w:rFonts w:hint="eastAsia" w:ascii="宋体"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4.履约保证金：</w:t>
      </w:r>
      <w:r>
        <w:rPr>
          <w:rFonts w:hint="eastAsia" w:ascii="宋体" w:hAnsi="宋体"/>
          <w:color w:val="000000" w:themeColor="text1"/>
          <w:highlight w:val="none"/>
          <w14:textFill>
            <w14:solidFill>
              <w14:schemeClr w14:val="tx1"/>
            </w14:solidFill>
          </w14:textFill>
        </w:rPr>
        <w:t>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24"/>
        <w:ind w:firstLine="482"/>
        <w:outlineLvl w:val="1"/>
        <w:rPr>
          <w:rFonts w:hint="eastAsia" w:ascii="黑体"/>
          <w:b/>
          <w:color w:val="000000" w:themeColor="text1"/>
          <w:highlight w:val="none"/>
          <w14:textFill>
            <w14:solidFill>
              <w14:schemeClr w14:val="tx1"/>
            </w14:solidFill>
          </w14:textFill>
        </w:rPr>
      </w:pPr>
      <w:bookmarkStart w:id="122" w:name="_Toc16130"/>
      <w:r>
        <w:rPr>
          <w:rFonts w:hint="eastAsia" w:ascii="黑体"/>
          <w:b/>
          <w:color w:val="000000" w:themeColor="text1"/>
          <w:highlight w:val="none"/>
          <w14:textFill>
            <w14:solidFill>
              <w14:schemeClr w14:val="tx1"/>
            </w14:solidFill>
          </w14:textFill>
        </w:rPr>
        <w:t>六、售后服务</w:t>
      </w:r>
      <w:bookmarkEnd w:id="122"/>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.质保期为验收合格后</w:t>
      </w:r>
      <w:r>
        <w:rPr>
          <w:rFonts w:hint="eastAsia"/>
          <w:color w:val="000000" w:themeColor="text1"/>
          <w:szCs w:val="21"/>
          <w:highlight w:val="none"/>
          <w14:textFill>
            <w14:solidFill>
              <w14:schemeClr w14:val="tx1"/>
            </w14:solidFill>
          </w14:textFill>
        </w:rPr>
        <w:t>XX</w:t>
      </w:r>
      <w:r>
        <w:rPr>
          <w:rFonts w:hint="eastAsia" w:ascii="宋体" w:hAnsi="宋体"/>
          <w:color w:val="000000" w:themeColor="text1"/>
          <w:highlight w:val="none"/>
          <w14:textFill>
            <w14:solidFill>
              <w14:schemeClr w14:val="tx1"/>
            </w14:solidFill>
          </w14:textFill>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.乙方须指派专人负责与甲方联系售后服务事宜。</w:t>
      </w:r>
      <w:r>
        <w:rPr>
          <w:rFonts w:ascii="宋体" w:hAnsi="宋体"/>
          <w:color w:val="000000" w:themeColor="text1"/>
          <w:highlight w:val="none"/>
          <w14:textFill>
            <w14:solidFill>
              <w14:schemeClr w14:val="tx1"/>
            </w14:solidFill>
          </w14:textFill>
        </w:rPr>
        <w:t> </w:t>
      </w:r>
    </w:p>
    <w:p>
      <w:pPr>
        <w:ind w:firstLine="472" w:firstLineChars="196"/>
        <w:outlineLvl w:val="1"/>
        <w:rPr>
          <w:rFonts w:hint="eastAsia" w:ascii="黑体" w:hAnsi="宋体"/>
          <w:b/>
          <w:color w:val="000000" w:themeColor="text1"/>
          <w:sz w:val="24"/>
          <w:highlight w:val="none"/>
          <w14:textFill>
            <w14:solidFill>
              <w14:schemeClr w14:val="tx1"/>
            </w14:solidFill>
          </w14:textFill>
        </w:rPr>
      </w:pPr>
      <w:bookmarkStart w:id="123" w:name="_Toc22291"/>
      <w:r>
        <w:rPr>
          <w:rFonts w:hint="eastAsia" w:ascii="黑体" w:hAnsi="宋体"/>
          <w:b/>
          <w:color w:val="000000" w:themeColor="text1"/>
          <w:sz w:val="24"/>
          <w:highlight w:val="none"/>
          <w14:textFill>
            <w14:solidFill>
              <w14:schemeClr w14:val="tx1"/>
            </w14:solidFill>
          </w14:textFill>
        </w:rPr>
        <w:t>七、违约责任</w:t>
      </w:r>
      <w:bookmarkEnd w:id="123"/>
    </w:p>
    <w:p>
      <w:pPr>
        <w:pStyle w:val="24"/>
        <w:ind w:firstLine="480"/>
        <w:outlineLvl w:val="2"/>
        <w:rPr>
          <w:rFonts w:ascii="宋体" w:hAnsi="宋体"/>
          <w:color w:val="000000" w:themeColor="text1"/>
          <w:highlight w:val="none"/>
          <w14:textFill>
            <w14:solidFill>
              <w14:schemeClr w14:val="tx1"/>
            </w14:solidFill>
          </w14:textFill>
        </w:rPr>
      </w:pPr>
      <w:bookmarkStart w:id="124" w:name="_Toc6309"/>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.甲方违约责任</w:t>
      </w:r>
      <w:bookmarkEnd w:id="124"/>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）甲方无正当理由拒收货物的，甲方应偿付合同总价百分之XXX的违约金；</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）甲方逾期支付货款的，除应及时付足货款外，</w:t>
      </w:r>
      <w:r>
        <w:rPr>
          <w:rFonts w:ascii="宋体" w:hAnsi="宋体"/>
          <w:color w:val="000000" w:themeColor="text1"/>
          <w:highlight w:val="none"/>
          <w14:textFill>
            <w14:solidFill>
              <w14:schemeClr w14:val="tx1"/>
            </w14:solidFill>
          </w14:textFill>
        </w:rPr>
        <w:t>应向乙方偿付欠款总额万分之</w:t>
      </w:r>
      <w:r>
        <w:rPr>
          <w:rFonts w:hint="eastAsia" w:ascii="宋体" w:hAnsi="宋体"/>
          <w:color w:val="000000" w:themeColor="text1"/>
          <w:highlight w:val="none"/>
          <w14:textFill>
            <w14:solidFill>
              <w14:schemeClr w14:val="tx1"/>
            </w14:solidFill>
          </w14:textFill>
        </w:rPr>
        <w:t>XXX</w:t>
      </w:r>
      <w:r>
        <w:rPr>
          <w:rFonts w:ascii="宋体" w:hAnsi="宋体"/>
          <w:color w:val="000000" w:themeColor="text1"/>
          <w:highlight w:val="none"/>
          <w14:textFill>
            <w14:solidFill>
              <w14:schemeClr w14:val="tx1"/>
            </w14:solidFill>
          </w14:textFill>
        </w:rPr>
        <w:t>/天</w:t>
      </w:r>
      <w:r>
        <w:rPr>
          <w:rFonts w:hint="eastAsia" w:ascii="宋体" w:hAnsi="宋体"/>
          <w:color w:val="000000" w:themeColor="text1"/>
          <w:highlight w:val="none"/>
          <w14:textFill>
            <w14:solidFill>
              <w14:schemeClr w14:val="tx1"/>
            </w14:solidFill>
          </w14:textFill>
        </w:rPr>
        <w:t>的违约金；逾期付款超过XXX天的，乙方有权终止合同；</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甲方偿付的违约金不足以弥补乙方损失的，还应按乙方损失尚未弥补的部分，支付赔偿金给乙方。</w:t>
      </w:r>
    </w:p>
    <w:p>
      <w:pPr>
        <w:pStyle w:val="24"/>
        <w:ind w:firstLine="480"/>
        <w:outlineLvl w:val="2"/>
        <w:rPr>
          <w:rFonts w:ascii="宋体" w:hAnsi="宋体"/>
          <w:color w:val="000000" w:themeColor="text1"/>
          <w:highlight w:val="none"/>
          <w14:textFill>
            <w14:solidFill>
              <w14:schemeClr w14:val="tx1"/>
            </w14:solidFill>
          </w14:textFill>
        </w:rPr>
      </w:pPr>
      <w:bookmarkStart w:id="125" w:name="_Toc13395"/>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.乙方违约责任</w:t>
      </w:r>
      <w:bookmarkEnd w:id="125"/>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）乙方不能交付货物或逾期交付货物而违约的，除应及时交足货物外，</w:t>
      </w:r>
      <w:r>
        <w:rPr>
          <w:rFonts w:ascii="宋体" w:hAnsi="宋体"/>
          <w:color w:val="000000" w:themeColor="text1"/>
          <w:highlight w:val="none"/>
          <w14:textFill>
            <w14:solidFill>
              <w14:schemeClr w14:val="tx1"/>
            </w14:solidFill>
          </w14:textFill>
        </w:rPr>
        <w:t>应向甲方偿付逾期交货部分货款总额的万分之</w:t>
      </w:r>
      <w:r>
        <w:rPr>
          <w:rFonts w:hint="eastAsia" w:ascii="宋体" w:hAnsi="宋体"/>
          <w:color w:val="000000" w:themeColor="text1"/>
          <w:highlight w:val="none"/>
          <w14:textFill>
            <w14:solidFill>
              <w14:schemeClr w14:val="tx1"/>
            </w14:solidFill>
          </w14:textFill>
        </w:rPr>
        <w:t>XXX</w:t>
      </w:r>
      <w:r>
        <w:rPr>
          <w:rFonts w:ascii="宋体" w:hAnsi="宋体"/>
          <w:color w:val="000000" w:themeColor="text1"/>
          <w:highlight w:val="none"/>
          <w14:textFill>
            <w14:solidFill>
              <w14:schemeClr w14:val="tx1"/>
            </w14:solidFill>
          </w14:textFill>
        </w:rPr>
        <w:t>/天</w:t>
      </w:r>
      <w:r>
        <w:rPr>
          <w:rFonts w:hint="eastAsia" w:ascii="宋体" w:hAnsi="宋体"/>
          <w:color w:val="000000" w:themeColor="text1"/>
          <w:highlight w:val="none"/>
          <w14:textFill>
            <w14:solidFill>
              <w14:schemeClr w14:val="tx1"/>
            </w14:solidFill>
          </w14:textFill>
        </w:rPr>
        <w:t>的违约金；逾期交货超过</w:t>
      </w:r>
      <w:r>
        <w:rPr>
          <w:rFonts w:hint="eastAsia"/>
          <w:color w:val="000000" w:themeColor="text1"/>
          <w:szCs w:val="21"/>
          <w:highlight w:val="none"/>
          <w14:textFill>
            <w14:solidFill>
              <w14:schemeClr w14:val="tx1"/>
            </w14:solidFill>
          </w14:textFill>
        </w:rPr>
        <w:t>XX</w:t>
      </w:r>
      <w:r>
        <w:rPr>
          <w:rFonts w:hint="eastAsia" w:ascii="宋体" w:hAnsi="宋体"/>
          <w:color w:val="000000" w:themeColor="text1"/>
          <w:highlight w:val="none"/>
          <w14:textFill>
            <w14:solidFill>
              <w14:schemeClr w14:val="tx1"/>
            </w14:solidFill>
          </w14:textFill>
        </w:rPr>
        <w:t>天，甲方有权终止合同，乙方则应按合同总价的百分之XXX的款额向甲方偿付赔偿金，并须全额退还甲方已经付给乙方的货款及其利息。</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24"/>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）乙方偿付的违约金不足以弥补甲方损失的，还应按甲方损失尚未弥补的部分，支付赔偿金给甲方。</w:t>
      </w:r>
    </w:p>
    <w:p>
      <w:pPr>
        <w:ind w:firstLine="479" w:firstLineChars="199"/>
        <w:outlineLvl w:val="1"/>
        <w:rPr>
          <w:rFonts w:hint="eastAsia" w:ascii="宋体" w:hAnsi="宋体"/>
          <w:b/>
          <w:color w:val="000000" w:themeColor="text1"/>
          <w:sz w:val="24"/>
          <w:highlight w:val="none"/>
          <w14:textFill>
            <w14:solidFill>
              <w14:schemeClr w14:val="tx1"/>
            </w14:solidFill>
          </w14:textFill>
        </w:rPr>
      </w:pPr>
      <w:bookmarkStart w:id="126" w:name="_Toc1803"/>
      <w:r>
        <w:rPr>
          <w:rFonts w:hint="eastAsia" w:ascii="宋体" w:hAnsi="宋体"/>
          <w:b/>
          <w:color w:val="000000" w:themeColor="text1"/>
          <w:sz w:val="24"/>
          <w:highlight w:val="none"/>
          <w14:textFill>
            <w14:solidFill>
              <w14:schemeClr w14:val="tx1"/>
            </w14:solidFill>
          </w14:textFill>
        </w:rPr>
        <w:t>八、争议解决办法</w:t>
      </w:r>
      <w:bookmarkEnd w:id="126"/>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.因货物的质量问题发生争议，由质量技术监督部门或其指定的质量鉴定机构进行质量鉴定。货物符合标准的，鉴定费由甲方承担；货物不符合质量标准的，鉴定费由乙方承担。</w:t>
      </w:r>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.合同履行期间</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若双方发生争议，可协商或由有关部门调解解决，协商或调解不成的，由当事人依法维护其合法权益。</w:t>
      </w:r>
    </w:p>
    <w:p>
      <w:pPr>
        <w:ind w:firstLine="360" w:firstLineChars="128"/>
        <w:outlineLvl w:val="1"/>
        <w:rPr>
          <w:rFonts w:hint="eastAsia" w:ascii="黑体" w:hAnsi="宋体"/>
          <w:b/>
          <w:color w:val="000000" w:themeColor="text1"/>
          <w:sz w:val="28"/>
          <w:szCs w:val="28"/>
          <w:highlight w:val="none"/>
          <w14:textFill>
            <w14:solidFill>
              <w14:schemeClr w14:val="tx1"/>
            </w14:solidFill>
          </w14:textFill>
        </w:rPr>
      </w:pPr>
      <w:bookmarkStart w:id="127" w:name="_Toc2254"/>
      <w:r>
        <w:rPr>
          <w:rFonts w:hint="eastAsia" w:ascii="黑体" w:hAnsi="宋体"/>
          <w:b/>
          <w:color w:val="000000" w:themeColor="text1"/>
          <w:sz w:val="28"/>
          <w:szCs w:val="28"/>
          <w:highlight w:val="none"/>
          <w14:textFill>
            <w14:solidFill>
              <w14:schemeClr w14:val="tx1"/>
            </w14:solidFill>
          </w14:textFill>
        </w:rPr>
        <w:t>九、其他</w:t>
      </w:r>
      <w:bookmarkEnd w:id="127"/>
    </w:p>
    <w:p>
      <w:pPr>
        <w:pStyle w:val="24"/>
        <w:ind w:firstLine="4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.如有未尽事宜，由双方依法订立补充合同。</w:t>
      </w:r>
    </w:p>
    <w:p>
      <w:pPr>
        <w:pStyle w:val="24"/>
        <w:ind w:firstLine="48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.本合同双方应加盖骑缝章。</w:t>
      </w:r>
    </w:p>
    <w:p>
      <w:pPr>
        <w:pStyle w:val="24"/>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3.本合同一式</w:t>
      </w:r>
      <w:r>
        <w:rPr>
          <w:rFonts w:hint="eastAsia" w:hAnsi="宋体"/>
          <w:color w:val="000000" w:themeColor="text1"/>
          <w:highlight w:val="none"/>
          <w:lang w:eastAsia="zh-CN"/>
          <w14:textFill>
            <w14:solidFill>
              <w14:schemeClr w14:val="tx1"/>
            </w14:solidFill>
          </w14:textFill>
        </w:rPr>
        <w:t>陆</w:t>
      </w:r>
      <w:r>
        <w:rPr>
          <w:rFonts w:hint="eastAsia" w:ascii="宋体" w:hAnsi="宋体"/>
          <w:color w:val="000000" w:themeColor="text1"/>
          <w:highlight w:val="none"/>
          <w14:textFill>
            <w14:solidFill>
              <w14:schemeClr w14:val="tx1"/>
            </w14:solidFill>
          </w14:textFill>
        </w:rPr>
        <w:t>份，自双方签章并经代理机构审核编号后生效。甲方、乙方</w:t>
      </w:r>
      <w:r>
        <w:rPr>
          <w:rFonts w:hint="eastAsia" w:hAnsi="宋体"/>
          <w:color w:val="000000" w:themeColor="text1"/>
          <w:highlight w:val="none"/>
          <w:lang w:eastAsia="zh-CN"/>
          <w14:textFill>
            <w14:solidFill>
              <w14:schemeClr w14:val="tx1"/>
            </w14:solidFill>
          </w14:textFill>
        </w:rPr>
        <w:t>名贰份</w:t>
      </w:r>
      <w:r>
        <w:rPr>
          <w:rFonts w:hint="eastAsia" w:ascii="宋体" w:hAnsi="宋体"/>
          <w:color w:val="000000" w:themeColor="text1"/>
          <w:highlight w:val="none"/>
          <w14:textFill>
            <w14:solidFill>
              <w14:schemeClr w14:val="tx1"/>
            </w14:solidFill>
          </w14:textFill>
        </w:rPr>
        <w:t>、政府采购管理部门、采购代理机构各</w:t>
      </w:r>
      <w:r>
        <w:rPr>
          <w:rFonts w:hint="eastAsia" w:hAnsi="宋体"/>
          <w:color w:val="000000" w:themeColor="text1"/>
          <w:highlight w:val="none"/>
          <w:lang w:eastAsia="zh-CN"/>
          <w14:textFill>
            <w14:solidFill>
              <w14:schemeClr w14:val="tx1"/>
            </w14:solidFill>
          </w14:textFill>
        </w:rPr>
        <w:t>壹</w:t>
      </w:r>
      <w:r>
        <w:rPr>
          <w:rFonts w:hint="eastAsia" w:ascii="宋体" w:hAnsi="宋体"/>
          <w:color w:val="000000" w:themeColor="text1"/>
          <w:highlight w:val="none"/>
          <w14:textFill>
            <w14:solidFill>
              <w14:schemeClr w14:val="tx1"/>
            </w14:solidFill>
          </w14:textFill>
        </w:rPr>
        <w:t>份。</w:t>
      </w:r>
    </w:p>
    <w:p>
      <w:pPr>
        <w:pStyle w:val="25"/>
        <w:spacing w:line="360" w:lineRule="auto"/>
        <w:ind w:firstLine="480"/>
        <w:rPr>
          <w:rFonts w:hint="eastAsia" w:ascii="宋体" w:hAnsi="宋体"/>
          <w:color w:val="000000" w:themeColor="text1"/>
          <w:sz w:val="24"/>
          <w:highlight w:val="none"/>
          <w14:textFill>
            <w14:solidFill>
              <w14:schemeClr w14:val="tx1"/>
            </w14:solidFill>
          </w14:textFill>
        </w:rPr>
      </w:pP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甲方：   （盖单位公章）</w:t>
      </w: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ab/>
      </w:r>
      <w:r>
        <w:rPr>
          <w:rFonts w:ascii="宋体" w:hAnsi="宋体"/>
          <w:color w:val="000000" w:themeColor="text1"/>
          <w:sz w:val="24"/>
          <w:highlight w:val="none"/>
          <w14:textFill>
            <w14:solidFill>
              <w14:schemeClr w14:val="tx1"/>
            </w14:solidFill>
          </w14:textFill>
        </w:rPr>
        <w:tab/>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hAnsi="宋体"/>
          <w:color w:val="000000" w:themeColor="text1"/>
          <w:sz w:val="24"/>
          <w:highlight w:val="none"/>
          <w:lang w:eastAsia="zh-CN"/>
          <w14:textFill>
            <w14:solidFill>
              <w14:schemeClr w14:val="tx1"/>
            </w14:solidFill>
          </w14:textFill>
        </w:rPr>
        <w:t>或主要负责人</w:t>
      </w:r>
      <w:r>
        <w:rPr>
          <w:rFonts w:hint="eastAsia" w:ascii="宋体" w:hAnsi="宋体"/>
          <w:color w:val="000000" w:themeColor="text1"/>
          <w:sz w:val="24"/>
          <w:highlight w:val="none"/>
          <w14:textFill>
            <w14:solidFill>
              <w14:schemeClr w14:val="tx1"/>
            </w14:solidFill>
          </w14:textFill>
        </w:rPr>
        <w:t>（授权代表）：</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址：</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账号：</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话：</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真：</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签约日期：XX年XX月XX日</w:t>
      </w: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ab/>
      </w:r>
      <w:r>
        <w:rPr>
          <w:rFonts w:ascii="宋体" w:hAnsi="宋体"/>
          <w:color w:val="000000" w:themeColor="text1"/>
          <w:sz w:val="24"/>
          <w:highlight w:val="none"/>
          <w14:textFill>
            <w14:solidFill>
              <w14:schemeClr w14:val="tx1"/>
            </w14:solidFill>
          </w14:textFill>
        </w:rPr>
        <w:tab/>
      </w:r>
      <w:r>
        <w:rPr>
          <w:rFonts w:ascii="宋体" w:hAnsi="宋体"/>
          <w:color w:val="000000" w:themeColor="text1"/>
          <w:sz w:val="24"/>
          <w:highlight w:val="none"/>
          <w14:textFill>
            <w14:solidFill>
              <w14:schemeClr w14:val="tx1"/>
            </w14:solidFill>
          </w14:textFill>
        </w:rPr>
        <w:tab/>
      </w:r>
    </w:p>
    <w:p>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乙方：</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（盖单位公章）</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hAnsi="宋体"/>
          <w:color w:val="000000" w:themeColor="text1"/>
          <w:sz w:val="24"/>
          <w:highlight w:val="none"/>
          <w:lang w:eastAsia="zh-CN"/>
          <w14:textFill>
            <w14:solidFill>
              <w14:schemeClr w14:val="tx1"/>
            </w14:solidFill>
          </w14:textFill>
        </w:rPr>
        <w:t>或主要负责人</w:t>
      </w:r>
      <w:r>
        <w:rPr>
          <w:rFonts w:hint="eastAsia" w:ascii="宋体" w:hAnsi="宋体"/>
          <w:color w:val="000000" w:themeColor="text1"/>
          <w:sz w:val="24"/>
          <w:highlight w:val="none"/>
          <w14:textFill>
            <w14:solidFill>
              <w14:schemeClr w14:val="tx1"/>
            </w14:solidFill>
          </w14:textFill>
        </w:rPr>
        <w:t>（授权代表）：</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址：</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账号：</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话：</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真：</w:t>
      </w:r>
      <w:r>
        <w:rPr>
          <w:rFonts w:ascii="宋体" w:hAnsi="宋体"/>
          <w:color w:val="000000" w:themeColor="text1"/>
          <w:sz w:val="24"/>
          <w:highlight w:val="none"/>
          <w14:textFill>
            <w14:solidFill>
              <w14:schemeClr w14:val="tx1"/>
            </w14:solidFill>
          </w14:textFill>
        </w:rPr>
        <w:t xml:space="preserve">                       </w:t>
      </w:r>
    </w:p>
    <w:p>
      <w:pPr>
        <w:spacing w:line="4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签约日期：XX年XX月XX日</w:t>
      </w:r>
      <w:bookmarkStart w:id="128" w:name="_Toc349810624"/>
      <w:bookmarkStart w:id="129" w:name="_Toc350864527"/>
    </w:p>
    <w:bookmarkEnd w:id="128"/>
    <w:bookmarkEnd w:id="129"/>
    <w:p>
      <w:pPr>
        <w:bidi w:val="0"/>
        <w:rPr>
          <w:rFonts w:hint="default"/>
          <w:color w:val="000000" w:themeColor="text1"/>
          <w:sz w:val="28"/>
          <w:szCs w:val="28"/>
          <w:highlight w:val="none"/>
          <w:lang w:val="en-US" w:eastAsia="zh-CN"/>
          <w14:textFill>
            <w14:solidFill>
              <w14:schemeClr w14:val="tx1"/>
            </w14:solidFill>
          </w14:textFill>
        </w:rPr>
        <w:sectPr>
          <w:pgSz w:w="11906" w:h="16838"/>
          <w:pgMar w:top="1440" w:right="1440" w:bottom="1440" w:left="1440" w:header="851" w:footer="992" w:gutter="0"/>
          <w:pgNumType w:fmt="decimal"/>
          <w:cols w:space="425" w:num="1"/>
          <w:docGrid w:type="lines" w:linePitch="312" w:charSpace="0"/>
        </w:sectPr>
      </w:pPr>
    </w:p>
    <w:p>
      <w:pPr>
        <w:spacing w:before="32"/>
        <w:ind w:left="0" w:leftChars="0" w:right="10" w:rightChars="0" w:firstLine="0" w:firstLineChars="0"/>
        <w:jc w:val="center"/>
        <w:rPr>
          <w:rFonts w:hint="eastAsia" w:eastAsia="宋体"/>
          <w:b/>
          <w:color w:val="000000" w:themeColor="text1"/>
          <w:sz w:val="44"/>
          <w:highlight w:val="none"/>
          <w:lang w:eastAsia="zh-CN"/>
          <w14:textFill>
            <w14:solidFill>
              <w14:schemeClr w14:val="tx1"/>
            </w14:solidFill>
          </w14:textFill>
        </w:rPr>
        <w:sectPr>
          <w:pgSz w:w="11910" w:h="16840"/>
          <w:pgMar w:top="1440" w:right="1440" w:bottom="1440" w:left="1440" w:header="720" w:footer="720" w:gutter="0"/>
          <w:cols w:space="720" w:num="1"/>
        </w:sectPr>
      </w:pP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51195" cy="8478520"/>
            <wp:effectExtent l="0" t="0" r="1905" b="17780"/>
            <wp:docPr id="1"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_00"/>
                    <pic:cNvPicPr>
                      <a:picLocks noChangeAspect="1"/>
                    </pic:cNvPicPr>
                  </pic:nvPicPr>
                  <pic:blipFill>
                    <a:blip r:embed="rId21"/>
                    <a:srcRect l="10967" t="7713" r="11632" b="11629"/>
                    <a:stretch>
                      <a:fillRect/>
                    </a:stretch>
                  </pic:blipFill>
                  <pic:spPr>
                    <a:xfrm>
                      <a:off x="0" y="0"/>
                      <a:ext cx="5751195" cy="847852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00700" cy="8755380"/>
            <wp:effectExtent l="0" t="0" r="0" b="7620"/>
            <wp:docPr id="3" name="图片 3"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_01"/>
                    <pic:cNvPicPr>
                      <a:picLocks noChangeAspect="1"/>
                    </pic:cNvPicPr>
                  </pic:nvPicPr>
                  <pic:blipFill>
                    <a:blip r:embed="rId22"/>
                    <a:srcRect l="13127" t="7283" r="12629" b="10689"/>
                    <a:stretch>
                      <a:fillRect/>
                    </a:stretch>
                  </pic:blipFill>
                  <pic:spPr>
                    <a:xfrm>
                      <a:off x="0" y="0"/>
                      <a:ext cx="5600700" cy="875538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99125" cy="8660765"/>
            <wp:effectExtent l="0" t="0" r="15875" b="6985"/>
            <wp:docPr id="4" name="图片 4"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_02"/>
                    <pic:cNvPicPr>
                      <a:picLocks noChangeAspect="1"/>
                    </pic:cNvPicPr>
                  </pic:nvPicPr>
                  <pic:blipFill>
                    <a:blip r:embed="rId23"/>
                    <a:srcRect l="12961" t="7400" r="12961" b="13038"/>
                    <a:stretch>
                      <a:fillRect/>
                    </a:stretch>
                  </pic:blipFill>
                  <pic:spPr>
                    <a:xfrm>
                      <a:off x="0" y="0"/>
                      <a:ext cx="5699125" cy="86607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546725" cy="3377565"/>
            <wp:effectExtent l="0" t="0" r="15875" b="13335"/>
            <wp:docPr id="7" name="图片 7"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节能产品政府采购品目清单_03"/>
                    <pic:cNvPicPr>
                      <a:picLocks noChangeAspect="1"/>
                    </pic:cNvPicPr>
                  </pic:nvPicPr>
                  <pic:blipFill>
                    <a:blip r:embed="rId24"/>
                    <a:srcRect l="12795" t="7244" r="12795" b="60728"/>
                    <a:stretch>
                      <a:fillRect/>
                    </a:stretch>
                  </pic:blipFill>
                  <pic:spPr>
                    <a:xfrm>
                      <a:off x="0" y="0"/>
                      <a:ext cx="5546725" cy="33775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74360" cy="7774940"/>
            <wp:effectExtent l="0" t="0" r="2540" b="16510"/>
            <wp:docPr id="8" name="图片 8"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境标志产品政府采购品目清单_00"/>
                    <pic:cNvPicPr>
                      <a:picLocks noChangeAspect="1"/>
                    </pic:cNvPicPr>
                  </pic:nvPicPr>
                  <pic:blipFill>
                    <a:blip r:embed="rId25"/>
                    <a:srcRect l="3822" t="6421" r="4154" b="4464"/>
                    <a:stretch>
                      <a:fillRect/>
                    </a:stretch>
                  </pic:blipFill>
                  <pic:spPr>
                    <a:xfrm>
                      <a:off x="0" y="0"/>
                      <a:ext cx="5674360" cy="777494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17540" cy="7061200"/>
            <wp:effectExtent l="0" t="0" r="16510" b="6350"/>
            <wp:docPr id="13" name="图片 13"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环境标志产品政府采购品目清单_01"/>
                    <pic:cNvPicPr>
                      <a:picLocks noChangeAspect="1"/>
                    </pic:cNvPicPr>
                  </pic:nvPicPr>
                  <pic:blipFill>
                    <a:blip r:embed="rId26"/>
                    <a:srcRect l="3490" t="7753" r="3490" b="11042"/>
                    <a:stretch>
                      <a:fillRect/>
                    </a:stretch>
                  </pic:blipFill>
                  <pic:spPr>
                    <a:xfrm>
                      <a:off x="0" y="0"/>
                      <a:ext cx="5717540" cy="706120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02935" cy="7463790"/>
            <wp:effectExtent l="0" t="0" r="12065" b="3810"/>
            <wp:docPr id="14" name="图片 14"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环境标志产品政府采购品目清单_02"/>
                    <pic:cNvPicPr>
                      <a:picLocks noChangeAspect="1"/>
                    </pic:cNvPicPr>
                  </pic:nvPicPr>
                  <pic:blipFill>
                    <a:blip r:embed="rId27"/>
                    <a:srcRect l="4897" t="7796" r="4447" b="8340"/>
                    <a:stretch>
                      <a:fillRect/>
                    </a:stretch>
                  </pic:blipFill>
                  <pic:spPr>
                    <a:xfrm>
                      <a:off x="0" y="0"/>
                      <a:ext cx="5702935" cy="746379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82310" cy="3530600"/>
            <wp:effectExtent l="0" t="0" r="8890" b="12700"/>
            <wp:docPr id="15" name="图片 15"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环境标志产品政府采购品目清单_03"/>
                    <pic:cNvPicPr>
                      <a:picLocks noChangeAspect="1"/>
                    </pic:cNvPicPr>
                  </pic:nvPicPr>
                  <pic:blipFill>
                    <a:blip r:embed="rId28"/>
                    <a:srcRect l="4601" t="7478" r="4320" b="53211"/>
                    <a:stretch>
                      <a:fillRect/>
                    </a:stretch>
                  </pic:blipFill>
                  <pic:spPr>
                    <a:xfrm>
                      <a:off x="0" y="0"/>
                      <a:ext cx="5782310" cy="3530600"/>
                    </a:xfrm>
                    <a:prstGeom prst="rect">
                      <a:avLst/>
                    </a:prstGeom>
                  </pic:spPr>
                </pic:pic>
              </a:graphicData>
            </a:graphic>
          </wp:inline>
        </w:drawing>
      </w:r>
    </w:p>
    <w:p>
      <w:pPr>
        <w:pStyle w:val="8"/>
        <w:rPr>
          <w:rFonts w:hint="eastAsia" w:ascii="仿宋_GB2312" w:eastAsia="仿宋_GB2312"/>
          <w:bCs/>
          <w:color w:val="000000" w:themeColor="text1"/>
          <w:sz w:val="32"/>
          <w:szCs w:val="32"/>
          <w:highlight w:val="none"/>
          <w14:textFill>
            <w14:solidFill>
              <w14:schemeClr w14:val="tx1"/>
            </w14:solidFill>
          </w14:textFill>
        </w:rPr>
      </w:pPr>
      <w:r>
        <w:rPr>
          <w:rFonts w:hint="eastAsia" w:ascii="仿宋_GB2312" w:eastAsia="仿宋_GB2312"/>
          <w:bCs/>
          <w:color w:val="000000" w:themeColor="text1"/>
          <w:sz w:val="32"/>
          <w:szCs w:val="32"/>
          <w:highlight w:val="none"/>
          <w14:textFill>
            <w14:solidFill>
              <w14:schemeClr w14:val="tx1"/>
            </w14:solidFill>
          </w14:textFill>
        </w:rPr>
        <w:t>附件：</w:t>
      </w:r>
    </w:p>
    <w:p>
      <w:pPr>
        <w:pStyle w:val="8"/>
        <w:jc w:val="center"/>
        <w:rPr>
          <w:rFonts w:hint="eastAsia" w:ascii="仿宋_GB2312" w:eastAsia="仿宋_GB2312"/>
          <w:b/>
          <w:color w:val="000000" w:themeColor="text1"/>
          <w:sz w:val="36"/>
          <w:szCs w:val="36"/>
          <w:highlight w:val="none"/>
          <w14:textFill>
            <w14:solidFill>
              <w14:schemeClr w14:val="tx1"/>
            </w14:solidFill>
          </w14:textFill>
        </w:rPr>
      </w:pPr>
      <w:r>
        <w:rPr>
          <w:rFonts w:hint="eastAsia" w:ascii="仿宋_GB2312" w:eastAsia="仿宋_GB2312"/>
          <w:b/>
          <w:color w:val="000000" w:themeColor="text1"/>
          <w:sz w:val="36"/>
          <w:szCs w:val="36"/>
          <w:highlight w:val="none"/>
          <w14:textFill>
            <w14:solidFill>
              <w14:schemeClr w14:val="tx1"/>
            </w14:solidFill>
          </w14:textFill>
        </w:rPr>
        <w:t>无线局域网产品政府采购实施意见</w:t>
      </w:r>
    </w:p>
    <w:p>
      <w:pPr>
        <w:pStyle w:val="8"/>
        <w:jc w:val="center"/>
        <w:rPr>
          <w:rFonts w:hint="eastAsia" w:ascii="仿宋_GB2312" w:eastAsia="仿宋_GB2312"/>
          <w:b/>
          <w:bCs/>
          <w:color w:val="000000" w:themeColor="text1"/>
          <w:sz w:val="32"/>
          <w:highlight w:val="none"/>
          <w14:textFill>
            <w14:solidFill>
              <w14:schemeClr w14:val="tx1"/>
            </w14:solidFill>
          </w14:textFill>
        </w:rPr>
      </w:pP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为了保障国家信息安全，维护国家利益和社会公共利益，推进国民经济和社会信息化建设，根据《中华人民共和国政府采购法》，现就推行无线局域网产品政府采购提出如下意见：</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一、各地区、各部门要高度重视，加强组织管理和监督，确保无线局域网产品政府采购工作落到实处。   </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二、各级国家机关、事业单位和团体组织（以下统称采购人）用财政性资金采购无线局域网产品和含有无线局域网功能的计算机、通信设备、打印机、复印机、投影仪等产品的，应当优先采购符合国家无线局域网安全标准（GB 15629.11/1102）并通过国家产品认证的产品（以下简称认证产品）。其中，国家有特殊信息安全要求的项目必须采购认证产品。</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三、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清单中新增认证产品厂商和型号，由财政部、国家发展改革委、信息产业部以文件形式确定、公布并适时调整。</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四、中国政府采购网（http://www.ccgp.gov.cn/）、国家发展改革委网（http://www.ndrc.gov.cn）、信息产业部网（http://www.mii.gov.cn）为认证产品清单公告媒体。为确保上述信息的准确性，未经财政部、国家发展改革委、信息产业部允许，不得转载。</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五、采购人采购无线局域网产品和含有无线局域网功能的计算机、通信设备、打印机、复印机、投影仪等产品时，在政府采购评审方法中，应当考虑信息安全认证因素，优先采购清单中的产品。采用最低评标价法的采购项目，清单中的产品不是最低报价但不高于排序第一的一般产品报价一定比例的，应当将采购合同授予提供认证产品的投标人。采用综合评标法的采购项目，应当在评审总分基础上对清单中的产品合理加分。 </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六、在政府采购活动中，采购人应当在政府采购招标文件（含谈判文件、询价文件）中载明对产品的认证要求、合格产品的条件和认证产品优先采购的评审标准。  </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七、采购人或其委托的采购代理机构未按上述要求采购的，有关部门要按照有关法律、法规和规章予以处理，财政部门视情况可以拒付采购资金。  </w:t>
      </w:r>
    </w:p>
    <w:p>
      <w:pPr>
        <w:pStyle w:val="8"/>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八、本意见由财政部负责解释。</w:t>
      </w:r>
    </w:p>
    <w:p>
      <w:pPr>
        <w:pStyle w:val="8"/>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九、本意见自2006年2月1日起施行。</w:t>
      </w:r>
    </w:p>
    <w:p>
      <w:pPr>
        <w:spacing w:line="540" w:lineRule="exact"/>
        <w:rPr>
          <w:rFonts w:hint="eastAsia" w:ascii="仿宋_GB2312" w:hAnsi="华文宋体"/>
          <w:b/>
          <w:color w:val="000000" w:themeColor="text1"/>
          <w:sz w:val="28"/>
          <w:highlight w:val="none"/>
          <w14:textFill>
            <w14:solidFill>
              <w14:schemeClr w14:val="tx1"/>
            </w14:solidFill>
          </w14:textFill>
        </w:rPr>
      </w:pPr>
      <w:r>
        <w:rPr>
          <w:rFonts w:hint="eastAsia" w:ascii="仿宋_GB2312" w:hAnsi="华文宋体"/>
          <w:b/>
          <w:color w:val="000000" w:themeColor="text1"/>
          <w:sz w:val="28"/>
          <w:highlight w:val="none"/>
          <w14:textFill>
            <w14:solidFill>
              <w14:schemeClr w14:val="tx1"/>
            </w14:solidFill>
          </w14:textFill>
        </w:rPr>
        <w:t>附：</w:t>
      </w:r>
    </w:p>
    <w:p>
      <w:pPr>
        <w:pStyle w:val="8"/>
        <w:jc w:val="center"/>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华文宋体"/>
          <w:b/>
          <w:color w:val="000000" w:themeColor="text1"/>
          <w:sz w:val="36"/>
          <w:highlight w:val="none"/>
          <w14:textFill>
            <w14:solidFill>
              <w14:schemeClr w14:val="tx1"/>
            </w14:solidFill>
          </w14:textFill>
        </w:rPr>
        <w:t>无线局域网认证产品政府采购清单</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一、无线网络适配器</w:t>
      </w:r>
    </w:p>
    <w:tbl>
      <w:tblPr>
        <w:tblStyle w:val="15"/>
        <w:tblpPr w:leftFromText="180" w:rightFromText="180" w:vertAnchor="page" w:horzAnchor="page" w:tblpX="1808" w:tblpY="3835"/>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00" w:type="dxa"/>
            <w:noWrap w:val="0"/>
            <w:vAlign w:val="center"/>
          </w:tcPr>
          <w:p>
            <w:pPr>
              <w:widowControl/>
              <w:spacing w:line="38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8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8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8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restart"/>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C2400ICA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CESI01104P10004R0M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CESI01104P10005R0M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C2430IUA</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CESI01104P10006R0M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WL-STA1</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CESI01104P10008R0M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spacing w:line="300" w:lineRule="exact"/>
        <w:rPr>
          <w:rFonts w:hint="eastAsia" w:ascii="宋体" w:hAnsi="宋体"/>
          <w:color w:val="000000" w:themeColor="text1"/>
          <w:kern w:val="0"/>
          <w:sz w:val="30"/>
          <w:szCs w:val="30"/>
          <w:highlight w:val="none"/>
          <w14:textFill>
            <w14:solidFill>
              <w14:schemeClr w14:val="tx1"/>
            </w14:solidFill>
          </w14:textFill>
        </w:rPr>
      </w:pPr>
      <w:r>
        <w:rPr>
          <w:rFonts w:hint="eastAsia" w:ascii="仿宋_GB2312" w:hAnsi="华文宋体"/>
          <w:b/>
          <w:color w:val="000000" w:themeColor="text1"/>
          <w:sz w:val="30"/>
          <w:szCs w:val="30"/>
          <w:highlight w:val="none"/>
          <w14:textFill>
            <w14:solidFill>
              <w14:schemeClr w14:val="tx1"/>
            </w14:solidFill>
          </w14:textFill>
        </w:rPr>
        <w:t>二、</w:t>
      </w:r>
      <w:r>
        <w:rPr>
          <w:rFonts w:hint="eastAsia" w:ascii="宋体" w:hAnsi="宋体"/>
          <w:color w:val="000000" w:themeColor="text1"/>
          <w:kern w:val="0"/>
          <w:sz w:val="30"/>
          <w:szCs w:val="30"/>
          <w:highlight w:val="none"/>
          <w14:textFill>
            <w14:solidFill>
              <w14:schemeClr w14:val="tx1"/>
            </w14:solidFill>
          </w14:textFill>
        </w:rPr>
        <w:t>接入认证服务器（无线鉴别服务器）</w:t>
      </w:r>
    </w:p>
    <w:p>
      <w:pPr>
        <w:spacing w:line="300" w:lineRule="exact"/>
        <w:rPr>
          <w:rFonts w:hint="eastAsia" w:ascii="仿宋_GB2312" w:hAnsi="华文宋体"/>
          <w:b/>
          <w:color w:val="000000" w:themeColor="text1"/>
          <w:szCs w:val="21"/>
          <w:highlight w:val="none"/>
          <w14:textFill>
            <w14:solidFill>
              <w14:schemeClr w14:val="tx1"/>
            </w14:solidFill>
          </w14:textFill>
        </w:rPr>
      </w:pPr>
    </w:p>
    <w:tbl>
      <w:tblPr>
        <w:tblStyle w:val="15"/>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1" w:hRule="atLeast"/>
        </w:trPr>
        <w:tc>
          <w:tcPr>
            <w:tcW w:w="900" w:type="dxa"/>
            <w:noWrap w:val="0"/>
            <w:vAlign w:val="center"/>
          </w:tcPr>
          <w:p>
            <w:pPr>
              <w:widowControl/>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AS-5000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CESI01104P10002R0M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spacing w:line="300" w:lineRule="exact"/>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三、无线接入点</w:t>
      </w:r>
    </w:p>
    <w:p>
      <w:pPr>
        <w:spacing w:line="300" w:lineRule="exact"/>
        <w:rPr>
          <w:rFonts w:hint="eastAsia"/>
          <w:color w:val="000000" w:themeColor="text1"/>
          <w:szCs w:val="21"/>
          <w:highlight w:val="none"/>
          <w14:textFill>
            <w14:solidFill>
              <w14:schemeClr w14:val="tx1"/>
            </w14:solidFill>
          </w14:textFill>
        </w:rPr>
      </w:pPr>
    </w:p>
    <w:tbl>
      <w:tblPr>
        <w:tblStyle w:val="15"/>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WL-AP1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CESI01104P10007R0M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A2410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CESI01104P10003R0M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四、计算机</w:t>
      </w:r>
    </w:p>
    <w:p>
      <w:pPr>
        <w:rPr>
          <w:rFonts w:hint="eastAsia"/>
          <w:color w:val="000000" w:themeColor="text1"/>
          <w:sz w:val="18"/>
          <w:szCs w:val="18"/>
          <w:highlight w:val="none"/>
          <w14:textFill>
            <w14:solidFill>
              <w14:schemeClr w14:val="tx1"/>
            </w14:solidFill>
          </w14:textFill>
        </w:rPr>
      </w:pPr>
    </w:p>
    <w:tbl>
      <w:tblPr>
        <w:tblStyle w:val="15"/>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1"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北大方正集团有限公司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NB700</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2004012000001</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2004-04-02</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r>
    </w:tbl>
    <w:p>
      <w:pPr>
        <w:pStyle w:val="2"/>
        <w:rPr>
          <w:rFonts w:hint="default"/>
          <w:color w:val="000000" w:themeColor="text1"/>
          <w:highlight w:val="none"/>
          <w:lang w:val="en-US" w:eastAsia="zh-CN"/>
          <w14:textFill>
            <w14:solidFill>
              <w14:schemeClr w14:val="tx1"/>
            </w14:solidFill>
          </w14:textFill>
        </w:rPr>
      </w:pPr>
    </w:p>
    <w:sectPr>
      <w:pgSz w:w="11906" w:h="16838"/>
      <w:pgMar w:top="1246" w:right="1800" w:bottom="124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Ansi="宋体"/>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lang w:val="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- 50 -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- 50 -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jc w:val="center"/>
                    </w:pPr>
                  </w:p>
                  <w:p/>
                </w:txbxContent>
              </v:textbox>
            </v:shape>
          </w:pict>
        </mc:Fallback>
      </mc:AlternateContent>
    </w:r>
  </w:p>
  <w:p>
    <w:pPr>
      <w:pStyle w:val="1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- 54 -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7"/>
      </w:rPr>
    </w:pPr>
    <w:r>
      <w:fldChar w:fldCharType="begin"/>
    </w:r>
    <w:r>
      <w:rPr>
        <w:rStyle w:val="17"/>
      </w:rPr>
      <w:instrText xml:space="preserve">PAGE  </w:instrText>
    </w:r>
    <w: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Ansi="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- 36 -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lang w:val="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- 39 -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- 39 -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0"/>
                    </w:pP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lang w:val="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0"/>
                      <w:jc w:val="center"/>
                    </w:pPr>
                  </w:p>
                  <w:p/>
                </w:txbxContent>
              </v:textbox>
            </v:shape>
          </w:pict>
        </mc:Fallback>
      </mc:AlternateContent>
    </w: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- 47 -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- 47 -</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lang w:val="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0"/>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r>
      <w:drawing>
        <wp:inline distT="0" distB="0" distL="114300" distR="114300">
          <wp:extent cx="3181985" cy="329565"/>
          <wp:effectExtent l="0" t="0" r="18415" b="13335"/>
          <wp:docPr id="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left"/>
    </w:pPr>
    <w:r>
      <w:drawing>
        <wp:inline distT="0" distB="0" distL="114300" distR="114300">
          <wp:extent cx="3181985" cy="329565"/>
          <wp:effectExtent l="0" t="0" r="18415" b="13335"/>
          <wp:docPr id="1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eastAsia" w:eastAsia="隶书"/>
        <w:lang w:eastAsia="zh-CN"/>
      </w:rPr>
    </w:pPr>
    <w:r>
      <w:drawing>
        <wp:inline distT="0" distB="0" distL="114300" distR="114300">
          <wp:extent cx="3181985" cy="329565"/>
          <wp:effectExtent l="0" t="0" r="18415" b="13335"/>
          <wp:docPr id="1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eastAsia" w:eastAsia="隶书"/>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DF8C7D"/>
    <w:multiLevelType w:val="singleLevel"/>
    <w:tmpl w:val="C4DF8C7D"/>
    <w:lvl w:ilvl="0" w:tentative="0">
      <w:start w:val="1"/>
      <w:numFmt w:val="decimal"/>
      <w:suff w:val="space"/>
      <w:lvlText w:val="%1."/>
      <w:lvlJc w:val="left"/>
    </w:lvl>
  </w:abstractNum>
  <w:abstractNum w:abstractNumId="1">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8C3EF9"/>
    <w:multiLevelType w:val="singleLevel"/>
    <w:tmpl w:val="588C3EF9"/>
    <w:lvl w:ilvl="0" w:tentative="0">
      <w:start w:val="5"/>
      <w:numFmt w:val="chineseCounting"/>
      <w:suff w:val="nothing"/>
      <w:lvlText w:val="%1、"/>
      <w:lvlJc w:val="left"/>
    </w:lvl>
  </w:abstractNum>
  <w:abstractNum w:abstractNumId="3">
    <w:nsid w:val="5AE420E6"/>
    <w:multiLevelType w:val="singleLevel"/>
    <w:tmpl w:val="5AE420E6"/>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D92C9D"/>
    <w:rsid w:val="02B24677"/>
    <w:rsid w:val="02EF1C5C"/>
    <w:rsid w:val="03374DFE"/>
    <w:rsid w:val="037236D1"/>
    <w:rsid w:val="03B43697"/>
    <w:rsid w:val="04945C3B"/>
    <w:rsid w:val="04961DFA"/>
    <w:rsid w:val="049D099A"/>
    <w:rsid w:val="095D7875"/>
    <w:rsid w:val="09FD2738"/>
    <w:rsid w:val="0AB00A2C"/>
    <w:rsid w:val="0ADA0649"/>
    <w:rsid w:val="0C286D0B"/>
    <w:rsid w:val="0D5427BC"/>
    <w:rsid w:val="10DF2D17"/>
    <w:rsid w:val="111C2293"/>
    <w:rsid w:val="129D33E0"/>
    <w:rsid w:val="12CA0779"/>
    <w:rsid w:val="12F1077F"/>
    <w:rsid w:val="13347524"/>
    <w:rsid w:val="13A45FD3"/>
    <w:rsid w:val="148D2C35"/>
    <w:rsid w:val="15B605AA"/>
    <w:rsid w:val="171D7532"/>
    <w:rsid w:val="17BD2B11"/>
    <w:rsid w:val="192A5769"/>
    <w:rsid w:val="1A254F42"/>
    <w:rsid w:val="1B895015"/>
    <w:rsid w:val="1BBF510A"/>
    <w:rsid w:val="1BD64836"/>
    <w:rsid w:val="1C3F0F26"/>
    <w:rsid w:val="214C58C7"/>
    <w:rsid w:val="22CA305D"/>
    <w:rsid w:val="26671AE3"/>
    <w:rsid w:val="2A9B0DB8"/>
    <w:rsid w:val="2AF06C1C"/>
    <w:rsid w:val="2D796E49"/>
    <w:rsid w:val="2E7E6EFA"/>
    <w:rsid w:val="30BA5A01"/>
    <w:rsid w:val="30D75745"/>
    <w:rsid w:val="32411BA5"/>
    <w:rsid w:val="34DC3935"/>
    <w:rsid w:val="35012C42"/>
    <w:rsid w:val="35125494"/>
    <w:rsid w:val="35373B08"/>
    <w:rsid w:val="38CA167D"/>
    <w:rsid w:val="38D97C54"/>
    <w:rsid w:val="39D678A2"/>
    <w:rsid w:val="3AD92C9D"/>
    <w:rsid w:val="3B241E2D"/>
    <w:rsid w:val="3C756350"/>
    <w:rsid w:val="3D052EC5"/>
    <w:rsid w:val="3D127752"/>
    <w:rsid w:val="3E2870DE"/>
    <w:rsid w:val="3E5F4C63"/>
    <w:rsid w:val="3EA43CD4"/>
    <w:rsid w:val="41C96F1F"/>
    <w:rsid w:val="428D6910"/>
    <w:rsid w:val="42BA6350"/>
    <w:rsid w:val="4376478A"/>
    <w:rsid w:val="461F78E0"/>
    <w:rsid w:val="47DE2D19"/>
    <w:rsid w:val="485C3A2B"/>
    <w:rsid w:val="4A620F4D"/>
    <w:rsid w:val="4A697D35"/>
    <w:rsid w:val="4BE81214"/>
    <w:rsid w:val="4C835E77"/>
    <w:rsid w:val="4E251068"/>
    <w:rsid w:val="4EC00273"/>
    <w:rsid w:val="4EEB1B19"/>
    <w:rsid w:val="502D1428"/>
    <w:rsid w:val="5053178B"/>
    <w:rsid w:val="5204042F"/>
    <w:rsid w:val="52243ECF"/>
    <w:rsid w:val="525400FA"/>
    <w:rsid w:val="53A223B7"/>
    <w:rsid w:val="54B63B5F"/>
    <w:rsid w:val="5831012A"/>
    <w:rsid w:val="58F65F77"/>
    <w:rsid w:val="5B5166B1"/>
    <w:rsid w:val="5CFF17DB"/>
    <w:rsid w:val="5F155326"/>
    <w:rsid w:val="5FD3578F"/>
    <w:rsid w:val="5FDB6EA0"/>
    <w:rsid w:val="61027FE8"/>
    <w:rsid w:val="611A4DE5"/>
    <w:rsid w:val="615E0D32"/>
    <w:rsid w:val="62D70EBB"/>
    <w:rsid w:val="63243D67"/>
    <w:rsid w:val="64A72121"/>
    <w:rsid w:val="64C55454"/>
    <w:rsid w:val="650652F2"/>
    <w:rsid w:val="664D2E09"/>
    <w:rsid w:val="67181D91"/>
    <w:rsid w:val="68F86AC9"/>
    <w:rsid w:val="69F57687"/>
    <w:rsid w:val="6A3C0A50"/>
    <w:rsid w:val="6A7C4E05"/>
    <w:rsid w:val="6AC93243"/>
    <w:rsid w:val="6B8B7A8D"/>
    <w:rsid w:val="6BB07779"/>
    <w:rsid w:val="6CA43740"/>
    <w:rsid w:val="6DD071FE"/>
    <w:rsid w:val="6DDB26D0"/>
    <w:rsid w:val="70E86180"/>
    <w:rsid w:val="72765D67"/>
    <w:rsid w:val="72CA539C"/>
    <w:rsid w:val="73DE55F1"/>
    <w:rsid w:val="75A7036F"/>
    <w:rsid w:val="75F618B0"/>
    <w:rsid w:val="78C93A23"/>
    <w:rsid w:val="7A8777C1"/>
    <w:rsid w:val="7AF24361"/>
    <w:rsid w:val="7B9A2D74"/>
    <w:rsid w:val="7D6F70D3"/>
    <w:rsid w:val="7DCF2F3B"/>
    <w:rsid w:val="7E2E1604"/>
    <w:rsid w:val="7E5C1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spacing w:after="120" w:afterLines="0"/>
      <w:jc w:val="left"/>
    </w:pPr>
    <w:rPr>
      <w:kern w:val="0"/>
      <w:sz w:val="24"/>
      <w:szCs w:val="24"/>
    </w:rPr>
  </w:style>
  <w:style w:type="paragraph" w:styleId="6">
    <w:name w:val="Normal Indent"/>
    <w:basedOn w:val="1"/>
    <w:qFormat/>
    <w:uiPriority w:val="0"/>
    <w:pPr>
      <w:ind w:firstLine="420" w:firstLineChars="200"/>
    </w:pPr>
  </w:style>
  <w:style w:type="paragraph" w:styleId="7">
    <w:name w:val="Body Text Indent"/>
    <w:basedOn w:val="1"/>
    <w:qFormat/>
    <w:uiPriority w:val="0"/>
    <w:pPr>
      <w:ind w:firstLine="630"/>
    </w:pPr>
    <w:rPr>
      <w:sz w:val="32"/>
      <w:szCs w:val="20"/>
    </w:r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styleId="12">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3">
    <w:name w:val="Body Text First Indent"/>
    <w:basedOn w:val="2"/>
    <w:qFormat/>
    <w:uiPriority w:val="0"/>
    <w:pPr>
      <w:ind w:firstLine="420" w:firstLineChars="100"/>
    </w:pPr>
    <w:rPr>
      <w:rFonts w:ascii="Times New Roman" w:hAnsi="Times New Roman"/>
      <w:sz w:val="18"/>
      <w:szCs w:val="18"/>
    </w:rPr>
  </w:style>
  <w:style w:type="paragraph" w:styleId="14">
    <w:name w:val="Body Text First Indent 2"/>
    <w:basedOn w:val="7"/>
    <w:unhideWhenUsed/>
    <w:qFormat/>
    <w:uiPriority w:val="0"/>
    <w:pPr>
      <w:spacing w:after="120"/>
      <w:ind w:left="420" w:leftChars="200" w:firstLine="420"/>
    </w:pPr>
    <w:rPr>
      <w:rFonts w:asciiTheme="minorHAnsi" w:hAnsiTheme="minorHAnsi" w:eastAsiaTheme="minorEastAsia" w:cstheme="minorBidi"/>
      <w:sz w:val="21"/>
      <w:szCs w:val="24"/>
    </w:rPr>
  </w:style>
  <w:style w:type="character" w:styleId="17">
    <w:name w:val="page number"/>
    <w:basedOn w:val="16"/>
    <w:qFormat/>
    <w:uiPriority w:val="0"/>
  </w:style>
  <w:style w:type="character" w:styleId="18">
    <w:name w:val="annotation reference"/>
    <w:basedOn w:val="16"/>
    <w:qFormat/>
    <w:uiPriority w:val="0"/>
    <w:rPr>
      <w:sz w:val="21"/>
      <w:szCs w:val="21"/>
    </w:rPr>
  </w:style>
  <w:style w:type="paragraph" w:customStyle="1" w:styleId="1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0">
    <w:name w:val="正文首行缩进两字符"/>
    <w:basedOn w:val="1"/>
    <w:qFormat/>
    <w:uiPriority w:val="0"/>
    <w:pPr>
      <w:spacing w:line="360" w:lineRule="auto"/>
      <w:ind w:firstLine="200" w:firstLineChars="200"/>
    </w:pPr>
  </w:style>
  <w:style w:type="paragraph" w:customStyle="1" w:styleId="2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3">
    <w:name w:val="GW-正文"/>
    <w:basedOn w:val="1"/>
    <w:qFormat/>
    <w:uiPriority w:val="0"/>
    <w:pPr>
      <w:spacing w:line="360" w:lineRule="auto"/>
      <w:ind w:firstLine="200" w:firstLineChars="200"/>
    </w:pPr>
    <w:rPr>
      <w:rFonts w:eastAsia="仿宋_GB2312"/>
      <w:sz w:val="24"/>
    </w:rPr>
  </w:style>
  <w:style w:type="paragraph" w:customStyle="1" w:styleId="24">
    <w:name w:val="样式 首行缩进:  2 字符"/>
    <w:basedOn w:val="1"/>
    <w:qFormat/>
    <w:uiPriority w:val="0"/>
    <w:pPr>
      <w:spacing w:line="400" w:lineRule="exact"/>
      <w:ind w:firstLine="200" w:firstLineChars="200"/>
    </w:pPr>
    <w:rPr>
      <w:rFonts w:cs="宋体"/>
      <w:sz w:val="24"/>
    </w:rPr>
  </w:style>
  <w:style w:type="paragraph" w:styleId="25">
    <w:name w:val="List Paragraph"/>
    <w:basedOn w:val="1"/>
    <w:qFormat/>
    <w:uiPriority w:val="0"/>
    <w:pPr>
      <w:ind w:firstLine="420" w:firstLineChars="200"/>
    </w:pPr>
  </w:style>
  <w:style w:type="character" w:customStyle="1" w:styleId="26">
    <w:name w:val="ca-31"/>
    <w:qFormat/>
    <w:uiPriority w:val="0"/>
    <w:rPr>
      <w:rFonts w:hint="eastAsia" w:ascii="宋体" w:hAnsi="宋体" w:eastAsia="宋体"/>
      <w:color w:val="000000"/>
      <w:sz w:val="24"/>
      <w:szCs w:val="24"/>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WPSOffice手动目录 3"/>
    <w:qFormat/>
    <w:uiPriority w:val="0"/>
    <w:pPr>
      <w:ind w:leftChars="400"/>
    </w:pPr>
    <w:rPr>
      <w:rFonts w:ascii="Times New Roman" w:hAnsi="Times New Roman" w:eastAsia="宋体" w:cs="Times New Roman"/>
      <w:sz w:val="20"/>
      <w:szCs w:val="20"/>
    </w:rPr>
  </w:style>
  <w:style w:type="paragraph" w:customStyle="1" w:styleId="30">
    <w:name w:val="Table Paragraph"/>
    <w:basedOn w:val="1"/>
    <w:qFormat/>
    <w:uiPriority w:val="1"/>
    <w:pPr>
      <w:spacing w:before="38"/>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35318</Words>
  <Characters>38414</Characters>
  <Lines>0</Lines>
  <Paragraphs>0</Paragraphs>
  <TotalTime>6</TotalTime>
  <ScaleCrop>false</ScaleCrop>
  <LinksUpToDate>false</LinksUpToDate>
  <CharactersWithSpaces>41151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2021-08-04T05:55:00Z</dcterms:created>
  <dc:creator> 美丽人生</dc:creator>
  <cp:lastModifiedBy> 美丽人生</cp:lastModifiedBy>
  <dcterms:modified xsi:type="dcterms:W3CDTF">2021-09-03T08:02:05Z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451B3F49E6CF4BC58E5ADA1A793CD047</vt:lpwstr>
  </property>
</Properties>
</file>