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更正说明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因四川政府采购网无法显示成交金额为整体下浮比例形式，故将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本项目成交金额由“</w:t>
      </w:r>
      <w:r>
        <w:rPr>
          <w:rFonts w:hint="eastAsia"/>
          <w:sz w:val="32"/>
          <w:szCs w:val="32"/>
          <w:lang w:eastAsia="zh-CN"/>
        </w:rPr>
        <w:t>10（单价）</w:t>
      </w:r>
      <w:r>
        <w:rPr>
          <w:rFonts w:hint="eastAsia"/>
          <w:sz w:val="32"/>
          <w:szCs w:val="32"/>
          <w:lang w:eastAsia="zh-CN"/>
        </w:rPr>
        <w:t>”更正为“10%”。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3300A"/>
    <w:rsid w:val="2E2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hp7</dc:creator>
  <cp:lastModifiedBy>hp7</cp:lastModifiedBy>
  <dcterms:modified xsi:type="dcterms:W3CDTF">2022-01-19T08:08:54Z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D62CFBAB9F6C41518B91539FB6AEADDD</vt:lpwstr>
  </property>
</Properties>
</file>