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2"/>
          <w:numId w:val="1"/>
        </w:numPr>
        <w:spacing w:after="0" w:line="600" w:lineRule="exact"/>
        <w:ind w:left="567"/>
        <w:rPr>
          <w:color w:val="auto"/>
        </w:rPr>
      </w:pPr>
      <w:bookmarkStart w:id="0" w:name="_Toc320698724"/>
      <w:bookmarkStart w:id="1" w:name="_Toc320698725"/>
      <w:r>
        <w:rPr>
          <w:rFonts w:hint="eastAsia"/>
          <w:color w:val="auto"/>
        </w:rPr>
        <w:t>资格预审申请文件的组成</w:t>
      </w:r>
      <w:bookmarkEnd w:id="0"/>
    </w:p>
    <w:p>
      <w:pPr>
        <w:pStyle w:val="6"/>
        <w:tabs>
          <w:tab w:val="left" w:pos="1200"/>
        </w:tabs>
        <w:spacing w:line="600" w:lineRule="exact"/>
        <w:ind w:firstLine="560"/>
        <w:rPr>
          <w:rFonts w:ascii="宋体" w:hAnsi="宋体"/>
          <w:sz w:val="28"/>
          <w:szCs w:val="28"/>
        </w:rPr>
      </w:pPr>
      <w:r>
        <w:rPr>
          <w:rFonts w:hint="eastAsia" w:ascii="宋体" w:hAnsi="宋体"/>
          <w:sz w:val="28"/>
          <w:szCs w:val="28"/>
        </w:rPr>
        <w:t>供应商应按照资格预审文件的规定和要求编制资格预审申请文件。供应商编写的资格预审申请文件应包括下列部分：</w:t>
      </w:r>
    </w:p>
    <w:p>
      <w:pPr>
        <w:pStyle w:val="6"/>
        <w:tabs>
          <w:tab w:val="left" w:pos="1200"/>
        </w:tabs>
        <w:spacing w:line="600" w:lineRule="exact"/>
        <w:ind w:firstLine="562"/>
        <w:rPr>
          <w:rFonts w:ascii="宋体" w:hAnsi="宋体"/>
          <w:b/>
          <w:sz w:val="28"/>
          <w:szCs w:val="28"/>
        </w:rPr>
      </w:pPr>
      <w:r>
        <w:rPr>
          <w:rFonts w:hint="eastAsia" w:ascii="宋体" w:hAnsi="宋体"/>
          <w:b/>
          <w:sz w:val="28"/>
          <w:szCs w:val="28"/>
        </w:rPr>
        <w:t>资格预审申请文件组成</w:t>
      </w:r>
    </w:p>
    <w:bookmarkEnd w:id="1"/>
    <w:p>
      <w:pPr>
        <w:pStyle w:val="7"/>
        <w:numPr>
          <w:ilvl w:val="0"/>
          <w:numId w:val="2"/>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供应商资格申明函；</w:t>
      </w:r>
    </w:p>
    <w:p>
      <w:pPr>
        <w:pStyle w:val="7"/>
        <w:numPr>
          <w:ilvl w:val="0"/>
          <w:numId w:val="2"/>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声明；</w:t>
      </w:r>
    </w:p>
    <w:p>
      <w:pPr>
        <w:pStyle w:val="7"/>
        <w:numPr>
          <w:ilvl w:val="0"/>
          <w:numId w:val="2"/>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供应商基本情况表；</w:t>
      </w:r>
    </w:p>
    <w:p>
      <w:pPr>
        <w:pStyle w:val="7"/>
        <w:numPr>
          <w:ilvl w:val="0"/>
          <w:numId w:val="2"/>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承诺函；</w:t>
      </w:r>
    </w:p>
    <w:p>
      <w:pPr>
        <w:pStyle w:val="7"/>
        <w:numPr>
          <w:ilvl w:val="0"/>
          <w:numId w:val="2"/>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中小企业声明函（说明：供应商为残疾人福利性单位或监狱企业的，不需要提供）；</w:t>
      </w:r>
    </w:p>
    <w:p>
      <w:pPr>
        <w:pStyle w:val="7"/>
        <w:numPr>
          <w:ilvl w:val="0"/>
          <w:numId w:val="2"/>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残疾人福利性单位声明函（说明：供应商为中小企业或监狱企业的不需提供）；</w:t>
      </w:r>
    </w:p>
    <w:p>
      <w:pPr>
        <w:pStyle w:val="7"/>
        <w:numPr>
          <w:ilvl w:val="0"/>
          <w:numId w:val="2"/>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供应商应提交的相关资格证明材料：</w:t>
      </w:r>
    </w:p>
    <w:p>
      <w:pPr>
        <w:pStyle w:val="8"/>
        <w:numPr>
          <w:ilvl w:val="0"/>
          <w:numId w:val="3"/>
        </w:numPr>
        <w:tabs>
          <w:tab w:val="left" w:pos="1418"/>
        </w:tabs>
        <w:spacing w:line="600" w:lineRule="exact"/>
        <w:ind w:left="0" w:firstLine="551" w:firstLineChars="0"/>
        <w:rPr>
          <w:rFonts w:ascii="宋体" w:hAnsi="宋体" w:eastAsia="宋体"/>
          <w:b/>
          <w:sz w:val="28"/>
          <w:szCs w:val="28"/>
        </w:rPr>
      </w:pPr>
      <w:bookmarkStart w:id="2" w:name="_Toc320698727"/>
      <w:r>
        <w:rPr>
          <w:rFonts w:hint="eastAsia" w:ascii="宋体" w:hAnsi="宋体" w:eastAsia="宋体"/>
          <w:b/>
          <w:sz w:val="28"/>
          <w:szCs w:val="28"/>
        </w:rPr>
        <w:t>营业执照复印件（正本或副本）或法人证书复印件（正本或副本）；</w:t>
      </w:r>
    </w:p>
    <w:p>
      <w:pPr>
        <w:pStyle w:val="8"/>
        <w:numPr>
          <w:ilvl w:val="0"/>
          <w:numId w:val="3"/>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供应商声明具有良好的商业信誉和健全的财务会计制度即可，可不提供其他证明材料；</w:t>
      </w:r>
    </w:p>
    <w:p>
      <w:pPr>
        <w:pStyle w:val="8"/>
        <w:numPr>
          <w:ilvl w:val="0"/>
          <w:numId w:val="3"/>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采购人对供应商履行合同所必须的设备和专业技术能力无特殊要求，供应商具有有效的营业执照或法人证书即可，可不提供其他证明材料；</w:t>
      </w:r>
    </w:p>
    <w:p>
      <w:pPr>
        <w:pStyle w:val="8"/>
        <w:numPr>
          <w:ilvl w:val="0"/>
          <w:numId w:val="3"/>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供应商声明具有依法缴纳税收和社会保障资金的良好记录即可，可不提供其他证明材料；</w:t>
      </w:r>
    </w:p>
    <w:p>
      <w:pPr>
        <w:pStyle w:val="8"/>
        <w:numPr>
          <w:ilvl w:val="0"/>
          <w:numId w:val="3"/>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供应商声明参加本次政府采购活动前三年内，在经营活动中没有重大违法记录即可，可不提供其他证明材料；</w:t>
      </w:r>
    </w:p>
    <w:p>
      <w:pPr>
        <w:pStyle w:val="8"/>
        <w:numPr>
          <w:ilvl w:val="0"/>
          <w:numId w:val="3"/>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采购人对法律、行政法规规定的其他条件无特殊要求，供应商具有有效的营业执照或法人证书即可，可不提供其他证明材料；</w:t>
      </w:r>
    </w:p>
    <w:p>
      <w:pPr>
        <w:pStyle w:val="8"/>
        <w:numPr>
          <w:ilvl w:val="0"/>
          <w:numId w:val="3"/>
        </w:numPr>
        <w:tabs>
          <w:tab w:val="left" w:pos="1418"/>
        </w:tabs>
        <w:spacing w:line="600" w:lineRule="exact"/>
        <w:ind w:firstLineChars="0"/>
        <w:rPr>
          <w:rFonts w:ascii="宋体" w:hAnsi="宋体"/>
          <w:b/>
          <w:sz w:val="28"/>
          <w:szCs w:val="28"/>
        </w:rPr>
      </w:pPr>
      <w:r>
        <w:rPr>
          <w:rFonts w:hint="eastAsia" w:ascii="宋体" w:hAnsi="宋体" w:eastAsia="宋体"/>
          <w:b/>
          <w:sz w:val="28"/>
          <w:szCs w:val="28"/>
        </w:rPr>
        <w:t>建筑工程</w:t>
      </w:r>
      <w:r>
        <w:rPr>
          <w:rFonts w:ascii="宋体" w:hAnsi="宋体" w:eastAsia="宋体"/>
          <w:b/>
          <w:sz w:val="28"/>
          <w:szCs w:val="28"/>
        </w:rPr>
        <w:t>施工总承包</w:t>
      </w:r>
      <w:r>
        <w:rPr>
          <w:rFonts w:hint="eastAsia" w:ascii="宋体" w:hAnsi="宋体" w:eastAsia="宋体"/>
          <w:b/>
          <w:sz w:val="28"/>
          <w:szCs w:val="28"/>
        </w:rPr>
        <w:t>资质证书副本复印件</w:t>
      </w:r>
      <w:r>
        <w:rPr>
          <w:rFonts w:hint="eastAsia" w:ascii="宋体" w:hAnsi="宋体"/>
          <w:b/>
          <w:sz w:val="28"/>
          <w:szCs w:val="28"/>
        </w:rPr>
        <w:t>。（说明：资质</w:t>
      </w:r>
      <w:r>
        <w:rPr>
          <w:rFonts w:ascii="宋体" w:hAnsi="宋体"/>
          <w:b/>
          <w:sz w:val="28"/>
          <w:szCs w:val="28"/>
        </w:rPr>
        <w:t>证书</w:t>
      </w:r>
      <w:r>
        <w:rPr>
          <w:rFonts w:hint="eastAsia" w:ascii="宋体" w:hAnsi="宋体"/>
          <w:b/>
          <w:sz w:val="28"/>
          <w:szCs w:val="28"/>
        </w:rPr>
        <w:t>载</w:t>
      </w:r>
    </w:p>
    <w:p>
      <w:pPr>
        <w:tabs>
          <w:tab w:val="left" w:pos="1418"/>
        </w:tabs>
        <w:spacing w:line="600" w:lineRule="exact"/>
        <w:rPr>
          <w:rFonts w:ascii="宋体" w:hAnsi="宋体"/>
          <w:b/>
          <w:sz w:val="28"/>
          <w:szCs w:val="28"/>
        </w:rPr>
      </w:pPr>
      <w:r>
        <w:rPr>
          <w:rFonts w:hint="eastAsia" w:ascii="宋体" w:hAnsi="宋体"/>
          <w:b/>
          <w:sz w:val="28"/>
          <w:szCs w:val="28"/>
        </w:rPr>
        <w:t>明</w:t>
      </w:r>
      <w:r>
        <w:rPr>
          <w:rFonts w:ascii="宋体" w:hAnsi="宋体"/>
          <w:b/>
          <w:sz w:val="28"/>
          <w:szCs w:val="28"/>
        </w:rPr>
        <w:t>有效期</w:t>
      </w:r>
      <w:r>
        <w:rPr>
          <w:rFonts w:hint="eastAsia" w:ascii="宋体" w:hAnsi="宋体"/>
          <w:b/>
          <w:sz w:val="28"/>
          <w:szCs w:val="28"/>
        </w:rPr>
        <w:t>届</w:t>
      </w:r>
      <w:r>
        <w:rPr>
          <w:rFonts w:ascii="宋体" w:hAnsi="宋体"/>
          <w:b/>
          <w:sz w:val="28"/>
          <w:szCs w:val="28"/>
        </w:rPr>
        <w:t>满的，应出具住房和城乡建设有关</w:t>
      </w:r>
      <w:r>
        <w:rPr>
          <w:rFonts w:hint="eastAsia" w:ascii="宋体" w:hAnsi="宋体"/>
          <w:b/>
          <w:sz w:val="28"/>
          <w:szCs w:val="28"/>
        </w:rPr>
        <w:t>行政</w:t>
      </w:r>
      <w:r>
        <w:rPr>
          <w:rFonts w:ascii="宋体" w:hAnsi="宋体"/>
          <w:b/>
          <w:sz w:val="28"/>
          <w:szCs w:val="28"/>
        </w:rPr>
        <w:t>部门出具的关于延长有关建设工程企业资质有效期的通告等</w:t>
      </w:r>
      <w:r>
        <w:rPr>
          <w:rFonts w:hint="eastAsia" w:ascii="宋体" w:hAnsi="宋体"/>
          <w:b/>
          <w:sz w:val="28"/>
          <w:szCs w:val="28"/>
        </w:rPr>
        <w:t>证明材料）；</w:t>
      </w:r>
    </w:p>
    <w:p>
      <w:pPr>
        <w:pStyle w:val="2"/>
      </w:pPr>
    </w:p>
    <w:p>
      <w:pPr>
        <w:pStyle w:val="8"/>
        <w:numPr>
          <w:ilvl w:val="0"/>
          <w:numId w:val="3"/>
        </w:numPr>
        <w:ind w:firstLineChars="0"/>
        <w:rPr>
          <w:rFonts w:ascii="宋体" w:hAnsi="宋体" w:eastAsia="宋体"/>
          <w:b/>
          <w:sz w:val="28"/>
          <w:szCs w:val="28"/>
        </w:rPr>
      </w:pPr>
      <w:r>
        <w:rPr>
          <w:rFonts w:hint="eastAsia" w:ascii="宋体" w:hAnsi="宋体" w:eastAsia="宋体"/>
          <w:b/>
          <w:sz w:val="28"/>
          <w:szCs w:val="28"/>
        </w:rPr>
        <w:t>安全生产许可证复印件；</w:t>
      </w:r>
    </w:p>
    <w:p>
      <w:pPr>
        <w:pStyle w:val="8"/>
        <w:numPr>
          <w:ilvl w:val="0"/>
          <w:numId w:val="3"/>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供应商为省外</w:t>
      </w:r>
      <w:r>
        <w:rPr>
          <w:rFonts w:ascii="宋体" w:hAnsi="宋体" w:eastAsia="宋体"/>
          <w:b/>
          <w:sz w:val="28"/>
          <w:szCs w:val="28"/>
        </w:rPr>
        <w:t>注册企业</w:t>
      </w:r>
      <w:r>
        <w:rPr>
          <w:rFonts w:hint="eastAsia" w:ascii="宋体" w:hAnsi="宋体" w:eastAsia="宋体"/>
          <w:b/>
          <w:sz w:val="28"/>
          <w:szCs w:val="28"/>
        </w:rPr>
        <w:t>应提供四川</w:t>
      </w:r>
      <w:r>
        <w:rPr>
          <w:rFonts w:ascii="宋体" w:hAnsi="宋体" w:eastAsia="宋体"/>
          <w:b/>
          <w:sz w:val="28"/>
          <w:szCs w:val="28"/>
        </w:rPr>
        <w:t>省省外建筑企业入川承揽</w:t>
      </w:r>
      <w:r>
        <w:rPr>
          <w:rFonts w:hint="eastAsia" w:ascii="宋体" w:hAnsi="宋体" w:eastAsia="宋体"/>
          <w:b/>
          <w:sz w:val="28"/>
          <w:szCs w:val="28"/>
        </w:rPr>
        <w:t>业务验证</w:t>
      </w:r>
      <w:r>
        <w:rPr>
          <w:rFonts w:ascii="宋体" w:hAnsi="宋体" w:eastAsia="宋体"/>
          <w:b/>
          <w:sz w:val="28"/>
          <w:szCs w:val="28"/>
        </w:rPr>
        <w:t>登记证</w:t>
      </w:r>
      <w:r>
        <w:rPr>
          <w:rFonts w:hint="eastAsia" w:ascii="宋体" w:hAnsi="宋体" w:eastAsia="宋体"/>
          <w:b/>
          <w:sz w:val="28"/>
          <w:szCs w:val="28"/>
        </w:rPr>
        <w:t>复印件或</w:t>
      </w:r>
      <w:r>
        <w:rPr>
          <w:rFonts w:ascii="宋体" w:hAnsi="宋体" w:eastAsia="宋体"/>
          <w:b/>
          <w:sz w:val="28"/>
          <w:szCs w:val="28"/>
        </w:rPr>
        <w:t>带二维码的</w:t>
      </w:r>
      <w:r>
        <w:rPr>
          <w:rFonts w:hint="eastAsia" w:ascii="宋体" w:hAnsi="宋体" w:eastAsia="宋体"/>
          <w:b/>
          <w:sz w:val="28"/>
          <w:szCs w:val="28"/>
        </w:rPr>
        <w:t>四川省省外施工、发包入川承揽业务信息录入证复印件或带二维码的四川省省外建筑企业入川信息电子登记表复印件；</w:t>
      </w:r>
    </w:p>
    <w:p>
      <w:pPr>
        <w:pStyle w:val="8"/>
        <w:numPr>
          <w:ilvl w:val="0"/>
          <w:numId w:val="3"/>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项目经理的建造师执业资格证书复印件及安全生产考核合格证书复印件（</w:t>
      </w:r>
      <w:r>
        <w:rPr>
          <w:rFonts w:ascii="宋体" w:hAnsi="宋体" w:eastAsia="宋体"/>
          <w:b/>
          <w:sz w:val="28"/>
          <w:szCs w:val="28"/>
        </w:rPr>
        <w:t>B</w:t>
      </w:r>
      <w:r>
        <w:rPr>
          <w:rFonts w:hint="eastAsia" w:ascii="宋体" w:hAnsi="宋体" w:eastAsia="宋体"/>
          <w:b/>
          <w:sz w:val="28"/>
          <w:szCs w:val="28"/>
        </w:rPr>
        <w:t>证）；</w:t>
      </w:r>
    </w:p>
    <w:p>
      <w:pPr>
        <w:pStyle w:val="8"/>
        <w:numPr>
          <w:ilvl w:val="0"/>
          <w:numId w:val="3"/>
        </w:numPr>
        <w:tabs>
          <w:tab w:val="left" w:pos="1701"/>
        </w:tabs>
        <w:spacing w:line="600" w:lineRule="exact"/>
        <w:ind w:firstLineChars="0"/>
        <w:rPr>
          <w:rFonts w:ascii="宋体" w:hAnsi="宋体" w:eastAsia="宋体"/>
          <w:b/>
          <w:sz w:val="28"/>
          <w:szCs w:val="28"/>
        </w:rPr>
      </w:pPr>
      <w:r>
        <w:rPr>
          <w:rFonts w:hint="eastAsia" w:ascii="宋体" w:hAnsi="宋体" w:eastAsia="宋体"/>
          <w:b/>
          <w:sz w:val="28"/>
          <w:szCs w:val="28"/>
        </w:rPr>
        <w:t>项目技术负责人的职称证书复印件；</w:t>
      </w:r>
    </w:p>
    <w:p>
      <w:pPr>
        <w:pStyle w:val="8"/>
        <w:numPr>
          <w:ilvl w:val="0"/>
          <w:numId w:val="3"/>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供应商为中小企业的提供中小企业声明</w:t>
      </w:r>
      <w:r>
        <w:rPr>
          <w:rFonts w:ascii="宋体" w:hAnsi="宋体" w:eastAsia="宋体"/>
          <w:b/>
          <w:sz w:val="28"/>
          <w:szCs w:val="28"/>
        </w:rPr>
        <w:t>函</w:t>
      </w:r>
      <w:r>
        <w:rPr>
          <w:rFonts w:hint="eastAsia" w:ascii="宋体" w:hAnsi="宋体" w:eastAsia="宋体"/>
          <w:b/>
          <w:sz w:val="28"/>
          <w:szCs w:val="28"/>
        </w:rPr>
        <w:t>或供应商为残疾人福利性单位的提供残疾人福利性单位声明函或供应商为监狱企业的提供由省级以上监狱管理局、戒毒管理局（含新疆生产建设兵团）出具的供应商属于监狱企业的证明文件复印件。</w:t>
      </w:r>
    </w:p>
    <w:p>
      <w:pPr>
        <w:pStyle w:val="3"/>
        <w:numPr>
          <w:ilvl w:val="2"/>
          <w:numId w:val="1"/>
        </w:numPr>
        <w:spacing w:after="0" w:line="600" w:lineRule="exact"/>
        <w:ind w:left="567"/>
        <w:rPr>
          <w:color w:val="auto"/>
        </w:rPr>
      </w:pPr>
      <w:r>
        <w:rPr>
          <w:rFonts w:hint="eastAsia"/>
          <w:color w:val="auto"/>
        </w:rPr>
        <w:t>资格预审申请文件格式</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一、供应商应按照资格预审文件第3章中提供的“资格预审申请文件格式”填写相关内容。</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二、对于没有格式要求的资格预审申请文件由供应商自行编写。</w:t>
      </w:r>
    </w:p>
    <w:bookmarkEnd w:id="2"/>
    <w:p>
      <w:bookmarkStart w:id="3" w:name="_GoBack"/>
      <w:bookmarkEnd w:id="3"/>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lvl w:ilvl="0" w:tentative="0">
      <w:start w:val="1"/>
      <w:numFmt w:val="decimal"/>
      <w:lvlText w:val="第%1章"/>
      <w:lvlJc w:val="left"/>
      <w:pPr>
        <w:ind w:left="6095" w:hanging="425"/>
      </w:pPr>
      <w:rPr>
        <w:rFonts w:hint="default" w:ascii="Times New Roman" w:hAnsi="Times New Roman" w:eastAsia="宋体" w:cs="Times New Roman"/>
        <w:b/>
        <w:i w:val="0"/>
        <w:sz w:val="32"/>
        <w:szCs w:val="32"/>
      </w:rPr>
    </w:lvl>
    <w:lvl w:ilvl="1" w:tentative="0">
      <w:start w:val="1"/>
      <w:numFmt w:val="decimal"/>
      <w:suff w:val="nothing"/>
      <w:lvlText w:val="%1.%2"/>
      <w:lvlJc w:val="left"/>
      <w:pPr>
        <w:ind w:left="567" w:hanging="567"/>
      </w:pPr>
      <w:rPr>
        <w:rFonts w:hint="default" w:ascii="Times New Roman" w:hAnsi="Times New Roman" w:eastAsia="宋体" w:cs="Times New Roman"/>
        <w:b/>
        <w:i w:val="0"/>
        <w:color w:val="auto"/>
        <w:sz w:val="32"/>
        <w:szCs w:val="32"/>
      </w:rPr>
    </w:lvl>
    <w:lvl w:ilvl="2" w:tentative="0">
      <w:start w:val="1"/>
      <w:numFmt w:val="decimal"/>
      <w:suff w:val="space"/>
      <w:lvlText w:val="%1.%2.%3"/>
      <w:lvlJc w:val="left"/>
      <w:pPr>
        <w:ind w:left="709"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
    <w:nsid w:val="4457024A"/>
    <w:multiLevelType w:val="multilevel"/>
    <w:tmpl w:val="4457024A"/>
    <w:lvl w:ilvl="0" w:tentative="0">
      <w:start w:val="1"/>
      <w:numFmt w:val="chineseCountingThousand"/>
      <w:lvlText w:val="%1、"/>
      <w:lvlJc w:val="left"/>
      <w:pPr>
        <w:ind w:left="113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1B0531"/>
    <w:multiLevelType w:val="multilevel"/>
    <w:tmpl w:val="5A1B0531"/>
    <w:lvl w:ilvl="0" w:tentative="0">
      <w:start w:val="1"/>
      <w:numFmt w:val="japaneseCounting"/>
      <w:lvlText w:val="（%1）"/>
      <w:lvlJc w:val="left"/>
      <w:pPr>
        <w:ind w:left="1286" w:hanging="735"/>
      </w:pPr>
      <w:rPr>
        <w:rFonts w:hint="default"/>
        <w:sz w:val="28"/>
        <w:szCs w:val="28"/>
        <w:lang w:val="en-US"/>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3018F"/>
    <w:rsid w:val="056224EA"/>
    <w:rsid w:val="088D3CA6"/>
    <w:rsid w:val="0ACD162C"/>
    <w:rsid w:val="0AF46B96"/>
    <w:rsid w:val="0F111BFB"/>
    <w:rsid w:val="14277F85"/>
    <w:rsid w:val="14B85898"/>
    <w:rsid w:val="176F6129"/>
    <w:rsid w:val="18C844A7"/>
    <w:rsid w:val="1AD37FC2"/>
    <w:rsid w:val="1B3E39C1"/>
    <w:rsid w:val="1CA719EC"/>
    <w:rsid w:val="1E4A3853"/>
    <w:rsid w:val="1F0044C7"/>
    <w:rsid w:val="211C7B03"/>
    <w:rsid w:val="246D546F"/>
    <w:rsid w:val="248F5F95"/>
    <w:rsid w:val="2DB41948"/>
    <w:rsid w:val="384C2EEA"/>
    <w:rsid w:val="388F2CFE"/>
    <w:rsid w:val="3A2B4CCB"/>
    <w:rsid w:val="3B7222CD"/>
    <w:rsid w:val="3C002A5D"/>
    <w:rsid w:val="3CFF55AA"/>
    <w:rsid w:val="4237210B"/>
    <w:rsid w:val="4525065F"/>
    <w:rsid w:val="4C8F7E8A"/>
    <w:rsid w:val="505240ED"/>
    <w:rsid w:val="547274DC"/>
    <w:rsid w:val="5A7A1179"/>
    <w:rsid w:val="5AA365A8"/>
    <w:rsid w:val="5E1E3EBD"/>
    <w:rsid w:val="61FE278A"/>
    <w:rsid w:val="6315768A"/>
    <w:rsid w:val="63E05B80"/>
    <w:rsid w:val="65334A57"/>
    <w:rsid w:val="698C65A0"/>
    <w:rsid w:val="6B196A11"/>
    <w:rsid w:val="6D72565D"/>
    <w:rsid w:val="6DE52037"/>
    <w:rsid w:val="6F4A31D7"/>
    <w:rsid w:val="713C2B47"/>
    <w:rsid w:val="78583081"/>
    <w:rsid w:val="79464918"/>
    <w:rsid w:val="79881B11"/>
    <w:rsid w:val="7A3A4CDA"/>
    <w:rsid w:val="7A846731"/>
    <w:rsid w:val="7BE62FC3"/>
    <w:rsid w:val="7EFE6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styleId="3">
    <w:name w:val="heading 3"/>
    <w:basedOn w:val="1"/>
    <w:next w:val="1"/>
    <w:qFormat/>
    <w:uiPriority w:val="99"/>
    <w:pPr>
      <w:keepNext/>
      <w:keepLines/>
      <w:spacing w:line="360" w:lineRule="auto"/>
      <w:ind w:left="709" w:hanging="567"/>
      <w:outlineLvl w:val="2"/>
    </w:pPr>
    <w:rPr>
      <w:rFonts w:ascii="宋体" w:hAnsi="宋体"/>
      <w:b/>
      <w:bCs/>
      <w:color w:val="000000"/>
      <w:kern w:val="0"/>
      <w:sz w:val="28"/>
      <w:szCs w:val="28"/>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customStyle="1" w:styleId="6">
    <w:name w:val="列出段落1"/>
    <w:basedOn w:val="1"/>
    <w:qFormat/>
    <w:uiPriority w:val="34"/>
    <w:pPr>
      <w:ind w:firstLine="420" w:firstLineChars="200"/>
    </w:pPr>
  </w:style>
  <w:style w:type="paragraph" w:customStyle="1" w:styleId="7">
    <w:name w:val="正文首行缩进两字符"/>
    <w:basedOn w:val="1"/>
    <w:qFormat/>
    <w:uiPriority w:val="0"/>
    <w:pPr>
      <w:spacing w:line="360" w:lineRule="auto"/>
      <w:ind w:firstLine="200" w:firstLineChars="200"/>
    </w:pPr>
    <w:rPr>
      <w:rFonts w:ascii="Times New Roman" w:hAnsi="Times New Roman"/>
      <w:szCs w:val="24"/>
    </w:rPr>
  </w:style>
  <w:style w:type="paragraph" w:styleId="8">
    <w:name w:val="List Paragraph"/>
    <w:basedOn w:val="1"/>
    <w:qFormat/>
    <w:uiPriority w:val="0"/>
    <w:pPr>
      <w:ind w:firstLine="420" w:firstLineChars="200"/>
    </w:pPr>
    <w:rPr>
      <w:rFonts w:eastAsiaTheme="minorEastAsia" w:cstheme="minorBid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2020-08-10T06:57:00Z</dcterms:created>
  <dc:creator>Administrator</dc:creator>
  <cp:lastModifiedBy>郑维波</cp:lastModifiedBy>
  <dcterms:modified xsi:type="dcterms:W3CDTF">2021-07-15T07:01:10Z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