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ascii="_x000B_" w:hAnsi="_x000B_" w:eastAsia="黑体" w:cs="_x000B_"/>
          <w:color w:val="000000"/>
          <w:sz w:val="30"/>
          <w:szCs w:val="30"/>
        </w:rPr>
      </w:pPr>
      <w:r>
        <w:rPr>
          <w:rFonts w:hint="eastAsia" w:ascii="_x000B_" w:hAnsi="_x000B_" w:eastAsia="黑体" w:cs="黑体"/>
          <w:color w:val="000000"/>
          <w:kern w:val="0"/>
          <w:sz w:val="30"/>
          <w:szCs w:val="30"/>
          <w:u w:val="single"/>
        </w:rPr>
        <w:t>成都市双流区</w:t>
      </w:r>
      <w:r>
        <w:rPr>
          <w:rFonts w:ascii="_x000B_" w:hAnsi="_x000B_" w:eastAsia="黑体" w:cs="黑体"/>
          <w:color w:val="000000"/>
          <w:kern w:val="0"/>
          <w:sz w:val="30"/>
          <w:szCs w:val="30"/>
          <w:u w:val="single"/>
        </w:rPr>
        <w:t>政府采购项目需求表（</w:t>
      </w:r>
      <w:r>
        <w:rPr>
          <w:rFonts w:hint="eastAsia" w:ascii="_x000B_" w:hAnsi="_x000B_" w:eastAsia="黑体" w:cs="黑体"/>
          <w:color w:val="000000"/>
          <w:kern w:val="0"/>
          <w:sz w:val="30"/>
          <w:szCs w:val="30"/>
          <w:u w:val="single"/>
        </w:rPr>
        <w:t>工程</w:t>
      </w:r>
      <w:r>
        <w:rPr>
          <w:rFonts w:ascii="_x000B_" w:hAnsi="_x000B_" w:eastAsia="黑体" w:cs="黑体"/>
          <w:color w:val="000000"/>
          <w:kern w:val="0"/>
          <w:sz w:val="30"/>
          <w:szCs w:val="30"/>
          <w:u w:val="single"/>
        </w:rPr>
        <w:t>类）</w:t>
      </w:r>
    </w:p>
    <w:p>
      <w:pPr>
        <w:widowControl/>
        <w:adjustRightInd w:val="0"/>
        <w:snapToGrid w:val="0"/>
        <w:spacing w:line="400" w:lineRule="exact"/>
        <w:jc w:val="left"/>
        <w:rPr>
          <w:rFonts w:ascii="仿宋_GB2312" w:hAnsi="_x000B_" w:eastAsia="仿宋_GB2312" w:cs="仿宋_GB2312"/>
          <w:color w:val="000000"/>
          <w:kern w:val="0"/>
          <w:sz w:val="24"/>
          <w:szCs w:val="24"/>
          <w:u w:val="single"/>
        </w:rPr>
      </w:pPr>
      <w:r>
        <w:rPr>
          <w:rFonts w:hint="eastAsia" w:ascii="仿宋_GB2312" w:hAnsi="_x000B_" w:eastAsia="仿宋_GB2312" w:cs="仿宋_GB2312"/>
          <w:color w:val="000000"/>
          <w:kern w:val="0"/>
          <w:sz w:val="24"/>
          <w:szCs w:val="24"/>
          <w:u w:val="single"/>
        </w:rPr>
        <w:t>采购项目名称：四川省双流艺体中学运动场维修改造工程</w:t>
      </w:r>
    </w:p>
    <w:p>
      <w:pPr>
        <w:widowControl/>
        <w:adjustRightInd w:val="0"/>
        <w:snapToGrid w:val="0"/>
        <w:spacing w:line="400" w:lineRule="exact"/>
        <w:jc w:val="left"/>
        <w:rPr>
          <w:rFonts w:hint="eastAsia" w:ascii="仿宋_GB2312" w:hAnsi="_x000B_" w:eastAsia="仿宋_GB2312" w:cs="仿宋_GB2312"/>
          <w:color w:val="000000"/>
          <w:kern w:val="0"/>
          <w:sz w:val="24"/>
          <w:szCs w:val="24"/>
          <w:u w:val="single"/>
        </w:rPr>
      </w:pPr>
      <w:r>
        <w:rPr>
          <w:rFonts w:hint="eastAsia" w:ascii="仿宋_GB2312" w:hAnsi="_x000B_" w:eastAsia="仿宋_GB2312" w:cs="仿宋_GB2312"/>
          <w:color w:val="000000"/>
          <w:kern w:val="0"/>
          <w:sz w:val="24"/>
          <w:szCs w:val="24"/>
          <w:u w:val="single"/>
        </w:rPr>
        <w:t>政府采购计划表编号：</w:t>
      </w:r>
      <w:r>
        <w:rPr>
          <w:rFonts w:hint="eastAsia" w:ascii="仿宋_GB2312" w:hAnsi="_x000B_" w:eastAsia="仿宋_GB2312" w:cs="仿宋_GB2312"/>
          <w:color w:val="000000"/>
          <w:kern w:val="0"/>
          <w:sz w:val="24"/>
          <w:szCs w:val="24"/>
          <w:u w:val="single"/>
          <w:lang w:val="en-US" w:eastAsia="zh-CN"/>
        </w:rPr>
        <w:t>(2021)0422号</w:t>
      </w:r>
      <w:r>
        <w:rPr>
          <w:rFonts w:hint="eastAsia" w:ascii="仿宋_GB2312" w:hAnsi="_x000B_" w:eastAsia="仿宋_GB2312" w:cs="仿宋_GB2312"/>
          <w:color w:val="000000"/>
          <w:kern w:val="0"/>
          <w:sz w:val="24"/>
          <w:szCs w:val="24"/>
          <w:u w:val="single"/>
        </w:rPr>
        <w:t xml:space="preserve">                  </w:t>
      </w:r>
    </w:p>
    <w:p>
      <w:pPr>
        <w:widowControl/>
        <w:adjustRightInd w:val="0"/>
        <w:snapToGrid w:val="0"/>
        <w:spacing w:line="400" w:lineRule="exact"/>
        <w:jc w:val="left"/>
        <w:rPr>
          <w:rFonts w:ascii="仿宋_GB2312" w:hAnsi="_x000B_" w:eastAsia="仿宋_GB2312" w:cs="仿宋_GB2312"/>
          <w:color w:val="000000"/>
          <w:kern w:val="0"/>
          <w:sz w:val="24"/>
          <w:szCs w:val="24"/>
          <w:u w:val="single"/>
        </w:rPr>
      </w:pPr>
      <w:r>
        <w:rPr>
          <w:rFonts w:hint="eastAsia" w:ascii="仿宋_GB2312" w:hAnsi="_x000B_" w:eastAsia="仿宋_GB2312" w:cs="仿宋_GB2312"/>
          <w:color w:val="000000"/>
          <w:kern w:val="0"/>
          <w:sz w:val="24"/>
          <w:szCs w:val="24"/>
          <w:u w:val="single"/>
        </w:rPr>
        <w:t>采购人名称（盖章）：四川省双流艺体中学</w:t>
      </w:r>
    </w:p>
    <w:p>
      <w:pPr>
        <w:widowControl/>
        <w:adjustRightInd w:val="0"/>
        <w:snapToGrid w:val="0"/>
        <w:spacing w:line="400" w:lineRule="exact"/>
        <w:jc w:val="left"/>
        <w:rPr>
          <w:rFonts w:ascii="仿宋_GB2312" w:hAnsi="_x000B_" w:eastAsia="仿宋_GB2312" w:cs="仿宋_GB2312"/>
          <w:color w:val="000000"/>
          <w:sz w:val="24"/>
          <w:szCs w:val="24"/>
        </w:rPr>
      </w:pPr>
      <w:r>
        <w:rPr>
          <w:rFonts w:hint="eastAsia" w:ascii="仿宋_GB2312" w:hAnsi="_x000B_" w:eastAsia="仿宋_GB2312" w:cs="仿宋_GB2312"/>
          <w:color w:val="000000"/>
          <w:kern w:val="0"/>
          <w:sz w:val="24"/>
          <w:szCs w:val="24"/>
          <w:u w:val="single"/>
        </w:rPr>
        <w:t xml:space="preserve">提交时间： 2021年 </w:t>
      </w:r>
      <w:r>
        <w:rPr>
          <w:rFonts w:hint="eastAsia" w:ascii="仿宋_GB2312" w:hAnsi="_x000B_" w:eastAsia="仿宋_GB2312" w:cs="仿宋_GB2312"/>
          <w:color w:val="000000"/>
          <w:kern w:val="0"/>
          <w:sz w:val="24"/>
          <w:szCs w:val="24"/>
          <w:u w:val="single"/>
          <w:lang w:val="en-US" w:eastAsia="zh-CN"/>
        </w:rPr>
        <w:t>7</w:t>
      </w:r>
      <w:r>
        <w:rPr>
          <w:rFonts w:hint="eastAsia" w:ascii="仿宋_GB2312" w:hAnsi="_x000B_" w:eastAsia="仿宋_GB2312" w:cs="仿宋_GB2312"/>
          <w:color w:val="000000"/>
          <w:kern w:val="0"/>
          <w:sz w:val="24"/>
          <w:szCs w:val="24"/>
          <w:u w:val="single"/>
        </w:rPr>
        <w:t xml:space="preserve"> 月</w:t>
      </w:r>
      <w:r>
        <w:rPr>
          <w:rFonts w:hint="eastAsia" w:ascii="仿宋_GB2312" w:hAnsi="_x000B_" w:eastAsia="仿宋_GB2312" w:cs="仿宋_GB2312"/>
          <w:color w:val="000000"/>
          <w:kern w:val="0"/>
          <w:sz w:val="24"/>
          <w:szCs w:val="24"/>
          <w:u w:val="single"/>
          <w:lang w:val="en-US" w:eastAsia="zh-CN"/>
        </w:rPr>
        <w:t>2</w:t>
      </w:r>
      <w:r>
        <w:rPr>
          <w:rFonts w:hint="eastAsia" w:ascii="仿宋_GB2312" w:hAnsi="_x000B_" w:eastAsia="仿宋_GB2312" w:cs="仿宋_GB2312"/>
          <w:color w:val="000000"/>
          <w:kern w:val="0"/>
          <w:sz w:val="24"/>
          <w:szCs w:val="24"/>
          <w:u w:val="single"/>
        </w:rPr>
        <w:t>日</w:t>
      </w:r>
    </w:p>
    <w:p>
      <w:pPr>
        <w:widowControl/>
        <w:adjustRightInd w:val="0"/>
        <w:snapToGrid w:val="0"/>
        <w:spacing w:line="400" w:lineRule="exact"/>
        <w:jc w:val="left"/>
        <w:rPr>
          <w:rFonts w:ascii="仿宋_GB2312" w:hAnsi="_x000B_" w:eastAsia="仿宋_GB2312" w:cs="仿宋_GB2312"/>
          <w:color w:val="000000"/>
          <w:sz w:val="24"/>
          <w:szCs w:val="24"/>
        </w:rPr>
      </w:pPr>
      <w:r>
        <w:rPr>
          <w:rFonts w:hint="eastAsia" w:ascii="仿宋_GB2312" w:hAnsi="_x000B_" w:eastAsia="仿宋_GB2312" w:cs="仿宋_GB2312"/>
          <w:color w:val="000000"/>
          <w:kern w:val="0"/>
          <w:sz w:val="24"/>
          <w:szCs w:val="24"/>
          <w:u w:val="single"/>
        </w:rPr>
        <w:t>项目经办人：贾先慧  联系电话：</w:t>
      </w:r>
      <w:r>
        <w:rPr>
          <w:rFonts w:hint="eastAsia" w:ascii="仿宋_GB2312" w:hAnsi="_x000B_" w:eastAsia="仿宋_GB2312" w:cs="仿宋_GB2312"/>
          <w:color w:val="000000"/>
          <w:kern w:val="0"/>
          <w:sz w:val="24"/>
          <w:szCs w:val="24"/>
          <w:u w:val="single"/>
        </w:rPr>
        <w:sym w:font="Wingdings" w:char="F081"/>
      </w:r>
      <w:r>
        <w:rPr>
          <w:rFonts w:hint="eastAsia" w:ascii="仿宋_GB2312" w:hAnsi="_x000B_" w:eastAsia="仿宋_GB2312" w:cs="仿宋_GB2312"/>
          <w:color w:val="000000"/>
          <w:kern w:val="0"/>
          <w:sz w:val="24"/>
          <w:szCs w:val="24"/>
          <w:u w:val="single"/>
        </w:rPr>
        <w:t xml:space="preserve">座机：028-85850259  </w:t>
      </w:r>
      <w:r>
        <w:rPr>
          <w:rFonts w:hint="eastAsia" w:ascii="仿宋_GB2312" w:hAnsi="_x000B_" w:eastAsia="仿宋_GB2312" w:cs="仿宋_GB2312"/>
          <w:color w:val="000000"/>
          <w:kern w:val="0"/>
          <w:sz w:val="24"/>
          <w:szCs w:val="24"/>
          <w:u w:val="single"/>
        </w:rPr>
        <w:sym w:font="Wingdings" w:char="F082"/>
      </w:r>
      <w:r>
        <w:rPr>
          <w:rFonts w:hint="eastAsia" w:ascii="仿宋_GB2312" w:hAnsi="_x000B_" w:eastAsia="仿宋_GB2312" w:cs="仿宋_GB2312"/>
          <w:color w:val="000000"/>
          <w:kern w:val="0"/>
          <w:sz w:val="24"/>
          <w:szCs w:val="24"/>
          <w:u w:val="single"/>
        </w:rPr>
        <w:t xml:space="preserve"> 手机：13882173158                       </w:t>
      </w:r>
    </w:p>
    <w:p>
      <w:pPr>
        <w:widowControl/>
        <w:adjustRightInd w:val="0"/>
        <w:snapToGrid w:val="0"/>
        <w:spacing w:line="400" w:lineRule="exact"/>
        <w:jc w:val="left"/>
        <w:rPr>
          <w:rFonts w:ascii="宋体" w:hAnsi="宋体" w:cs="宋体"/>
          <w:color w:val="000000"/>
          <w:kern w:val="0"/>
          <w:szCs w:val="21"/>
          <w:u w:val="single"/>
        </w:rPr>
      </w:pPr>
      <w:r>
        <w:rPr>
          <w:rFonts w:hint="eastAsia" w:ascii="仿宋_GB2312" w:hAnsi="_x000B_" w:eastAsia="仿宋_GB2312" w:cs="仿宋_GB2312"/>
          <w:color w:val="000000"/>
          <w:kern w:val="0"/>
          <w:sz w:val="24"/>
          <w:szCs w:val="24"/>
          <w:u w:val="single"/>
        </w:rPr>
        <w:t>采购方式：</w:t>
      </w:r>
      <w:r>
        <w:rPr>
          <w:rFonts w:hint="eastAsia" w:ascii="仿宋_GB2312" w:hAnsi="_x000B_" w:eastAsia="仿宋_GB2312" w:cs="仿宋_GB2312"/>
          <w:color w:val="000000"/>
          <w:kern w:val="0"/>
          <w:sz w:val="24"/>
          <w:szCs w:val="24"/>
          <w:u w:val="single"/>
        </w:rPr>
        <w:sym w:font="Wingdings" w:char="F081"/>
      </w:r>
      <w:r>
        <w:rPr>
          <w:rFonts w:hint="eastAsia" w:ascii="仿宋_GB2312" w:hAnsi="_x000B_" w:eastAsia="仿宋_GB2312" w:cs="仿宋_GB2312"/>
          <w:color w:val="000000"/>
          <w:kern w:val="0"/>
          <w:sz w:val="24"/>
          <w:szCs w:val="24"/>
          <w:u w:val="single"/>
        </w:rPr>
        <w:t>公开招标</w:t>
      </w:r>
      <w:r>
        <w:rPr>
          <w:rFonts w:hint="eastAsia" w:ascii="宋体" w:hAnsi="宋体" w:cs="宋体"/>
          <w:color w:val="000000"/>
          <w:kern w:val="0"/>
          <w:szCs w:val="21"/>
          <w:u w:val="single"/>
        </w:rPr>
        <w:t xml:space="preserve">□ </w:t>
      </w:r>
      <w:r>
        <w:rPr>
          <w:rFonts w:hint="eastAsia" w:ascii="仿宋_GB2312" w:hAnsi="_x000B_" w:eastAsia="仿宋_GB2312" w:cs="仿宋_GB2312"/>
          <w:color w:val="000000"/>
          <w:kern w:val="0"/>
          <w:sz w:val="24"/>
          <w:szCs w:val="24"/>
          <w:u w:val="single"/>
        </w:rPr>
        <w:sym w:font="Wingdings" w:char="F082"/>
      </w:r>
      <w:r>
        <w:rPr>
          <w:rFonts w:hint="eastAsia" w:ascii="仿宋_GB2312" w:hAnsi="_x000B_" w:eastAsia="仿宋_GB2312" w:cs="仿宋_GB2312"/>
          <w:color w:val="000000"/>
          <w:kern w:val="0"/>
          <w:sz w:val="24"/>
          <w:szCs w:val="24"/>
          <w:u w:val="single"/>
        </w:rPr>
        <w:t>竞争性谈判</w:t>
      </w:r>
      <w:r>
        <w:rPr>
          <w:rFonts w:hint="eastAsia" w:ascii="宋体" w:hAnsi="宋体" w:cs="宋体"/>
          <w:color w:val="000000"/>
          <w:kern w:val="0"/>
          <w:szCs w:val="21"/>
          <w:u w:val="single"/>
        </w:rPr>
        <w:t>□ ③</w:t>
      </w:r>
      <w:r>
        <w:rPr>
          <w:rFonts w:hint="eastAsia" w:ascii="仿宋_GB2312" w:hAnsi="_x000B_" w:eastAsia="仿宋_GB2312" w:cs="仿宋_GB2312"/>
          <w:color w:val="000000"/>
          <w:kern w:val="0"/>
          <w:sz w:val="24"/>
          <w:szCs w:val="24"/>
          <w:u w:val="single"/>
        </w:rPr>
        <w:t>询价</w:t>
      </w:r>
      <w:r>
        <w:rPr>
          <w:rFonts w:hint="eastAsia" w:ascii="宋体" w:hAnsi="宋体" w:cs="宋体"/>
          <w:color w:val="000000"/>
          <w:kern w:val="0"/>
          <w:szCs w:val="21"/>
          <w:u w:val="single"/>
        </w:rPr>
        <w:t>□ ④</w:t>
      </w:r>
      <w:r>
        <w:rPr>
          <w:rFonts w:hint="eastAsia" w:ascii="仿宋_GB2312" w:hAnsi="_x000B_" w:eastAsia="仿宋_GB2312" w:cs="仿宋_GB2312"/>
          <w:color w:val="000000"/>
          <w:kern w:val="0"/>
          <w:sz w:val="24"/>
          <w:szCs w:val="24"/>
          <w:u w:val="single"/>
        </w:rPr>
        <w:t>单一来源</w:t>
      </w:r>
      <w:r>
        <w:rPr>
          <w:rFonts w:hint="eastAsia" w:ascii="宋体" w:hAnsi="宋体" w:cs="宋体"/>
          <w:color w:val="000000"/>
          <w:kern w:val="0"/>
          <w:szCs w:val="21"/>
          <w:u w:val="single"/>
        </w:rPr>
        <w:t>□ ⑤</w:t>
      </w:r>
      <w:r>
        <w:rPr>
          <w:rFonts w:hint="eastAsia" w:ascii="仿宋_GB2312" w:hAnsi="_x000B_" w:eastAsia="仿宋_GB2312" w:cs="仿宋_GB2312"/>
          <w:color w:val="000000"/>
          <w:kern w:val="0"/>
          <w:sz w:val="24"/>
          <w:szCs w:val="24"/>
          <w:u w:val="single"/>
        </w:rPr>
        <w:t>邀请招标</w:t>
      </w:r>
      <w:r>
        <w:rPr>
          <w:rFonts w:hint="eastAsia" w:ascii="宋体" w:hAnsi="宋体" w:cs="宋体"/>
          <w:color w:val="000000"/>
          <w:kern w:val="0"/>
          <w:szCs w:val="21"/>
          <w:u w:val="single"/>
        </w:rPr>
        <w:t>□</w:t>
      </w:r>
    </w:p>
    <w:p>
      <w:pPr>
        <w:widowControl/>
        <w:adjustRightInd w:val="0"/>
        <w:snapToGrid w:val="0"/>
        <w:spacing w:line="400" w:lineRule="exact"/>
        <w:ind w:firstLine="1200" w:firstLineChars="500"/>
        <w:jc w:val="left"/>
        <w:rPr>
          <w:rFonts w:ascii="仿宋_GB2312" w:hAnsi="_x000B_" w:eastAsia="仿宋_GB2312" w:cs="仿宋_GB2312"/>
          <w:kern w:val="0"/>
          <w:sz w:val="24"/>
          <w:szCs w:val="24"/>
          <w:u w:val="single"/>
        </w:rPr>
      </w:pPr>
      <w:r>
        <w:rPr>
          <w:rFonts w:hint="eastAsia" w:ascii="宋体" w:hAnsi="宋体" w:eastAsia="宋体" w:cs="宋体"/>
          <w:kern w:val="0"/>
          <w:sz w:val="24"/>
          <w:szCs w:val="24"/>
          <w:u w:val="single"/>
        </w:rPr>
        <w:t>⑥</w:t>
      </w:r>
      <w:r>
        <w:rPr>
          <w:rFonts w:hint="eastAsia" w:ascii="仿宋_GB2312" w:hAnsi="_x000B_" w:eastAsia="仿宋_GB2312" w:cs="仿宋_GB2312"/>
          <w:kern w:val="0"/>
          <w:sz w:val="24"/>
          <w:szCs w:val="24"/>
          <w:u w:val="single"/>
        </w:rPr>
        <w:t>竞争性磋商</w:t>
      </w:r>
      <w:r>
        <w:rPr>
          <w:rFonts w:hint="eastAsia" w:ascii="宋体" w:hAnsi="宋体" w:cs="宋体"/>
          <w:kern w:val="0"/>
          <w:szCs w:val="21"/>
          <w:u w:val="single"/>
        </w:rPr>
        <w:sym w:font="Wingdings 2" w:char="0052"/>
      </w:r>
      <w:r>
        <w:rPr>
          <w:rFonts w:hint="eastAsia" w:ascii="宋体" w:hAnsi="宋体" w:cs="宋体"/>
          <w:kern w:val="0"/>
          <w:szCs w:val="21"/>
          <w:u w:val="single"/>
        </w:rPr>
        <w:t xml:space="preserve"> </w:t>
      </w:r>
    </w:p>
    <w:p>
      <w:pPr>
        <w:widowControl/>
        <w:adjustRightInd w:val="0"/>
        <w:snapToGrid w:val="0"/>
        <w:spacing w:line="400" w:lineRule="exact"/>
        <w:jc w:val="left"/>
        <w:rPr>
          <w:rFonts w:ascii="宋体" w:hAnsi="宋体" w:cs="宋体"/>
          <w:color w:val="000000"/>
          <w:kern w:val="0"/>
          <w:szCs w:val="21"/>
          <w:u w:val="single"/>
        </w:rPr>
      </w:pPr>
    </w:p>
    <w:p>
      <w:pPr>
        <w:widowControl/>
        <w:adjustRightInd w:val="0"/>
        <w:snapToGrid w:val="0"/>
        <w:spacing w:line="400" w:lineRule="exact"/>
        <w:jc w:val="left"/>
        <w:rPr>
          <w:rFonts w:ascii="仿宋_GB2312" w:hAnsi="_x000B_" w:eastAsia="仿宋_GB2312" w:cs="仿宋_GB2312"/>
          <w:color w:val="343434"/>
          <w:sz w:val="24"/>
          <w:szCs w:val="24"/>
        </w:rPr>
      </w:pPr>
    </w:p>
    <w:tbl>
      <w:tblPr>
        <w:tblStyle w:val="3"/>
        <w:tblW w:w="9630"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3"/>
        <w:gridCol w:w="595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53" w:type="dxa"/>
            <w:tcBorders>
              <w:top w:val="single" w:color="auto" w:sz="4" w:space="0"/>
              <w:left w:val="single" w:color="auto" w:sz="4" w:space="0"/>
              <w:bottom w:val="single" w:color="auto" w:sz="4" w:space="0"/>
              <w:right w:val="single" w:color="auto" w:sz="4" w:space="0"/>
            </w:tcBorders>
          </w:tcPr>
          <w:p>
            <w:pPr>
              <w:widowControl/>
              <w:snapToGrid w:val="0"/>
              <w:spacing w:line="560" w:lineRule="exact"/>
              <w:ind w:firstLine="482"/>
              <w:jc w:val="left"/>
              <w:rPr>
                <w:rFonts w:ascii="宋体" w:hAnsi="宋体" w:cs="宋体"/>
                <w:b/>
                <w:color w:val="000000"/>
                <w:szCs w:val="21"/>
              </w:rPr>
            </w:pPr>
            <w:r>
              <w:rPr>
                <w:rFonts w:hint="eastAsia" w:ascii="宋体" w:hAnsi="宋体" w:cs="宋体"/>
                <w:b/>
                <w:color w:val="000000"/>
                <w:kern w:val="0"/>
                <w:szCs w:val="21"/>
                <w:u w:val="single"/>
              </w:rPr>
              <w:t>要求事项</w:t>
            </w:r>
          </w:p>
        </w:tc>
        <w:tc>
          <w:tcPr>
            <w:tcW w:w="5957" w:type="dxa"/>
            <w:tcBorders>
              <w:top w:val="single" w:color="auto" w:sz="4" w:space="0"/>
              <w:left w:val="single" w:color="auto" w:sz="4" w:space="0"/>
              <w:bottom w:val="single" w:color="auto" w:sz="4" w:space="0"/>
              <w:right w:val="single" w:color="auto" w:sz="4" w:space="0"/>
            </w:tcBorders>
          </w:tcPr>
          <w:p>
            <w:pPr>
              <w:widowControl/>
              <w:snapToGrid w:val="0"/>
              <w:spacing w:line="560" w:lineRule="exact"/>
              <w:ind w:firstLine="482"/>
              <w:jc w:val="left"/>
              <w:rPr>
                <w:rFonts w:ascii="宋体" w:hAnsi="宋体" w:cs="宋体"/>
                <w:b/>
                <w:color w:val="000000"/>
                <w:szCs w:val="21"/>
              </w:rPr>
            </w:pPr>
            <w:r>
              <w:rPr>
                <w:rFonts w:hint="eastAsia" w:ascii="宋体" w:hAnsi="宋体" w:cs="宋体"/>
                <w:b/>
                <w:color w:val="000000"/>
                <w:kern w:val="0"/>
                <w:szCs w:val="21"/>
                <w:u w:val="single"/>
              </w:rPr>
              <w:t>内容</w:t>
            </w:r>
          </w:p>
        </w:tc>
        <w:tc>
          <w:tcPr>
            <w:tcW w:w="1920" w:type="dxa"/>
            <w:tcBorders>
              <w:top w:val="single" w:color="auto" w:sz="4" w:space="0"/>
              <w:left w:val="single" w:color="auto" w:sz="4" w:space="0"/>
              <w:bottom w:val="single" w:color="auto" w:sz="4" w:space="0"/>
              <w:right w:val="single" w:color="auto" w:sz="4" w:space="0"/>
            </w:tcBorders>
          </w:tcPr>
          <w:p>
            <w:pPr>
              <w:widowControl/>
              <w:snapToGrid w:val="0"/>
              <w:spacing w:line="560" w:lineRule="exact"/>
              <w:ind w:firstLine="482"/>
              <w:jc w:val="center"/>
              <w:rPr>
                <w:rFonts w:ascii="宋体" w:hAnsi="宋体" w:cs="宋体"/>
                <w:b/>
                <w:color w:val="000000"/>
                <w:szCs w:val="21"/>
              </w:rPr>
            </w:pPr>
            <w:r>
              <w:rPr>
                <w:rFonts w:hint="eastAsia" w:ascii="宋体" w:hAnsi="宋体" w:cs="宋体"/>
                <w:b/>
                <w:color w:val="000000"/>
                <w:kern w:val="0"/>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1" w:hRule="atLeast"/>
        </w:trPr>
        <w:tc>
          <w:tcPr>
            <w:tcW w:w="17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一、供应商特定资格条件要求</w:t>
            </w:r>
          </w:p>
        </w:tc>
        <w:tc>
          <w:tcPr>
            <w:tcW w:w="5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hint="eastAsia"/>
              </w:rPr>
            </w:pPr>
            <w:r>
              <w:rPr>
                <w:rFonts w:hint="eastAsia"/>
              </w:rPr>
              <w:t>本项目的特定资格要求：</w:t>
            </w:r>
          </w:p>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hint="eastAsia"/>
              </w:rPr>
            </w:pPr>
            <w:r>
              <w:rPr>
                <w:rFonts w:hint="eastAsia"/>
                <w:lang w:val="en-US" w:eastAsia="zh-CN"/>
              </w:rPr>
              <w:t>1</w:t>
            </w:r>
            <w:r>
              <w:rPr>
                <w:rFonts w:hint="eastAsia"/>
              </w:rPr>
              <w:t>.具备建设行政主管部门核发的建筑工程施工总承包叁级及以上资质或建筑装修装饰工程专业承包贰级及以上资质；</w:t>
            </w:r>
          </w:p>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hint="eastAsia"/>
              </w:rPr>
            </w:pPr>
            <w:r>
              <w:rPr>
                <w:rFonts w:hint="eastAsia"/>
                <w:lang w:val="en-US" w:eastAsia="zh-CN"/>
              </w:rPr>
              <w:t>2</w:t>
            </w:r>
            <w:r>
              <w:rPr>
                <w:rFonts w:hint="eastAsia"/>
              </w:rPr>
              <w:t>. 具有有效的安全生产许可证，省外企业须持有《四川省省外企业在川从事建筑活动备案登记证》或按（川建发【2016】473 号）文取得的带二维码的《四川省省外施工、监理入川承揽业务信息录入证》。</w:t>
            </w:r>
          </w:p>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hint="eastAsia"/>
              </w:rPr>
            </w:pPr>
            <w:r>
              <w:rPr>
                <w:rFonts w:hint="eastAsia"/>
                <w:lang w:val="en-US" w:eastAsia="zh-CN"/>
              </w:rPr>
              <w:t>3.</w:t>
            </w:r>
            <w:r>
              <w:rPr>
                <w:rFonts w:hint="eastAsia"/>
              </w:rPr>
              <w:t>供应商单位及其现任法定代表人、主要负责人不得具有行贿犯罪记录；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hint="eastAsia"/>
              </w:rPr>
            </w:pPr>
            <w:r>
              <w:rPr>
                <w:rFonts w:hint="eastAsia"/>
                <w:lang w:val="en-US" w:eastAsia="zh-CN"/>
              </w:rPr>
              <w:t>4</w:t>
            </w:r>
            <w:r>
              <w:rPr>
                <w:rFonts w:hint="eastAsia"/>
              </w:rPr>
              <w:t>.供应商未被列入失信被执行人、重大税收违法案件当事人名单、政府采购严重违法失信行为记录名单；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textAlignment w:val="auto"/>
              <w:rPr>
                <w:rFonts w:hint="eastAsia"/>
              </w:rPr>
            </w:pPr>
            <w:r>
              <w:rPr>
                <w:rFonts w:hint="eastAsia"/>
                <w:lang w:val="en-US" w:eastAsia="zh-CN"/>
              </w:rPr>
              <w:t>5</w:t>
            </w:r>
            <w:r>
              <w:rPr>
                <w:rFonts w:hint="eastAsia"/>
              </w:rPr>
              <w:t>.本项目不接受联合体投标。</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6.供应商为本项目配备的项目经理具有</w:t>
            </w:r>
            <w:bookmarkStart w:id="0" w:name="_GoBack"/>
            <w:r>
              <w:rPr>
                <w:rFonts w:hint="eastAsia" w:ascii="宋体" w:hAnsi="宋体" w:eastAsia="宋体" w:cs="宋体"/>
                <w:sz w:val="21"/>
                <w:szCs w:val="21"/>
                <w:lang w:val="en-US" w:eastAsia="zh-CN"/>
              </w:rPr>
              <w:t>建筑专业二级或以上注册建造师执业资格</w:t>
            </w:r>
            <w:bookmarkEnd w:id="0"/>
            <w:r>
              <w:rPr>
                <w:rFonts w:hint="eastAsia" w:ascii="宋体" w:hAnsi="宋体" w:eastAsia="宋体" w:cs="宋体"/>
                <w:sz w:val="21"/>
                <w:szCs w:val="21"/>
                <w:lang w:val="en-US" w:eastAsia="zh-CN"/>
              </w:rPr>
              <w:t>；</w:t>
            </w:r>
          </w:p>
          <w:p>
            <w:pPr>
              <w:pStyle w:val="2"/>
              <w:rPr>
                <w:rFonts w:hint="default" w:eastAsia="宋体"/>
                <w:lang w:val="en-US" w:eastAsia="zh-CN"/>
              </w:rPr>
            </w:pPr>
            <w:r>
              <w:rPr>
                <w:rFonts w:hint="eastAsia" w:ascii="宋体" w:hAnsi="宋体" w:eastAsia="宋体" w:cs="宋体"/>
                <w:sz w:val="21"/>
                <w:szCs w:val="21"/>
                <w:lang w:val="en-US" w:eastAsia="zh-CN"/>
              </w:rPr>
              <w:t>7.供应商为本项目配备的项目技术负责人应具备建筑工程类中级及以上技术职称。</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lang w:val="zh-CN"/>
              </w:rPr>
              <w:t>《政府采购法》第二十二条第一款规定以外，</w:t>
            </w:r>
            <w:r>
              <w:rPr>
                <w:rFonts w:hint="eastAsia" w:ascii="宋体" w:hAnsi="宋体" w:cs="宋体"/>
                <w:color w:val="000000"/>
                <w:kern w:val="0"/>
                <w:szCs w:val="21"/>
                <w:u w:val="single"/>
              </w:rPr>
              <w:t>采购项目有特殊要求，采购文件</w:t>
            </w:r>
            <w:r>
              <w:rPr>
                <w:rFonts w:hint="eastAsia" w:ascii="宋体" w:hAnsi="宋体" w:cs="宋体"/>
                <w:color w:val="000000"/>
                <w:kern w:val="0"/>
                <w:szCs w:val="21"/>
                <w:u w:val="single"/>
                <w:lang w:val="zh-CN"/>
              </w:rPr>
              <w:t>规定的</w:t>
            </w:r>
            <w:r>
              <w:rPr>
                <w:rFonts w:hint="eastAsia" w:ascii="宋体" w:hAnsi="宋体" w:cs="宋体"/>
                <w:color w:val="000000"/>
                <w:kern w:val="0"/>
                <w:szCs w:val="21"/>
                <w:u w:val="single"/>
              </w:rPr>
              <w:t>供应商特定资格条件。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二、技术规格、参数与要求</w:t>
            </w:r>
          </w:p>
        </w:tc>
        <w:tc>
          <w:tcPr>
            <w:tcW w:w="595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 xml:space="preserve">（一）品目名称 </w:t>
            </w:r>
          </w:p>
          <w:p>
            <w:pPr>
              <w:widowControl/>
              <w:adjustRightInd w:val="0"/>
              <w:snapToGrid w:val="0"/>
              <w:spacing w:line="240" w:lineRule="atLeast"/>
              <w:jc w:val="left"/>
              <w:rPr>
                <w:rFonts w:hint="default" w:ascii="宋体" w:hAnsi="宋体" w:cs="宋体" w:eastAsiaTheme="minorEastAsia"/>
                <w:color w:val="auto"/>
                <w:kern w:val="0"/>
                <w:szCs w:val="21"/>
                <w:u w:val="single"/>
                <w:lang w:val="en-US" w:eastAsia="zh-CN"/>
              </w:rPr>
            </w:pPr>
            <w:r>
              <w:rPr>
                <w:rFonts w:hint="eastAsia" w:ascii="宋体" w:hAnsi="宋体" w:cs="宋体"/>
                <w:color w:val="auto"/>
                <w:kern w:val="0"/>
                <w:szCs w:val="21"/>
                <w:u w:val="single"/>
              </w:rPr>
              <w:t>B08</w:t>
            </w:r>
            <w:r>
              <w:rPr>
                <w:rFonts w:hint="eastAsia" w:ascii="宋体" w:hAnsi="宋体" w:cs="宋体"/>
                <w:color w:val="auto"/>
                <w:kern w:val="0"/>
                <w:szCs w:val="21"/>
                <w:u w:val="single"/>
                <w:lang w:val="en-US" w:eastAsia="zh-CN"/>
              </w:rPr>
              <w:t>99</w:t>
            </w:r>
            <w:r>
              <w:rPr>
                <w:rFonts w:hint="eastAsia" w:ascii="宋体" w:hAnsi="宋体" w:cs="宋体"/>
                <w:color w:val="auto"/>
                <w:kern w:val="0"/>
                <w:szCs w:val="21"/>
                <w:u w:val="single"/>
              </w:rPr>
              <w:t>-</w:t>
            </w:r>
            <w:r>
              <w:rPr>
                <w:rFonts w:hint="eastAsia" w:ascii="宋体" w:hAnsi="宋体" w:cs="宋体"/>
                <w:color w:val="auto"/>
                <w:kern w:val="0"/>
                <w:szCs w:val="21"/>
                <w:u w:val="single"/>
                <w:lang w:val="en-US" w:eastAsia="zh-CN"/>
              </w:rPr>
              <w:t>其他建筑物、构筑物修缮</w:t>
            </w:r>
          </w:p>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（二）数量</w:t>
            </w:r>
          </w:p>
          <w:p>
            <w:pPr>
              <w:widowControl/>
              <w:adjustRightInd w:val="0"/>
              <w:snapToGrid w:val="0"/>
              <w:spacing w:line="240" w:lineRule="atLeast"/>
              <w:jc w:val="left"/>
              <w:rPr>
                <w:rFonts w:ascii="宋体" w:hAnsi="宋体" w:cs="宋体"/>
                <w:color w:val="000000"/>
                <w:szCs w:val="21"/>
                <w:u w:val="single"/>
              </w:rPr>
            </w:pPr>
            <w:r>
              <w:rPr>
                <w:rFonts w:hint="eastAsia" w:ascii="宋体" w:hAnsi="宋体" w:cs="宋体"/>
                <w:color w:val="000000"/>
                <w:kern w:val="0"/>
                <w:szCs w:val="21"/>
                <w:u w:val="single"/>
              </w:rPr>
              <w:t>新建塑胶跑道6</w:t>
            </w:r>
            <w:r>
              <w:rPr>
                <w:rFonts w:ascii="宋体" w:hAnsi="宋体" w:cs="宋体"/>
                <w:color w:val="000000"/>
                <w:kern w:val="0"/>
                <w:szCs w:val="21"/>
                <w:u w:val="single"/>
              </w:rPr>
              <w:t>280</w:t>
            </w:r>
            <w:r>
              <w:rPr>
                <w:rFonts w:hint="eastAsia" w:ascii="宋体" w:hAnsi="宋体" w:cs="宋体"/>
                <w:color w:val="000000"/>
                <w:kern w:val="0"/>
                <w:szCs w:val="21"/>
                <w:u w:val="single"/>
              </w:rPr>
              <w:t>平米；新建人造草坪足球场7</w:t>
            </w:r>
            <w:r>
              <w:rPr>
                <w:rFonts w:ascii="宋体" w:hAnsi="宋体" w:cs="宋体"/>
                <w:color w:val="000000"/>
                <w:kern w:val="0"/>
                <w:szCs w:val="21"/>
                <w:u w:val="single"/>
              </w:rPr>
              <w:t>140</w:t>
            </w:r>
            <w:r>
              <w:rPr>
                <w:rFonts w:hint="eastAsia" w:ascii="宋体" w:hAnsi="宋体" w:cs="宋体"/>
                <w:color w:val="000000"/>
                <w:kern w:val="0"/>
                <w:szCs w:val="21"/>
                <w:u w:val="single"/>
              </w:rPr>
              <w:t>平米；新建加厚塑胶跑道1</w:t>
            </w:r>
            <w:r>
              <w:rPr>
                <w:rFonts w:ascii="宋体" w:hAnsi="宋体" w:cs="宋体"/>
                <w:color w:val="000000"/>
                <w:kern w:val="0"/>
                <w:szCs w:val="21"/>
                <w:u w:val="single"/>
              </w:rPr>
              <w:t>366</w:t>
            </w:r>
            <w:r>
              <w:rPr>
                <w:rFonts w:hint="eastAsia" w:ascii="宋体" w:hAnsi="宋体" w:cs="宋体"/>
                <w:color w:val="000000"/>
                <w:kern w:val="0"/>
                <w:szCs w:val="21"/>
                <w:u w:val="single"/>
              </w:rPr>
              <w:t>平米；新建扑篮球场面层6</w:t>
            </w:r>
            <w:r>
              <w:rPr>
                <w:rFonts w:ascii="宋体" w:hAnsi="宋体" w:cs="宋体"/>
                <w:color w:val="000000"/>
                <w:kern w:val="0"/>
                <w:szCs w:val="21"/>
                <w:u w:val="single"/>
              </w:rPr>
              <w:t>08</w:t>
            </w:r>
            <w:r>
              <w:rPr>
                <w:rFonts w:hint="eastAsia" w:ascii="宋体" w:hAnsi="宋体" w:cs="宋体"/>
                <w:color w:val="000000"/>
                <w:kern w:val="0"/>
                <w:szCs w:val="21"/>
                <w:u w:val="single"/>
              </w:rPr>
              <w:t>平米；改扩建主席台1</w:t>
            </w:r>
            <w:r>
              <w:rPr>
                <w:rFonts w:ascii="宋体" w:hAnsi="宋体" w:cs="宋体"/>
                <w:color w:val="000000"/>
                <w:kern w:val="0"/>
                <w:szCs w:val="21"/>
                <w:u w:val="single"/>
              </w:rPr>
              <w:t>60</w:t>
            </w:r>
            <w:r>
              <w:rPr>
                <w:rFonts w:hint="eastAsia" w:ascii="宋体" w:hAnsi="宋体" w:cs="宋体"/>
                <w:color w:val="000000"/>
                <w:kern w:val="0"/>
                <w:szCs w:val="21"/>
                <w:u w:val="single"/>
              </w:rPr>
              <w:t>平米。</w:t>
            </w:r>
          </w:p>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（三）用途的简要说明</w:t>
            </w:r>
          </w:p>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学生公体及专业训练、足球专业训练及大型活动开展、社会体育及赛事活动等。</w:t>
            </w:r>
          </w:p>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（四）技术规格、参数与要求（含预审批复和预审过的工程量清单、图纸等）</w:t>
            </w:r>
          </w:p>
          <w:p>
            <w:pPr>
              <w:widowControl/>
              <w:adjustRightInd w:val="0"/>
              <w:snapToGrid w:val="0"/>
              <w:spacing w:line="240" w:lineRule="atLeast"/>
              <w:jc w:val="left"/>
              <w:rPr>
                <w:rFonts w:hint="eastAsia" w:ascii="宋体" w:hAnsi="宋体" w:cs="宋体" w:eastAsiaTheme="minorEastAsia"/>
                <w:color w:val="000000"/>
                <w:kern w:val="0"/>
                <w:szCs w:val="21"/>
                <w:u w:val="single"/>
                <w:lang w:eastAsia="zh-CN"/>
              </w:rPr>
            </w:pPr>
            <w:r>
              <w:rPr>
                <w:rFonts w:hint="eastAsia" w:ascii="宋体" w:hAnsi="宋体" w:cs="宋体"/>
                <w:b/>
                <w:bCs/>
                <w:color w:val="000000"/>
                <w:kern w:val="0"/>
                <w:szCs w:val="21"/>
                <w:u w:val="single"/>
              </w:rPr>
              <w:t>一</w:t>
            </w:r>
            <w:r>
              <w:rPr>
                <w:rFonts w:hint="eastAsia" w:ascii="宋体" w:hAnsi="宋体" w:cs="宋体"/>
                <w:color w:val="000000"/>
                <w:kern w:val="0"/>
                <w:szCs w:val="21"/>
                <w:u w:val="single"/>
              </w:rPr>
              <w:t>、篮球场找平重做8M</w:t>
            </w:r>
            <w:r>
              <w:rPr>
                <w:rFonts w:ascii="宋体" w:hAnsi="宋体" w:cs="宋体"/>
                <w:color w:val="000000"/>
                <w:kern w:val="0"/>
                <w:szCs w:val="21"/>
                <w:u w:val="single"/>
              </w:rPr>
              <w:t>MPU</w:t>
            </w:r>
            <w:r>
              <w:rPr>
                <w:rFonts w:hint="eastAsia" w:ascii="宋体" w:hAnsi="宋体" w:cs="宋体"/>
                <w:color w:val="000000"/>
                <w:kern w:val="0"/>
                <w:szCs w:val="21"/>
                <w:u w:val="single"/>
              </w:rPr>
              <w:t>面层；</w:t>
            </w:r>
            <w:r>
              <w:rPr>
                <w:rFonts w:hint="eastAsia" w:ascii="宋体" w:hAnsi="宋体" w:cs="宋体"/>
                <w:b/>
                <w:bCs/>
                <w:color w:val="000000"/>
                <w:kern w:val="0"/>
                <w:szCs w:val="21"/>
                <w:u w:val="single"/>
              </w:rPr>
              <w:t>二</w:t>
            </w:r>
            <w:r>
              <w:rPr>
                <w:rFonts w:hint="eastAsia" w:ascii="宋体" w:hAnsi="宋体" w:cs="宋体"/>
                <w:color w:val="000000"/>
                <w:kern w:val="0"/>
                <w:szCs w:val="21"/>
                <w:u w:val="single"/>
              </w:rPr>
              <w:t>、跑道1</w:t>
            </w:r>
            <w:r>
              <w:rPr>
                <w:rFonts w:ascii="宋体" w:hAnsi="宋体" w:cs="宋体"/>
                <w:color w:val="000000"/>
                <w:kern w:val="0"/>
                <w:szCs w:val="21"/>
                <w:u w:val="single"/>
              </w:rPr>
              <w:t>3MM</w:t>
            </w:r>
            <w:r>
              <w:rPr>
                <w:rFonts w:hint="eastAsia" w:ascii="宋体" w:hAnsi="宋体" w:cs="宋体"/>
                <w:color w:val="000000"/>
                <w:kern w:val="0"/>
                <w:szCs w:val="21"/>
                <w:u w:val="single"/>
              </w:rPr>
              <w:t>聚氨酯面层；加厚部分2</w:t>
            </w:r>
            <w:r>
              <w:rPr>
                <w:rFonts w:ascii="宋体" w:hAnsi="宋体" w:cs="宋体"/>
                <w:color w:val="000000"/>
                <w:kern w:val="0"/>
                <w:szCs w:val="21"/>
                <w:u w:val="single"/>
              </w:rPr>
              <w:t>0MM;</w:t>
            </w:r>
            <w:r>
              <w:rPr>
                <w:rFonts w:hint="eastAsia"/>
              </w:rPr>
              <w:t xml:space="preserve"> 三、</w:t>
            </w:r>
            <w:r>
              <w:rPr>
                <w:rFonts w:hint="eastAsia" w:ascii="宋体" w:hAnsi="宋体" w:cs="宋体"/>
                <w:color w:val="000000"/>
                <w:kern w:val="0"/>
                <w:szCs w:val="21"/>
                <w:u w:val="single"/>
              </w:rPr>
              <w:t>人工草坪+级配硅砂：</w:t>
            </w:r>
            <w:r>
              <w:rPr>
                <w:rFonts w:hint="eastAsia" w:ascii="宋体" w:hAnsi="宋体" w:cs="宋体"/>
                <w:b/>
                <w:bCs/>
                <w:color w:val="000000"/>
                <w:kern w:val="0"/>
                <w:szCs w:val="21"/>
              </w:rPr>
              <w:t>1、</w:t>
            </w:r>
            <w:r>
              <w:rPr>
                <w:rFonts w:hint="eastAsia" w:ascii="宋体" w:hAnsi="宋体" w:cs="宋体"/>
                <w:color w:val="000000"/>
                <w:kern w:val="0"/>
                <w:szCs w:val="21"/>
                <w:u w:val="single"/>
              </w:rPr>
              <w:t>绒长50~55，内填石英砂，环保橡胶颗粒。</w:t>
            </w:r>
            <w:r>
              <w:rPr>
                <w:rFonts w:ascii="宋体" w:hAnsi="宋体" w:cs="宋体"/>
                <w:b/>
                <w:bCs/>
                <w:color w:val="000000"/>
                <w:kern w:val="0"/>
                <w:szCs w:val="21"/>
              </w:rPr>
              <w:t>2</w:t>
            </w:r>
            <w:r>
              <w:rPr>
                <w:rFonts w:hint="eastAsia" w:ascii="宋体" w:hAnsi="宋体" w:cs="宋体"/>
                <w:b/>
                <w:bCs/>
                <w:color w:val="000000"/>
                <w:kern w:val="0"/>
                <w:szCs w:val="21"/>
              </w:rPr>
              <w:t>、</w:t>
            </w:r>
            <w:r>
              <w:rPr>
                <w:rFonts w:hint="eastAsia"/>
              </w:rPr>
              <w:t xml:space="preserve"> </w:t>
            </w:r>
            <w:r>
              <w:rPr>
                <w:rFonts w:hint="eastAsia" w:ascii="宋体" w:hAnsi="宋体" w:cs="宋体"/>
                <w:color w:val="000000"/>
                <w:kern w:val="0"/>
                <w:szCs w:val="21"/>
                <w:u w:val="single"/>
              </w:rPr>
              <w:t>草坪高度须达到50-55mm；草纤维纤度≥10000分特；草纤维宽度1.5mm；草皮簇绒密度≥10500针/m2；簇绒强度：拔出力≥45N,拉断力≥28N；草纤维厚度：边缘部分130μm±3μm，中间加茎部分310μm±3μm；磨损量小于2.5%；</w:t>
            </w:r>
            <w:r>
              <w:rPr>
                <w:rFonts w:hint="eastAsia" w:ascii="宋体" w:hAnsi="宋体" w:cs="宋体"/>
                <w:b/>
                <w:bCs/>
                <w:color w:val="000000"/>
                <w:kern w:val="0"/>
                <w:szCs w:val="21"/>
              </w:rPr>
              <w:t>3、</w:t>
            </w:r>
            <w:r>
              <w:rPr>
                <w:rFonts w:hint="eastAsia" w:ascii="宋体" w:hAnsi="宋体" w:cs="宋体"/>
                <w:color w:val="000000"/>
                <w:kern w:val="0"/>
                <w:szCs w:val="21"/>
                <w:u w:val="single"/>
              </w:rPr>
              <w:t>石英砂粒径0.4-0.8mm，圆度大于80%，无粉尘；</w:t>
            </w:r>
            <w:r>
              <w:rPr>
                <w:rFonts w:ascii="宋体" w:hAnsi="宋体" w:cs="宋体"/>
                <w:b/>
                <w:bCs/>
                <w:color w:val="000000"/>
                <w:kern w:val="0"/>
                <w:szCs w:val="21"/>
              </w:rPr>
              <w:t>4</w:t>
            </w:r>
            <w:r>
              <w:rPr>
                <w:rFonts w:hint="eastAsia" w:ascii="宋体" w:hAnsi="宋体" w:cs="宋体"/>
                <w:b/>
                <w:bCs/>
                <w:color w:val="000000"/>
                <w:kern w:val="0"/>
                <w:szCs w:val="21"/>
              </w:rPr>
              <w:t>、</w:t>
            </w:r>
            <w:r>
              <w:rPr>
                <w:rFonts w:hint="eastAsia" w:ascii="宋体" w:hAnsi="宋体" w:cs="宋体"/>
                <w:color w:val="000000"/>
                <w:kern w:val="0"/>
                <w:szCs w:val="21"/>
                <w:u w:val="single"/>
              </w:rPr>
              <w:t>橡胶料粒径0.8-2.0mm，粉末少，不含重金属，无异味等.</w:t>
            </w:r>
            <w:r>
              <w:rPr>
                <w:rFonts w:hint="eastAsia" w:ascii="宋体" w:hAnsi="宋体" w:cs="宋体"/>
                <w:b/>
                <w:bCs/>
                <w:color w:val="000000"/>
                <w:kern w:val="0"/>
                <w:szCs w:val="21"/>
                <w:u w:val="single"/>
              </w:rPr>
              <w:t>四、</w:t>
            </w:r>
            <w:r>
              <w:rPr>
                <w:rFonts w:hint="eastAsia" w:ascii="宋体" w:hAnsi="宋体" w:cs="宋体"/>
                <w:color w:val="000000"/>
                <w:kern w:val="0"/>
                <w:szCs w:val="21"/>
                <w:u w:val="single"/>
              </w:rPr>
              <w:t>主席台铺装材料为中国红花岗石。</w:t>
            </w:r>
          </w:p>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（五）施工范围</w:t>
            </w:r>
          </w:p>
          <w:p>
            <w:pPr>
              <w:widowControl/>
              <w:adjustRightInd w:val="0"/>
              <w:snapToGrid w:val="0"/>
              <w:spacing w:line="240" w:lineRule="atLeast"/>
              <w:jc w:val="left"/>
              <w:rPr>
                <w:rFonts w:ascii="宋体" w:hAnsi="宋体" w:cs="宋体"/>
                <w:color w:val="auto"/>
                <w:kern w:val="0"/>
                <w:szCs w:val="21"/>
              </w:rPr>
            </w:pPr>
            <w:r>
              <w:rPr>
                <w:rFonts w:hint="eastAsia" w:ascii="宋体" w:hAnsi="宋体" w:cs="宋体"/>
                <w:color w:val="auto"/>
                <w:kern w:val="0"/>
                <w:szCs w:val="21"/>
              </w:rPr>
              <w:t>四川省双流艺体中学内运动场</w:t>
            </w:r>
          </w:p>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（六）最高限价</w:t>
            </w:r>
          </w:p>
          <w:p>
            <w:pPr>
              <w:widowControl/>
              <w:adjustRightInd w:val="0"/>
              <w:snapToGrid w:val="0"/>
              <w:spacing w:line="240" w:lineRule="atLeast"/>
              <w:jc w:val="left"/>
              <w:rPr>
                <w:rFonts w:ascii="宋体" w:hAnsi="宋体" w:cs="宋体"/>
                <w:color w:val="auto"/>
                <w:kern w:val="0"/>
                <w:szCs w:val="21"/>
              </w:rPr>
            </w:pPr>
            <w:r>
              <w:rPr>
                <w:rFonts w:hint="eastAsia" w:ascii="宋体" w:hAnsi="宋体" w:cs="宋体"/>
                <w:color w:val="auto"/>
                <w:kern w:val="0"/>
                <w:szCs w:val="21"/>
              </w:rPr>
              <w:t>此次改造工程最高限价为2893110.06元</w:t>
            </w:r>
          </w:p>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（七）验收标准和方法</w:t>
            </w:r>
          </w:p>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按建筑质量标准和规范执行。验收由建设单位，施工单位，监理单位及学校委托的专业机构共同实施。</w:t>
            </w:r>
          </w:p>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（七）售后服务的要求</w:t>
            </w:r>
          </w:p>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按建筑规范及合同要求执行</w:t>
            </w:r>
          </w:p>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（八）其它需要说明的事项</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000000"/>
                <w:szCs w:val="21"/>
              </w:rPr>
            </w:pPr>
            <w:r>
              <w:rPr>
                <w:rFonts w:hint="eastAsia" w:ascii="宋体" w:hAnsi="宋体" w:cs="宋体"/>
                <w:color w:val="000000"/>
                <w:kern w:val="0"/>
                <w:szCs w:val="21"/>
                <w:u w:val="single"/>
              </w:rPr>
              <w:t>1、属于采购文件的实质性要求条款的，请用符号“★”标明。否则属于采购文件的非实质性要求条款；</w:t>
            </w:r>
          </w:p>
          <w:p>
            <w:pPr>
              <w:widowControl/>
              <w:adjustRightInd w:val="0"/>
              <w:snapToGrid w:val="0"/>
              <w:spacing w:line="360" w:lineRule="auto"/>
              <w:jc w:val="left"/>
              <w:rPr>
                <w:rFonts w:ascii="宋体" w:hAnsi="宋体" w:cs="宋体"/>
                <w:color w:val="000000"/>
                <w:szCs w:val="21"/>
              </w:rPr>
            </w:pPr>
            <w:r>
              <w:rPr>
                <w:rFonts w:hint="eastAsia" w:ascii="宋体" w:hAnsi="宋体" w:cs="宋体"/>
                <w:color w:val="000000"/>
                <w:kern w:val="0"/>
                <w:szCs w:val="21"/>
                <w:u w:val="single"/>
              </w:rPr>
              <w:t>2、未尽事项，可另附表格或材料。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6" w:hRule="atLeast"/>
        </w:trPr>
        <w:tc>
          <w:tcPr>
            <w:tcW w:w="17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三、履约要求</w:t>
            </w:r>
          </w:p>
        </w:tc>
        <w:tc>
          <w:tcPr>
            <w:tcW w:w="595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jc w:val="left"/>
              <w:rPr>
                <w:rFonts w:ascii="宋体" w:hAnsi="宋体" w:cs="宋体"/>
                <w:color w:val="auto"/>
                <w:kern w:val="0"/>
                <w:szCs w:val="21"/>
                <w:u w:val="single"/>
              </w:rPr>
            </w:pPr>
            <w:r>
              <w:rPr>
                <w:rFonts w:hint="eastAsia" w:ascii="宋体" w:hAnsi="宋体" w:cs="宋体"/>
                <w:color w:val="auto"/>
                <w:kern w:val="0"/>
                <w:szCs w:val="21"/>
                <w:u w:val="single"/>
              </w:rPr>
              <w:t>（一）甲方名称、地址 ：</w:t>
            </w:r>
          </w:p>
          <w:p>
            <w:pPr>
              <w:widowControl/>
              <w:adjustRightInd w:val="0"/>
              <w:snapToGrid w:val="0"/>
              <w:spacing w:line="240" w:lineRule="atLeast"/>
              <w:jc w:val="left"/>
              <w:rPr>
                <w:rFonts w:ascii="宋体" w:hAnsi="宋体" w:cs="宋体"/>
                <w:color w:val="auto"/>
                <w:sz w:val="22"/>
              </w:rPr>
            </w:pPr>
            <w:r>
              <w:rPr>
                <w:rFonts w:hint="eastAsia" w:ascii="宋体" w:hAnsi="宋体" w:cs="宋体"/>
                <w:color w:val="auto"/>
                <w:kern w:val="0"/>
                <w:sz w:val="22"/>
              </w:rPr>
              <w:t>四川省双流艺体中学（成都双流彭镇人民路一段28号）</w:t>
            </w:r>
          </w:p>
          <w:p>
            <w:pPr>
              <w:widowControl/>
              <w:numPr>
                <w:ilvl w:val="0"/>
                <w:numId w:val="1"/>
              </w:numPr>
              <w:adjustRightInd w:val="0"/>
              <w:snapToGrid w:val="0"/>
              <w:spacing w:line="240" w:lineRule="atLeast"/>
              <w:jc w:val="left"/>
              <w:rPr>
                <w:rFonts w:ascii="宋体" w:hAnsi="宋体" w:cs="宋体"/>
                <w:color w:val="auto"/>
                <w:kern w:val="0"/>
                <w:szCs w:val="21"/>
                <w:u w:val="single"/>
              </w:rPr>
            </w:pPr>
            <w:r>
              <w:rPr>
                <w:rFonts w:hint="eastAsia" w:ascii="宋体" w:hAnsi="宋体" w:cs="宋体"/>
                <w:color w:val="auto"/>
                <w:kern w:val="0"/>
                <w:szCs w:val="21"/>
                <w:u w:val="single"/>
              </w:rPr>
              <w:t>项目现场</w:t>
            </w:r>
          </w:p>
          <w:p>
            <w:pPr>
              <w:widowControl/>
              <w:adjustRightInd w:val="0"/>
              <w:snapToGrid w:val="0"/>
              <w:spacing w:line="240" w:lineRule="atLeast"/>
              <w:jc w:val="left"/>
              <w:rPr>
                <w:rFonts w:ascii="宋体" w:hAnsi="宋体" w:cs="宋体"/>
                <w:color w:val="auto"/>
                <w:kern w:val="0"/>
                <w:szCs w:val="21"/>
                <w:u w:val="single"/>
              </w:rPr>
            </w:pPr>
            <w:r>
              <w:rPr>
                <w:rFonts w:hint="eastAsia" w:ascii="宋体" w:hAnsi="宋体" w:cs="宋体"/>
                <w:color w:val="auto"/>
                <w:kern w:val="0"/>
                <w:szCs w:val="21"/>
              </w:rPr>
              <w:t>成都双流彭镇人民路一段28号</w:t>
            </w:r>
          </w:p>
          <w:p>
            <w:pPr>
              <w:widowControl/>
              <w:numPr>
                <w:ilvl w:val="0"/>
                <w:numId w:val="1"/>
              </w:numPr>
              <w:adjustRightInd w:val="0"/>
              <w:snapToGrid w:val="0"/>
              <w:spacing w:line="240" w:lineRule="atLeast"/>
              <w:jc w:val="left"/>
              <w:rPr>
                <w:rFonts w:ascii="宋体" w:hAnsi="宋体" w:cs="宋体"/>
                <w:color w:val="auto"/>
                <w:kern w:val="0"/>
                <w:szCs w:val="21"/>
                <w:u w:val="single"/>
              </w:rPr>
            </w:pPr>
            <w:r>
              <w:rPr>
                <w:rFonts w:hint="eastAsia" w:ascii="宋体" w:hAnsi="宋体" w:cs="宋体"/>
                <w:color w:val="auto"/>
                <w:kern w:val="0"/>
                <w:szCs w:val="21"/>
                <w:u w:val="single"/>
              </w:rPr>
              <w:t>履行合同的时间、地点及方式</w:t>
            </w:r>
          </w:p>
          <w:p>
            <w:pPr>
              <w:widowControl/>
              <w:adjustRightInd w:val="0"/>
              <w:snapToGrid w:val="0"/>
              <w:spacing w:line="240" w:lineRule="atLeast"/>
              <w:jc w:val="left"/>
              <w:rPr>
                <w:rFonts w:ascii="宋体" w:hAnsi="宋体" w:cs="宋体"/>
                <w:color w:val="auto"/>
                <w:kern w:val="0"/>
                <w:szCs w:val="21"/>
                <w:u w:val="single"/>
              </w:rPr>
            </w:pPr>
            <w:r>
              <w:rPr>
                <w:rFonts w:hint="eastAsia" w:ascii="宋体" w:hAnsi="宋体" w:cs="宋体"/>
                <w:color w:val="auto"/>
                <w:kern w:val="0"/>
                <w:szCs w:val="21"/>
                <w:u w:val="single"/>
              </w:rPr>
              <w:t>合同履行时间为</w:t>
            </w:r>
            <w:r>
              <w:rPr>
                <w:rFonts w:hint="eastAsia" w:ascii="宋体" w:hAnsi="宋体" w:cs="宋体"/>
                <w:color w:val="auto"/>
                <w:kern w:val="0"/>
                <w:szCs w:val="21"/>
                <w:u w:val="single"/>
                <w:lang w:val="en-US" w:eastAsia="zh-CN"/>
              </w:rPr>
              <w:t>30个日历日</w:t>
            </w:r>
            <w:r>
              <w:rPr>
                <w:rFonts w:hint="eastAsia" w:ascii="宋体" w:hAnsi="宋体" w:cs="宋体"/>
                <w:color w:val="auto"/>
                <w:kern w:val="0"/>
                <w:szCs w:val="21"/>
                <w:u w:val="single"/>
              </w:rPr>
              <w:t>；地点按照采购人指定地点实施。</w:t>
            </w:r>
          </w:p>
          <w:p>
            <w:pPr>
              <w:widowControl/>
              <w:adjustRightInd w:val="0"/>
              <w:snapToGrid w:val="0"/>
              <w:spacing w:line="240" w:lineRule="atLeast"/>
              <w:jc w:val="left"/>
              <w:rPr>
                <w:rFonts w:hint="default" w:ascii="宋体" w:hAnsi="宋体" w:cs="宋体" w:eastAsiaTheme="minorEastAsia"/>
                <w:color w:val="auto"/>
                <w:kern w:val="0"/>
                <w:szCs w:val="21"/>
                <w:u w:val="single"/>
                <w:lang w:val="en-US" w:eastAsia="zh-CN"/>
              </w:rPr>
            </w:pPr>
            <w:r>
              <w:rPr>
                <w:rFonts w:hint="eastAsia" w:ascii="宋体" w:hAnsi="宋体" w:cs="宋体"/>
                <w:color w:val="auto"/>
                <w:kern w:val="0"/>
                <w:szCs w:val="21"/>
                <w:u w:val="single"/>
              </w:rPr>
              <w:t>（四）质量保证期</w:t>
            </w:r>
            <w:r>
              <w:rPr>
                <w:rFonts w:hint="eastAsia" w:ascii="宋体" w:hAnsi="宋体" w:cs="宋体"/>
                <w:color w:val="auto"/>
                <w:kern w:val="0"/>
                <w:szCs w:val="21"/>
                <w:u w:val="single"/>
                <w:lang w:val="en-US" w:eastAsia="zh-CN"/>
              </w:rPr>
              <w:t>和责任缺陷期</w:t>
            </w:r>
          </w:p>
          <w:p>
            <w:pPr>
              <w:widowControl/>
              <w:adjustRightInd w:val="0"/>
              <w:snapToGrid w:val="0"/>
              <w:spacing w:line="240" w:lineRule="atLeast"/>
              <w:jc w:val="left"/>
              <w:rPr>
                <w:rFonts w:ascii="宋体" w:hAnsi="宋体" w:cs="宋体"/>
                <w:color w:val="auto"/>
                <w:szCs w:val="21"/>
              </w:rPr>
            </w:pPr>
            <w:r>
              <w:rPr>
                <w:rFonts w:hint="eastAsia" w:ascii="宋体" w:hAnsi="宋体" w:cs="宋体"/>
                <w:color w:val="auto"/>
                <w:kern w:val="0"/>
                <w:szCs w:val="21"/>
              </w:rPr>
              <w:t>一年</w:t>
            </w:r>
          </w:p>
          <w:p>
            <w:pPr>
              <w:widowControl/>
              <w:adjustRightInd w:val="0"/>
              <w:snapToGrid w:val="0"/>
              <w:spacing w:line="240" w:lineRule="atLeast"/>
              <w:jc w:val="left"/>
              <w:rPr>
                <w:rFonts w:ascii="宋体" w:hAnsi="宋体" w:cs="宋体"/>
                <w:color w:val="auto"/>
                <w:kern w:val="0"/>
                <w:szCs w:val="21"/>
                <w:u w:val="single"/>
              </w:rPr>
            </w:pPr>
            <w:r>
              <w:rPr>
                <w:rFonts w:hint="eastAsia" w:ascii="宋体" w:hAnsi="宋体" w:cs="宋体"/>
                <w:color w:val="auto"/>
                <w:kern w:val="0"/>
                <w:szCs w:val="21"/>
                <w:u w:val="single"/>
              </w:rPr>
              <w:t>（五）响应时间</w:t>
            </w:r>
          </w:p>
          <w:p>
            <w:pPr>
              <w:widowControl/>
              <w:adjustRightInd w:val="0"/>
              <w:snapToGrid w:val="0"/>
              <w:spacing w:line="240" w:lineRule="atLeast"/>
              <w:jc w:val="left"/>
              <w:rPr>
                <w:rFonts w:ascii="宋体" w:hAnsi="宋体" w:cs="宋体"/>
                <w:color w:val="auto"/>
                <w:szCs w:val="21"/>
              </w:rPr>
            </w:pPr>
            <w:r>
              <w:rPr>
                <w:rFonts w:hint="eastAsia" w:ascii="宋体" w:hAnsi="宋体" w:cs="宋体"/>
                <w:color w:val="auto"/>
                <w:kern w:val="0"/>
                <w:szCs w:val="21"/>
              </w:rPr>
              <w:t>合同签订起。</w:t>
            </w:r>
          </w:p>
          <w:p>
            <w:pPr>
              <w:widowControl/>
              <w:adjustRightInd w:val="0"/>
              <w:snapToGrid w:val="0"/>
              <w:spacing w:line="240" w:lineRule="atLeast"/>
              <w:jc w:val="left"/>
              <w:rPr>
                <w:rFonts w:ascii="宋体" w:hAnsi="宋体" w:cs="宋体"/>
                <w:color w:val="auto"/>
                <w:kern w:val="0"/>
                <w:szCs w:val="21"/>
                <w:u w:val="single"/>
              </w:rPr>
            </w:pPr>
            <w:r>
              <w:rPr>
                <w:rFonts w:hint="eastAsia" w:ascii="宋体" w:hAnsi="宋体" w:cs="宋体"/>
                <w:color w:val="auto"/>
                <w:kern w:val="0"/>
                <w:szCs w:val="21"/>
                <w:u w:val="single"/>
              </w:rPr>
              <w:t>（六）合同价款支付方式和条件</w:t>
            </w:r>
          </w:p>
          <w:p>
            <w:pPr>
              <w:widowControl/>
              <w:adjustRightInd w:val="0"/>
              <w:snapToGrid w:val="0"/>
              <w:spacing w:line="240" w:lineRule="atLeast"/>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合同签订生效后7个工作日预付合同款（扣除暂列金）的30%；</w:t>
            </w:r>
          </w:p>
          <w:p>
            <w:pPr>
              <w:widowControl/>
              <w:adjustRightInd w:val="0"/>
              <w:snapToGrid w:val="0"/>
              <w:spacing w:line="240" w:lineRule="atLeast"/>
              <w:jc w:val="left"/>
              <w:rPr>
                <w:rFonts w:hint="default"/>
                <w:lang w:val="en-US" w:eastAsia="zh-CN"/>
              </w:rPr>
            </w:pPr>
            <w:r>
              <w:rPr>
                <w:rFonts w:hint="eastAsia" w:ascii="宋体" w:hAnsi="宋体" w:cs="宋体"/>
                <w:color w:val="auto"/>
                <w:kern w:val="0"/>
                <w:szCs w:val="21"/>
                <w:lang w:val="en-US" w:eastAsia="zh-CN"/>
              </w:rPr>
              <w:t xml:space="preserve">工程竣工，经甲方验收合格后，根据验收报告支付至合同工程量的75%；乙方提供全套竣工及结算资料后，甲方委托第三方造价咨询机构审核10个工作日内支付至审定金额的97%；余款3%，在工程竣工验收合格之日起满贰年后无质量问题，一次性无息支付。如在此期间内发生任何质量而乙方怠于处理或者未能修复，甲方有权自行安排维修并扣除相应费用。 </w:t>
            </w:r>
          </w:p>
          <w:p>
            <w:pPr>
              <w:widowControl/>
              <w:adjustRightInd w:val="0"/>
              <w:snapToGrid w:val="0"/>
              <w:spacing w:line="240" w:lineRule="atLeast"/>
              <w:jc w:val="left"/>
              <w:rPr>
                <w:rFonts w:ascii="宋体" w:hAnsi="宋体" w:cs="宋体"/>
                <w:color w:val="auto"/>
                <w:kern w:val="0"/>
                <w:szCs w:val="21"/>
                <w:u w:val="single"/>
              </w:rPr>
            </w:pPr>
            <w:r>
              <w:rPr>
                <w:rFonts w:hint="eastAsia" w:ascii="宋体" w:hAnsi="宋体" w:cs="宋体"/>
                <w:color w:val="auto"/>
                <w:kern w:val="0"/>
                <w:szCs w:val="21"/>
                <w:u w:val="single"/>
              </w:rPr>
              <w:t>（七）伴随服务</w:t>
            </w:r>
          </w:p>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rPr>
              <w:t>场地划线（按相关专业规范）</w:t>
            </w:r>
          </w:p>
          <w:p>
            <w:pPr>
              <w:widowControl/>
              <w:adjustRightInd w:val="0"/>
              <w:snapToGrid w:val="0"/>
              <w:spacing w:line="240" w:lineRule="atLeast"/>
              <w:jc w:val="left"/>
              <w:rPr>
                <w:rFonts w:ascii="宋体" w:hAnsi="宋体" w:cs="宋体"/>
                <w:color w:val="000000"/>
                <w:kern w:val="0"/>
                <w:szCs w:val="21"/>
                <w:u w:val="single"/>
              </w:rPr>
            </w:pPr>
            <w:r>
              <w:rPr>
                <w:rFonts w:hint="eastAsia" w:ascii="宋体" w:hAnsi="宋体" w:cs="宋体"/>
                <w:color w:val="000000"/>
                <w:kern w:val="0"/>
                <w:szCs w:val="21"/>
                <w:u w:val="single"/>
              </w:rPr>
              <w:t>（八）违约责任</w:t>
            </w:r>
          </w:p>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合同约定</w:t>
            </w:r>
          </w:p>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 xml:space="preserve">（九）解决争议的方式  □ 提请仲裁  </w:t>
            </w:r>
            <w:r>
              <w:rPr>
                <w:rFonts w:hint="eastAsia" w:ascii="宋体" w:hAnsi="宋体" w:cs="宋体"/>
                <w:color w:val="000000"/>
                <w:kern w:val="0"/>
                <w:szCs w:val="21"/>
                <w:u w:val="single"/>
              </w:rPr>
              <w:sym w:font="Wingdings 2" w:char="0052"/>
            </w:r>
            <w:r>
              <w:rPr>
                <w:rFonts w:hint="eastAsia" w:ascii="宋体" w:hAnsi="宋体" w:cs="宋体"/>
                <w:color w:val="000000"/>
                <w:kern w:val="0"/>
                <w:szCs w:val="21"/>
                <w:u w:val="single"/>
              </w:rPr>
              <w:t xml:space="preserve"> 向人民法院提起诉讼</w:t>
            </w:r>
          </w:p>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（十）其他未尽事项</w:t>
            </w: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34343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trPr>
        <w:tc>
          <w:tcPr>
            <w:tcW w:w="17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四、其他要求</w:t>
            </w:r>
          </w:p>
        </w:tc>
        <w:tc>
          <w:tcPr>
            <w:tcW w:w="595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 xml:space="preserve">（一）是否面向中小企业采购    是 </w:t>
            </w:r>
            <w:r>
              <w:rPr>
                <w:rFonts w:hint="eastAsia" w:ascii="宋体" w:hAnsi="宋体" w:cs="宋体"/>
                <w:color w:val="000000"/>
                <w:kern w:val="0"/>
                <w:szCs w:val="21"/>
                <w:u w:val="single"/>
              </w:rPr>
              <w:sym w:font="Wingdings 2" w:char="0052"/>
            </w:r>
            <w:r>
              <w:rPr>
                <w:rFonts w:hint="eastAsia" w:ascii="宋体" w:hAnsi="宋体" w:cs="宋体"/>
                <w:color w:val="000000"/>
                <w:kern w:val="0"/>
                <w:szCs w:val="21"/>
                <w:u w:val="single"/>
              </w:rPr>
              <w:t xml:space="preserve">   否 □</w:t>
            </w:r>
          </w:p>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 xml:space="preserve">（二）是否接受联合体          是 □   否 </w:t>
            </w:r>
            <w:r>
              <w:rPr>
                <w:rFonts w:hint="eastAsia" w:ascii="宋体" w:hAnsi="宋体" w:cs="宋体"/>
                <w:color w:val="000000"/>
                <w:kern w:val="0"/>
                <w:szCs w:val="21"/>
                <w:u w:val="single"/>
              </w:rPr>
              <w:sym w:font="Wingdings 2" w:char="0052"/>
            </w:r>
          </w:p>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 xml:space="preserve">（三）是否接受备选方案        是 </w:t>
            </w:r>
            <w:r>
              <w:rPr>
                <w:rFonts w:hint="eastAsia" w:ascii="宋体" w:hAnsi="宋体" w:cs="宋体"/>
                <w:color w:val="000000"/>
                <w:kern w:val="0"/>
                <w:szCs w:val="21"/>
                <w:u w:val="single"/>
              </w:rPr>
              <w:sym w:font="Wingdings 2" w:char="0052"/>
            </w:r>
            <w:r>
              <w:rPr>
                <w:rFonts w:hint="eastAsia" w:ascii="宋体" w:hAnsi="宋体" w:cs="宋体"/>
                <w:color w:val="000000"/>
                <w:kern w:val="0"/>
                <w:szCs w:val="21"/>
                <w:u w:val="single"/>
              </w:rPr>
              <w:t xml:space="preserve">   否 □</w:t>
            </w:r>
          </w:p>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（四）是否经财政部门同意采购进口产品  是 □ 否 □</w:t>
            </w:r>
          </w:p>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（五）其他</w:t>
            </w: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34343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9" w:hRule="atLeast"/>
        </w:trPr>
        <w:tc>
          <w:tcPr>
            <w:tcW w:w="17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color w:val="000000"/>
                <w:szCs w:val="21"/>
              </w:rPr>
            </w:pPr>
            <w:r>
              <w:rPr>
                <w:rFonts w:hint="eastAsia" w:ascii="宋体" w:hAnsi="宋体" w:cs="宋体"/>
                <w:color w:val="000000"/>
                <w:kern w:val="0"/>
                <w:szCs w:val="21"/>
                <w:u w:val="single"/>
              </w:rPr>
              <w:t>五、评审办法及标准建议</w:t>
            </w:r>
          </w:p>
        </w:tc>
        <w:tc>
          <w:tcPr>
            <w:tcW w:w="595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jc w:val="left"/>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综合评分法</w:t>
            </w: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343434"/>
                <w:sz w:val="18"/>
                <w:szCs w:val="18"/>
              </w:rPr>
            </w:pPr>
          </w:p>
        </w:tc>
      </w:tr>
    </w:tbl>
    <w:p>
      <w:pPr>
        <w:widowControl/>
        <w:numPr>
          <w:ilvl w:val="0"/>
          <w:numId w:val="2"/>
        </w:numPr>
        <w:adjustRightInd w:val="0"/>
        <w:snapToGrid w:val="0"/>
        <w:spacing w:line="400" w:lineRule="exact"/>
        <w:jc w:val="left"/>
        <w:rPr>
          <w:rFonts w:ascii="宋体" w:hAnsi="宋体" w:cs="宋体"/>
          <w:b/>
          <w:bCs/>
          <w:color w:val="000000"/>
          <w:kern w:val="0"/>
          <w:sz w:val="28"/>
          <w:szCs w:val="28"/>
        </w:rPr>
      </w:pPr>
      <w:r>
        <w:rPr>
          <w:rFonts w:hint="eastAsia" w:ascii="宋体" w:hAnsi="宋体" w:cs="宋体"/>
          <w:b/>
          <w:bCs/>
          <w:color w:val="000000"/>
          <w:kern w:val="0"/>
          <w:sz w:val="28"/>
          <w:szCs w:val="28"/>
        </w:rPr>
        <w:t>评审办法及标准建议：</w:t>
      </w:r>
    </w:p>
    <w:p>
      <w:pPr>
        <w:widowControl/>
        <w:numPr>
          <w:ilvl w:val="0"/>
          <w:numId w:val="0"/>
        </w:numPr>
        <w:adjustRightInd w:val="0"/>
        <w:snapToGrid w:val="0"/>
        <w:spacing w:line="400" w:lineRule="exact"/>
        <w:jc w:val="left"/>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本次采购项目采用竞争性磋商的采购方式，采用综合评分法，具体评审标准如下：</w:t>
      </w:r>
    </w:p>
    <w:tbl>
      <w:tblPr>
        <w:tblStyle w:val="3"/>
        <w:tblW w:w="8959" w:type="dxa"/>
        <w:jc w:val="center"/>
        <w:tblLayout w:type="fixed"/>
        <w:tblCellMar>
          <w:top w:w="0" w:type="dxa"/>
          <w:left w:w="108" w:type="dxa"/>
          <w:bottom w:w="0" w:type="dxa"/>
          <w:right w:w="108" w:type="dxa"/>
        </w:tblCellMar>
      </w:tblPr>
      <w:tblGrid>
        <w:gridCol w:w="1135"/>
        <w:gridCol w:w="6889"/>
        <w:gridCol w:w="935"/>
      </w:tblGrid>
      <w:tr>
        <w:tblPrEx>
          <w:tblCellMar>
            <w:top w:w="0" w:type="dxa"/>
            <w:left w:w="108" w:type="dxa"/>
            <w:bottom w:w="0" w:type="dxa"/>
            <w:right w:w="108" w:type="dxa"/>
          </w:tblCellMar>
        </w:tblPrEx>
        <w:trPr>
          <w:cantSplit/>
          <w:trHeight w:val="280" w:hRule="atLeast"/>
          <w:tblHeader/>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rPr>
            </w:pPr>
            <w:r>
              <w:rPr>
                <w:rFonts w:hint="eastAsia" w:ascii="仿宋" w:hAnsi="仿宋" w:eastAsia="仿宋" w:cs="仿宋"/>
                <w:b/>
                <w:bCs/>
              </w:rPr>
              <w:t>评分因素及分值</w:t>
            </w:r>
          </w:p>
        </w:tc>
        <w:tc>
          <w:tcPr>
            <w:tcW w:w="688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b/>
                <w:bCs/>
              </w:rPr>
            </w:pPr>
            <w:r>
              <w:rPr>
                <w:rFonts w:hint="eastAsia" w:ascii="仿宋" w:hAnsi="仿宋" w:eastAsia="仿宋" w:cs="仿宋"/>
                <w:b/>
                <w:bCs/>
              </w:rPr>
              <w:t>评分标准</w:t>
            </w:r>
          </w:p>
        </w:tc>
        <w:tc>
          <w:tcPr>
            <w:tcW w:w="93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b/>
                <w:bCs/>
              </w:rPr>
            </w:pPr>
            <w:r>
              <w:rPr>
                <w:rFonts w:hint="eastAsia" w:ascii="仿宋" w:hAnsi="仿宋" w:eastAsia="仿宋" w:cs="仿宋"/>
                <w:b/>
                <w:bCs/>
              </w:rPr>
              <w:t>说明</w:t>
            </w:r>
          </w:p>
        </w:tc>
      </w:tr>
      <w:tr>
        <w:tblPrEx>
          <w:tblCellMar>
            <w:top w:w="0" w:type="dxa"/>
            <w:left w:w="108" w:type="dxa"/>
            <w:bottom w:w="0" w:type="dxa"/>
            <w:right w:w="108" w:type="dxa"/>
          </w:tblCellMar>
        </w:tblPrEx>
        <w:trPr>
          <w:cantSplit/>
          <w:trHeight w:val="2064" w:hRule="atLeast"/>
          <w:jc w:val="center"/>
        </w:trPr>
        <w:tc>
          <w:tcPr>
            <w:tcW w:w="1135"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rPr>
            </w:pPr>
            <w:r>
              <w:rPr>
                <w:rFonts w:hint="eastAsia" w:ascii="仿宋" w:hAnsi="仿宋" w:eastAsia="仿宋" w:cs="仿宋"/>
              </w:rPr>
              <w:t>报价</w:t>
            </w:r>
          </w:p>
          <w:p>
            <w:pPr>
              <w:jc w:val="center"/>
              <w:rPr>
                <w:rFonts w:ascii="仿宋" w:hAnsi="仿宋" w:eastAsia="仿宋"/>
              </w:rPr>
            </w:pPr>
            <w:r>
              <w:rPr>
                <w:rFonts w:hint="eastAsia" w:ascii="仿宋" w:hAnsi="仿宋" w:eastAsia="仿宋" w:cs="仿宋"/>
              </w:rPr>
              <w:t>(50分</w:t>
            </w:r>
            <w:r>
              <w:rPr>
                <w:rFonts w:ascii="仿宋" w:hAnsi="仿宋" w:eastAsia="仿宋" w:cs="仿宋"/>
              </w:rPr>
              <w:t>）</w:t>
            </w:r>
          </w:p>
        </w:tc>
        <w:tc>
          <w:tcPr>
            <w:tcW w:w="6889"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满足磋商文件要求且最后报价最低的供应商的价格为磋商基准价，其价格分为满分。其他供应商的价格分统一按照下列公式计算：</w:t>
            </w:r>
          </w:p>
          <w:p>
            <w:pPr>
              <w:rPr>
                <w:rFonts w:ascii="仿宋" w:hAnsi="仿宋" w:eastAsia="仿宋" w:cs="仿宋"/>
              </w:rPr>
            </w:pPr>
            <w:r>
              <w:rPr>
                <w:rFonts w:hint="eastAsia" w:ascii="仿宋" w:hAnsi="仿宋" w:eastAsia="仿宋" w:cs="仿宋"/>
              </w:rPr>
              <w:t>磋商报价得分</w:t>
            </w:r>
            <w:r>
              <w:rPr>
                <w:rFonts w:ascii="仿宋" w:hAnsi="仿宋" w:eastAsia="仿宋" w:cs="仿宋"/>
              </w:rPr>
              <w:t>=</w:t>
            </w:r>
            <w:r>
              <w:rPr>
                <w:rFonts w:hint="eastAsia" w:ascii="仿宋" w:hAnsi="仿宋" w:eastAsia="仿宋" w:cs="仿宋"/>
              </w:rPr>
              <w:t>（磋商基准价</w:t>
            </w:r>
            <w:r>
              <w:rPr>
                <w:rFonts w:ascii="仿宋" w:hAnsi="仿宋" w:eastAsia="仿宋" w:cs="仿宋"/>
              </w:rPr>
              <w:t>/</w:t>
            </w:r>
            <w:r>
              <w:rPr>
                <w:rFonts w:hint="eastAsia" w:ascii="仿宋" w:hAnsi="仿宋" w:eastAsia="仿宋" w:cs="仿宋"/>
              </w:rPr>
              <w:t>最后磋商报价）×50</w:t>
            </w:r>
          </w:p>
          <w:p>
            <w:pPr>
              <w:rPr>
                <w:rFonts w:ascii="仿宋" w:hAnsi="仿宋" w:eastAsia="仿宋"/>
              </w:rPr>
            </w:pPr>
            <w:r>
              <w:rPr>
                <w:rFonts w:hint="eastAsia" w:ascii="仿宋" w:hAnsi="仿宋" w:eastAsia="仿宋" w:cs="仿宋"/>
              </w:rPr>
              <w:t>注：对失信行为供应商给予</w:t>
            </w:r>
            <w:r>
              <w:rPr>
                <w:rFonts w:ascii="仿宋" w:hAnsi="仿宋" w:eastAsia="仿宋" w:cs="仿宋"/>
              </w:rPr>
              <w:t>10%/</w:t>
            </w:r>
            <w:r>
              <w:rPr>
                <w:rFonts w:hint="eastAsia" w:ascii="仿宋" w:hAnsi="仿宋" w:eastAsia="仿宋" w:cs="仿宋"/>
              </w:rPr>
              <w:t>次的报价累加加成，用加成后的价格参与评分，若加成后的报价超过采购预算</w:t>
            </w:r>
            <w:r>
              <w:rPr>
                <w:rFonts w:ascii="仿宋" w:hAnsi="仿宋" w:eastAsia="仿宋" w:cs="仿宋"/>
              </w:rPr>
              <w:t>/</w:t>
            </w:r>
            <w:r>
              <w:rPr>
                <w:rFonts w:hint="eastAsia" w:ascii="仿宋" w:hAnsi="仿宋" w:eastAsia="仿宋" w:cs="仿宋"/>
              </w:rPr>
              <w:t>最高限价的，其施工响应文件按照无效处理。</w:t>
            </w:r>
          </w:p>
        </w:tc>
        <w:tc>
          <w:tcPr>
            <w:tcW w:w="935"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共同评分因素</w:t>
            </w:r>
          </w:p>
        </w:tc>
      </w:tr>
      <w:tr>
        <w:tblPrEx>
          <w:tblCellMar>
            <w:top w:w="0" w:type="dxa"/>
            <w:left w:w="108" w:type="dxa"/>
            <w:bottom w:w="0" w:type="dxa"/>
            <w:right w:w="108" w:type="dxa"/>
          </w:tblCellMar>
        </w:tblPrEx>
        <w:trPr>
          <w:cantSplit/>
          <w:trHeight w:val="2568" w:hRule="atLeast"/>
          <w:jc w:val="center"/>
        </w:trPr>
        <w:tc>
          <w:tcPr>
            <w:tcW w:w="1135"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rPr>
            </w:pPr>
            <w:r>
              <w:rPr>
                <w:rFonts w:hint="eastAsia" w:ascii="仿宋" w:hAnsi="仿宋" w:eastAsia="仿宋" w:cs="仿宋"/>
              </w:rPr>
              <w:t>施工组织设计</w:t>
            </w:r>
          </w:p>
          <w:p>
            <w:pPr>
              <w:rPr>
                <w:rFonts w:ascii="仿宋" w:hAnsi="仿宋" w:eastAsia="仿宋"/>
              </w:rPr>
            </w:pPr>
            <w:r>
              <w:rPr>
                <w:rFonts w:hint="eastAsia" w:ascii="仿宋" w:hAnsi="仿宋" w:eastAsia="仿宋" w:cs="仿宋"/>
              </w:rPr>
              <w:t>（31.5分）</w:t>
            </w:r>
          </w:p>
        </w:tc>
        <w:tc>
          <w:tcPr>
            <w:tcW w:w="6889"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供应商提供的施工组织设计方案包含进度计划、质量保证措施、安全保证措施、资源配置计划、环保文明措施、应急预案、施工工艺内容且响应磋商文件的得31.5分，每缺少一项内容或有一项内容错误（内容错误指：项目名称、实施地点、涉及的规范、标准与本项目要求不一致；进度计划超期或未明确出进度具体时间，具体时间是指将工期量化到年月日）的，每缺少一项内容扣</w:t>
            </w:r>
            <w:r>
              <w:rPr>
                <w:rFonts w:hint="eastAsia" w:ascii="仿宋" w:hAnsi="仿宋" w:eastAsia="仿宋" w:cs="仿宋"/>
                <w:lang w:val="en-US" w:eastAsia="zh-CN"/>
              </w:rPr>
              <w:t>4.5</w:t>
            </w:r>
            <w:r>
              <w:rPr>
                <w:rFonts w:hint="eastAsia" w:ascii="仿宋" w:hAnsi="仿宋" w:eastAsia="仿宋" w:cs="仿宋"/>
              </w:rPr>
              <w:t>分，内容粗糙或存在缺陷或不合理的或不利于项目实施的，每有一处扣2分，扣完为止。</w:t>
            </w:r>
          </w:p>
        </w:tc>
        <w:tc>
          <w:tcPr>
            <w:tcW w:w="935"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技术评分因素</w:t>
            </w:r>
          </w:p>
        </w:tc>
      </w:tr>
      <w:tr>
        <w:tblPrEx>
          <w:tblCellMar>
            <w:top w:w="0" w:type="dxa"/>
            <w:left w:w="108" w:type="dxa"/>
            <w:bottom w:w="0" w:type="dxa"/>
            <w:right w:w="108" w:type="dxa"/>
          </w:tblCellMar>
        </w:tblPrEx>
        <w:trPr>
          <w:cantSplit/>
          <w:trHeight w:val="1968" w:hRule="atLeast"/>
          <w:jc w:val="center"/>
        </w:trPr>
        <w:tc>
          <w:tcPr>
            <w:tcW w:w="1135"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rPr>
            </w:pPr>
            <w:r>
              <w:rPr>
                <w:rFonts w:hint="eastAsia" w:ascii="仿宋" w:hAnsi="仿宋" w:eastAsia="仿宋" w:cs="仿宋"/>
              </w:rPr>
              <w:t>业绩</w:t>
            </w:r>
          </w:p>
          <w:p>
            <w:pPr>
              <w:jc w:val="center"/>
              <w:rPr>
                <w:rFonts w:ascii="仿宋" w:hAnsi="仿宋" w:eastAsia="仿宋" w:cs="仿宋"/>
              </w:rPr>
            </w:pPr>
            <w:r>
              <w:rPr>
                <w:rFonts w:ascii="仿宋" w:hAnsi="仿宋" w:eastAsia="仿宋" w:cs="仿宋"/>
              </w:rPr>
              <w:t>(</w:t>
            </w:r>
            <w:r>
              <w:rPr>
                <w:rFonts w:hint="eastAsia" w:ascii="仿宋" w:hAnsi="仿宋" w:eastAsia="仿宋" w:cs="仿宋"/>
              </w:rPr>
              <w:t>10分</w:t>
            </w:r>
            <w:r>
              <w:rPr>
                <w:rFonts w:ascii="仿宋" w:hAnsi="仿宋" w:eastAsia="仿宋" w:cs="仿宋"/>
              </w:rPr>
              <w:t>)</w:t>
            </w:r>
          </w:p>
        </w:tc>
        <w:tc>
          <w:tcPr>
            <w:tcW w:w="6889" w:type="dxa"/>
            <w:tcBorders>
              <w:top w:val="single" w:color="auto" w:sz="4" w:space="0"/>
              <w:left w:val="nil"/>
              <w:bottom w:val="single" w:color="auto" w:sz="4" w:space="0"/>
              <w:right w:val="single" w:color="auto" w:sz="4" w:space="0"/>
            </w:tcBorders>
            <w:noWrap w:val="0"/>
            <w:vAlign w:val="top"/>
          </w:tcPr>
          <w:p>
            <w:pPr>
              <w:rPr>
                <w:rFonts w:ascii="仿宋" w:hAnsi="仿宋" w:eastAsia="仿宋"/>
              </w:rPr>
            </w:pPr>
            <w:r>
              <w:rPr>
                <w:rFonts w:hint="eastAsia" w:ascii="仿宋" w:hAnsi="仿宋" w:eastAsia="仿宋" w:cs="仿宋"/>
              </w:rPr>
              <w:t>供应商</w:t>
            </w:r>
            <w:r>
              <w:rPr>
                <w:rFonts w:ascii="仿宋" w:hAnsi="仿宋" w:eastAsia="仿宋" w:cs="仿宋"/>
              </w:rPr>
              <w:t>20</w:t>
            </w:r>
            <w:r>
              <w:rPr>
                <w:rFonts w:hint="eastAsia" w:ascii="仿宋" w:hAnsi="仿宋" w:eastAsia="仿宋" w:cs="仿宋"/>
              </w:rPr>
              <w:t>18年</w:t>
            </w:r>
            <w:r>
              <w:rPr>
                <w:rFonts w:ascii="仿宋" w:hAnsi="仿宋" w:eastAsia="仿宋" w:cs="仿宋"/>
              </w:rPr>
              <w:t>1</w:t>
            </w:r>
            <w:r>
              <w:rPr>
                <w:rFonts w:hint="eastAsia" w:ascii="仿宋" w:hAnsi="仿宋" w:eastAsia="仿宋" w:cs="仿宋"/>
              </w:rPr>
              <w:t>月</w:t>
            </w:r>
            <w:r>
              <w:rPr>
                <w:rFonts w:ascii="仿宋" w:hAnsi="仿宋" w:eastAsia="仿宋" w:cs="仿宋"/>
              </w:rPr>
              <w:t>1</w:t>
            </w:r>
            <w:r>
              <w:rPr>
                <w:rFonts w:hint="eastAsia" w:ascii="仿宋" w:hAnsi="仿宋" w:eastAsia="仿宋" w:cs="仿宋"/>
              </w:rPr>
              <w:t>日（含</w:t>
            </w:r>
            <w:r>
              <w:rPr>
                <w:rFonts w:ascii="仿宋" w:hAnsi="仿宋" w:eastAsia="仿宋" w:cs="仿宋"/>
              </w:rPr>
              <w:t>1</w:t>
            </w:r>
            <w:r>
              <w:rPr>
                <w:rFonts w:hint="eastAsia" w:ascii="仿宋" w:hAnsi="仿宋" w:eastAsia="仿宋" w:cs="仿宋"/>
              </w:rPr>
              <w:t>日）以来具有一个已完成类似项目业绩的得</w:t>
            </w:r>
            <w:r>
              <w:rPr>
                <w:rFonts w:hint="eastAsia" w:ascii="仿宋" w:hAnsi="仿宋" w:eastAsia="仿宋" w:cs="仿宋"/>
                <w:lang w:val="en-US" w:eastAsia="zh-CN"/>
              </w:rPr>
              <w:t>2.5</w:t>
            </w:r>
            <w:r>
              <w:rPr>
                <w:rFonts w:hint="eastAsia" w:ascii="仿宋" w:hAnsi="仿宋" w:eastAsia="仿宋" w:cs="仿宋"/>
              </w:rPr>
              <w:t>分，在此基础上每增加</w:t>
            </w:r>
            <w:r>
              <w:rPr>
                <w:rFonts w:ascii="仿宋" w:hAnsi="仿宋" w:eastAsia="仿宋" w:cs="仿宋"/>
              </w:rPr>
              <w:t>1</w:t>
            </w:r>
            <w:r>
              <w:rPr>
                <w:rFonts w:hint="eastAsia" w:ascii="仿宋" w:hAnsi="仿宋" w:eastAsia="仿宋" w:cs="仿宋"/>
              </w:rPr>
              <w:t>个加</w:t>
            </w:r>
            <w:r>
              <w:rPr>
                <w:rFonts w:hint="eastAsia" w:ascii="仿宋" w:hAnsi="仿宋" w:eastAsia="仿宋" w:cs="仿宋"/>
                <w:lang w:val="en-US" w:eastAsia="zh-CN"/>
              </w:rPr>
              <w:t>2.5</w:t>
            </w:r>
            <w:r>
              <w:rPr>
                <w:rFonts w:hint="eastAsia" w:ascii="仿宋" w:hAnsi="仿宋" w:eastAsia="仿宋" w:cs="仿宋"/>
              </w:rPr>
              <w:t>分，最多得10分。（提供中标（成交）通知书、施工合同、竣工验收报告或验收表（单）、该项目任意一次付款证明材料。）类似项目是指：装修改造工程项目。</w:t>
            </w:r>
          </w:p>
        </w:tc>
        <w:tc>
          <w:tcPr>
            <w:tcW w:w="935"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共同评分因素</w:t>
            </w:r>
          </w:p>
        </w:tc>
      </w:tr>
      <w:tr>
        <w:tblPrEx>
          <w:tblCellMar>
            <w:top w:w="0" w:type="dxa"/>
            <w:left w:w="108" w:type="dxa"/>
            <w:bottom w:w="0" w:type="dxa"/>
            <w:right w:w="108" w:type="dxa"/>
          </w:tblCellMar>
        </w:tblPrEx>
        <w:trPr>
          <w:cantSplit/>
          <w:trHeight w:val="1080"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r>
              <w:rPr>
                <w:rFonts w:hint="eastAsia" w:ascii="仿宋" w:hAnsi="仿宋" w:eastAsia="仿宋" w:cs="仿宋"/>
              </w:rPr>
              <w:t>优先采购节能、环境标志、无线局域网产品</w:t>
            </w:r>
          </w:p>
          <w:p>
            <w:pPr>
              <w:jc w:val="center"/>
              <w:rPr>
                <w:rFonts w:ascii="仿宋" w:hAnsi="仿宋" w:eastAsia="仿宋"/>
              </w:rPr>
            </w:pPr>
            <w:r>
              <w:rPr>
                <w:rFonts w:hint="eastAsia" w:ascii="仿宋" w:hAnsi="仿宋" w:eastAsia="仿宋" w:cs="仿宋"/>
              </w:rPr>
              <w:t>（</w:t>
            </w:r>
            <w:r>
              <w:rPr>
                <w:rFonts w:ascii="仿宋" w:hAnsi="仿宋" w:eastAsia="仿宋" w:cs="仿宋"/>
              </w:rPr>
              <w:t>6</w:t>
            </w:r>
            <w:r>
              <w:rPr>
                <w:rFonts w:hint="eastAsia" w:ascii="仿宋" w:hAnsi="仿宋" w:eastAsia="仿宋" w:cs="仿宋"/>
              </w:rPr>
              <w:t>分）</w:t>
            </w:r>
          </w:p>
        </w:tc>
        <w:tc>
          <w:tcPr>
            <w:tcW w:w="6889"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供应商所响应的产品中每有一项属于节能产品政府采购品目清单中优先采购范围的得</w:t>
            </w:r>
            <w:r>
              <w:rPr>
                <w:rFonts w:ascii="仿宋" w:hAnsi="仿宋" w:eastAsia="仿宋" w:cs="仿宋"/>
              </w:rPr>
              <w:t>1</w:t>
            </w:r>
            <w:r>
              <w:rPr>
                <w:rFonts w:hint="eastAsia" w:ascii="仿宋" w:hAnsi="仿宋" w:eastAsia="仿宋" w:cs="仿宋"/>
              </w:rPr>
              <w:t>分；每有一项属于环境标志产品政府采购品目清单中优先采购范围的得</w:t>
            </w:r>
            <w:r>
              <w:rPr>
                <w:rFonts w:ascii="仿宋" w:hAnsi="仿宋" w:eastAsia="仿宋" w:cs="仿宋"/>
              </w:rPr>
              <w:t>1</w:t>
            </w:r>
            <w:r>
              <w:rPr>
                <w:rFonts w:hint="eastAsia" w:ascii="仿宋" w:hAnsi="仿宋" w:eastAsia="仿宋" w:cs="仿宋"/>
              </w:rPr>
              <w:t>分；每有一项为无线局域网产品政府采购清单中的产品的得</w:t>
            </w:r>
            <w:r>
              <w:rPr>
                <w:rFonts w:ascii="仿宋" w:hAnsi="仿宋" w:eastAsia="仿宋" w:cs="仿宋"/>
              </w:rPr>
              <w:t>1</w:t>
            </w:r>
            <w:r>
              <w:rPr>
                <w:rFonts w:hint="eastAsia" w:ascii="仿宋" w:hAnsi="仿宋" w:eastAsia="仿宋" w:cs="仿宋"/>
              </w:rPr>
              <w:t>分。本项共</w:t>
            </w:r>
            <w:r>
              <w:rPr>
                <w:rFonts w:ascii="仿宋" w:hAnsi="仿宋" w:eastAsia="仿宋" w:cs="仿宋"/>
              </w:rPr>
              <w:t>6</w:t>
            </w:r>
            <w:r>
              <w:rPr>
                <w:rFonts w:hint="eastAsia" w:ascii="仿宋" w:hAnsi="仿宋" w:eastAsia="仿宋" w:cs="仿宋"/>
              </w:rPr>
              <w:t>分。</w:t>
            </w:r>
          </w:p>
          <w:p>
            <w:pPr>
              <w:rPr>
                <w:rFonts w:ascii="仿宋" w:hAnsi="仿宋" w:eastAsia="仿宋"/>
              </w:rPr>
            </w:pPr>
            <w:r>
              <w:rPr>
                <w:rFonts w:hint="eastAsia" w:ascii="仿宋" w:hAnsi="仿宋" w:eastAsia="仿宋" w:cs="仿宋"/>
              </w:rPr>
              <w:t>注：</w:t>
            </w:r>
          </w:p>
          <w:p>
            <w:pPr>
              <w:rPr>
                <w:rFonts w:ascii="仿宋" w:hAnsi="仿宋" w:eastAsia="仿宋"/>
              </w:rPr>
            </w:pPr>
            <w:r>
              <w:rPr>
                <w:rFonts w:ascii="仿宋" w:hAnsi="仿宋" w:eastAsia="仿宋" w:cs="仿宋"/>
              </w:rPr>
              <w:t>1</w:t>
            </w:r>
            <w:r>
              <w:rPr>
                <w:rFonts w:hint="eastAsia" w:ascii="仿宋" w:hAnsi="仿宋" w:eastAsia="仿宋" w:cs="仿宋"/>
              </w:rPr>
              <w:t>、可重复计分；</w:t>
            </w:r>
          </w:p>
          <w:p>
            <w:pPr>
              <w:rPr>
                <w:rFonts w:ascii="仿宋" w:hAnsi="仿宋" w:eastAsia="仿宋"/>
              </w:rPr>
            </w:pPr>
            <w:r>
              <w:rPr>
                <w:rFonts w:ascii="仿宋" w:hAnsi="仿宋" w:eastAsia="仿宋" w:cs="仿宋"/>
              </w:rPr>
              <w:t>2</w:t>
            </w:r>
            <w:r>
              <w:rPr>
                <w:rFonts w:hint="eastAsia" w:ascii="仿宋" w:hAnsi="仿宋" w:eastAsia="仿宋" w:cs="仿宋"/>
              </w:rPr>
              <w:t>、本项目采购的产品中属于节能产品或环境标志产品政府采购品目清单中强制采购范围的，不属于本项评分范围。</w:t>
            </w:r>
          </w:p>
          <w:p>
            <w:pPr>
              <w:rPr>
                <w:rFonts w:ascii="仿宋" w:hAnsi="仿宋" w:eastAsia="仿宋"/>
              </w:rPr>
            </w:pPr>
            <w:r>
              <w:rPr>
                <w:rFonts w:ascii="仿宋" w:hAnsi="仿宋" w:eastAsia="仿宋" w:cs="仿宋"/>
              </w:rPr>
              <w:t>3</w:t>
            </w:r>
            <w:r>
              <w:rPr>
                <w:rFonts w:hint="eastAsia" w:ascii="仿宋" w:hAnsi="仿宋" w:eastAsia="仿宋" w:cs="仿宋"/>
              </w:rPr>
              <w:t>、供应商所响应的产品属于节能产品或环境标志产品政府采购品目清单中优先采购范围的，应当在施工响应文件中提供国家确定的认证机构出具的、处于有效期之内的节能产品或环境标志产品认证证书复印件并加盖供应商公章（鲜章），否则不予给分。</w:t>
            </w:r>
          </w:p>
          <w:p>
            <w:pPr>
              <w:rPr>
                <w:rFonts w:ascii="仿宋" w:hAnsi="仿宋" w:eastAsia="仿宋"/>
              </w:rPr>
            </w:pPr>
            <w:r>
              <w:rPr>
                <w:rFonts w:ascii="仿宋" w:hAnsi="仿宋" w:eastAsia="仿宋" w:cs="仿宋"/>
              </w:rPr>
              <w:t>4</w:t>
            </w:r>
            <w:r>
              <w:rPr>
                <w:rFonts w:hint="eastAsia" w:ascii="仿宋" w:hAnsi="仿宋" w:eastAsia="仿宋" w:cs="仿宋"/>
              </w:rPr>
              <w:t>、供应商所投产品属于优先采购范围内的无线局域网产品的，需提供《中国政府采购网》公布的无线局域网产品政府采购清单封面及对应页且在有效期内并加盖供应商单位公章（鲜章）。</w:t>
            </w:r>
          </w:p>
          <w:p>
            <w:pPr>
              <w:rPr>
                <w:rFonts w:ascii="仿宋" w:hAnsi="仿宋" w:eastAsia="仿宋"/>
              </w:rPr>
            </w:pPr>
            <w:r>
              <w:rPr>
                <w:rFonts w:hint="eastAsia" w:ascii="仿宋" w:hAnsi="仿宋" w:eastAsia="仿宋" w:cs="仿宋"/>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935"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共同评分因素</w:t>
            </w:r>
          </w:p>
        </w:tc>
      </w:tr>
      <w:tr>
        <w:tblPrEx>
          <w:tblCellMar>
            <w:top w:w="0" w:type="dxa"/>
            <w:left w:w="108" w:type="dxa"/>
            <w:bottom w:w="0" w:type="dxa"/>
            <w:right w:w="108" w:type="dxa"/>
          </w:tblCellMar>
        </w:tblPrEx>
        <w:trPr>
          <w:cantSplit/>
          <w:trHeight w:val="484"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r>
              <w:rPr>
                <w:rFonts w:hint="eastAsia" w:ascii="仿宋" w:hAnsi="仿宋" w:eastAsia="仿宋" w:cs="仿宋"/>
              </w:rPr>
              <w:t>扶持少数民族地区</w:t>
            </w:r>
          </w:p>
          <w:p>
            <w:pPr>
              <w:jc w:val="center"/>
              <w:rPr>
                <w:rFonts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分）</w:t>
            </w:r>
          </w:p>
        </w:tc>
        <w:tc>
          <w:tcPr>
            <w:tcW w:w="6889"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供应商属于少数民族地区中小建筑企业的得</w:t>
            </w:r>
            <w:r>
              <w:rPr>
                <w:rFonts w:ascii="仿宋" w:hAnsi="仿宋" w:eastAsia="仿宋" w:cs="仿宋"/>
              </w:rPr>
              <w:t>1</w:t>
            </w:r>
            <w:r>
              <w:rPr>
                <w:rFonts w:hint="eastAsia" w:ascii="仿宋" w:hAnsi="仿宋" w:eastAsia="仿宋" w:cs="仿宋"/>
              </w:rPr>
              <w:t>分。（指供应商注册地在民族自治州、自治县、自治乡的中小建筑企业，提供营业执照复印件。）</w:t>
            </w:r>
          </w:p>
        </w:tc>
        <w:tc>
          <w:tcPr>
            <w:tcW w:w="935"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共同评分因素</w:t>
            </w:r>
          </w:p>
        </w:tc>
      </w:tr>
      <w:tr>
        <w:tblPrEx>
          <w:tblCellMar>
            <w:top w:w="0" w:type="dxa"/>
            <w:left w:w="108" w:type="dxa"/>
            <w:bottom w:w="0" w:type="dxa"/>
            <w:right w:w="108" w:type="dxa"/>
          </w:tblCellMar>
        </w:tblPrEx>
        <w:trPr>
          <w:cantSplit/>
          <w:trHeight w:val="484"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rPr>
            </w:pPr>
            <w:r>
              <w:rPr>
                <w:rFonts w:hint="eastAsia" w:ascii="仿宋" w:hAnsi="仿宋" w:eastAsia="仿宋" w:cs="仿宋"/>
              </w:rPr>
              <w:t>施工响应文件的规范性</w:t>
            </w:r>
          </w:p>
          <w:p>
            <w:pPr>
              <w:jc w:val="center"/>
              <w:rPr>
                <w:rFonts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.5分）</w:t>
            </w:r>
          </w:p>
        </w:tc>
        <w:tc>
          <w:tcPr>
            <w:tcW w:w="6889"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没有细微偏差情形的得</w:t>
            </w:r>
            <w:r>
              <w:rPr>
                <w:rFonts w:ascii="仿宋" w:hAnsi="仿宋" w:eastAsia="仿宋" w:cs="仿宋"/>
              </w:rPr>
              <w:t>1</w:t>
            </w:r>
            <w:r>
              <w:rPr>
                <w:rFonts w:hint="eastAsia" w:ascii="仿宋" w:hAnsi="仿宋" w:eastAsia="仿宋" w:cs="仿宋"/>
              </w:rPr>
              <w:t>.5分；有一项细微偏差扣</w:t>
            </w:r>
            <w:r>
              <w:rPr>
                <w:rFonts w:ascii="仿宋" w:hAnsi="仿宋" w:eastAsia="仿宋" w:cs="仿宋"/>
              </w:rPr>
              <w:t>0.</w:t>
            </w:r>
            <w:r>
              <w:rPr>
                <w:rFonts w:hint="eastAsia" w:ascii="仿宋" w:hAnsi="仿宋" w:eastAsia="仿宋" w:cs="仿宋"/>
              </w:rPr>
              <w:t>5分，直至该分项值扣完为止。</w:t>
            </w:r>
          </w:p>
          <w:p>
            <w:pPr>
              <w:rPr>
                <w:rFonts w:ascii="仿宋" w:hAnsi="仿宋" w:eastAsia="仿宋"/>
              </w:rPr>
            </w:pPr>
            <w:r>
              <w:rPr>
                <w:rFonts w:hint="eastAsia" w:ascii="仿宋" w:hAnsi="仿宋" w:eastAsia="仿宋" w:cs="仿宋"/>
              </w:rPr>
              <w:t>注：本项评分因素适用于施工组织设计以外的评分项。细微偏差是指施工响应文件基本上符合磋商文件要求，但在个别地方存在漏项或者提供了不完整的技术信息和数据等情况，并且补正这些遗漏或者不完整不会对其他供应商造成不公平的结果。细微偏差不影响施工响应文件的有效性。</w:t>
            </w:r>
          </w:p>
        </w:tc>
        <w:tc>
          <w:tcPr>
            <w:tcW w:w="935" w:type="dxa"/>
            <w:tcBorders>
              <w:top w:val="single" w:color="auto" w:sz="4" w:space="0"/>
              <w:left w:val="nil"/>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共同评分因素</w:t>
            </w:r>
          </w:p>
        </w:tc>
      </w:tr>
      <w:tr>
        <w:tblPrEx>
          <w:tblCellMar>
            <w:top w:w="0" w:type="dxa"/>
            <w:left w:w="108" w:type="dxa"/>
            <w:bottom w:w="0" w:type="dxa"/>
            <w:right w:w="108" w:type="dxa"/>
          </w:tblCellMar>
        </w:tblPrEx>
        <w:trPr>
          <w:cantSplit/>
          <w:trHeight w:val="70" w:hRule="atLeast"/>
          <w:jc w:val="center"/>
        </w:trPr>
        <w:tc>
          <w:tcPr>
            <w:tcW w:w="895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rPr>
            </w:pPr>
            <w:r>
              <w:rPr>
                <w:rFonts w:hint="eastAsia" w:ascii="仿宋" w:hAnsi="仿宋" w:eastAsia="仿宋" w:cs="仿宋"/>
              </w:rPr>
              <w:t>注：本表中要求提供的复印件材料，均需加盖供应商单位公章（空白页可不加盖单位公章，存在正反面的，只加盖单面的，不得作为无效处理，将在施工响应文件规范性方面进行扣分处理），否则将不认可该项复印件材料的有效性。</w:t>
            </w:r>
          </w:p>
        </w:tc>
      </w:tr>
    </w:tbl>
    <w:p>
      <w:pPr>
        <w:widowControl/>
        <w:numPr>
          <w:ilvl w:val="0"/>
          <w:numId w:val="0"/>
        </w:numPr>
        <w:adjustRightInd w:val="0"/>
        <w:snapToGrid w:val="0"/>
        <w:spacing w:line="400" w:lineRule="exact"/>
        <w:jc w:val="left"/>
        <w:rPr>
          <w:rFonts w:hint="default" w:ascii="宋体" w:hAnsi="宋体" w:cs="宋体"/>
          <w:b/>
          <w:bCs/>
          <w:color w:val="000000"/>
          <w:kern w:val="0"/>
          <w:sz w:val="28"/>
          <w:szCs w:val="28"/>
          <w:lang w:val="en-US" w:eastAsia="zh-CN"/>
        </w:rPr>
      </w:pPr>
    </w:p>
    <w:p>
      <w:pPr>
        <w:rPr>
          <w:rFonts w:hint="eastAsia" w:eastAsiaTheme="minorEastAsia"/>
          <w:lang w:eastAsia="zh-CN"/>
        </w:rPr>
      </w:pPr>
      <w:r>
        <w:rPr>
          <w:rFonts w:hint="eastAsia" w:ascii="宋体" w:hAnsi="宋体" w:cs="宋体"/>
          <w:b/>
          <w:bCs/>
          <w:color w:val="FF0000"/>
          <w:kern w:val="0"/>
          <w:sz w:val="24"/>
          <w:szCs w:val="24"/>
          <w:lang w:val="en-US" w:eastAsia="zh-CN"/>
        </w:rPr>
        <w:t xml:space="preserve"> </w:t>
      </w:r>
    </w:p>
    <w:sectPr>
      <w:pgSz w:w="11906" w:h="16838"/>
      <w:pgMar w:top="124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x000B_">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99D65"/>
    <w:multiLevelType w:val="singleLevel"/>
    <w:tmpl w:val="8E199D65"/>
    <w:lvl w:ilvl="0" w:tentative="0">
      <w:start w:val="5"/>
      <w:numFmt w:val="chineseCounting"/>
      <w:suff w:val="nothing"/>
      <w:lvlText w:val="%1、"/>
      <w:lvlJc w:val="left"/>
      <w:rPr>
        <w:rFonts w:hint="eastAsia"/>
      </w:rPr>
    </w:lvl>
  </w:abstractNum>
  <w:abstractNum w:abstractNumId="1">
    <w:nsid w:val="CD84FDF5"/>
    <w:multiLevelType w:val="singleLevel"/>
    <w:tmpl w:val="CD84FDF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15"/>
    <w:rsid w:val="00157999"/>
    <w:rsid w:val="003545B3"/>
    <w:rsid w:val="00722335"/>
    <w:rsid w:val="007A2997"/>
    <w:rsid w:val="007F77E2"/>
    <w:rsid w:val="00885F15"/>
    <w:rsid w:val="00A01F65"/>
    <w:rsid w:val="00A91F74"/>
    <w:rsid w:val="00E32734"/>
    <w:rsid w:val="0DC240AB"/>
    <w:rsid w:val="0F63767C"/>
    <w:rsid w:val="13B9751E"/>
    <w:rsid w:val="192446A6"/>
    <w:rsid w:val="1A3226C7"/>
    <w:rsid w:val="20AB121A"/>
    <w:rsid w:val="24CE7DE8"/>
    <w:rsid w:val="25B34E9D"/>
    <w:rsid w:val="26170ACA"/>
    <w:rsid w:val="2951093A"/>
    <w:rsid w:val="29F3703E"/>
    <w:rsid w:val="2CC65C3D"/>
    <w:rsid w:val="2D9043AD"/>
    <w:rsid w:val="30A359A3"/>
    <w:rsid w:val="354728F1"/>
    <w:rsid w:val="4B5D4BD2"/>
    <w:rsid w:val="5133546C"/>
    <w:rsid w:val="5B3E6E6F"/>
    <w:rsid w:val="617D4D00"/>
    <w:rsid w:val="63D465D1"/>
    <w:rsid w:val="6BE61BDD"/>
    <w:rsid w:val="6C0A19BD"/>
    <w:rsid w:val="706E15FD"/>
    <w:rsid w:val="7C731013"/>
    <w:rsid w:val="7DF3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245</Words>
  <Characters>1397</Characters>
  <Lines>11</Lines>
  <Paragraphs>3</Paragraphs>
  <TotalTime>43</TotalTime>
  <ScaleCrop>false</ScaleCrop>
  <LinksUpToDate>false</LinksUpToDate>
  <CharactersWithSpaces>1639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2021-06-25T00:22:00Z</dcterms:created>
  <dc:creator>Administrator</dc:creator>
  <cp:lastModifiedBy>肖迪</cp:lastModifiedBy>
  <dcterms:modified xsi:type="dcterms:W3CDTF">2021-07-06T09:27:01Z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8F66C03078734904905F836AE4692D65</vt:lpwstr>
  </property>
</Properties>
</file>