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center"/>
        <w:textAlignment w:val="baseline"/>
        <w:rPr>
          <w:rFonts w:ascii="仿宋" w:hAnsi="仿宋" w:eastAsia="仿宋" w:cs="仿宋"/>
          <w:b/>
          <w:color w:val="000000" w:themeColor="text1"/>
          <w:sz w:val="96"/>
          <w:szCs w:val="22"/>
          <w14:textFill>
            <w14:solidFill>
              <w14:schemeClr w14:val="tx1"/>
            </w14:solidFill>
          </w14:textFill>
        </w:rPr>
      </w:pPr>
      <w:r>
        <w:rPr>
          <w:rFonts w:hint="eastAsia" w:ascii="仿宋" w:hAnsi="仿宋" w:eastAsia="仿宋" w:cs="仿宋"/>
          <w:b/>
          <w:color w:val="000000" w:themeColor="text1"/>
          <w:sz w:val="96"/>
          <w:szCs w:val="22"/>
          <w14:textFill>
            <w14:solidFill>
              <w14:schemeClr w14:val="tx1"/>
            </w14:solidFill>
          </w14:textFill>
        </w:rPr>
        <w:t>竞争性磋商文件</w:t>
      </w:r>
    </w:p>
    <w:p>
      <w:pPr>
        <w:spacing w:after="120" w:line="480" w:lineRule="auto"/>
        <w:textAlignment w:val="baseline"/>
        <w:rPr>
          <w:rFonts w:ascii="仿宋" w:hAnsi="仿宋" w:eastAsia="仿宋" w:cs="仿宋"/>
          <w:b/>
          <w:bCs/>
          <w:color w:val="000000" w:themeColor="text1"/>
          <w:sz w:val="30"/>
          <w:szCs w:val="30"/>
          <w14:textFill>
            <w14:solidFill>
              <w14:schemeClr w14:val="tx1"/>
            </w14:solidFill>
          </w14:textFill>
        </w:rPr>
      </w:pPr>
    </w:p>
    <w:p>
      <w:pPr>
        <w:widowControl/>
        <w:spacing w:line="360" w:lineRule="auto"/>
        <w:jc w:val="left"/>
        <w:textAlignment w:val="baseline"/>
        <w:rPr>
          <w:rFonts w:ascii="仿宋" w:hAnsi="仿宋" w:eastAsia="仿宋" w:cs="仿宋"/>
          <w:b/>
          <w:color w:val="000000" w:themeColor="text1"/>
          <w:sz w:val="36"/>
          <w:szCs w:val="36"/>
          <w14:textFill>
            <w14:solidFill>
              <w14:schemeClr w14:val="tx1"/>
            </w14:solidFill>
          </w14:textFill>
        </w:rPr>
      </w:pPr>
    </w:p>
    <w:p>
      <w:pPr>
        <w:widowControl/>
        <w:spacing w:line="360" w:lineRule="auto"/>
        <w:jc w:val="left"/>
        <w:textAlignment w:val="baseline"/>
        <w:rPr>
          <w:rFonts w:hint="eastAsia" w:ascii="仿宋" w:hAnsi="仿宋" w:eastAsia="仿宋" w:cs="仿宋"/>
          <w:bCs/>
          <w:color w:val="000000" w:themeColor="text1"/>
          <w:spacing w:val="-20"/>
          <w:sz w:val="36"/>
          <w:szCs w:val="36"/>
          <w:highlight w:val="none"/>
          <w:lang w:eastAsia="zh-CN"/>
          <w14:textFill>
            <w14:solidFill>
              <w14:schemeClr w14:val="tx1"/>
            </w14:solidFill>
          </w14:textFill>
        </w:rPr>
      </w:pPr>
      <w:r>
        <w:rPr>
          <w:rFonts w:hint="eastAsia" w:ascii="仿宋" w:hAnsi="仿宋" w:eastAsia="仿宋" w:cs="仿宋"/>
          <w:bCs/>
          <w:color w:val="000000" w:themeColor="text1"/>
          <w:spacing w:val="-20"/>
          <w:sz w:val="36"/>
          <w:szCs w:val="36"/>
          <w:highlight w:val="none"/>
          <w14:textFill>
            <w14:solidFill>
              <w14:schemeClr w14:val="tx1"/>
            </w14:solidFill>
          </w14:textFill>
        </w:rPr>
        <w:t>项目编号：</w:t>
      </w:r>
      <w:r>
        <w:rPr>
          <w:rFonts w:hint="eastAsia" w:ascii="仿宋" w:hAnsi="仿宋" w:eastAsia="仿宋" w:cs="仿宋"/>
          <w:bCs/>
          <w:color w:val="000000" w:themeColor="text1"/>
          <w:spacing w:val="-20"/>
          <w:sz w:val="36"/>
          <w:szCs w:val="36"/>
          <w:highlight w:val="none"/>
          <w:lang w:eastAsia="zh-CN"/>
          <w14:textFill>
            <w14:solidFill>
              <w14:schemeClr w14:val="tx1"/>
            </w14:solidFill>
          </w14:textFill>
        </w:rPr>
        <w:t>510108202100306</w:t>
      </w:r>
    </w:p>
    <w:p>
      <w:pPr>
        <w:widowControl/>
        <w:spacing w:line="360" w:lineRule="auto"/>
        <w:jc w:val="left"/>
        <w:textAlignment w:val="baseline"/>
        <w:rPr>
          <w:rFonts w:hint="eastAsia" w:ascii="仿宋" w:hAnsi="仿宋" w:eastAsia="仿宋" w:cs="仿宋"/>
          <w:b/>
          <w:color w:val="000000" w:themeColor="text1"/>
          <w:sz w:val="36"/>
          <w:szCs w:val="36"/>
          <w:lang w:eastAsia="zh-CN"/>
          <w14:textFill>
            <w14:solidFill>
              <w14:schemeClr w14:val="tx1"/>
            </w14:solidFill>
          </w14:textFill>
        </w:rPr>
      </w:pPr>
      <w:r>
        <w:rPr>
          <w:rFonts w:hint="eastAsia" w:ascii="仿宋" w:hAnsi="仿宋" w:eastAsia="仿宋" w:cs="仿宋"/>
          <w:bCs/>
          <w:color w:val="000000" w:themeColor="text1"/>
          <w:spacing w:val="-20"/>
          <w:sz w:val="36"/>
          <w:szCs w:val="36"/>
          <w14:textFill>
            <w14:solidFill>
              <w14:schemeClr w14:val="tx1"/>
            </w14:solidFill>
          </w14:textFill>
        </w:rPr>
        <w:t>项目名称：</w:t>
      </w:r>
      <w:r>
        <w:rPr>
          <w:rFonts w:hint="eastAsia" w:ascii="仿宋" w:hAnsi="仿宋" w:eastAsia="仿宋" w:cs="仿宋"/>
          <w:bCs/>
          <w:color w:val="000000" w:themeColor="text1"/>
          <w:spacing w:val="-20"/>
          <w:sz w:val="36"/>
          <w:szCs w:val="36"/>
          <w:lang w:eastAsia="zh-CN"/>
          <w14:textFill>
            <w14:solidFill>
              <w14:schemeClr w14:val="tx1"/>
            </w14:solidFill>
          </w14:textFill>
        </w:rPr>
        <w:t>成都市成华区群团服务中心食堂外包服务</w:t>
      </w:r>
    </w:p>
    <w:p>
      <w:pPr>
        <w:widowControl/>
        <w:jc w:val="center"/>
        <w:textAlignment w:val="baseline"/>
        <w:rPr>
          <w:rFonts w:ascii="仿宋" w:hAnsi="仿宋" w:eastAsia="仿宋" w:cs="仿宋"/>
          <w:b/>
          <w:color w:val="000000" w:themeColor="text1"/>
          <w:sz w:val="36"/>
          <w:szCs w:val="36"/>
          <w14:textFill>
            <w14:solidFill>
              <w14:schemeClr w14:val="tx1"/>
            </w14:solidFill>
          </w14:textFill>
        </w:rPr>
      </w:pPr>
    </w:p>
    <w:p>
      <w:pPr>
        <w:pStyle w:val="2"/>
        <w:rPr>
          <w:color w:val="000000" w:themeColor="text1"/>
          <w14:textFill>
            <w14:solidFill>
              <w14:schemeClr w14:val="tx1"/>
            </w14:solidFill>
          </w14:textFill>
        </w:rPr>
      </w:pPr>
    </w:p>
    <w:p>
      <w:pPr>
        <w:widowControl/>
        <w:textAlignment w:val="baseline"/>
        <w:rPr>
          <w:rFonts w:ascii="仿宋" w:hAnsi="仿宋" w:eastAsia="仿宋" w:cs="仿宋"/>
          <w:b/>
          <w:color w:val="000000" w:themeColor="text1"/>
          <w:sz w:val="52"/>
          <w:szCs w:val="52"/>
          <w14:textFill>
            <w14:solidFill>
              <w14:schemeClr w14:val="tx1"/>
            </w14:solidFill>
          </w14:textFill>
        </w:rPr>
      </w:pPr>
    </w:p>
    <w:p>
      <w:pPr>
        <w:widowControl/>
        <w:spacing w:line="360" w:lineRule="auto"/>
        <w:jc w:val="center"/>
        <w:textAlignment w:val="baseline"/>
        <w:rPr>
          <w:rFonts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中国·四川</w:t>
      </w:r>
    </w:p>
    <w:p>
      <w:pPr>
        <w:spacing w:line="480" w:lineRule="auto"/>
        <w:jc w:val="center"/>
        <w:rPr>
          <w:rStyle w:val="32"/>
          <w:rFonts w:ascii="仿宋" w:hAnsi="仿宋" w:eastAsia="仿宋" w:cs="华文仿宋"/>
          <w:b/>
          <w:bCs/>
          <w:color w:val="000000"/>
          <w:sz w:val="32"/>
          <w:szCs w:val="32"/>
        </w:rPr>
      </w:pPr>
      <w:r>
        <w:rPr>
          <w:rStyle w:val="32"/>
          <w:rFonts w:ascii="仿宋" w:hAnsi="仿宋" w:eastAsia="仿宋" w:cs="华文仿宋"/>
          <w:b/>
          <w:bCs/>
          <w:color w:val="000000"/>
          <w:sz w:val="32"/>
          <w:szCs w:val="32"/>
        </w:rPr>
        <w:t xml:space="preserve">成都市成华区群团服务中心      </w:t>
      </w:r>
    </w:p>
    <w:p>
      <w:pPr>
        <w:spacing w:line="480" w:lineRule="auto"/>
        <w:jc w:val="center"/>
        <w:rPr>
          <w:rStyle w:val="32"/>
          <w:rFonts w:ascii="仿宋" w:hAnsi="仿宋" w:eastAsia="仿宋" w:cs="华文仿宋"/>
          <w:b/>
          <w:bCs/>
          <w:color w:val="000000"/>
          <w:sz w:val="32"/>
          <w:szCs w:val="32"/>
        </w:rPr>
      </w:pPr>
      <w:r>
        <w:rPr>
          <w:rStyle w:val="32"/>
          <w:rFonts w:ascii="仿宋" w:hAnsi="仿宋" w:eastAsia="仿宋" w:cs="华文仿宋"/>
          <w:b/>
          <w:bCs/>
          <w:color w:val="000000"/>
          <w:sz w:val="32"/>
          <w:szCs w:val="32"/>
        </w:rPr>
        <w:t>中科经纬工程技术有限公司</w:t>
      </w:r>
    </w:p>
    <w:p>
      <w:pPr>
        <w:widowControl/>
        <w:spacing w:line="360" w:lineRule="auto"/>
        <w:jc w:val="center"/>
        <w:textAlignment w:val="baseline"/>
        <w:rPr>
          <w:rFonts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共同编制</w:t>
      </w:r>
    </w:p>
    <w:p>
      <w:pPr>
        <w:widowControl/>
        <w:spacing w:line="480" w:lineRule="auto"/>
        <w:jc w:val="center"/>
        <w:textAlignment w:val="baseline"/>
        <w:rPr>
          <w:rFonts w:ascii="仿宋" w:hAnsi="仿宋" w:eastAsia="仿宋" w:cs="仿宋"/>
          <w:b/>
          <w:color w:val="000000" w:themeColor="text1"/>
          <w:sz w:val="30"/>
          <w:szCs w:val="30"/>
          <w14:textFill>
            <w14:solidFill>
              <w14:schemeClr w14:val="tx1"/>
            </w14:solidFill>
          </w14:textFill>
        </w:rPr>
        <w:sectPr>
          <w:headerReference r:id="rId3" w:type="default"/>
          <w:pgSz w:w="11907" w:h="16839"/>
          <w:pgMar w:top="1440" w:right="1803" w:bottom="1440" w:left="1803" w:header="851" w:footer="992" w:gutter="0"/>
          <w:cols w:space="720" w:num="1"/>
          <w:docGrid w:linePitch="312" w:charSpace="0"/>
        </w:sectPr>
      </w:pPr>
      <w:r>
        <w:rPr>
          <w:rFonts w:hint="eastAsia" w:ascii="仿宋" w:hAnsi="仿宋" w:eastAsia="仿宋" w:cs="仿宋"/>
          <w:b/>
          <w:color w:val="000000" w:themeColor="text1"/>
          <w:sz w:val="30"/>
          <w:szCs w:val="30"/>
          <w14:textFill>
            <w14:solidFill>
              <w14:schemeClr w14:val="tx1"/>
            </w14:solidFill>
          </w14:textFill>
        </w:rPr>
        <w:t>2021年12月</w:t>
      </w:r>
    </w:p>
    <w:sdt>
      <w:sdtPr>
        <w:rPr>
          <w:rFonts w:ascii="宋体" w:hAnsi="宋体" w:eastAsia="宋体"/>
          <w:b/>
          <w:bCs/>
          <w:color w:val="000000" w:themeColor="text1"/>
          <w:sz w:val="24"/>
          <w:szCs w:val="32"/>
          <w14:textFill>
            <w14:solidFill>
              <w14:schemeClr w14:val="tx1"/>
            </w14:solidFill>
          </w14:textFill>
        </w:rPr>
        <w:id w:val="147481919"/>
        <w:docPartObj>
          <w:docPartGallery w:val="Table of Contents"/>
          <w:docPartUnique/>
        </w:docPartObj>
      </w:sdtPr>
      <w:sdtEndPr>
        <w:rPr>
          <w:rFonts w:ascii="仿宋" w:hAnsi="仿宋" w:eastAsia="仿宋" w:cs="仿宋"/>
          <w:b/>
          <w:bCs/>
          <w:color w:val="000000" w:themeColor="text1"/>
          <w:sz w:val="21"/>
          <w:szCs w:val="24"/>
          <w14:textFill>
            <w14:solidFill>
              <w14:schemeClr w14:val="tx1"/>
            </w14:solidFill>
          </w14:textFill>
        </w:rPr>
      </w:sdtEndPr>
      <w:sdtContent>
        <w:p>
          <w:pPr>
            <w:jc w:val="center"/>
            <w:outlineLvl w:val="0"/>
            <w:rPr>
              <w:b/>
              <w:bCs/>
              <w:color w:val="000000" w:themeColor="text1"/>
              <w:sz w:val="28"/>
              <w:szCs w:val="36"/>
              <w14:textFill>
                <w14:solidFill>
                  <w14:schemeClr w14:val="tx1"/>
                </w14:solidFill>
              </w14:textFill>
            </w:rPr>
          </w:pPr>
          <w:r>
            <w:rPr>
              <w:rFonts w:ascii="宋体" w:hAnsi="宋体" w:eastAsia="宋体"/>
              <w:b/>
              <w:bCs/>
              <w:color w:val="000000" w:themeColor="text1"/>
              <w:sz w:val="28"/>
              <w:szCs w:val="36"/>
              <w14:textFill>
                <w14:solidFill>
                  <w14:schemeClr w14:val="tx1"/>
                </w14:solidFill>
              </w14:textFill>
            </w:rPr>
            <w:t>目录</w:t>
          </w:r>
        </w:p>
        <w:p>
          <w:pPr>
            <w:pStyle w:val="18"/>
            <w:tabs>
              <w:tab w:val="right" w:leader="dot" w:pos="8312"/>
            </w:tabs>
            <w:spacing w:line="480" w:lineRule="auto"/>
            <w:rPr>
              <w:color w:val="000000" w:themeColor="text1"/>
              <w:sz w:val="24"/>
              <w:szCs w:val="32"/>
              <w14:textFill>
                <w14:solidFill>
                  <w14:schemeClr w14:val="tx1"/>
                </w14:solidFill>
              </w14:textFill>
            </w:rPr>
          </w:pPr>
          <w:r>
            <w:rPr>
              <w:rFonts w:ascii="仿宋" w:hAnsi="仿宋" w:eastAsia="仿宋" w:cs="仿宋"/>
              <w:color w:val="000000" w:themeColor="text1"/>
              <w:sz w:val="24"/>
              <w14:textFill>
                <w14:solidFill>
                  <w14:schemeClr w14:val="tx1"/>
                </w14:solidFill>
              </w14:textFill>
            </w:rPr>
            <w:fldChar w:fldCharType="begin"/>
          </w:r>
          <w:r>
            <w:rPr>
              <w:rFonts w:ascii="仿宋" w:hAnsi="仿宋" w:eastAsia="仿宋" w:cs="仿宋"/>
              <w:color w:val="000000" w:themeColor="text1"/>
              <w:sz w:val="24"/>
              <w14:textFill>
                <w14:solidFill>
                  <w14:schemeClr w14:val="tx1"/>
                </w14:solidFill>
              </w14:textFill>
            </w:rPr>
            <w:instrText xml:space="preserve">TOC \o "1-1" \h \u </w:instrText>
          </w:r>
          <w:r>
            <w:rPr>
              <w:rFonts w:ascii="仿宋" w:hAnsi="仿宋" w:eastAsia="仿宋" w:cs="仿宋"/>
              <w:color w:val="000000" w:themeColor="text1"/>
              <w:sz w:val="24"/>
              <w14:textFill>
                <w14:solidFill>
                  <w14:schemeClr w14:val="tx1"/>
                </w14:solidFill>
              </w14:textFill>
            </w:rPr>
            <w:fldChar w:fldCharType="separate"/>
          </w:r>
          <w:r>
            <w:fldChar w:fldCharType="begin"/>
          </w:r>
          <w:r>
            <w:instrText xml:space="preserve"> HYPERLINK \l "_Toc10364" </w:instrText>
          </w:r>
          <w:r>
            <w:fldChar w:fldCharType="separate"/>
          </w:r>
          <w:r>
            <w:rPr>
              <w:rFonts w:hint="eastAsia" w:ascii="仿宋" w:hAnsi="仿宋" w:eastAsia="仿宋" w:cs="仿宋"/>
              <w:bCs/>
              <w:color w:val="000000" w:themeColor="text1"/>
              <w:sz w:val="24"/>
              <w:szCs w:val="44"/>
              <w14:textFill>
                <w14:solidFill>
                  <w14:schemeClr w14:val="tx1"/>
                </w14:solidFill>
              </w14:textFill>
            </w:rPr>
            <w:t>第一章 磋商邀请</w:t>
          </w:r>
          <w:r>
            <w:rPr>
              <w:color w:val="000000" w:themeColor="text1"/>
              <w:sz w:val="24"/>
              <w:szCs w:val="32"/>
              <w14:textFill>
                <w14:solidFill>
                  <w14:schemeClr w14:val="tx1"/>
                </w14:solidFill>
              </w14:textFill>
            </w:rPr>
            <w:tab/>
          </w:r>
          <w:r>
            <w:rPr>
              <w:color w:val="000000" w:themeColor="text1"/>
              <w:sz w:val="24"/>
              <w:szCs w:val="32"/>
              <w14:textFill>
                <w14:solidFill>
                  <w14:schemeClr w14:val="tx1"/>
                </w14:solidFill>
              </w14:textFill>
            </w:rPr>
            <w:fldChar w:fldCharType="begin"/>
          </w:r>
          <w:r>
            <w:rPr>
              <w:color w:val="000000" w:themeColor="text1"/>
              <w:sz w:val="24"/>
              <w:szCs w:val="32"/>
              <w14:textFill>
                <w14:solidFill>
                  <w14:schemeClr w14:val="tx1"/>
                </w14:solidFill>
              </w14:textFill>
            </w:rPr>
            <w:instrText xml:space="preserve"> PAGEREF _Toc10364 </w:instrText>
          </w:r>
          <w:r>
            <w:rPr>
              <w:color w:val="000000" w:themeColor="text1"/>
              <w:sz w:val="24"/>
              <w:szCs w:val="32"/>
              <w14:textFill>
                <w14:solidFill>
                  <w14:schemeClr w14:val="tx1"/>
                </w14:solidFill>
              </w14:textFill>
            </w:rPr>
            <w:fldChar w:fldCharType="separate"/>
          </w:r>
          <w:r>
            <w:rPr>
              <w:color w:val="000000" w:themeColor="text1"/>
              <w:sz w:val="24"/>
              <w:szCs w:val="32"/>
              <w14:textFill>
                <w14:solidFill>
                  <w14:schemeClr w14:val="tx1"/>
                </w14:solidFill>
              </w14:textFill>
            </w:rPr>
            <w:t>2</w:t>
          </w:r>
          <w:r>
            <w:rPr>
              <w:color w:val="000000" w:themeColor="text1"/>
              <w:sz w:val="24"/>
              <w:szCs w:val="32"/>
              <w14:textFill>
                <w14:solidFill>
                  <w14:schemeClr w14:val="tx1"/>
                </w14:solidFill>
              </w14:textFill>
            </w:rPr>
            <w:fldChar w:fldCharType="end"/>
          </w:r>
          <w:r>
            <w:rPr>
              <w:color w:val="000000" w:themeColor="text1"/>
              <w:sz w:val="24"/>
              <w:szCs w:val="32"/>
              <w14:textFill>
                <w14:solidFill>
                  <w14:schemeClr w14:val="tx1"/>
                </w14:solidFill>
              </w14:textFill>
            </w:rPr>
            <w:fldChar w:fldCharType="end"/>
          </w:r>
        </w:p>
        <w:p>
          <w:pPr>
            <w:pStyle w:val="18"/>
            <w:tabs>
              <w:tab w:val="right" w:leader="dot" w:pos="8312"/>
            </w:tabs>
            <w:spacing w:line="480" w:lineRule="auto"/>
            <w:rPr>
              <w:color w:val="000000" w:themeColor="text1"/>
              <w:sz w:val="24"/>
              <w:szCs w:val="32"/>
              <w14:textFill>
                <w14:solidFill>
                  <w14:schemeClr w14:val="tx1"/>
                </w14:solidFill>
              </w14:textFill>
            </w:rPr>
          </w:pPr>
          <w:r>
            <w:fldChar w:fldCharType="begin"/>
          </w:r>
          <w:r>
            <w:instrText xml:space="preserve"> HYPERLINK \l "_Toc4864" </w:instrText>
          </w:r>
          <w:r>
            <w:fldChar w:fldCharType="separate"/>
          </w:r>
          <w:r>
            <w:rPr>
              <w:rFonts w:hint="eastAsia" w:ascii="仿宋" w:hAnsi="仿宋" w:eastAsia="仿宋" w:cs="仿宋"/>
              <w:bCs/>
              <w:color w:val="000000" w:themeColor="text1"/>
              <w:sz w:val="24"/>
              <w:szCs w:val="44"/>
              <w14:textFill>
                <w14:solidFill>
                  <w14:schemeClr w14:val="tx1"/>
                </w14:solidFill>
              </w14:textFill>
            </w:rPr>
            <w:t>第二章 磋商须知</w:t>
          </w:r>
          <w:r>
            <w:rPr>
              <w:color w:val="000000" w:themeColor="text1"/>
              <w:sz w:val="24"/>
              <w:szCs w:val="32"/>
              <w14:textFill>
                <w14:solidFill>
                  <w14:schemeClr w14:val="tx1"/>
                </w14:solidFill>
              </w14:textFill>
            </w:rPr>
            <w:tab/>
          </w:r>
          <w:r>
            <w:rPr>
              <w:color w:val="000000" w:themeColor="text1"/>
              <w:sz w:val="24"/>
              <w:szCs w:val="32"/>
              <w14:textFill>
                <w14:solidFill>
                  <w14:schemeClr w14:val="tx1"/>
                </w14:solidFill>
              </w14:textFill>
            </w:rPr>
            <w:fldChar w:fldCharType="begin"/>
          </w:r>
          <w:r>
            <w:rPr>
              <w:color w:val="000000" w:themeColor="text1"/>
              <w:sz w:val="24"/>
              <w:szCs w:val="32"/>
              <w14:textFill>
                <w14:solidFill>
                  <w14:schemeClr w14:val="tx1"/>
                </w14:solidFill>
              </w14:textFill>
            </w:rPr>
            <w:instrText xml:space="preserve"> PAGEREF _Toc4864 </w:instrText>
          </w:r>
          <w:r>
            <w:rPr>
              <w:color w:val="000000" w:themeColor="text1"/>
              <w:sz w:val="24"/>
              <w:szCs w:val="32"/>
              <w14:textFill>
                <w14:solidFill>
                  <w14:schemeClr w14:val="tx1"/>
                </w14:solidFill>
              </w14:textFill>
            </w:rPr>
            <w:fldChar w:fldCharType="separate"/>
          </w:r>
          <w:r>
            <w:rPr>
              <w:color w:val="000000" w:themeColor="text1"/>
              <w:sz w:val="24"/>
              <w:szCs w:val="32"/>
              <w14:textFill>
                <w14:solidFill>
                  <w14:schemeClr w14:val="tx1"/>
                </w14:solidFill>
              </w14:textFill>
            </w:rPr>
            <w:t>6</w:t>
          </w:r>
          <w:r>
            <w:rPr>
              <w:color w:val="000000" w:themeColor="text1"/>
              <w:sz w:val="24"/>
              <w:szCs w:val="32"/>
              <w14:textFill>
                <w14:solidFill>
                  <w14:schemeClr w14:val="tx1"/>
                </w14:solidFill>
              </w14:textFill>
            </w:rPr>
            <w:fldChar w:fldCharType="end"/>
          </w:r>
          <w:r>
            <w:rPr>
              <w:color w:val="000000" w:themeColor="text1"/>
              <w:sz w:val="24"/>
              <w:szCs w:val="32"/>
              <w14:textFill>
                <w14:solidFill>
                  <w14:schemeClr w14:val="tx1"/>
                </w14:solidFill>
              </w14:textFill>
            </w:rPr>
            <w:fldChar w:fldCharType="end"/>
          </w:r>
        </w:p>
        <w:p>
          <w:pPr>
            <w:pStyle w:val="18"/>
            <w:tabs>
              <w:tab w:val="right" w:leader="dot" w:pos="8312"/>
            </w:tabs>
            <w:spacing w:line="480" w:lineRule="auto"/>
            <w:rPr>
              <w:color w:val="000000" w:themeColor="text1"/>
              <w:sz w:val="24"/>
              <w:szCs w:val="32"/>
              <w14:textFill>
                <w14:solidFill>
                  <w14:schemeClr w14:val="tx1"/>
                </w14:solidFill>
              </w14:textFill>
            </w:rPr>
          </w:pPr>
          <w:r>
            <w:fldChar w:fldCharType="begin"/>
          </w:r>
          <w:r>
            <w:instrText xml:space="preserve"> HYPERLINK \l "_Toc22877" </w:instrText>
          </w:r>
          <w:r>
            <w:fldChar w:fldCharType="separate"/>
          </w:r>
          <w:r>
            <w:rPr>
              <w:rFonts w:hint="eastAsia" w:ascii="仿宋" w:hAnsi="仿宋" w:eastAsia="仿宋" w:cs="仿宋"/>
              <w:bCs/>
              <w:color w:val="000000" w:themeColor="text1"/>
              <w:sz w:val="24"/>
              <w:szCs w:val="44"/>
              <w14:textFill>
                <w14:solidFill>
                  <w14:schemeClr w14:val="tx1"/>
                </w14:solidFill>
              </w14:textFill>
            </w:rPr>
            <w:t>第三章 供应商资格条件要求</w:t>
          </w:r>
          <w:r>
            <w:rPr>
              <w:color w:val="000000" w:themeColor="text1"/>
              <w:sz w:val="24"/>
              <w:szCs w:val="32"/>
              <w14:textFill>
                <w14:solidFill>
                  <w14:schemeClr w14:val="tx1"/>
                </w14:solidFill>
              </w14:textFill>
            </w:rPr>
            <w:tab/>
          </w:r>
          <w:r>
            <w:rPr>
              <w:color w:val="000000" w:themeColor="text1"/>
              <w:sz w:val="24"/>
              <w:szCs w:val="32"/>
              <w14:textFill>
                <w14:solidFill>
                  <w14:schemeClr w14:val="tx1"/>
                </w14:solidFill>
              </w14:textFill>
            </w:rPr>
            <w:fldChar w:fldCharType="begin"/>
          </w:r>
          <w:r>
            <w:rPr>
              <w:color w:val="000000" w:themeColor="text1"/>
              <w:sz w:val="24"/>
              <w:szCs w:val="32"/>
              <w14:textFill>
                <w14:solidFill>
                  <w14:schemeClr w14:val="tx1"/>
                </w14:solidFill>
              </w14:textFill>
            </w:rPr>
            <w:instrText xml:space="preserve"> PAGEREF _Toc22877 </w:instrText>
          </w:r>
          <w:r>
            <w:rPr>
              <w:color w:val="000000" w:themeColor="text1"/>
              <w:sz w:val="24"/>
              <w:szCs w:val="32"/>
              <w14:textFill>
                <w14:solidFill>
                  <w14:schemeClr w14:val="tx1"/>
                </w14:solidFill>
              </w14:textFill>
            </w:rPr>
            <w:fldChar w:fldCharType="separate"/>
          </w:r>
          <w:r>
            <w:rPr>
              <w:color w:val="000000" w:themeColor="text1"/>
              <w:sz w:val="24"/>
              <w:szCs w:val="32"/>
              <w14:textFill>
                <w14:solidFill>
                  <w14:schemeClr w14:val="tx1"/>
                </w14:solidFill>
              </w14:textFill>
            </w:rPr>
            <w:t>24</w:t>
          </w:r>
          <w:r>
            <w:rPr>
              <w:color w:val="000000" w:themeColor="text1"/>
              <w:sz w:val="24"/>
              <w:szCs w:val="32"/>
              <w14:textFill>
                <w14:solidFill>
                  <w14:schemeClr w14:val="tx1"/>
                </w14:solidFill>
              </w14:textFill>
            </w:rPr>
            <w:fldChar w:fldCharType="end"/>
          </w:r>
          <w:r>
            <w:rPr>
              <w:color w:val="000000" w:themeColor="text1"/>
              <w:sz w:val="24"/>
              <w:szCs w:val="32"/>
              <w14:textFill>
                <w14:solidFill>
                  <w14:schemeClr w14:val="tx1"/>
                </w14:solidFill>
              </w14:textFill>
            </w:rPr>
            <w:fldChar w:fldCharType="end"/>
          </w:r>
        </w:p>
        <w:p>
          <w:pPr>
            <w:pStyle w:val="18"/>
            <w:tabs>
              <w:tab w:val="right" w:leader="dot" w:pos="8312"/>
            </w:tabs>
            <w:spacing w:line="480" w:lineRule="auto"/>
            <w:rPr>
              <w:color w:val="000000" w:themeColor="text1"/>
              <w:sz w:val="24"/>
              <w:szCs w:val="32"/>
              <w14:textFill>
                <w14:solidFill>
                  <w14:schemeClr w14:val="tx1"/>
                </w14:solidFill>
              </w14:textFill>
            </w:rPr>
          </w:pPr>
          <w:r>
            <w:fldChar w:fldCharType="begin"/>
          </w:r>
          <w:r>
            <w:instrText xml:space="preserve"> HYPERLINK \l "_Toc15350" </w:instrText>
          </w:r>
          <w:r>
            <w:fldChar w:fldCharType="separate"/>
          </w:r>
          <w:r>
            <w:rPr>
              <w:rFonts w:hint="eastAsia" w:ascii="仿宋" w:hAnsi="仿宋" w:eastAsia="仿宋" w:cs="仿宋"/>
              <w:bCs/>
              <w:color w:val="000000" w:themeColor="text1"/>
              <w:sz w:val="24"/>
              <w:szCs w:val="44"/>
              <w14:textFill>
                <w14:solidFill>
                  <w14:schemeClr w14:val="tx1"/>
                </w14:solidFill>
              </w14:textFill>
            </w:rPr>
            <w:t>第四章供应商资格证明材料</w:t>
          </w:r>
          <w:r>
            <w:rPr>
              <w:color w:val="000000" w:themeColor="text1"/>
              <w:sz w:val="24"/>
              <w:szCs w:val="32"/>
              <w14:textFill>
                <w14:solidFill>
                  <w14:schemeClr w14:val="tx1"/>
                </w14:solidFill>
              </w14:textFill>
            </w:rPr>
            <w:tab/>
          </w:r>
          <w:r>
            <w:rPr>
              <w:color w:val="000000" w:themeColor="text1"/>
              <w:sz w:val="24"/>
              <w:szCs w:val="32"/>
              <w14:textFill>
                <w14:solidFill>
                  <w14:schemeClr w14:val="tx1"/>
                </w14:solidFill>
              </w14:textFill>
            </w:rPr>
            <w:fldChar w:fldCharType="begin"/>
          </w:r>
          <w:r>
            <w:rPr>
              <w:color w:val="000000" w:themeColor="text1"/>
              <w:sz w:val="24"/>
              <w:szCs w:val="32"/>
              <w14:textFill>
                <w14:solidFill>
                  <w14:schemeClr w14:val="tx1"/>
                </w14:solidFill>
              </w14:textFill>
            </w:rPr>
            <w:instrText xml:space="preserve"> PAGEREF _Toc15350 </w:instrText>
          </w:r>
          <w:r>
            <w:rPr>
              <w:color w:val="000000" w:themeColor="text1"/>
              <w:sz w:val="24"/>
              <w:szCs w:val="32"/>
              <w14:textFill>
                <w14:solidFill>
                  <w14:schemeClr w14:val="tx1"/>
                </w14:solidFill>
              </w14:textFill>
            </w:rPr>
            <w:fldChar w:fldCharType="separate"/>
          </w:r>
          <w:r>
            <w:rPr>
              <w:color w:val="000000" w:themeColor="text1"/>
              <w:sz w:val="24"/>
              <w:szCs w:val="32"/>
              <w14:textFill>
                <w14:solidFill>
                  <w14:schemeClr w14:val="tx1"/>
                </w14:solidFill>
              </w14:textFill>
            </w:rPr>
            <w:t>25</w:t>
          </w:r>
          <w:r>
            <w:rPr>
              <w:color w:val="000000" w:themeColor="text1"/>
              <w:sz w:val="24"/>
              <w:szCs w:val="32"/>
              <w14:textFill>
                <w14:solidFill>
                  <w14:schemeClr w14:val="tx1"/>
                </w14:solidFill>
              </w14:textFill>
            </w:rPr>
            <w:fldChar w:fldCharType="end"/>
          </w:r>
          <w:r>
            <w:rPr>
              <w:color w:val="000000" w:themeColor="text1"/>
              <w:sz w:val="24"/>
              <w:szCs w:val="32"/>
              <w14:textFill>
                <w14:solidFill>
                  <w14:schemeClr w14:val="tx1"/>
                </w14:solidFill>
              </w14:textFill>
            </w:rPr>
            <w:fldChar w:fldCharType="end"/>
          </w:r>
        </w:p>
        <w:p>
          <w:pPr>
            <w:pStyle w:val="18"/>
            <w:tabs>
              <w:tab w:val="right" w:leader="dot" w:pos="8312"/>
            </w:tabs>
            <w:spacing w:line="480" w:lineRule="auto"/>
            <w:rPr>
              <w:color w:val="000000" w:themeColor="text1"/>
              <w:sz w:val="24"/>
              <w:szCs w:val="32"/>
              <w14:textFill>
                <w14:solidFill>
                  <w14:schemeClr w14:val="tx1"/>
                </w14:solidFill>
              </w14:textFill>
            </w:rPr>
          </w:pPr>
          <w:r>
            <w:fldChar w:fldCharType="begin"/>
          </w:r>
          <w:r>
            <w:instrText xml:space="preserve"> HYPERLINK \l "_Toc23758" </w:instrText>
          </w:r>
          <w:r>
            <w:fldChar w:fldCharType="separate"/>
          </w:r>
          <w:r>
            <w:rPr>
              <w:rFonts w:hint="eastAsia" w:ascii="仿宋" w:hAnsi="仿宋" w:eastAsia="仿宋" w:cs="仿宋"/>
              <w:bCs/>
              <w:color w:val="000000" w:themeColor="text1"/>
              <w:sz w:val="24"/>
              <w:szCs w:val="44"/>
              <w14:textFill>
                <w14:solidFill>
                  <w14:schemeClr w14:val="tx1"/>
                </w14:solidFill>
              </w14:textFill>
            </w:rPr>
            <w:t>第五章项目服务、商务要求及其他要求</w:t>
          </w:r>
          <w:r>
            <w:rPr>
              <w:color w:val="000000" w:themeColor="text1"/>
              <w:sz w:val="24"/>
              <w:szCs w:val="32"/>
              <w14:textFill>
                <w14:solidFill>
                  <w14:schemeClr w14:val="tx1"/>
                </w14:solidFill>
              </w14:textFill>
            </w:rPr>
            <w:tab/>
          </w:r>
          <w:r>
            <w:rPr>
              <w:color w:val="000000" w:themeColor="text1"/>
              <w:sz w:val="24"/>
              <w:szCs w:val="32"/>
              <w14:textFill>
                <w14:solidFill>
                  <w14:schemeClr w14:val="tx1"/>
                </w14:solidFill>
              </w14:textFill>
            </w:rPr>
            <w:fldChar w:fldCharType="begin"/>
          </w:r>
          <w:r>
            <w:rPr>
              <w:color w:val="000000" w:themeColor="text1"/>
              <w:sz w:val="24"/>
              <w:szCs w:val="32"/>
              <w14:textFill>
                <w14:solidFill>
                  <w14:schemeClr w14:val="tx1"/>
                </w14:solidFill>
              </w14:textFill>
            </w:rPr>
            <w:instrText xml:space="preserve"> PAGEREF _Toc23758 </w:instrText>
          </w:r>
          <w:r>
            <w:rPr>
              <w:color w:val="000000" w:themeColor="text1"/>
              <w:sz w:val="24"/>
              <w:szCs w:val="32"/>
              <w14:textFill>
                <w14:solidFill>
                  <w14:schemeClr w14:val="tx1"/>
                </w14:solidFill>
              </w14:textFill>
            </w:rPr>
            <w:fldChar w:fldCharType="separate"/>
          </w:r>
          <w:r>
            <w:rPr>
              <w:color w:val="000000" w:themeColor="text1"/>
              <w:sz w:val="24"/>
              <w:szCs w:val="32"/>
              <w14:textFill>
                <w14:solidFill>
                  <w14:schemeClr w14:val="tx1"/>
                </w14:solidFill>
              </w14:textFill>
            </w:rPr>
            <w:t>27</w:t>
          </w:r>
          <w:r>
            <w:rPr>
              <w:color w:val="000000" w:themeColor="text1"/>
              <w:sz w:val="24"/>
              <w:szCs w:val="32"/>
              <w14:textFill>
                <w14:solidFill>
                  <w14:schemeClr w14:val="tx1"/>
                </w14:solidFill>
              </w14:textFill>
            </w:rPr>
            <w:fldChar w:fldCharType="end"/>
          </w:r>
          <w:r>
            <w:rPr>
              <w:color w:val="000000" w:themeColor="text1"/>
              <w:sz w:val="24"/>
              <w:szCs w:val="32"/>
              <w14:textFill>
                <w14:solidFill>
                  <w14:schemeClr w14:val="tx1"/>
                </w14:solidFill>
              </w14:textFill>
            </w:rPr>
            <w:fldChar w:fldCharType="end"/>
          </w:r>
        </w:p>
        <w:p>
          <w:pPr>
            <w:pStyle w:val="18"/>
            <w:tabs>
              <w:tab w:val="right" w:leader="dot" w:pos="8312"/>
            </w:tabs>
            <w:spacing w:line="480" w:lineRule="auto"/>
            <w:rPr>
              <w:color w:val="000000" w:themeColor="text1"/>
              <w:sz w:val="24"/>
              <w:szCs w:val="32"/>
              <w14:textFill>
                <w14:solidFill>
                  <w14:schemeClr w14:val="tx1"/>
                </w14:solidFill>
              </w14:textFill>
            </w:rPr>
          </w:pPr>
          <w:r>
            <w:fldChar w:fldCharType="begin"/>
          </w:r>
          <w:r>
            <w:instrText xml:space="preserve"> HYPERLINK \l "_Toc9035" </w:instrText>
          </w:r>
          <w:r>
            <w:fldChar w:fldCharType="separate"/>
          </w:r>
          <w:r>
            <w:rPr>
              <w:rFonts w:hint="eastAsia" w:ascii="仿宋" w:hAnsi="仿宋" w:eastAsia="仿宋" w:cs="仿宋"/>
              <w:bCs/>
              <w:color w:val="000000" w:themeColor="text1"/>
              <w:sz w:val="24"/>
              <w:szCs w:val="44"/>
              <w14:textFill>
                <w14:solidFill>
                  <w14:schemeClr w14:val="tx1"/>
                </w14:solidFill>
              </w14:textFill>
            </w:rPr>
            <w:t>第六章 响应文件格式</w:t>
          </w:r>
          <w:r>
            <w:rPr>
              <w:color w:val="000000" w:themeColor="text1"/>
              <w:sz w:val="24"/>
              <w:szCs w:val="32"/>
              <w14:textFill>
                <w14:solidFill>
                  <w14:schemeClr w14:val="tx1"/>
                </w14:solidFill>
              </w14:textFill>
            </w:rPr>
            <w:tab/>
          </w:r>
          <w:r>
            <w:rPr>
              <w:color w:val="000000" w:themeColor="text1"/>
              <w:sz w:val="24"/>
              <w:szCs w:val="32"/>
              <w14:textFill>
                <w14:solidFill>
                  <w14:schemeClr w14:val="tx1"/>
                </w14:solidFill>
              </w14:textFill>
            </w:rPr>
            <w:fldChar w:fldCharType="begin"/>
          </w:r>
          <w:r>
            <w:rPr>
              <w:color w:val="000000" w:themeColor="text1"/>
              <w:sz w:val="24"/>
              <w:szCs w:val="32"/>
              <w14:textFill>
                <w14:solidFill>
                  <w14:schemeClr w14:val="tx1"/>
                </w14:solidFill>
              </w14:textFill>
            </w:rPr>
            <w:instrText xml:space="preserve"> PAGEREF _Toc9035 </w:instrText>
          </w:r>
          <w:r>
            <w:rPr>
              <w:color w:val="000000" w:themeColor="text1"/>
              <w:sz w:val="24"/>
              <w:szCs w:val="32"/>
              <w14:textFill>
                <w14:solidFill>
                  <w14:schemeClr w14:val="tx1"/>
                </w14:solidFill>
              </w14:textFill>
            </w:rPr>
            <w:fldChar w:fldCharType="separate"/>
          </w:r>
          <w:r>
            <w:rPr>
              <w:color w:val="000000" w:themeColor="text1"/>
              <w:sz w:val="24"/>
              <w:szCs w:val="32"/>
              <w14:textFill>
                <w14:solidFill>
                  <w14:schemeClr w14:val="tx1"/>
                </w14:solidFill>
              </w14:textFill>
            </w:rPr>
            <w:t>37</w:t>
          </w:r>
          <w:r>
            <w:rPr>
              <w:color w:val="000000" w:themeColor="text1"/>
              <w:sz w:val="24"/>
              <w:szCs w:val="32"/>
              <w14:textFill>
                <w14:solidFill>
                  <w14:schemeClr w14:val="tx1"/>
                </w14:solidFill>
              </w14:textFill>
            </w:rPr>
            <w:fldChar w:fldCharType="end"/>
          </w:r>
          <w:r>
            <w:rPr>
              <w:color w:val="000000" w:themeColor="text1"/>
              <w:sz w:val="24"/>
              <w:szCs w:val="32"/>
              <w14:textFill>
                <w14:solidFill>
                  <w14:schemeClr w14:val="tx1"/>
                </w14:solidFill>
              </w14:textFill>
            </w:rPr>
            <w:fldChar w:fldCharType="end"/>
          </w:r>
        </w:p>
        <w:p>
          <w:pPr>
            <w:pStyle w:val="18"/>
            <w:tabs>
              <w:tab w:val="right" w:leader="dot" w:pos="8312"/>
            </w:tabs>
            <w:spacing w:line="480" w:lineRule="auto"/>
            <w:rPr>
              <w:color w:val="000000" w:themeColor="text1"/>
              <w:sz w:val="24"/>
              <w:szCs w:val="32"/>
              <w14:textFill>
                <w14:solidFill>
                  <w14:schemeClr w14:val="tx1"/>
                </w14:solidFill>
              </w14:textFill>
            </w:rPr>
          </w:pPr>
          <w:r>
            <w:fldChar w:fldCharType="begin"/>
          </w:r>
          <w:r>
            <w:instrText xml:space="preserve"> HYPERLINK \l "_Toc3062" </w:instrText>
          </w:r>
          <w:r>
            <w:fldChar w:fldCharType="separate"/>
          </w:r>
          <w:r>
            <w:rPr>
              <w:rFonts w:hint="eastAsia" w:ascii="仿宋" w:hAnsi="仿宋" w:eastAsia="仿宋" w:cs="仿宋"/>
              <w:bCs/>
              <w:color w:val="000000" w:themeColor="text1"/>
              <w:sz w:val="24"/>
              <w:szCs w:val="44"/>
              <w14:textFill>
                <w14:solidFill>
                  <w14:schemeClr w14:val="tx1"/>
                </w14:solidFill>
              </w14:textFill>
            </w:rPr>
            <w:t>第七章 评审办法</w:t>
          </w:r>
          <w:r>
            <w:rPr>
              <w:color w:val="000000" w:themeColor="text1"/>
              <w:sz w:val="24"/>
              <w:szCs w:val="32"/>
              <w14:textFill>
                <w14:solidFill>
                  <w14:schemeClr w14:val="tx1"/>
                </w14:solidFill>
              </w14:textFill>
            </w:rPr>
            <w:tab/>
          </w:r>
          <w:r>
            <w:rPr>
              <w:color w:val="000000" w:themeColor="text1"/>
              <w:sz w:val="24"/>
              <w:szCs w:val="32"/>
              <w14:textFill>
                <w14:solidFill>
                  <w14:schemeClr w14:val="tx1"/>
                </w14:solidFill>
              </w14:textFill>
            </w:rPr>
            <w:fldChar w:fldCharType="begin"/>
          </w:r>
          <w:r>
            <w:rPr>
              <w:color w:val="000000" w:themeColor="text1"/>
              <w:sz w:val="24"/>
              <w:szCs w:val="32"/>
              <w14:textFill>
                <w14:solidFill>
                  <w14:schemeClr w14:val="tx1"/>
                </w14:solidFill>
              </w14:textFill>
            </w:rPr>
            <w:instrText xml:space="preserve"> PAGEREF _Toc3062 </w:instrText>
          </w:r>
          <w:r>
            <w:rPr>
              <w:color w:val="000000" w:themeColor="text1"/>
              <w:sz w:val="24"/>
              <w:szCs w:val="32"/>
              <w14:textFill>
                <w14:solidFill>
                  <w14:schemeClr w14:val="tx1"/>
                </w14:solidFill>
              </w14:textFill>
            </w:rPr>
            <w:fldChar w:fldCharType="separate"/>
          </w:r>
          <w:r>
            <w:rPr>
              <w:color w:val="000000" w:themeColor="text1"/>
              <w:sz w:val="24"/>
              <w:szCs w:val="32"/>
              <w14:textFill>
                <w14:solidFill>
                  <w14:schemeClr w14:val="tx1"/>
                </w14:solidFill>
              </w14:textFill>
            </w:rPr>
            <w:t>56</w:t>
          </w:r>
          <w:r>
            <w:rPr>
              <w:color w:val="000000" w:themeColor="text1"/>
              <w:sz w:val="24"/>
              <w:szCs w:val="32"/>
              <w14:textFill>
                <w14:solidFill>
                  <w14:schemeClr w14:val="tx1"/>
                </w14:solidFill>
              </w14:textFill>
            </w:rPr>
            <w:fldChar w:fldCharType="end"/>
          </w:r>
          <w:r>
            <w:rPr>
              <w:color w:val="000000" w:themeColor="text1"/>
              <w:sz w:val="24"/>
              <w:szCs w:val="32"/>
              <w14:textFill>
                <w14:solidFill>
                  <w14:schemeClr w14:val="tx1"/>
                </w14:solidFill>
              </w14:textFill>
            </w:rPr>
            <w:fldChar w:fldCharType="end"/>
          </w:r>
        </w:p>
        <w:p>
          <w:pPr>
            <w:pStyle w:val="18"/>
            <w:tabs>
              <w:tab w:val="right" w:leader="dot" w:pos="8312"/>
            </w:tabs>
            <w:spacing w:line="480" w:lineRule="auto"/>
            <w:rPr>
              <w:color w:val="000000" w:themeColor="text1"/>
              <w:sz w:val="24"/>
              <w:szCs w:val="32"/>
              <w14:textFill>
                <w14:solidFill>
                  <w14:schemeClr w14:val="tx1"/>
                </w14:solidFill>
              </w14:textFill>
            </w:rPr>
          </w:pPr>
          <w:r>
            <w:fldChar w:fldCharType="begin"/>
          </w:r>
          <w:r>
            <w:instrText xml:space="preserve"> HYPERLINK \l "_Toc14330" </w:instrText>
          </w:r>
          <w:r>
            <w:fldChar w:fldCharType="separate"/>
          </w:r>
          <w:r>
            <w:rPr>
              <w:rFonts w:hint="eastAsia" w:ascii="仿宋" w:hAnsi="仿宋" w:eastAsia="仿宋" w:cs="仿宋"/>
              <w:bCs/>
              <w:color w:val="000000" w:themeColor="text1"/>
              <w:sz w:val="24"/>
              <w:szCs w:val="44"/>
              <w14:textFill>
                <w14:solidFill>
                  <w14:schemeClr w14:val="tx1"/>
                </w14:solidFill>
              </w14:textFill>
            </w:rPr>
            <w:t>第八章 采购项目实质性要求</w:t>
          </w:r>
          <w:r>
            <w:rPr>
              <w:color w:val="000000" w:themeColor="text1"/>
              <w:sz w:val="24"/>
              <w:szCs w:val="32"/>
              <w14:textFill>
                <w14:solidFill>
                  <w14:schemeClr w14:val="tx1"/>
                </w14:solidFill>
              </w14:textFill>
            </w:rPr>
            <w:tab/>
          </w:r>
          <w:r>
            <w:rPr>
              <w:color w:val="000000" w:themeColor="text1"/>
              <w:sz w:val="24"/>
              <w:szCs w:val="32"/>
              <w14:textFill>
                <w14:solidFill>
                  <w14:schemeClr w14:val="tx1"/>
                </w14:solidFill>
              </w14:textFill>
            </w:rPr>
            <w:fldChar w:fldCharType="begin"/>
          </w:r>
          <w:r>
            <w:rPr>
              <w:color w:val="000000" w:themeColor="text1"/>
              <w:sz w:val="24"/>
              <w:szCs w:val="32"/>
              <w14:textFill>
                <w14:solidFill>
                  <w14:schemeClr w14:val="tx1"/>
                </w14:solidFill>
              </w14:textFill>
            </w:rPr>
            <w:instrText xml:space="preserve"> PAGEREF _Toc14330 </w:instrText>
          </w:r>
          <w:r>
            <w:rPr>
              <w:color w:val="000000" w:themeColor="text1"/>
              <w:sz w:val="24"/>
              <w:szCs w:val="32"/>
              <w14:textFill>
                <w14:solidFill>
                  <w14:schemeClr w14:val="tx1"/>
                </w14:solidFill>
              </w14:textFill>
            </w:rPr>
            <w:fldChar w:fldCharType="separate"/>
          </w:r>
          <w:r>
            <w:rPr>
              <w:color w:val="000000" w:themeColor="text1"/>
              <w:sz w:val="24"/>
              <w:szCs w:val="32"/>
              <w14:textFill>
                <w14:solidFill>
                  <w14:schemeClr w14:val="tx1"/>
                </w14:solidFill>
              </w14:textFill>
            </w:rPr>
            <w:t>64</w:t>
          </w:r>
          <w:r>
            <w:rPr>
              <w:color w:val="000000" w:themeColor="text1"/>
              <w:sz w:val="24"/>
              <w:szCs w:val="32"/>
              <w14:textFill>
                <w14:solidFill>
                  <w14:schemeClr w14:val="tx1"/>
                </w14:solidFill>
              </w14:textFill>
            </w:rPr>
            <w:fldChar w:fldCharType="end"/>
          </w:r>
          <w:r>
            <w:rPr>
              <w:color w:val="000000" w:themeColor="text1"/>
              <w:sz w:val="24"/>
              <w:szCs w:val="32"/>
              <w14:textFill>
                <w14:solidFill>
                  <w14:schemeClr w14:val="tx1"/>
                </w14:solidFill>
              </w14:textFill>
            </w:rPr>
            <w:fldChar w:fldCharType="end"/>
          </w:r>
        </w:p>
        <w:p>
          <w:pPr>
            <w:pStyle w:val="18"/>
            <w:tabs>
              <w:tab w:val="right" w:leader="dot" w:pos="8312"/>
            </w:tabs>
            <w:spacing w:line="480" w:lineRule="auto"/>
            <w:rPr>
              <w:color w:val="000000" w:themeColor="text1"/>
              <w:sz w:val="24"/>
              <w:szCs w:val="32"/>
              <w14:textFill>
                <w14:solidFill>
                  <w14:schemeClr w14:val="tx1"/>
                </w14:solidFill>
              </w14:textFill>
            </w:rPr>
          </w:pPr>
          <w:r>
            <w:fldChar w:fldCharType="begin"/>
          </w:r>
          <w:r>
            <w:instrText xml:space="preserve"> HYPERLINK \l "_Toc29330" </w:instrText>
          </w:r>
          <w:r>
            <w:fldChar w:fldCharType="separate"/>
          </w:r>
          <w:r>
            <w:rPr>
              <w:rFonts w:hint="eastAsia" w:ascii="仿宋" w:hAnsi="仿宋" w:eastAsia="仿宋" w:cs="仿宋"/>
              <w:bCs/>
              <w:color w:val="000000" w:themeColor="text1"/>
              <w:sz w:val="24"/>
              <w:szCs w:val="44"/>
              <w14:textFill>
                <w14:solidFill>
                  <w14:schemeClr w14:val="tx1"/>
                </w14:solidFill>
              </w14:textFill>
            </w:rPr>
            <w:t>第九章 磋商内容、磋商过程中可实质性变动的内容</w:t>
          </w:r>
          <w:r>
            <w:rPr>
              <w:color w:val="000000" w:themeColor="text1"/>
              <w:sz w:val="24"/>
              <w:szCs w:val="32"/>
              <w14:textFill>
                <w14:solidFill>
                  <w14:schemeClr w14:val="tx1"/>
                </w14:solidFill>
              </w14:textFill>
            </w:rPr>
            <w:tab/>
          </w:r>
          <w:r>
            <w:rPr>
              <w:color w:val="000000" w:themeColor="text1"/>
              <w:sz w:val="24"/>
              <w:szCs w:val="32"/>
              <w14:textFill>
                <w14:solidFill>
                  <w14:schemeClr w14:val="tx1"/>
                </w14:solidFill>
              </w14:textFill>
            </w:rPr>
            <w:fldChar w:fldCharType="begin"/>
          </w:r>
          <w:r>
            <w:rPr>
              <w:color w:val="000000" w:themeColor="text1"/>
              <w:sz w:val="24"/>
              <w:szCs w:val="32"/>
              <w14:textFill>
                <w14:solidFill>
                  <w14:schemeClr w14:val="tx1"/>
                </w14:solidFill>
              </w14:textFill>
            </w:rPr>
            <w:instrText xml:space="preserve"> PAGEREF _Toc29330 </w:instrText>
          </w:r>
          <w:r>
            <w:rPr>
              <w:color w:val="000000" w:themeColor="text1"/>
              <w:sz w:val="24"/>
              <w:szCs w:val="32"/>
              <w14:textFill>
                <w14:solidFill>
                  <w14:schemeClr w14:val="tx1"/>
                </w14:solidFill>
              </w14:textFill>
            </w:rPr>
            <w:fldChar w:fldCharType="separate"/>
          </w:r>
          <w:r>
            <w:rPr>
              <w:color w:val="000000" w:themeColor="text1"/>
              <w:sz w:val="24"/>
              <w:szCs w:val="32"/>
              <w14:textFill>
                <w14:solidFill>
                  <w14:schemeClr w14:val="tx1"/>
                </w14:solidFill>
              </w14:textFill>
            </w:rPr>
            <w:t>65</w:t>
          </w:r>
          <w:r>
            <w:rPr>
              <w:color w:val="000000" w:themeColor="text1"/>
              <w:sz w:val="24"/>
              <w:szCs w:val="32"/>
              <w14:textFill>
                <w14:solidFill>
                  <w14:schemeClr w14:val="tx1"/>
                </w14:solidFill>
              </w14:textFill>
            </w:rPr>
            <w:fldChar w:fldCharType="end"/>
          </w:r>
          <w:r>
            <w:rPr>
              <w:color w:val="000000" w:themeColor="text1"/>
              <w:sz w:val="24"/>
              <w:szCs w:val="32"/>
              <w14:textFill>
                <w14:solidFill>
                  <w14:schemeClr w14:val="tx1"/>
                </w14:solidFill>
              </w14:textFill>
            </w:rPr>
            <w:fldChar w:fldCharType="end"/>
          </w:r>
        </w:p>
        <w:p>
          <w:pPr>
            <w:pStyle w:val="18"/>
            <w:tabs>
              <w:tab w:val="right" w:leader="dot" w:pos="8312"/>
            </w:tabs>
            <w:spacing w:line="480" w:lineRule="auto"/>
            <w:rPr>
              <w:color w:val="000000" w:themeColor="text1"/>
              <w14:textFill>
                <w14:solidFill>
                  <w14:schemeClr w14:val="tx1"/>
                </w14:solidFill>
              </w14:textFill>
            </w:rPr>
          </w:pPr>
          <w:r>
            <w:fldChar w:fldCharType="begin"/>
          </w:r>
          <w:r>
            <w:instrText xml:space="preserve"> HYPERLINK \l "_Toc29905" </w:instrText>
          </w:r>
          <w:r>
            <w:fldChar w:fldCharType="separate"/>
          </w:r>
          <w:r>
            <w:rPr>
              <w:rFonts w:hint="eastAsia" w:ascii="仿宋" w:hAnsi="仿宋" w:eastAsia="仿宋" w:cs="仿宋"/>
              <w:bCs/>
              <w:color w:val="000000" w:themeColor="text1"/>
              <w:sz w:val="24"/>
              <w:szCs w:val="44"/>
              <w14:textFill>
                <w14:solidFill>
                  <w14:schemeClr w14:val="tx1"/>
                </w14:solidFill>
              </w14:textFill>
            </w:rPr>
            <w:t>第十章 政府采购合同</w:t>
          </w:r>
          <w:r>
            <w:rPr>
              <w:color w:val="000000" w:themeColor="text1"/>
              <w:sz w:val="24"/>
              <w:szCs w:val="32"/>
              <w14:textFill>
                <w14:solidFill>
                  <w14:schemeClr w14:val="tx1"/>
                </w14:solidFill>
              </w14:textFill>
            </w:rPr>
            <w:tab/>
          </w:r>
          <w:r>
            <w:rPr>
              <w:color w:val="000000" w:themeColor="text1"/>
              <w:sz w:val="24"/>
              <w:szCs w:val="32"/>
              <w14:textFill>
                <w14:solidFill>
                  <w14:schemeClr w14:val="tx1"/>
                </w14:solidFill>
              </w14:textFill>
            </w:rPr>
            <w:fldChar w:fldCharType="begin"/>
          </w:r>
          <w:r>
            <w:rPr>
              <w:color w:val="000000" w:themeColor="text1"/>
              <w:sz w:val="24"/>
              <w:szCs w:val="32"/>
              <w14:textFill>
                <w14:solidFill>
                  <w14:schemeClr w14:val="tx1"/>
                </w14:solidFill>
              </w14:textFill>
            </w:rPr>
            <w:instrText xml:space="preserve"> PAGEREF _Toc29905 </w:instrText>
          </w:r>
          <w:r>
            <w:rPr>
              <w:color w:val="000000" w:themeColor="text1"/>
              <w:sz w:val="24"/>
              <w:szCs w:val="32"/>
              <w14:textFill>
                <w14:solidFill>
                  <w14:schemeClr w14:val="tx1"/>
                </w14:solidFill>
              </w14:textFill>
            </w:rPr>
            <w:fldChar w:fldCharType="separate"/>
          </w:r>
          <w:r>
            <w:rPr>
              <w:color w:val="000000" w:themeColor="text1"/>
              <w:sz w:val="24"/>
              <w:szCs w:val="32"/>
              <w14:textFill>
                <w14:solidFill>
                  <w14:schemeClr w14:val="tx1"/>
                </w14:solidFill>
              </w14:textFill>
            </w:rPr>
            <w:t>66</w:t>
          </w:r>
          <w:r>
            <w:rPr>
              <w:color w:val="000000" w:themeColor="text1"/>
              <w:sz w:val="24"/>
              <w:szCs w:val="32"/>
              <w14:textFill>
                <w14:solidFill>
                  <w14:schemeClr w14:val="tx1"/>
                </w14:solidFill>
              </w14:textFill>
            </w:rPr>
            <w:fldChar w:fldCharType="end"/>
          </w:r>
          <w:r>
            <w:rPr>
              <w:color w:val="000000" w:themeColor="text1"/>
              <w:sz w:val="24"/>
              <w:szCs w:val="32"/>
              <w14:textFill>
                <w14:solidFill>
                  <w14:schemeClr w14:val="tx1"/>
                </w14:solidFill>
              </w14:textFill>
            </w:rPr>
            <w:fldChar w:fldCharType="end"/>
          </w:r>
        </w:p>
        <w:p>
          <w:pPr>
            <w:tabs>
              <w:tab w:val="right" w:leader="dot" w:pos="8312"/>
            </w:tabs>
            <w:spacing w:line="480" w:lineRule="auto"/>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14:textFill>
                <w14:solidFill>
                  <w14:schemeClr w14:val="tx1"/>
                </w14:solidFill>
              </w14:textFill>
            </w:rPr>
            <w:fldChar w:fldCharType="end"/>
          </w:r>
        </w:p>
      </w:sdtContent>
    </w:sdt>
    <w:p>
      <w:pPr>
        <w:widowControl/>
        <w:spacing w:line="480" w:lineRule="auto"/>
        <w:ind w:firstLine="480" w:firstLineChars="200"/>
        <w:rPr>
          <w:rFonts w:ascii="仿宋" w:hAnsi="仿宋" w:eastAsia="仿宋" w:cs="仿宋"/>
          <w:bCs/>
          <w:color w:val="000000" w:themeColor="text1"/>
          <w:sz w:val="24"/>
          <w14:textFill>
            <w14:solidFill>
              <w14:schemeClr w14:val="tx1"/>
            </w14:solidFill>
          </w14:textFill>
        </w:rPr>
      </w:pPr>
    </w:p>
    <w:p>
      <w:pPr>
        <w:widowControl/>
        <w:ind w:firstLine="480" w:firstLineChars="200"/>
        <w:textAlignment w:val="baseline"/>
        <w:rPr>
          <w:rFonts w:ascii="仿宋" w:hAnsi="仿宋" w:eastAsia="仿宋" w:cs="仿宋"/>
          <w:bCs/>
          <w:color w:val="000000" w:themeColor="text1"/>
          <w:sz w:val="24"/>
          <w14:textFill>
            <w14:solidFill>
              <w14:schemeClr w14:val="tx1"/>
            </w14:solidFill>
          </w14:textFill>
        </w:rPr>
      </w:pPr>
    </w:p>
    <w:p>
      <w:pPr>
        <w:widowControl/>
        <w:ind w:firstLine="480" w:firstLineChars="200"/>
        <w:textAlignment w:val="baseline"/>
        <w:rPr>
          <w:rFonts w:ascii="仿宋" w:hAnsi="仿宋" w:eastAsia="仿宋" w:cs="仿宋"/>
          <w:bCs/>
          <w:color w:val="000000" w:themeColor="text1"/>
          <w:sz w:val="24"/>
          <w14:textFill>
            <w14:solidFill>
              <w14:schemeClr w14:val="tx1"/>
            </w14:solidFill>
          </w14:textFill>
        </w:rPr>
      </w:pPr>
    </w:p>
    <w:p>
      <w:pPr>
        <w:widowControl/>
        <w:ind w:firstLine="480" w:firstLineChars="200"/>
        <w:textAlignment w:val="baseline"/>
        <w:rPr>
          <w:rFonts w:ascii="仿宋" w:hAnsi="仿宋" w:eastAsia="仿宋" w:cs="仿宋"/>
          <w:bCs/>
          <w:color w:val="000000" w:themeColor="text1"/>
          <w:sz w:val="24"/>
          <w14:textFill>
            <w14:solidFill>
              <w14:schemeClr w14:val="tx1"/>
            </w14:solidFill>
          </w14:textFill>
        </w:rPr>
      </w:pPr>
    </w:p>
    <w:p>
      <w:pPr>
        <w:widowControl/>
        <w:ind w:firstLine="480" w:firstLineChars="200"/>
        <w:textAlignment w:val="baseline"/>
        <w:rPr>
          <w:rFonts w:ascii="仿宋" w:hAnsi="仿宋" w:eastAsia="仿宋" w:cs="仿宋"/>
          <w:bCs/>
          <w:color w:val="000000" w:themeColor="text1"/>
          <w:sz w:val="24"/>
          <w14:textFill>
            <w14:solidFill>
              <w14:schemeClr w14:val="tx1"/>
            </w14:solidFill>
          </w14:textFill>
        </w:rPr>
      </w:pPr>
    </w:p>
    <w:p>
      <w:pPr>
        <w:widowControl/>
        <w:ind w:firstLine="480" w:firstLineChars="200"/>
        <w:textAlignment w:val="baseline"/>
        <w:rPr>
          <w:rFonts w:ascii="仿宋" w:hAnsi="仿宋" w:eastAsia="仿宋" w:cs="仿宋"/>
          <w:bCs/>
          <w:color w:val="000000" w:themeColor="text1"/>
          <w:sz w:val="24"/>
          <w14:textFill>
            <w14:solidFill>
              <w14:schemeClr w14:val="tx1"/>
            </w14:solidFill>
          </w14:textFill>
        </w:rPr>
      </w:pPr>
    </w:p>
    <w:p>
      <w:pPr>
        <w:widowControl/>
        <w:ind w:firstLine="480" w:firstLineChars="200"/>
        <w:textAlignment w:val="baseline"/>
        <w:rPr>
          <w:rFonts w:ascii="仿宋" w:hAnsi="仿宋" w:eastAsia="仿宋" w:cs="仿宋"/>
          <w:bCs/>
          <w:color w:val="000000" w:themeColor="text1"/>
          <w:sz w:val="24"/>
          <w14:textFill>
            <w14:solidFill>
              <w14:schemeClr w14:val="tx1"/>
            </w14:solidFill>
          </w14:textFill>
        </w:rPr>
      </w:pPr>
    </w:p>
    <w:p>
      <w:pPr>
        <w:widowControl/>
        <w:ind w:firstLine="480" w:firstLineChars="200"/>
        <w:textAlignment w:val="baseline"/>
        <w:rPr>
          <w:rFonts w:ascii="仿宋" w:hAnsi="仿宋" w:eastAsia="仿宋" w:cs="仿宋"/>
          <w:bCs/>
          <w:color w:val="000000" w:themeColor="text1"/>
          <w:sz w:val="24"/>
          <w14:textFill>
            <w14:solidFill>
              <w14:schemeClr w14:val="tx1"/>
            </w14:solidFill>
          </w14:textFill>
        </w:rPr>
      </w:pPr>
    </w:p>
    <w:p>
      <w:pPr>
        <w:widowControl/>
        <w:ind w:firstLine="480" w:firstLineChars="200"/>
        <w:textAlignment w:val="baseline"/>
        <w:rPr>
          <w:rFonts w:ascii="仿宋" w:hAnsi="仿宋" w:eastAsia="仿宋" w:cs="仿宋"/>
          <w:bCs/>
          <w:color w:val="000000" w:themeColor="text1"/>
          <w:sz w:val="24"/>
          <w14:textFill>
            <w14:solidFill>
              <w14:schemeClr w14:val="tx1"/>
            </w14:solidFill>
          </w14:textFill>
        </w:rPr>
      </w:pPr>
    </w:p>
    <w:p>
      <w:pPr>
        <w:widowControl/>
        <w:ind w:firstLine="480" w:firstLineChars="200"/>
        <w:textAlignment w:val="baseline"/>
        <w:rPr>
          <w:rFonts w:ascii="仿宋" w:hAnsi="仿宋" w:eastAsia="仿宋" w:cs="仿宋"/>
          <w:bCs/>
          <w:color w:val="000000" w:themeColor="text1"/>
          <w:sz w:val="24"/>
          <w14:textFill>
            <w14:solidFill>
              <w14:schemeClr w14:val="tx1"/>
            </w14:solidFill>
          </w14:textFill>
        </w:rPr>
      </w:pPr>
    </w:p>
    <w:p>
      <w:pPr>
        <w:keepNext/>
        <w:keepLines/>
        <w:spacing w:before="260" w:after="260" w:line="360" w:lineRule="exact"/>
        <w:jc w:val="center"/>
        <w:textAlignment w:val="baseline"/>
        <w:rPr>
          <w:rFonts w:ascii="仿宋" w:hAnsi="仿宋" w:eastAsia="仿宋" w:cs="仿宋"/>
          <w:b/>
          <w:color w:val="000000" w:themeColor="text1"/>
          <w:sz w:val="36"/>
          <w:szCs w:val="32"/>
          <w14:textFill>
            <w14:solidFill>
              <w14:schemeClr w14:val="tx1"/>
            </w14:solidFill>
          </w14:textFill>
        </w:rPr>
      </w:pPr>
    </w:p>
    <w:p>
      <w:pPr>
        <w:widowControl/>
        <w:textAlignment w:val="baseline"/>
        <w:rPr>
          <w:rFonts w:ascii="仿宋" w:hAnsi="仿宋" w:eastAsia="仿宋" w:cs="仿宋"/>
          <w:bCs/>
          <w:color w:val="000000" w:themeColor="text1"/>
          <w:sz w:val="36"/>
          <w14:textFill>
            <w14:solidFill>
              <w14:schemeClr w14:val="tx1"/>
            </w14:solidFill>
          </w14:textFill>
        </w:rPr>
      </w:pPr>
    </w:p>
    <w:p>
      <w:pPr>
        <w:keepNext/>
        <w:keepLines/>
        <w:spacing w:before="260" w:after="260" w:line="360" w:lineRule="exact"/>
        <w:jc w:val="center"/>
        <w:textAlignment w:val="baseline"/>
        <w:rPr>
          <w:rFonts w:ascii="仿宋" w:hAnsi="仿宋" w:eastAsia="仿宋" w:cs="仿宋"/>
          <w:b/>
          <w:color w:val="000000" w:themeColor="text1"/>
          <w:sz w:val="36"/>
          <w:szCs w:val="32"/>
          <w14:textFill>
            <w14:solidFill>
              <w14:schemeClr w14:val="tx1"/>
            </w14:solidFill>
          </w14:textFill>
        </w:rPr>
      </w:pPr>
    </w:p>
    <w:p>
      <w:pPr>
        <w:rPr>
          <w:rFonts w:ascii="仿宋" w:hAnsi="仿宋" w:eastAsia="仿宋" w:cs="仿宋"/>
          <w:color w:val="000000" w:themeColor="text1"/>
          <w14:textFill>
            <w14:solidFill>
              <w14:schemeClr w14:val="tx1"/>
            </w14:solidFill>
          </w14:textFill>
        </w:rPr>
        <w:sectPr>
          <w:footerReference r:id="rId4" w:type="default"/>
          <w:type w:val="continuous"/>
          <w:pgSz w:w="11906" w:h="16838"/>
          <w:pgMar w:top="1440" w:right="1797" w:bottom="1440" w:left="1797" w:header="851" w:footer="992" w:gutter="0"/>
          <w:pgNumType w:start="1"/>
          <w:cols w:space="720" w:num="1"/>
          <w:docGrid w:type="lines" w:linePitch="312" w:charSpace="0"/>
        </w:sectPr>
      </w:pPr>
    </w:p>
    <w:p>
      <w:pPr>
        <w:spacing w:line="720" w:lineRule="auto"/>
        <w:jc w:val="center"/>
        <w:outlineLvl w:val="0"/>
        <w:rPr>
          <w:rFonts w:ascii="仿宋" w:hAnsi="仿宋" w:eastAsia="仿宋" w:cs="仿宋"/>
          <w:b/>
          <w:bCs/>
          <w:color w:val="000000" w:themeColor="text1"/>
          <w:sz w:val="36"/>
          <w:szCs w:val="36"/>
          <w14:textFill>
            <w14:solidFill>
              <w14:schemeClr w14:val="tx1"/>
            </w14:solidFill>
          </w14:textFill>
        </w:rPr>
      </w:pPr>
      <w:bookmarkStart w:id="0" w:name="_Toc17238"/>
      <w:bookmarkStart w:id="1" w:name="_Toc544"/>
      <w:bookmarkStart w:id="2" w:name="_Toc18251"/>
      <w:bookmarkStart w:id="3" w:name="_Toc28056"/>
      <w:bookmarkStart w:id="4" w:name="_Toc174"/>
      <w:bookmarkStart w:id="5" w:name="_Toc1400"/>
      <w:bookmarkStart w:id="6" w:name="_Toc10364"/>
      <w:r>
        <w:rPr>
          <w:rFonts w:hint="eastAsia" w:ascii="仿宋" w:hAnsi="仿宋" w:eastAsia="仿宋" w:cs="仿宋"/>
          <w:b/>
          <w:bCs/>
          <w:color w:val="000000" w:themeColor="text1"/>
          <w:sz w:val="36"/>
          <w:szCs w:val="36"/>
          <w14:textFill>
            <w14:solidFill>
              <w14:schemeClr w14:val="tx1"/>
            </w14:solidFill>
          </w14:textFill>
        </w:rPr>
        <w:t>第一章 磋商邀请</w:t>
      </w:r>
      <w:bookmarkEnd w:id="0"/>
      <w:bookmarkEnd w:id="1"/>
      <w:bookmarkEnd w:id="2"/>
      <w:bookmarkEnd w:id="3"/>
      <w:bookmarkEnd w:id="4"/>
      <w:bookmarkEnd w:id="5"/>
      <w:bookmarkEnd w:id="6"/>
    </w:p>
    <w:p>
      <w:pPr>
        <w:widowControl/>
        <w:spacing w:line="360" w:lineRule="auto"/>
        <w:ind w:firstLine="480" w:firstLineChars="200"/>
        <w:rPr>
          <w:rFonts w:ascii="仿宋" w:hAnsi="仿宋" w:eastAsia="仿宋" w:cs="Times New Roman"/>
          <w:color w:val="000000" w:themeColor="text1"/>
          <w:sz w:val="24"/>
          <w14:textFill>
            <w14:solidFill>
              <w14:schemeClr w14:val="tx1"/>
            </w14:solidFill>
          </w14:textFill>
        </w:rPr>
      </w:pPr>
      <w:bookmarkStart w:id="7" w:name="_Toc28218"/>
      <w:bookmarkStart w:id="8" w:name="_Toc16743"/>
      <w:bookmarkStart w:id="9" w:name="_Toc21603"/>
      <w:bookmarkStart w:id="10" w:name="_Toc2459"/>
      <w:r>
        <w:rPr>
          <w:rFonts w:hint="eastAsia" w:ascii="仿宋" w:hAnsi="仿宋" w:eastAsia="仿宋" w:cs="Times New Roman"/>
          <w:color w:val="000000" w:themeColor="text1"/>
          <w:sz w:val="24"/>
          <w:u w:val="single"/>
          <w14:textFill>
            <w14:solidFill>
              <w14:schemeClr w14:val="tx1"/>
            </w14:solidFill>
          </w14:textFill>
        </w:rPr>
        <w:t>中科经纬工程技术有限公司</w:t>
      </w:r>
      <w:r>
        <w:rPr>
          <w:rFonts w:ascii="仿宋" w:hAnsi="仿宋" w:eastAsia="仿宋" w:cs="Times New Roman"/>
          <w:color w:val="000000" w:themeColor="text1"/>
          <w:sz w:val="24"/>
          <w14:textFill>
            <w14:solidFill>
              <w14:schemeClr w14:val="tx1"/>
            </w14:solidFill>
          </w14:textFill>
        </w:rPr>
        <w:t>受</w:t>
      </w:r>
      <w:r>
        <w:rPr>
          <w:rFonts w:hint="eastAsia" w:ascii="仿宋" w:hAnsi="仿宋" w:eastAsia="仿宋" w:cs="Times New Roman"/>
          <w:color w:val="000000" w:themeColor="text1"/>
          <w:sz w:val="24"/>
          <w:u w:val="single"/>
          <w14:textFill>
            <w14:solidFill>
              <w14:schemeClr w14:val="tx1"/>
            </w14:solidFill>
          </w14:textFill>
        </w:rPr>
        <w:t>成都市成华区群团服务中心</w:t>
      </w:r>
      <w:r>
        <w:rPr>
          <w:rFonts w:ascii="仿宋" w:hAnsi="仿宋" w:eastAsia="仿宋" w:cs="Times New Roman"/>
          <w:color w:val="000000" w:themeColor="text1"/>
          <w:sz w:val="24"/>
          <w14:textFill>
            <w14:solidFill>
              <w14:schemeClr w14:val="tx1"/>
            </w14:solidFill>
          </w14:textFill>
        </w:rPr>
        <w:t>委托，拟对</w:t>
      </w:r>
      <w:r>
        <w:rPr>
          <w:rFonts w:hint="eastAsia" w:ascii="仿宋" w:hAnsi="仿宋" w:eastAsia="仿宋" w:cs="仿宋"/>
          <w:color w:val="000000" w:themeColor="text1"/>
          <w:sz w:val="24"/>
          <w:u w:val="single"/>
          <w:lang w:eastAsia="zh-CN"/>
          <w14:textFill>
            <w14:solidFill>
              <w14:schemeClr w14:val="tx1"/>
            </w14:solidFill>
          </w14:textFill>
        </w:rPr>
        <w:t>成都市成华区群团服务中心食堂外包服务</w:t>
      </w:r>
      <w:r>
        <w:rPr>
          <w:rFonts w:ascii="仿宋" w:hAnsi="仿宋" w:eastAsia="仿宋" w:cs="Times New Roman"/>
          <w:color w:val="000000" w:themeColor="text1"/>
          <w:sz w:val="24"/>
          <w14:textFill>
            <w14:solidFill>
              <w14:schemeClr w14:val="tx1"/>
            </w14:solidFill>
          </w14:textFill>
        </w:rPr>
        <w:t>采用竞争性磋商方式进行采购，特邀请符合本次采购要求的供应商参加本项目的竞争性磋商。</w:t>
      </w:r>
    </w:p>
    <w:p>
      <w:pPr>
        <w:widowControl/>
        <w:spacing w:line="360" w:lineRule="auto"/>
        <w:ind w:firstLine="482" w:firstLineChars="200"/>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一、项目基本情况</w:t>
      </w:r>
    </w:p>
    <w:p>
      <w:pPr>
        <w:widowControl/>
        <w:spacing w:line="360" w:lineRule="auto"/>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（一）项目编号：</w:t>
      </w:r>
      <w:r>
        <w:rPr>
          <w:rFonts w:hint="eastAsia" w:ascii="仿宋" w:hAnsi="仿宋" w:eastAsia="仿宋" w:cs="仿宋"/>
          <w:color w:val="000000" w:themeColor="text1"/>
          <w:sz w:val="24"/>
          <w:highlight w:val="none"/>
          <w:lang w:eastAsia="zh-CN"/>
          <w14:textFill>
            <w14:solidFill>
              <w14:schemeClr w14:val="tx1"/>
            </w14:solidFill>
          </w14:textFill>
        </w:rPr>
        <w:t>510108202100306</w:t>
      </w:r>
    </w:p>
    <w:p>
      <w:pPr>
        <w:widowControl/>
        <w:spacing w:line="360" w:lineRule="auto"/>
        <w:ind w:firstLine="480" w:firstLineChars="200"/>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（二）项目名称：</w:t>
      </w:r>
      <w:r>
        <w:rPr>
          <w:rFonts w:hint="eastAsia" w:ascii="仿宋" w:hAnsi="仿宋" w:eastAsia="仿宋" w:cs="仿宋"/>
          <w:color w:val="000000" w:themeColor="text1"/>
          <w:sz w:val="24"/>
          <w:lang w:eastAsia="zh-CN"/>
          <w14:textFill>
            <w14:solidFill>
              <w14:schemeClr w14:val="tx1"/>
            </w14:solidFill>
          </w14:textFill>
        </w:rPr>
        <w:t>成都市成华区群团服务中心食堂外包服务</w:t>
      </w:r>
    </w:p>
    <w:p>
      <w:pPr>
        <w:spacing w:line="440" w:lineRule="exact"/>
        <w:ind w:firstLine="420" w:firstLineChars="200"/>
        <w:rPr>
          <w:rFonts w:eastAsia="仿宋"/>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rFonts w:hint="eastAsia" w:ascii="仿宋" w:hAnsi="仿宋" w:eastAsia="仿宋" w:cs="仿宋"/>
          <w:bCs/>
          <w:color w:val="000000" w:themeColor="text1"/>
          <w:sz w:val="24"/>
          <w14:textFill>
            <w14:solidFill>
              <w14:schemeClr w14:val="tx1"/>
            </w14:solidFill>
          </w14:textFill>
        </w:rPr>
        <w:t>（三）所属行业：餐饮业</w:t>
      </w:r>
    </w:p>
    <w:p>
      <w:pPr>
        <w:pStyle w:val="26"/>
        <w:spacing w:line="360" w:lineRule="auto"/>
        <w:ind w:firstLine="480" w:firstLineChars="200"/>
        <w:rPr>
          <w:rFonts w:hint="eastAsia" w:ascii="仿宋" w:hAnsi="仿宋" w:eastAsia="仿宋" w:cs="仿宋"/>
          <w:color w:val="000000" w:themeColor="text1"/>
          <w:kern w:val="2"/>
          <w14:textFill>
            <w14:solidFill>
              <w14:schemeClr w14:val="tx1"/>
            </w14:solidFill>
          </w14:textFill>
        </w:rPr>
      </w:pPr>
      <w:r>
        <w:rPr>
          <w:rFonts w:hint="eastAsia" w:ascii="仿宋" w:hAnsi="仿宋" w:eastAsia="仿宋" w:cs="仿宋"/>
          <w:color w:val="000000" w:themeColor="text1"/>
          <w:kern w:val="2"/>
          <w14:textFill>
            <w14:solidFill>
              <w14:schemeClr w14:val="tx1"/>
            </w14:solidFill>
          </w14:textFill>
        </w:rPr>
        <w:t>（四）采购方式：□竞争性谈判 ☑竞争性磋商 □询价</w:t>
      </w:r>
    </w:p>
    <w:p>
      <w:pPr>
        <w:pStyle w:val="26"/>
        <w:spacing w:line="360" w:lineRule="auto"/>
        <w:ind w:firstLine="480" w:firstLineChars="200"/>
        <w:rPr>
          <w:rFonts w:hint="eastAsia" w:ascii="仿宋" w:hAnsi="仿宋" w:eastAsia="仿宋" w:cs="仿宋"/>
          <w:color w:val="000000" w:themeColor="text1"/>
          <w:kern w:val="2"/>
          <w:lang w:eastAsia="zh-CN"/>
          <w14:textFill>
            <w14:solidFill>
              <w14:schemeClr w14:val="tx1"/>
            </w14:solidFill>
          </w14:textFill>
        </w:rPr>
      </w:pPr>
      <w:r>
        <w:rPr>
          <w:rFonts w:hint="eastAsia" w:ascii="仿宋" w:hAnsi="仿宋" w:eastAsia="仿宋" w:cs="仿宋"/>
          <w:color w:val="000000" w:themeColor="text1"/>
          <w:kern w:val="2"/>
          <w:lang w:eastAsia="zh-CN"/>
          <w14:textFill>
            <w14:solidFill>
              <w14:schemeClr w14:val="tx1"/>
            </w14:solidFill>
          </w14:textFill>
        </w:rPr>
        <w:t>（五）资金来源：财政资金；</w:t>
      </w:r>
    </w:p>
    <w:p>
      <w:pPr>
        <w:pStyle w:val="26"/>
        <w:spacing w:line="360" w:lineRule="auto"/>
        <w:ind w:firstLine="480" w:firstLineChars="200"/>
        <w:rPr>
          <w:rFonts w:ascii="仿宋" w:hAnsi="仿宋" w:eastAsia="仿宋" w:cs="仿宋"/>
          <w:color w:val="000000" w:themeColor="text1"/>
          <w:kern w:val="2"/>
          <w14:textFill>
            <w14:solidFill>
              <w14:schemeClr w14:val="tx1"/>
            </w14:solidFill>
          </w14:textFill>
        </w:rPr>
      </w:pPr>
      <w:r>
        <w:rPr>
          <w:rFonts w:hint="eastAsia" w:ascii="仿宋" w:hAnsi="仿宋" w:eastAsia="仿宋" w:cs="仿宋"/>
          <w:color w:val="000000" w:themeColor="text1"/>
          <w:kern w:val="2"/>
          <w14:textFill>
            <w14:solidFill>
              <w14:schemeClr w14:val="tx1"/>
            </w14:solidFill>
          </w14:textFill>
        </w:rPr>
        <w:t>（</w:t>
      </w:r>
      <w:r>
        <w:rPr>
          <w:rFonts w:hint="eastAsia" w:ascii="仿宋" w:hAnsi="仿宋" w:eastAsia="仿宋" w:cs="仿宋"/>
          <w:color w:val="000000" w:themeColor="text1"/>
          <w:kern w:val="2"/>
          <w:lang w:eastAsia="zh-CN"/>
          <w14:textFill>
            <w14:solidFill>
              <w14:schemeClr w14:val="tx1"/>
            </w14:solidFill>
          </w14:textFill>
        </w:rPr>
        <w:t>六</w:t>
      </w:r>
      <w:r>
        <w:rPr>
          <w:rFonts w:hint="eastAsia" w:ascii="仿宋" w:hAnsi="仿宋" w:eastAsia="仿宋" w:cs="仿宋"/>
          <w:color w:val="000000" w:themeColor="text1"/>
          <w:kern w:val="2"/>
          <w14:textFill>
            <w14:solidFill>
              <w14:schemeClr w14:val="tx1"/>
            </w14:solidFill>
          </w14:textFill>
        </w:rPr>
        <w:t>）预算金额：86.5万元/年；</w:t>
      </w:r>
    </w:p>
    <w:p>
      <w:pPr>
        <w:pStyle w:val="26"/>
        <w:spacing w:line="360" w:lineRule="auto"/>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kern w:val="2"/>
          <w14:textFill>
            <w14:solidFill>
              <w14:schemeClr w14:val="tx1"/>
            </w14:solidFill>
          </w14:textFill>
        </w:rPr>
        <w:t>（</w:t>
      </w:r>
      <w:r>
        <w:rPr>
          <w:rFonts w:hint="eastAsia" w:ascii="仿宋" w:hAnsi="仿宋" w:eastAsia="仿宋" w:cs="仿宋"/>
          <w:color w:val="000000" w:themeColor="text1"/>
          <w:kern w:val="2"/>
          <w:lang w:eastAsia="zh-CN"/>
          <w14:textFill>
            <w14:solidFill>
              <w14:schemeClr w14:val="tx1"/>
            </w14:solidFill>
          </w14:textFill>
        </w:rPr>
        <w:t>七</w:t>
      </w:r>
      <w:r>
        <w:rPr>
          <w:rFonts w:hint="eastAsia" w:ascii="仿宋" w:hAnsi="仿宋" w:eastAsia="仿宋" w:cs="仿宋"/>
          <w:color w:val="000000" w:themeColor="text1"/>
          <w:kern w:val="2"/>
          <w14:textFill>
            <w14:solidFill>
              <w14:schemeClr w14:val="tx1"/>
            </w14:solidFill>
          </w14:textFill>
        </w:rPr>
        <w:t>）采购需求：</w:t>
      </w:r>
      <w:r>
        <w:rPr>
          <w:rFonts w:hint="eastAsia" w:ascii="仿宋" w:hAnsi="仿宋" w:eastAsia="仿宋" w:cs="仿宋"/>
          <w:color w:val="000000" w:themeColor="text1"/>
          <w14:textFill>
            <w14:solidFill>
              <w14:schemeClr w14:val="tx1"/>
            </w14:solidFill>
          </w14:textFill>
        </w:rPr>
        <w:t>详见磋商文件第五章</w:t>
      </w:r>
    </w:p>
    <w:p>
      <w:pPr>
        <w:pStyle w:val="27"/>
        <w:tabs>
          <w:tab w:val="left" w:pos="1333"/>
        </w:tabs>
        <w:spacing w:line="360" w:lineRule="auto"/>
        <w:ind w:firstLine="48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eastAsia="zh-CN"/>
          <w14:textFill>
            <w14:solidFill>
              <w14:schemeClr w14:val="tx1"/>
            </w14:solidFill>
          </w14:textFill>
        </w:rPr>
        <w:t>八</w:t>
      </w:r>
      <w:r>
        <w:rPr>
          <w:rFonts w:hint="eastAsia" w:ascii="仿宋" w:hAnsi="仿宋" w:eastAsia="仿宋" w:cs="仿宋"/>
          <w:color w:val="000000" w:themeColor="text1"/>
          <w:sz w:val="24"/>
          <w:szCs w:val="24"/>
          <w14:textFill>
            <w14:solidFill>
              <w14:schemeClr w14:val="tx1"/>
            </w14:solidFill>
          </w14:textFill>
        </w:rPr>
        <w:t>）服务期限：</w:t>
      </w:r>
      <w:r>
        <w:rPr>
          <w:rFonts w:hint="eastAsia" w:ascii="仿宋" w:hAnsi="仿宋" w:eastAsia="仿宋" w:cs="仿宋"/>
          <w:color w:val="000000" w:themeColor="text1"/>
          <w:sz w:val="24"/>
          <w:szCs w:val="24"/>
          <w:lang w:val="zh-CN"/>
          <w14:textFill>
            <w14:solidFill>
              <w14:schemeClr w14:val="tx1"/>
            </w14:solidFill>
          </w14:textFill>
        </w:rPr>
        <w:t>服务期为三年（一年一考核，采购人考核合格后续签第二年服务合同）。</w:t>
      </w:r>
    </w:p>
    <w:p>
      <w:pPr>
        <w:pStyle w:val="26"/>
        <w:spacing w:line="360" w:lineRule="auto"/>
        <w:ind w:firstLine="480" w:firstLineChars="200"/>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kern w:val="2"/>
          <w14:textFill>
            <w14:solidFill>
              <w14:schemeClr w14:val="tx1"/>
            </w14:solidFill>
          </w14:textFill>
        </w:rPr>
        <w:t>（</w:t>
      </w:r>
      <w:r>
        <w:rPr>
          <w:rFonts w:hint="eastAsia" w:ascii="仿宋" w:hAnsi="仿宋" w:eastAsia="仿宋" w:cs="仿宋"/>
          <w:color w:val="000000" w:themeColor="text1"/>
          <w:kern w:val="2"/>
          <w:lang w:eastAsia="zh-CN"/>
          <w14:textFill>
            <w14:solidFill>
              <w14:schemeClr w14:val="tx1"/>
            </w14:solidFill>
          </w14:textFill>
        </w:rPr>
        <w:t>九</w:t>
      </w:r>
      <w:r>
        <w:rPr>
          <w:rFonts w:hint="eastAsia" w:ascii="仿宋" w:hAnsi="仿宋" w:eastAsia="仿宋" w:cs="仿宋"/>
          <w:color w:val="000000" w:themeColor="text1"/>
          <w:kern w:val="2"/>
          <w14:textFill>
            <w14:solidFill>
              <w14:schemeClr w14:val="tx1"/>
            </w14:solidFill>
          </w14:textFill>
        </w:rPr>
        <w:t>）本项目</w:t>
      </w:r>
      <w:r>
        <w:rPr>
          <w:rFonts w:hint="eastAsia" w:ascii="仿宋" w:hAnsi="仿宋" w:eastAsia="仿宋" w:cs="仿宋"/>
          <w:b/>
          <w:bCs/>
          <w:color w:val="000000" w:themeColor="text1"/>
          <w:kern w:val="2"/>
          <w14:textFill>
            <w14:solidFill>
              <w14:schemeClr w14:val="tx1"/>
            </w14:solidFill>
          </w14:textFill>
        </w:rPr>
        <w:t>不接受</w:t>
      </w:r>
      <w:r>
        <w:rPr>
          <w:rFonts w:hint="eastAsia" w:ascii="仿宋" w:hAnsi="仿宋" w:eastAsia="仿宋" w:cs="仿宋"/>
          <w:color w:val="000000" w:themeColor="text1"/>
          <w:kern w:val="2"/>
          <w14:textFill>
            <w14:solidFill>
              <w14:schemeClr w14:val="tx1"/>
            </w14:solidFill>
          </w14:textFill>
        </w:rPr>
        <w:t>联合体磋商。</w:t>
      </w:r>
    </w:p>
    <w:p>
      <w:pPr>
        <w:widowControl/>
        <w:spacing w:line="360" w:lineRule="auto"/>
        <w:ind w:firstLine="482" w:firstLineChars="200"/>
        <w:rPr>
          <w:rFonts w:ascii="仿宋" w:hAnsi="仿宋" w:eastAsia="仿宋" w:cs="仿宋"/>
          <w:b/>
          <w:bCs/>
          <w:color w:val="000000" w:themeColor="text1"/>
          <w:sz w:val="24"/>
          <w14:textFill>
            <w14:solidFill>
              <w14:schemeClr w14:val="tx1"/>
            </w14:solidFill>
          </w14:textFill>
        </w:rPr>
      </w:pPr>
      <w:bookmarkStart w:id="11" w:name="_Toc35393799"/>
      <w:bookmarkStart w:id="12" w:name="_Toc28359013"/>
      <w:bookmarkStart w:id="13" w:name="_Toc35393630"/>
      <w:bookmarkStart w:id="14" w:name="_Toc28359090"/>
      <w:r>
        <w:rPr>
          <w:rFonts w:hint="eastAsia" w:ascii="仿宋" w:hAnsi="仿宋" w:eastAsia="仿宋" w:cs="仿宋"/>
          <w:b/>
          <w:bCs/>
          <w:color w:val="000000" w:themeColor="text1"/>
          <w:sz w:val="24"/>
          <w14:textFill>
            <w14:solidFill>
              <w14:schemeClr w14:val="tx1"/>
            </w14:solidFill>
          </w14:textFill>
        </w:rPr>
        <w:t>二、申请人的资格要求：</w:t>
      </w:r>
      <w:bookmarkEnd w:id="11"/>
      <w:bookmarkEnd w:id="12"/>
      <w:bookmarkEnd w:id="13"/>
      <w:bookmarkEnd w:id="14"/>
    </w:p>
    <w:p>
      <w:pPr>
        <w:pStyle w:val="26"/>
        <w:spacing w:line="360" w:lineRule="auto"/>
        <w:ind w:firstLine="480" w:firstLineChars="200"/>
        <w:rPr>
          <w:rFonts w:hint="eastAsia" w:ascii="仿宋" w:hAnsi="仿宋" w:eastAsia="仿宋" w:cs="仿宋"/>
          <w:color w:val="000000" w:themeColor="text1"/>
          <w:kern w:val="2"/>
          <w14:textFill>
            <w14:solidFill>
              <w14:schemeClr w14:val="tx1"/>
            </w14:solidFill>
          </w14:textFill>
        </w:rPr>
      </w:pPr>
      <w:r>
        <w:rPr>
          <w:rFonts w:hint="eastAsia" w:ascii="仿宋" w:hAnsi="仿宋" w:eastAsia="仿宋" w:cs="仿宋"/>
          <w:color w:val="000000" w:themeColor="text1"/>
          <w:kern w:val="2"/>
          <w14:textFill>
            <w14:solidFill>
              <w14:schemeClr w14:val="tx1"/>
            </w14:solidFill>
          </w14:textFill>
        </w:rPr>
        <w:t>（一）满足《中华人民共和国政府采购法》第二十二条规定；</w:t>
      </w:r>
    </w:p>
    <w:p>
      <w:pPr>
        <w:pStyle w:val="26"/>
        <w:spacing w:line="360" w:lineRule="auto"/>
        <w:ind w:firstLine="480" w:firstLineChars="200"/>
        <w:rPr>
          <w:rFonts w:hint="eastAsia" w:ascii="仿宋" w:hAnsi="仿宋" w:eastAsia="仿宋" w:cs="仿宋"/>
          <w:color w:val="000000" w:themeColor="text1"/>
          <w:kern w:val="2"/>
          <w14:textFill>
            <w14:solidFill>
              <w14:schemeClr w14:val="tx1"/>
            </w14:solidFill>
          </w14:textFill>
        </w:rPr>
      </w:pPr>
      <w:r>
        <w:rPr>
          <w:rFonts w:hint="eastAsia" w:ascii="仿宋" w:hAnsi="仿宋" w:eastAsia="仿宋" w:cs="仿宋"/>
          <w:color w:val="000000" w:themeColor="text1"/>
          <w:kern w:val="2"/>
          <w14:textFill>
            <w14:solidFill>
              <w14:schemeClr w14:val="tx1"/>
            </w14:solidFill>
          </w14:textFill>
        </w:rPr>
        <w:t>（二）落实政府采购政策需满足的资格要求：本项目专门面向中小企业采购(监狱企业、残疾人福利性单位均视同小微企业)，非中小企业参与的将视为无效响应。</w:t>
      </w:r>
    </w:p>
    <w:p>
      <w:pPr>
        <w:widowControl/>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（三）本项目的特定资格要求：</w:t>
      </w:r>
      <w:bookmarkStart w:id="15" w:name="_Toc35393631"/>
      <w:bookmarkStart w:id="16" w:name="_Toc35393800"/>
      <w:r>
        <w:rPr>
          <w:rFonts w:hint="eastAsia" w:ascii="仿宋" w:hAnsi="仿宋" w:eastAsia="仿宋" w:cs="仿宋"/>
          <w:color w:val="000000" w:themeColor="text1"/>
          <w:sz w:val="24"/>
          <w14:textFill>
            <w14:solidFill>
              <w14:schemeClr w14:val="tx1"/>
            </w14:solidFill>
          </w14:textFill>
        </w:rPr>
        <w:t>供应商具备有效的《食品生产许可证》或《食品经营许可证》。</w:t>
      </w:r>
    </w:p>
    <w:p>
      <w:pPr>
        <w:widowControl/>
        <w:spacing w:line="360" w:lineRule="auto"/>
        <w:ind w:firstLine="482" w:firstLineChars="200"/>
        <w:jc w:val="left"/>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三、</w:t>
      </w:r>
      <w:bookmarkEnd w:id="15"/>
      <w:bookmarkEnd w:id="16"/>
      <w:bookmarkStart w:id="17" w:name="_Toc35393801"/>
      <w:bookmarkStart w:id="18" w:name="_Toc28359015"/>
      <w:bookmarkStart w:id="19" w:name="_Toc28359092"/>
      <w:bookmarkStart w:id="20" w:name="_Toc35393632"/>
      <w:r>
        <w:rPr>
          <w:rFonts w:hint="eastAsia" w:ascii="仿宋" w:hAnsi="仿宋" w:eastAsia="仿宋" w:cs="仿宋"/>
          <w:b/>
          <w:bCs/>
          <w:color w:val="000000" w:themeColor="text1"/>
          <w:sz w:val="24"/>
          <w14:textFill>
            <w14:solidFill>
              <w14:schemeClr w14:val="tx1"/>
            </w14:solidFill>
          </w14:textFill>
        </w:rPr>
        <w:t>磋商文件获取时间、地点、方式、售价：</w:t>
      </w:r>
    </w:p>
    <w:p>
      <w:pPr>
        <w:widowControl/>
        <w:spacing w:line="360" w:lineRule="auto"/>
        <w:ind w:firstLine="482"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（一</w:t>
      </w:r>
      <w:r>
        <w:rPr>
          <w:rFonts w:hint="eastAsia" w:ascii="仿宋" w:hAnsi="仿宋" w:eastAsia="仿宋" w:cs="仿宋"/>
          <w:color w:val="000000" w:themeColor="text1"/>
          <w:sz w:val="24"/>
          <w14:textFill>
            <w14:solidFill>
              <w14:schemeClr w14:val="tx1"/>
            </w14:solidFill>
          </w14:textFill>
        </w:rPr>
        <w:t>）时间：2021年</w:t>
      </w:r>
      <w:r>
        <w:rPr>
          <w:rFonts w:hint="eastAsia" w:ascii="仿宋" w:hAnsi="仿宋" w:eastAsia="仿宋" w:cs="仿宋"/>
          <w:color w:val="000000" w:themeColor="text1"/>
          <w:sz w:val="24"/>
          <w:lang w:val="en-US" w:eastAsia="zh-CN"/>
          <w14:textFill>
            <w14:solidFill>
              <w14:schemeClr w14:val="tx1"/>
            </w14:solidFill>
          </w14:textFill>
        </w:rPr>
        <w:t>12</w:t>
      </w:r>
      <w:r>
        <w:rPr>
          <w:rFonts w:hint="eastAsia" w:ascii="仿宋" w:hAnsi="仿宋" w:eastAsia="仿宋" w:cs="仿宋"/>
          <w:color w:val="000000" w:themeColor="text1"/>
          <w:sz w:val="24"/>
          <w14:textFill>
            <w14:solidFill>
              <w14:schemeClr w14:val="tx1"/>
            </w14:solidFill>
          </w14:textFill>
        </w:rPr>
        <w:t xml:space="preserve"> 月</w:t>
      </w:r>
      <w:r>
        <w:rPr>
          <w:rFonts w:hint="eastAsia" w:ascii="仿宋" w:hAnsi="仿宋" w:eastAsia="仿宋" w:cs="仿宋"/>
          <w:color w:val="000000" w:themeColor="text1"/>
          <w:sz w:val="24"/>
          <w:lang w:val="en-US" w:eastAsia="zh-CN"/>
          <w14:textFill>
            <w14:solidFill>
              <w14:schemeClr w14:val="tx1"/>
            </w14:solidFill>
          </w14:textFill>
        </w:rPr>
        <w:t>14</w:t>
      </w:r>
      <w:r>
        <w:rPr>
          <w:rFonts w:hint="eastAsia" w:ascii="仿宋" w:hAnsi="仿宋" w:eastAsia="仿宋" w:cs="仿宋"/>
          <w:color w:val="000000" w:themeColor="text1"/>
          <w:sz w:val="24"/>
          <w14:textFill>
            <w14:solidFill>
              <w14:schemeClr w14:val="tx1"/>
            </w14:solidFill>
          </w14:textFill>
        </w:rPr>
        <w:t xml:space="preserve"> 日到2021年 </w:t>
      </w:r>
      <w:r>
        <w:rPr>
          <w:rFonts w:hint="eastAsia" w:ascii="仿宋" w:hAnsi="仿宋" w:eastAsia="仿宋" w:cs="仿宋"/>
          <w:color w:val="000000" w:themeColor="text1"/>
          <w:sz w:val="24"/>
          <w:lang w:val="en-US" w:eastAsia="zh-CN"/>
          <w14:textFill>
            <w14:solidFill>
              <w14:schemeClr w14:val="tx1"/>
            </w14:solidFill>
          </w14:textFill>
        </w:rPr>
        <w:t>12</w:t>
      </w:r>
      <w:r>
        <w:rPr>
          <w:rFonts w:hint="eastAsia" w:ascii="仿宋" w:hAnsi="仿宋" w:eastAsia="仿宋" w:cs="仿宋"/>
          <w:color w:val="000000" w:themeColor="text1"/>
          <w:sz w:val="24"/>
          <w14:textFill>
            <w14:solidFill>
              <w14:schemeClr w14:val="tx1"/>
            </w14:solidFill>
          </w14:textFill>
        </w:rPr>
        <w:t xml:space="preserve">月 </w:t>
      </w:r>
      <w:r>
        <w:rPr>
          <w:rFonts w:hint="eastAsia" w:ascii="仿宋" w:hAnsi="仿宋" w:eastAsia="仿宋" w:cs="仿宋"/>
          <w:color w:val="000000" w:themeColor="text1"/>
          <w:sz w:val="24"/>
          <w:lang w:val="en-US" w:eastAsia="zh-CN"/>
          <w14:textFill>
            <w14:solidFill>
              <w14:schemeClr w14:val="tx1"/>
            </w14:solidFill>
          </w14:textFill>
        </w:rPr>
        <w:t>20</w:t>
      </w:r>
      <w:r>
        <w:rPr>
          <w:rFonts w:hint="eastAsia" w:ascii="仿宋" w:hAnsi="仿宋" w:eastAsia="仿宋" w:cs="仿宋"/>
          <w:color w:val="000000" w:themeColor="text1"/>
          <w:sz w:val="24"/>
          <w14:textFill>
            <w14:solidFill>
              <w14:schemeClr w14:val="tx1"/>
            </w14:solidFill>
          </w14:textFill>
        </w:rPr>
        <w:t>日（北京时间，法定节假日除外）。</w:t>
      </w:r>
    </w:p>
    <w:p>
      <w:pPr>
        <w:widowControl/>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（二）地点：“政府采购云平台”（网址：</w:t>
      </w:r>
      <w:r>
        <w:fldChar w:fldCharType="begin"/>
      </w:r>
      <w:r>
        <w:instrText xml:space="preserve"> HYPERLINK "https://www.zcygov.cn" </w:instrText>
      </w:r>
      <w:r>
        <w:fldChar w:fldCharType="separate"/>
      </w:r>
      <w:r>
        <w:rPr>
          <w:rFonts w:hint="eastAsia" w:ascii="仿宋" w:hAnsi="仿宋" w:eastAsia="仿宋" w:cs="仿宋"/>
          <w:color w:val="000000" w:themeColor="text1"/>
          <w:sz w:val="24"/>
          <w14:textFill>
            <w14:solidFill>
              <w14:schemeClr w14:val="tx1"/>
            </w14:solidFill>
          </w14:textFill>
        </w:rPr>
        <w:t>https://www.zcygov.cn</w:t>
      </w:r>
      <w:r>
        <w:rPr>
          <w:rFonts w:hint="eastAsia" w:ascii="仿宋" w:hAnsi="仿宋" w:eastAsia="仿宋" w:cs="仿宋"/>
          <w:color w:val="000000" w:themeColor="text1"/>
          <w:sz w:val="24"/>
          <w14:textFill>
            <w14:solidFill>
              <w14:schemeClr w14:val="tx1"/>
            </w14:solidFill>
          </w14:textFill>
        </w:rPr>
        <w:fldChar w:fldCharType="end"/>
      </w:r>
      <w:r>
        <w:rPr>
          <w:rFonts w:hint="eastAsia" w:ascii="仿宋" w:hAnsi="仿宋" w:eastAsia="仿宋" w:cs="仿宋"/>
          <w:color w:val="000000" w:themeColor="text1"/>
          <w:sz w:val="24"/>
          <w14:textFill>
            <w14:solidFill>
              <w14:schemeClr w14:val="tx1"/>
            </w14:solidFill>
          </w14:textFill>
        </w:rPr>
        <w:t>）。</w:t>
      </w:r>
    </w:p>
    <w:p>
      <w:pPr>
        <w:widowControl/>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（三）方式：供应商从“政府采购云平台”获取采购文件(网址：</w:t>
      </w:r>
      <w:r>
        <w:fldChar w:fldCharType="begin"/>
      </w:r>
      <w:r>
        <w:instrText xml:space="preserve"> HYPERLINK "https://www.zcygov.cn)。登录" </w:instrText>
      </w:r>
      <w:r>
        <w:fldChar w:fldCharType="separate"/>
      </w:r>
      <w:r>
        <w:rPr>
          <w:rFonts w:hint="eastAsia" w:ascii="仿宋" w:hAnsi="仿宋" w:eastAsia="仿宋" w:cs="仿宋"/>
          <w:color w:val="000000" w:themeColor="text1"/>
          <w:sz w:val="24"/>
          <w14:textFill>
            <w14:solidFill>
              <w14:schemeClr w14:val="tx1"/>
            </w14:solidFill>
          </w14:textFill>
        </w:rPr>
        <w:t>https://www.zcygov.cn)。登录“政府采购云平台”—项目采购—获取采购文件—申请获取采购文件。</w:t>
      </w:r>
      <w:r>
        <w:rPr>
          <w:rFonts w:hint="eastAsia" w:ascii="仿宋" w:hAnsi="仿宋" w:eastAsia="仿宋" w:cs="仿宋"/>
          <w:color w:val="000000" w:themeColor="text1"/>
          <w:sz w:val="24"/>
          <w14:textFill>
            <w14:solidFill>
              <w14:schemeClr w14:val="tx1"/>
            </w14:solidFill>
          </w14:textFill>
        </w:rPr>
        <w:fldChar w:fldCharType="end"/>
      </w:r>
    </w:p>
    <w:p>
      <w:pPr>
        <w:widowControl/>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温馨提示：</w:t>
      </w:r>
    </w:p>
    <w:p>
      <w:pPr>
        <w:widowControl/>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（1）本项目采购文件免费获取。</w:t>
      </w:r>
    </w:p>
    <w:p>
      <w:pPr>
        <w:widowControl/>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（2）供应商只有在“政府采购云平台”完成获取采购文件申请并下载采购文件后才视作依法参与本项目。如未在“政府采购云平台”内完成相关流程，引起的参与采购项目（投标）无效责任自负。</w:t>
      </w:r>
    </w:p>
    <w:p>
      <w:pPr>
        <w:widowControl/>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（3）本项目为电子招标（报名平台为“政府采购云平台”），非电子评标项目。供应商参与本项目</w:t>
      </w:r>
      <w:r>
        <w:rPr>
          <w:rFonts w:hint="eastAsia" w:ascii="仿宋" w:hAnsi="仿宋" w:eastAsia="仿宋" w:cs="仿宋"/>
          <w:color w:val="000000" w:themeColor="text1"/>
          <w:sz w:val="24"/>
          <w:lang w:eastAsia="zh-CN"/>
          <w14:textFill>
            <w14:solidFill>
              <w14:schemeClr w14:val="tx1"/>
            </w14:solidFill>
          </w14:textFill>
        </w:rPr>
        <w:t>过</w:t>
      </w:r>
      <w:r>
        <w:rPr>
          <w:rFonts w:hint="eastAsia" w:ascii="仿宋" w:hAnsi="仿宋" w:eastAsia="仿宋" w:cs="仿宋"/>
          <w:color w:val="000000" w:themeColor="text1"/>
          <w:sz w:val="24"/>
          <w14:textFill>
            <w14:solidFill>
              <w14:schemeClr w14:val="tx1"/>
            </w14:solidFill>
          </w14:textFill>
        </w:rPr>
        <w:t>程中凡涉及系统操作请详见《供应商政府采购项目电子交易操作指南》。</w:t>
      </w:r>
    </w:p>
    <w:p>
      <w:pPr>
        <w:widowControl/>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（4）“政府采购云平台”供应商注册地址：</w:t>
      </w:r>
      <w:r>
        <w:fldChar w:fldCharType="begin"/>
      </w:r>
      <w:r>
        <w:instrText xml:space="preserve"> HYPERLINK "https://middle.zcygov.cn/v-settle-front/registry" </w:instrText>
      </w:r>
      <w:r>
        <w:fldChar w:fldCharType="separate"/>
      </w:r>
      <w:r>
        <w:rPr>
          <w:rFonts w:hint="eastAsia" w:ascii="仿宋" w:hAnsi="仿宋" w:eastAsia="仿宋" w:cs="仿宋"/>
          <w:color w:val="000000" w:themeColor="text1"/>
          <w:sz w:val="24"/>
          <w14:textFill>
            <w14:solidFill>
              <w14:schemeClr w14:val="tx1"/>
            </w14:solidFill>
          </w14:textFill>
        </w:rPr>
        <w:t>https://middle.zcygov.cn/v-settle-front/registry</w:t>
      </w:r>
      <w:r>
        <w:rPr>
          <w:rFonts w:hint="eastAsia" w:ascii="仿宋" w:hAnsi="仿宋" w:eastAsia="仿宋" w:cs="仿宋"/>
          <w:color w:val="000000" w:themeColor="text1"/>
          <w:sz w:val="24"/>
          <w14:textFill>
            <w14:solidFill>
              <w14:schemeClr w14:val="tx1"/>
            </w14:solidFill>
          </w14:textFill>
        </w:rPr>
        <w:fldChar w:fldCharType="end"/>
      </w:r>
      <w:r>
        <w:rPr>
          <w:rFonts w:hint="eastAsia" w:ascii="仿宋" w:hAnsi="仿宋" w:eastAsia="仿宋" w:cs="仿宋"/>
          <w:color w:val="000000" w:themeColor="text1"/>
          <w:sz w:val="24"/>
          <w14:textFill>
            <w14:solidFill>
              <w14:schemeClr w14:val="tx1"/>
            </w14:solidFill>
          </w14:textFill>
        </w:rPr>
        <w:t>。</w:t>
      </w:r>
    </w:p>
    <w:p>
      <w:pPr>
        <w:widowControl/>
        <w:spacing w:line="360" w:lineRule="auto"/>
        <w:ind w:firstLine="482" w:firstLineChars="200"/>
        <w:jc w:val="left"/>
        <w:rPr>
          <w:rFonts w:ascii="仿宋" w:hAnsi="仿宋" w:eastAsia="仿宋" w:cs="Times New Roman"/>
          <w:b/>
          <w:bCs/>
          <w:color w:val="000000" w:themeColor="text1"/>
          <w:sz w:val="24"/>
          <w14:textFill>
            <w14:solidFill>
              <w14:schemeClr w14:val="tx1"/>
            </w14:solidFill>
          </w14:textFill>
        </w:rPr>
      </w:pPr>
      <w:r>
        <w:rPr>
          <w:rFonts w:hint="eastAsia" w:ascii="仿宋" w:hAnsi="仿宋" w:eastAsia="仿宋" w:cs="Times New Roman"/>
          <w:b/>
          <w:bCs/>
          <w:color w:val="000000" w:themeColor="text1"/>
          <w:sz w:val="24"/>
          <w14:textFill>
            <w14:solidFill>
              <w14:schemeClr w14:val="tx1"/>
            </w14:solidFill>
          </w14:textFill>
        </w:rPr>
        <w:t>四、响应文件提交</w:t>
      </w:r>
      <w:bookmarkEnd w:id="17"/>
      <w:bookmarkEnd w:id="18"/>
      <w:bookmarkEnd w:id="19"/>
      <w:bookmarkEnd w:id="20"/>
    </w:p>
    <w:p>
      <w:pPr>
        <w:widowControl/>
        <w:spacing w:line="360" w:lineRule="auto"/>
        <w:ind w:firstLine="480" w:firstLineChars="200"/>
        <w:jc w:val="left"/>
        <w:rPr>
          <w:rFonts w:ascii="仿宋" w:hAnsi="仿宋" w:eastAsia="仿宋" w:cs="Times New Roman"/>
          <w:color w:val="000000" w:themeColor="text1"/>
          <w:sz w:val="24"/>
          <w14:textFill>
            <w14:solidFill>
              <w14:schemeClr w14:val="tx1"/>
            </w14:solidFill>
          </w14:textFill>
        </w:rPr>
      </w:pPr>
      <w:r>
        <w:rPr>
          <w:rFonts w:hint="eastAsia" w:ascii="仿宋" w:hAnsi="仿宋" w:eastAsia="仿宋" w:cs="Times New Roman"/>
          <w:color w:val="000000" w:themeColor="text1"/>
          <w:sz w:val="24"/>
          <w14:textFill>
            <w14:solidFill>
              <w14:schemeClr w14:val="tx1"/>
            </w14:solidFill>
          </w14:textFill>
        </w:rPr>
        <w:t>截止时间：</w:t>
      </w:r>
      <w:r>
        <w:rPr>
          <w:rFonts w:hint="eastAsia" w:ascii="仿宋" w:hAnsi="仿宋" w:eastAsia="仿宋" w:cs="Times New Roman"/>
          <w:color w:val="000000" w:themeColor="text1"/>
          <w:sz w:val="24"/>
          <w:u w:val="single"/>
          <w14:textFill>
            <w14:solidFill>
              <w14:schemeClr w14:val="tx1"/>
            </w14:solidFill>
          </w14:textFill>
        </w:rPr>
        <w:t xml:space="preserve">2021年 </w:t>
      </w:r>
      <w:r>
        <w:rPr>
          <w:rFonts w:hint="eastAsia" w:ascii="仿宋" w:hAnsi="仿宋" w:eastAsia="仿宋" w:cs="Times New Roman"/>
          <w:color w:val="000000" w:themeColor="text1"/>
          <w:sz w:val="24"/>
          <w:u w:val="single"/>
          <w:lang w:val="en-US" w:eastAsia="zh-CN"/>
          <w14:textFill>
            <w14:solidFill>
              <w14:schemeClr w14:val="tx1"/>
            </w14:solidFill>
          </w14:textFill>
        </w:rPr>
        <w:t>12月28日</w:t>
      </w:r>
      <w:r>
        <w:rPr>
          <w:rFonts w:hint="eastAsia" w:ascii="仿宋" w:hAnsi="仿宋" w:eastAsia="仿宋" w:cs="Times New Roman"/>
          <w:color w:val="000000" w:themeColor="text1"/>
          <w:sz w:val="24"/>
          <w:lang w:val="en-US" w:eastAsia="zh-CN"/>
          <w14:textFill>
            <w14:solidFill>
              <w14:schemeClr w14:val="tx1"/>
            </w14:solidFill>
          </w14:textFill>
        </w:rPr>
        <w:t>下</w:t>
      </w:r>
      <w:r>
        <w:rPr>
          <w:rFonts w:hint="eastAsia" w:ascii="仿宋" w:hAnsi="仿宋" w:eastAsia="仿宋" w:cs="Times New Roman"/>
          <w:color w:val="000000" w:themeColor="text1"/>
          <w:sz w:val="24"/>
          <w14:textFill>
            <w14:solidFill>
              <w14:schemeClr w14:val="tx1"/>
            </w14:solidFill>
          </w14:textFill>
        </w:rPr>
        <w:t>午</w:t>
      </w:r>
      <w:r>
        <w:rPr>
          <w:rFonts w:hint="eastAsia" w:ascii="仿宋" w:hAnsi="仿宋" w:eastAsia="仿宋" w:cs="Times New Roman"/>
          <w:color w:val="000000" w:themeColor="text1"/>
          <w:sz w:val="24"/>
          <w:lang w:val="en-US" w:eastAsia="zh-CN"/>
          <w14:textFill>
            <w14:solidFill>
              <w14:schemeClr w14:val="tx1"/>
            </w14:solidFill>
          </w14:textFill>
        </w:rPr>
        <w:t>14</w:t>
      </w:r>
      <w:r>
        <w:rPr>
          <w:rFonts w:hint="eastAsia" w:ascii="仿宋" w:hAnsi="仿宋" w:eastAsia="仿宋" w:cs="Times New Roman"/>
          <w:color w:val="000000" w:themeColor="text1"/>
          <w:sz w:val="24"/>
          <w14:textFill>
            <w14:solidFill>
              <w14:schemeClr w14:val="tx1"/>
            </w14:solidFill>
          </w14:textFill>
        </w:rPr>
        <w:t>时00分（北京时间）</w:t>
      </w:r>
    </w:p>
    <w:p>
      <w:pPr>
        <w:widowControl/>
        <w:spacing w:line="360" w:lineRule="auto"/>
        <w:ind w:firstLine="480" w:firstLineChars="200"/>
        <w:jc w:val="left"/>
        <w:rPr>
          <w:rFonts w:ascii="仿宋" w:hAnsi="仿宋" w:eastAsia="仿宋" w:cs="Times New Roman"/>
          <w:b/>
          <w:bCs/>
          <w:color w:val="000000" w:themeColor="text1"/>
          <w:sz w:val="24"/>
          <w14:textFill>
            <w14:solidFill>
              <w14:schemeClr w14:val="tx1"/>
            </w14:solidFill>
          </w14:textFill>
        </w:rPr>
      </w:pPr>
      <w:r>
        <w:rPr>
          <w:rFonts w:hint="eastAsia" w:ascii="仿宋" w:hAnsi="仿宋" w:eastAsia="仿宋" w:cs="Times New Roman"/>
          <w:color w:val="000000" w:themeColor="text1"/>
          <w:sz w:val="24"/>
          <w14:textFill>
            <w14:solidFill>
              <w14:schemeClr w14:val="tx1"/>
            </w14:solidFill>
          </w14:textFill>
        </w:rPr>
        <w:t>地点：</w:t>
      </w:r>
      <w:r>
        <w:rPr>
          <w:rFonts w:hint="eastAsia" w:ascii="仿宋" w:hAnsi="仿宋" w:eastAsia="仿宋" w:cs="仿宋"/>
          <w:bCs/>
          <w:color w:val="000000" w:themeColor="text1"/>
          <w:sz w:val="24"/>
          <w:u w:val="single"/>
          <w14:textFill>
            <w14:solidFill>
              <w14:schemeClr w14:val="tx1"/>
            </w14:solidFill>
          </w14:textFill>
        </w:rPr>
        <w:t>中科经纬工程技术有限公司（成都市青羊区青羊工业总部基地B区5栋3楼开标室）</w:t>
      </w:r>
      <w:r>
        <w:rPr>
          <w:rFonts w:hint="eastAsia" w:ascii="仿宋" w:hAnsi="仿宋" w:eastAsia="仿宋" w:cs="Times New Roman"/>
          <w:color w:val="000000" w:themeColor="text1"/>
          <w:sz w:val="24"/>
          <w14:textFill>
            <w14:solidFill>
              <w14:schemeClr w14:val="tx1"/>
            </w14:solidFill>
          </w14:textFill>
        </w:rPr>
        <w:t>，响应文件必须在递交响应文件截止时间前送达磋商地点。逾期送达、密封和标注错误的响应文件，采购代理机构恕不接受。本次采购不接收邮寄的响应文件</w:t>
      </w:r>
      <w:r>
        <w:rPr>
          <w:rFonts w:hint="eastAsia" w:ascii="仿宋" w:hAnsi="仿宋" w:eastAsia="仿宋" w:cs="Times New Roman"/>
          <w:b/>
          <w:bCs/>
          <w:color w:val="000000" w:themeColor="text1"/>
          <w:sz w:val="24"/>
          <w14:textFill>
            <w14:solidFill>
              <w14:schemeClr w14:val="tx1"/>
            </w14:solidFill>
          </w14:textFill>
        </w:rPr>
        <w:t>。</w:t>
      </w:r>
    </w:p>
    <w:p>
      <w:pPr>
        <w:widowControl/>
        <w:spacing w:line="360" w:lineRule="auto"/>
        <w:ind w:firstLine="482" w:firstLineChars="200"/>
        <w:jc w:val="left"/>
        <w:rPr>
          <w:rFonts w:ascii="仿宋" w:hAnsi="仿宋" w:eastAsia="仿宋" w:cs="Times New Roman"/>
          <w:b/>
          <w:bCs/>
          <w:color w:val="000000" w:themeColor="text1"/>
          <w:sz w:val="24"/>
          <w14:textFill>
            <w14:solidFill>
              <w14:schemeClr w14:val="tx1"/>
            </w14:solidFill>
          </w14:textFill>
        </w:rPr>
      </w:pPr>
      <w:bookmarkStart w:id="21" w:name="_Toc28359016"/>
      <w:bookmarkStart w:id="22" w:name="_Toc28359093"/>
      <w:bookmarkStart w:id="23" w:name="_Toc35393633"/>
      <w:bookmarkStart w:id="24" w:name="_Toc35393802"/>
      <w:r>
        <w:rPr>
          <w:rFonts w:hint="eastAsia" w:ascii="仿宋" w:hAnsi="仿宋" w:eastAsia="仿宋" w:cs="Times New Roman"/>
          <w:b/>
          <w:bCs/>
          <w:color w:val="000000" w:themeColor="text1"/>
          <w:sz w:val="24"/>
          <w14:textFill>
            <w14:solidFill>
              <w14:schemeClr w14:val="tx1"/>
            </w14:solidFill>
          </w14:textFill>
        </w:rPr>
        <w:t>五、开启</w:t>
      </w:r>
      <w:bookmarkEnd w:id="21"/>
      <w:bookmarkEnd w:id="22"/>
      <w:bookmarkEnd w:id="23"/>
      <w:bookmarkEnd w:id="24"/>
    </w:p>
    <w:p>
      <w:pPr>
        <w:widowControl/>
        <w:spacing w:line="360" w:lineRule="auto"/>
        <w:ind w:firstLine="480" w:firstLineChars="200"/>
        <w:jc w:val="left"/>
        <w:rPr>
          <w:rFonts w:ascii="仿宋" w:hAnsi="仿宋" w:eastAsia="仿宋" w:cs="Times New Roman"/>
          <w:color w:val="000000" w:themeColor="text1"/>
          <w:sz w:val="24"/>
          <w14:textFill>
            <w14:solidFill>
              <w14:schemeClr w14:val="tx1"/>
            </w14:solidFill>
          </w14:textFill>
        </w:rPr>
      </w:pPr>
      <w:r>
        <w:rPr>
          <w:rFonts w:hint="eastAsia" w:ascii="仿宋" w:hAnsi="仿宋" w:eastAsia="仿宋" w:cs="Times New Roman"/>
          <w:color w:val="000000" w:themeColor="text1"/>
          <w:sz w:val="24"/>
          <w14:textFill>
            <w14:solidFill>
              <w14:schemeClr w14:val="tx1"/>
            </w14:solidFill>
          </w14:textFill>
        </w:rPr>
        <w:t>时间：</w:t>
      </w:r>
      <w:r>
        <w:rPr>
          <w:rFonts w:hint="eastAsia" w:ascii="仿宋" w:hAnsi="仿宋" w:eastAsia="仿宋" w:cs="Times New Roman"/>
          <w:color w:val="000000" w:themeColor="text1"/>
          <w:sz w:val="24"/>
          <w:u w:val="single"/>
          <w14:textFill>
            <w14:solidFill>
              <w14:schemeClr w14:val="tx1"/>
            </w14:solidFill>
          </w14:textFill>
        </w:rPr>
        <w:t>2021年</w:t>
      </w:r>
      <w:r>
        <w:rPr>
          <w:rFonts w:hint="eastAsia" w:ascii="仿宋" w:hAnsi="仿宋" w:eastAsia="仿宋" w:cs="Times New Roman"/>
          <w:color w:val="000000" w:themeColor="text1"/>
          <w:sz w:val="24"/>
          <w:u w:val="single"/>
          <w:lang w:val="en-US" w:eastAsia="zh-CN"/>
          <w14:textFill>
            <w14:solidFill>
              <w14:schemeClr w14:val="tx1"/>
            </w14:solidFill>
          </w14:textFill>
        </w:rPr>
        <w:t>12月28日</w:t>
      </w:r>
      <w:r>
        <w:rPr>
          <w:rFonts w:hint="eastAsia" w:ascii="仿宋" w:hAnsi="仿宋" w:eastAsia="仿宋" w:cs="Times New Roman"/>
          <w:color w:val="000000" w:themeColor="text1"/>
          <w:sz w:val="24"/>
          <w:lang w:eastAsia="zh-CN"/>
          <w14:textFill>
            <w14:solidFill>
              <w14:schemeClr w14:val="tx1"/>
            </w14:solidFill>
          </w14:textFill>
        </w:rPr>
        <w:t>下午</w:t>
      </w:r>
      <w:r>
        <w:rPr>
          <w:rFonts w:hint="eastAsia" w:ascii="仿宋" w:hAnsi="仿宋" w:eastAsia="仿宋" w:cs="Times New Roman"/>
          <w:color w:val="000000" w:themeColor="text1"/>
          <w:sz w:val="24"/>
          <w:lang w:val="en-US" w:eastAsia="zh-CN"/>
          <w14:textFill>
            <w14:solidFill>
              <w14:schemeClr w14:val="tx1"/>
            </w14:solidFill>
          </w14:textFill>
        </w:rPr>
        <w:t>14</w:t>
      </w:r>
      <w:r>
        <w:rPr>
          <w:rFonts w:hint="eastAsia" w:ascii="仿宋" w:hAnsi="仿宋" w:eastAsia="仿宋" w:cs="Times New Roman"/>
          <w:color w:val="000000" w:themeColor="text1"/>
          <w:sz w:val="24"/>
          <w14:textFill>
            <w14:solidFill>
              <w14:schemeClr w14:val="tx1"/>
            </w14:solidFill>
          </w14:textFill>
        </w:rPr>
        <w:t>时00分（北京时间）</w:t>
      </w:r>
    </w:p>
    <w:p>
      <w:pPr>
        <w:widowControl/>
        <w:spacing w:line="360" w:lineRule="auto"/>
        <w:ind w:firstLine="480" w:firstLineChars="200"/>
        <w:jc w:val="left"/>
        <w:rPr>
          <w:rFonts w:ascii="仿宋" w:hAnsi="仿宋" w:eastAsia="仿宋" w:cs="仿宋"/>
          <w:bCs/>
          <w:color w:val="000000" w:themeColor="text1"/>
          <w:sz w:val="24"/>
          <w:u w:val="single"/>
          <w14:textFill>
            <w14:solidFill>
              <w14:schemeClr w14:val="tx1"/>
            </w14:solidFill>
          </w14:textFill>
        </w:rPr>
      </w:pPr>
      <w:r>
        <w:rPr>
          <w:rFonts w:hint="eastAsia" w:ascii="仿宋" w:hAnsi="仿宋" w:eastAsia="仿宋" w:cs="Times New Roman"/>
          <w:color w:val="000000" w:themeColor="text1"/>
          <w:sz w:val="24"/>
          <w14:textFill>
            <w14:solidFill>
              <w14:schemeClr w14:val="tx1"/>
            </w14:solidFill>
          </w14:textFill>
        </w:rPr>
        <w:t>地点：</w:t>
      </w:r>
      <w:bookmarkStart w:id="25" w:name="_Toc28359094"/>
      <w:bookmarkStart w:id="26" w:name="_Toc28359017"/>
      <w:bookmarkStart w:id="27" w:name="_Toc35393803"/>
      <w:bookmarkStart w:id="28" w:name="_Toc35393634"/>
      <w:r>
        <w:rPr>
          <w:rFonts w:hint="eastAsia" w:ascii="仿宋" w:hAnsi="仿宋" w:eastAsia="仿宋" w:cs="仿宋"/>
          <w:bCs/>
          <w:color w:val="000000" w:themeColor="text1"/>
          <w:sz w:val="24"/>
          <w:u w:val="single"/>
          <w14:textFill>
            <w14:solidFill>
              <w14:schemeClr w14:val="tx1"/>
            </w14:solidFill>
          </w14:textFill>
        </w:rPr>
        <w:t>中科经纬工程技术有限公司（成都市青羊区青羊工业总部基地B区5栋3楼开标室）</w:t>
      </w:r>
    </w:p>
    <w:p>
      <w:pPr>
        <w:widowControl/>
        <w:spacing w:line="360" w:lineRule="auto"/>
        <w:ind w:firstLine="482" w:firstLineChars="200"/>
        <w:jc w:val="left"/>
        <w:rPr>
          <w:rFonts w:ascii="仿宋" w:hAnsi="仿宋" w:eastAsia="仿宋" w:cs="Times New Roman"/>
          <w:b/>
          <w:bCs/>
          <w:color w:val="000000" w:themeColor="text1"/>
          <w:sz w:val="24"/>
          <w14:textFill>
            <w14:solidFill>
              <w14:schemeClr w14:val="tx1"/>
            </w14:solidFill>
          </w14:textFill>
        </w:rPr>
      </w:pPr>
      <w:r>
        <w:rPr>
          <w:rFonts w:hint="eastAsia" w:ascii="仿宋" w:hAnsi="仿宋" w:eastAsia="仿宋" w:cs="Times New Roman"/>
          <w:b/>
          <w:bCs/>
          <w:color w:val="000000" w:themeColor="text1"/>
          <w:sz w:val="24"/>
          <w14:textFill>
            <w14:solidFill>
              <w14:schemeClr w14:val="tx1"/>
            </w14:solidFill>
          </w14:textFill>
        </w:rPr>
        <w:t>六、公告地址与期限</w:t>
      </w:r>
      <w:bookmarkEnd w:id="25"/>
      <w:bookmarkEnd w:id="26"/>
      <w:bookmarkEnd w:id="27"/>
      <w:bookmarkEnd w:id="28"/>
    </w:p>
    <w:p>
      <w:pPr>
        <w:widowControl/>
        <w:spacing w:line="360" w:lineRule="auto"/>
        <w:ind w:firstLine="480" w:firstLineChars="200"/>
        <w:jc w:val="left"/>
        <w:rPr>
          <w:rFonts w:ascii="仿宋" w:hAnsi="仿宋" w:eastAsia="仿宋" w:cs="Times New Roman"/>
          <w:sz w:val="24"/>
        </w:rPr>
      </w:pPr>
      <w:r>
        <w:rPr>
          <w:rFonts w:hint="eastAsia" w:ascii="仿宋" w:hAnsi="仿宋" w:eastAsia="仿宋" w:cs="Times New Roman"/>
          <w:sz w:val="24"/>
        </w:rPr>
        <w:t>本次竞争性磋商邀请在四川政府采购（http://www.ccgp-sichuan.gov.cn/）上以公告形式发布。公告期限：自本公告发布之日起3个工作日。</w:t>
      </w:r>
    </w:p>
    <w:p>
      <w:pPr>
        <w:widowControl/>
        <w:numPr>
          <w:ilvl w:val="0"/>
          <w:numId w:val="2"/>
        </w:numPr>
        <w:spacing w:line="360" w:lineRule="auto"/>
        <w:ind w:firstLine="482" w:firstLineChars="200"/>
        <w:jc w:val="left"/>
        <w:rPr>
          <w:rFonts w:ascii="仿宋" w:hAnsi="仿宋" w:eastAsia="仿宋" w:cs="Times New Roman"/>
          <w:b/>
          <w:bCs/>
          <w:sz w:val="24"/>
        </w:rPr>
      </w:pPr>
      <w:bookmarkStart w:id="29" w:name="_Toc35393804"/>
      <w:bookmarkStart w:id="30" w:name="_Toc35393635"/>
      <w:r>
        <w:rPr>
          <w:rFonts w:hint="eastAsia" w:ascii="仿宋" w:hAnsi="仿宋" w:eastAsia="仿宋" w:cs="Times New Roman"/>
          <w:b/>
          <w:bCs/>
          <w:sz w:val="24"/>
        </w:rPr>
        <w:t>其他补充事宜</w:t>
      </w:r>
      <w:bookmarkEnd w:id="29"/>
      <w:bookmarkEnd w:id="30"/>
    </w:p>
    <w:p>
      <w:pPr>
        <w:widowControl/>
        <w:spacing w:line="360" w:lineRule="auto"/>
        <w:ind w:firstLine="480" w:firstLineChars="200"/>
        <w:jc w:val="left"/>
        <w:rPr>
          <w:rFonts w:ascii="仿宋" w:hAnsi="仿宋" w:eastAsia="仿宋" w:cs="Times New Roman"/>
          <w:sz w:val="24"/>
        </w:rPr>
      </w:pPr>
      <w:r>
        <w:rPr>
          <w:rFonts w:hint="eastAsia" w:ascii="仿宋" w:hAnsi="仿宋" w:eastAsia="仿宋" w:cs="Times New Roman"/>
          <w:sz w:val="24"/>
        </w:rPr>
        <w:t>1、禁止参加本次采购活动的供应商</w:t>
      </w:r>
    </w:p>
    <w:p>
      <w:pPr>
        <w:widowControl/>
        <w:spacing w:line="360" w:lineRule="auto"/>
        <w:ind w:firstLine="480" w:firstLineChars="200"/>
        <w:jc w:val="left"/>
        <w:rPr>
          <w:rFonts w:ascii="仿宋" w:hAnsi="仿宋" w:eastAsia="仿宋" w:cs="Times New Roman"/>
          <w:sz w:val="24"/>
        </w:rPr>
      </w:pPr>
      <w:r>
        <w:rPr>
          <w:rFonts w:hint="eastAsia" w:ascii="仿宋" w:hAnsi="仿宋" w:eastAsia="仿宋" w:cs="Times New Roman"/>
          <w:sz w:val="24"/>
        </w:rPr>
        <w:t>1.1、按照《四川省公共资源交易领域严重失信联合惩戒实施办法》（川发改信用规〔2019〕405号）、《关于对政府采购领域严重违法失信主体开展联合惩戒的合作备忘录》（发改财金〔2018〕1614号）等规定，对记入诚信档案的且在有效期内的失信供应商，禁止参加本项目的采购活动。</w:t>
      </w:r>
    </w:p>
    <w:p>
      <w:pPr>
        <w:widowControl/>
        <w:spacing w:line="360" w:lineRule="auto"/>
        <w:ind w:firstLine="480" w:firstLineChars="200"/>
        <w:jc w:val="left"/>
        <w:rPr>
          <w:rFonts w:ascii="仿宋" w:hAnsi="仿宋" w:eastAsia="仿宋" w:cs="Times New Roman"/>
          <w:sz w:val="24"/>
        </w:rPr>
      </w:pPr>
      <w:r>
        <w:rPr>
          <w:rFonts w:hint="eastAsia" w:ascii="仿宋" w:hAnsi="仿宋" w:eastAsia="仿宋" w:cs="Times New Roman"/>
          <w:sz w:val="24"/>
        </w:rPr>
        <w:t>1.2、根据《关于在政府采购活动中查询及使用信用记录有关问题的通知》（财库〔2016〕125号）的要求，采购人/采购代理机构将通过“信用中国”网站（www.creditchina.gov.cn）、“中国政府采购网”网站（www.ccgp.gov.cn）等渠道查询供应商的信用记录并保存信用记录结果网页截图，拒绝列入失信被执行人名单、重大税收违法案件当事人名单、政府采购严重违法失信行为记录名单中的供应商参加本项目的采购活动。</w:t>
      </w:r>
    </w:p>
    <w:p>
      <w:pPr>
        <w:pStyle w:val="44"/>
        <w:snapToGrid w:val="0"/>
        <w:spacing w:line="480" w:lineRule="exact"/>
        <w:ind w:firstLine="0" w:firstLineChars="0"/>
        <w:rPr>
          <w:rFonts w:ascii="仿宋" w:hAnsi="仿宋" w:eastAsia="仿宋" w:cs="Times New Roman"/>
          <w:sz w:val="24"/>
        </w:rPr>
      </w:pPr>
      <w:r>
        <w:rPr>
          <w:rFonts w:hint="eastAsia" w:ascii="仿宋" w:hAnsi="仿宋" w:eastAsia="仿宋" w:cs="Times New Roman"/>
          <w:sz w:val="24"/>
        </w:rPr>
        <w:t>2、供应商信用融资</w:t>
      </w:r>
    </w:p>
    <w:p>
      <w:pPr>
        <w:snapToGrid w:val="0"/>
        <w:spacing w:line="480" w:lineRule="exact"/>
        <w:ind w:firstLine="480" w:firstLineChars="200"/>
        <w:rPr>
          <w:rFonts w:ascii="仿宋" w:hAnsi="仿宋" w:eastAsia="仿宋" w:cs="Times New Roman"/>
          <w:sz w:val="24"/>
        </w:rPr>
      </w:pPr>
      <w:r>
        <w:rPr>
          <w:rFonts w:hint="eastAsia" w:ascii="仿宋" w:hAnsi="仿宋" w:eastAsia="仿宋" w:cs="Times New Roman"/>
          <w:sz w:val="24"/>
        </w:rPr>
        <w:t>2.1、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容详见招标文件附件“川财采〔2018〕123号”）。</w:t>
      </w:r>
    </w:p>
    <w:p>
      <w:pPr>
        <w:snapToGrid w:val="0"/>
        <w:spacing w:line="480" w:lineRule="exact"/>
        <w:ind w:firstLine="480" w:firstLineChars="200"/>
        <w:rPr>
          <w:rFonts w:ascii="仿宋" w:hAnsi="仿宋" w:eastAsia="仿宋" w:cs="Times New Roman"/>
          <w:sz w:val="24"/>
        </w:rPr>
      </w:pPr>
      <w:r>
        <w:rPr>
          <w:rFonts w:hint="eastAsia" w:ascii="仿宋" w:hAnsi="仿宋" w:eastAsia="仿宋" w:cs="Times New Roman"/>
          <w:sz w:val="24"/>
        </w:rPr>
        <w:t>2.2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的中小微企业可向开展政府采购信用融资业务的银行提出融资申请（具体内容详见招标文件附件“成财采〔2019〕17号”、“成财采发〔2020〕20号”）。</w:t>
      </w:r>
    </w:p>
    <w:p>
      <w:pPr>
        <w:widowControl/>
        <w:spacing w:line="360" w:lineRule="auto"/>
        <w:ind w:firstLine="482" w:firstLineChars="200"/>
        <w:jc w:val="left"/>
        <w:rPr>
          <w:rFonts w:ascii="仿宋" w:hAnsi="仿宋" w:eastAsia="仿宋" w:cs="Times New Roman"/>
          <w:b/>
          <w:bCs/>
          <w:sz w:val="24"/>
        </w:rPr>
      </w:pPr>
      <w:bookmarkStart w:id="31" w:name="_Toc28359095"/>
      <w:bookmarkStart w:id="32" w:name="_Toc35393636"/>
      <w:bookmarkStart w:id="33" w:name="_Toc35393805"/>
      <w:bookmarkStart w:id="34" w:name="_Toc28359018"/>
      <w:r>
        <w:rPr>
          <w:rFonts w:hint="eastAsia" w:ascii="仿宋" w:hAnsi="仿宋" w:eastAsia="仿宋" w:cs="Times New Roman"/>
          <w:b/>
          <w:bCs/>
          <w:sz w:val="24"/>
        </w:rPr>
        <w:t>八、凡对本次采购提出询问，请按以下方式联系</w:t>
      </w:r>
      <w:bookmarkEnd w:id="31"/>
      <w:bookmarkEnd w:id="32"/>
      <w:bookmarkEnd w:id="33"/>
      <w:bookmarkEnd w:id="34"/>
    </w:p>
    <w:p>
      <w:pPr>
        <w:pStyle w:val="37"/>
        <w:ind w:firstLine="480"/>
        <w:rPr>
          <w:rFonts w:ascii="仿宋" w:hAnsi="仿宋" w:eastAsia="仿宋" w:cs="Times New Roman"/>
          <w:sz w:val="24"/>
        </w:rPr>
      </w:pPr>
      <w:r>
        <w:rPr>
          <w:rFonts w:hint="eastAsia" w:ascii="仿宋" w:hAnsi="仿宋" w:eastAsia="仿宋" w:cs="Times New Roman"/>
          <w:sz w:val="24"/>
        </w:rPr>
        <w:t>1.采购人：成都市成华区群团服务中心</w:t>
      </w:r>
    </w:p>
    <w:p>
      <w:pPr>
        <w:pStyle w:val="37"/>
        <w:ind w:firstLine="480"/>
        <w:rPr>
          <w:rFonts w:ascii="仿宋" w:hAnsi="仿宋" w:eastAsia="仿宋" w:cs="Times New Roman"/>
          <w:sz w:val="24"/>
        </w:rPr>
      </w:pPr>
      <w:r>
        <w:rPr>
          <w:rFonts w:hint="eastAsia" w:ascii="仿宋" w:hAnsi="仿宋" w:eastAsia="仿宋" w:cs="Times New Roman"/>
          <w:sz w:val="24"/>
        </w:rPr>
        <w:t>地址：成都市成华区东秀一路151号</w:t>
      </w:r>
    </w:p>
    <w:p>
      <w:pPr>
        <w:pStyle w:val="37"/>
        <w:ind w:firstLine="480"/>
        <w:rPr>
          <w:rFonts w:ascii="仿宋" w:hAnsi="仿宋" w:eastAsia="仿宋" w:cs="Times New Roman"/>
          <w:sz w:val="24"/>
        </w:rPr>
      </w:pPr>
      <w:r>
        <w:rPr>
          <w:rFonts w:hint="eastAsia" w:ascii="仿宋" w:hAnsi="仿宋" w:eastAsia="仿宋" w:cs="Times New Roman"/>
          <w:sz w:val="24"/>
        </w:rPr>
        <w:t>联系人：李老师</w:t>
      </w:r>
    </w:p>
    <w:p>
      <w:pPr>
        <w:pStyle w:val="37"/>
        <w:ind w:firstLine="480"/>
        <w:rPr>
          <w:rFonts w:ascii="仿宋" w:hAnsi="仿宋" w:eastAsia="仿宋" w:cs="Times New Roman"/>
          <w:sz w:val="24"/>
        </w:rPr>
      </w:pPr>
      <w:r>
        <w:rPr>
          <w:rFonts w:hint="eastAsia" w:ascii="仿宋" w:hAnsi="仿宋" w:eastAsia="仿宋" w:cs="Times New Roman"/>
          <w:sz w:val="24"/>
        </w:rPr>
        <w:t>联系电话：028-</w:t>
      </w:r>
      <w:bookmarkStart w:id="35" w:name="_Toc35393638"/>
      <w:bookmarkStart w:id="36" w:name="_Toc28359097"/>
      <w:bookmarkStart w:id="37" w:name="_Toc28359020"/>
      <w:bookmarkStart w:id="38" w:name="_Toc35393807"/>
      <w:r>
        <w:rPr>
          <w:rFonts w:hint="eastAsia" w:ascii="仿宋" w:hAnsi="仿宋" w:eastAsia="仿宋" w:cs="Times New Roman"/>
          <w:sz w:val="24"/>
        </w:rPr>
        <w:t>84730755</w:t>
      </w:r>
    </w:p>
    <w:p>
      <w:pPr>
        <w:widowControl/>
        <w:spacing w:line="360" w:lineRule="auto"/>
        <w:ind w:firstLine="480" w:firstLineChars="200"/>
        <w:jc w:val="left"/>
        <w:rPr>
          <w:rFonts w:ascii="仿宋" w:hAnsi="仿宋" w:eastAsia="仿宋" w:cs="Times New Roman"/>
          <w:sz w:val="24"/>
        </w:rPr>
      </w:pPr>
      <w:r>
        <w:rPr>
          <w:rFonts w:hint="eastAsia" w:ascii="仿宋" w:hAnsi="仿宋" w:eastAsia="仿宋" w:cs="Times New Roman"/>
          <w:sz w:val="24"/>
        </w:rPr>
        <w:t>2.采购代理机构信息</w:t>
      </w:r>
      <w:bookmarkEnd w:id="35"/>
      <w:bookmarkEnd w:id="36"/>
      <w:bookmarkEnd w:id="37"/>
      <w:bookmarkEnd w:id="38"/>
    </w:p>
    <w:p>
      <w:pPr>
        <w:widowControl/>
        <w:spacing w:line="360" w:lineRule="auto"/>
        <w:ind w:firstLine="480" w:firstLineChars="200"/>
        <w:jc w:val="left"/>
        <w:rPr>
          <w:rFonts w:ascii="仿宋" w:hAnsi="仿宋" w:eastAsia="仿宋" w:cs="Times New Roman"/>
          <w:sz w:val="24"/>
        </w:rPr>
      </w:pPr>
      <w:r>
        <w:rPr>
          <w:rFonts w:hint="eastAsia" w:ascii="仿宋" w:hAnsi="仿宋" w:eastAsia="仿宋" w:cs="Times New Roman"/>
          <w:sz w:val="24"/>
        </w:rPr>
        <w:t>名    称：中科经纬工程技术有限公司</w:t>
      </w:r>
    </w:p>
    <w:p>
      <w:pPr>
        <w:widowControl/>
        <w:spacing w:line="360" w:lineRule="auto"/>
        <w:ind w:firstLine="480" w:firstLineChars="200"/>
        <w:jc w:val="left"/>
        <w:rPr>
          <w:rFonts w:ascii="仿宋" w:hAnsi="仿宋" w:eastAsia="仿宋" w:cs="Times New Roman"/>
          <w:sz w:val="24"/>
        </w:rPr>
      </w:pPr>
      <w:r>
        <w:rPr>
          <w:rFonts w:hint="eastAsia" w:ascii="仿宋" w:hAnsi="仿宋" w:eastAsia="仿宋" w:cs="Times New Roman"/>
          <w:sz w:val="24"/>
        </w:rPr>
        <w:t>地　　址：四川省成都市青羊工业总部基地B区5栋3楼</w:t>
      </w:r>
    </w:p>
    <w:p>
      <w:pPr>
        <w:widowControl/>
        <w:spacing w:line="360" w:lineRule="auto"/>
        <w:ind w:firstLine="480" w:firstLineChars="200"/>
        <w:jc w:val="left"/>
        <w:rPr>
          <w:rFonts w:ascii="仿宋" w:hAnsi="仿宋" w:eastAsia="仿宋" w:cs="Times New Roman"/>
          <w:sz w:val="24"/>
        </w:rPr>
      </w:pPr>
      <w:r>
        <w:rPr>
          <w:rFonts w:hint="eastAsia" w:ascii="仿宋" w:hAnsi="仿宋" w:eastAsia="仿宋" w:cs="Times New Roman"/>
          <w:sz w:val="24"/>
        </w:rPr>
        <w:t>联系方式：</w:t>
      </w:r>
      <w:bookmarkStart w:id="39" w:name="_Toc28359021"/>
      <w:bookmarkStart w:id="40" w:name="_Toc35393808"/>
      <w:bookmarkStart w:id="41" w:name="_Toc35393639"/>
      <w:bookmarkStart w:id="42" w:name="_Toc28359098"/>
      <w:r>
        <w:rPr>
          <w:rFonts w:hint="eastAsia" w:ascii="仿宋" w:hAnsi="仿宋" w:eastAsia="仿宋" w:cs="Times New Roman"/>
          <w:sz w:val="24"/>
        </w:rPr>
        <w:t>（028）67775960</w:t>
      </w:r>
    </w:p>
    <w:p>
      <w:pPr>
        <w:widowControl/>
        <w:spacing w:line="360" w:lineRule="auto"/>
        <w:ind w:firstLine="480" w:firstLineChars="200"/>
        <w:jc w:val="left"/>
        <w:rPr>
          <w:rFonts w:ascii="仿宋" w:hAnsi="仿宋" w:eastAsia="仿宋" w:cs="Times New Roman"/>
          <w:sz w:val="24"/>
        </w:rPr>
      </w:pPr>
      <w:r>
        <w:rPr>
          <w:rFonts w:hint="eastAsia" w:ascii="仿宋" w:hAnsi="仿宋" w:eastAsia="仿宋" w:cs="Times New Roman"/>
          <w:sz w:val="24"/>
        </w:rPr>
        <w:t>3.项目联系方式</w:t>
      </w:r>
      <w:bookmarkEnd w:id="39"/>
      <w:bookmarkEnd w:id="40"/>
      <w:bookmarkEnd w:id="41"/>
      <w:bookmarkEnd w:id="42"/>
    </w:p>
    <w:p>
      <w:pPr>
        <w:widowControl/>
        <w:spacing w:line="360" w:lineRule="auto"/>
        <w:ind w:firstLine="480" w:firstLineChars="200"/>
        <w:jc w:val="left"/>
        <w:rPr>
          <w:rFonts w:ascii="仿宋" w:hAnsi="仿宋" w:eastAsia="仿宋" w:cs="Times New Roman"/>
          <w:sz w:val="24"/>
        </w:rPr>
      </w:pPr>
      <w:r>
        <w:rPr>
          <w:rFonts w:hint="eastAsia" w:ascii="仿宋" w:hAnsi="仿宋" w:eastAsia="仿宋" w:cs="Times New Roman"/>
          <w:sz w:val="24"/>
        </w:rPr>
        <w:t>项目联系人：方女士</w:t>
      </w:r>
    </w:p>
    <w:p>
      <w:pPr>
        <w:widowControl/>
        <w:spacing w:line="360" w:lineRule="auto"/>
        <w:ind w:firstLine="480" w:firstLineChars="200"/>
        <w:jc w:val="left"/>
        <w:rPr>
          <w:rFonts w:ascii="仿宋" w:hAnsi="仿宋" w:eastAsia="仿宋" w:cs="Times New Roman"/>
          <w:sz w:val="24"/>
        </w:rPr>
        <w:sectPr>
          <w:footerReference r:id="rId5" w:type="default"/>
          <w:pgSz w:w="11906" w:h="16838"/>
          <w:pgMar w:top="1440" w:right="1797" w:bottom="1440" w:left="1797" w:header="851" w:footer="992" w:gutter="0"/>
          <w:cols w:space="720" w:num="1"/>
          <w:docGrid w:type="lines" w:linePitch="312" w:charSpace="0"/>
        </w:sectPr>
      </w:pPr>
      <w:r>
        <w:rPr>
          <w:rFonts w:hint="eastAsia" w:ascii="仿宋" w:hAnsi="仿宋" w:eastAsia="仿宋" w:cs="Times New Roman"/>
          <w:sz w:val="24"/>
        </w:rPr>
        <w:t>电　　 话：（028）67775960</w:t>
      </w:r>
    </w:p>
    <w:p>
      <w:pPr>
        <w:spacing w:line="720" w:lineRule="auto"/>
        <w:jc w:val="center"/>
        <w:outlineLvl w:val="0"/>
        <w:rPr>
          <w:rFonts w:ascii="仿宋" w:hAnsi="仿宋" w:eastAsia="仿宋" w:cs="仿宋"/>
          <w:b/>
          <w:bCs/>
          <w:color w:val="000000" w:themeColor="text1"/>
          <w:sz w:val="36"/>
          <w:szCs w:val="36"/>
          <w14:textFill>
            <w14:solidFill>
              <w14:schemeClr w14:val="tx1"/>
            </w14:solidFill>
          </w14:textFill>
        </w:rPr>
      </w:pPr>
      <w:bookmarkStart w:id="43" w:name="_Toc1310"/>
      <w:bookmarkStart w:id="44" w:name="_Toc4864"/>
      <w:bookmarkStart w:id="45" w:name="_Toc9096"/>
      <w:r>
        <w:rPr>
          <w:rFonts w:hint="eastAsia" w:ascii="仿宋" w:hAnsi="仿宋" w:eastAsia="仿宋" w:cs="仿宋"/>
          <w:b/>
          <w:bCs/>
          <w:color w:val="000000" w:themeColor="text1"/>
          <w:sz w:val="36"/>
          <w:szCs w:val="36"/>
          <w14:textFill>
            <w14:solidFill>
              <w14:schemeClr w14:val="tx1"/>
            </w14:solidFill>
          </w14:textFill>
        </w:rPr>
        <w:t>第二章 磋商须知</w:t>
      </w:r>
      <w:bookmarkEnd w:id="7"/>
      <w:bookmarkEnd w:id="8"/>
      <w:bookmarkEnd w:id="9"/>
      <w:bookmarkEnd w:id="10"/>
      <w:bookmarkEnd w:id="43"/>
      <w:bookmarkEnd w:id="44"/>
      <w:bookmarkEnd w:id="45"/>
    </w:p>
    <w:p>
      <w:pPr>
        <w:jc w:val="center"/>
        <w:outlineLvl w:val="1"/>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一、供应商须知附表</w:t>
      </w:r>
    </w:p>
    <w:tbl>
      <w:tblPr>
        <w:tblStyle w:val="22"/>
        <w:tblW w:w="9550" w:type="dxa"/>
        <w:jc w:val="center"/>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Layout w:type="fixed"/>
        <w:tblCellMar>
          <w:top w:w="0" w:type="dxa"/>
          <w:left w:w="0" w:type="dxa"/>
          <w:bottom w:w="0" w:type="dxa"/>
          <w:right w:w="0" w:type="dxa"/>
        </w:tblCellMar>
      </w:tblPr>
      <w:tblGrid>
        <w:gridCol w:w="860"/>
        <w:gridCol w:w="2004"/>
        <w:gridCol w:w="6686"/>
      </w:tblGrid>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638" w:hRule="exact"/>
          <w:jc w:val="center"/>
        </w:trPr>
        <w:tc>
          <w:tcPr>
            <w:tcW w:w="860" w:type="dxa"/>
            <w:tcBorders>
              <w:top w:val="single" w:color="000000" w:sz="18" w:space="0"/>
              <w:left w:val="single" w:color="000000" w:sz="18" w:space="0"/>
              <w:bottom w:val="single" w:color="000000" w:sz="8" w:space="0"/>
              <w:right w:val="single" w:color="000000" w:sz="8" w:space="0"/>
            </w:tcBorders>
            <w:vAlign w:val="center"/>
          </w:tcPr>
          <w:p>
            <w:pPr>
              <w:widowControl/>
              <w:snapToGrid w:val="0"/>
              <w:jc w:val="center"/>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zh-CN"/>
                <w14:textFill>
                  <w14:solidFill>
                    <w14:schemeClr w14:val="tx1"/>
                  </w14:solidFill>
                </w14:textFill>
              </w:rPr>
              <w:t>序号</w:t>
            </w:r>
          </w:p>
        </w:tc>
        <w:tc>
          <w:tcPr>
            <w:tcW w:w="2004" w:type="dxa"/>
            <w:tcBorders>
              <w:top w:val="single" w:color="000000" w:sz="18" w:space="0"/>
              <w:left w:val="single" w:color="000000" w:sz="8" w:space="0"/>
              <w:bottom w:val="single" w:color="000000" w:sz="8" w:space="0"/>
              <w:right w:val="single" w:color="000000" w:sz="8" w:space="0"/>
            </w:tcBorders>
            <w:vAlign w:val="center"/>
          </w:tcPr>
          <w:p>
            <w:pPr>
              <w:widowControl/>
              <w:ind w:firstLine="480" w:firstLineChars="200"/>
              <w:jc w:val="center"/>
              <w:rPr>
                <w:rFonts w:ascii="仿宋" w:hAnsi="仿宋" w:eastAsia="仿宋" w:cs="仿宋"/>
                <w:bCs/>
                <w:color w:val="000000" w:themeColor="text1"/>
                <w:kern w:val="0"/>
                <w:sz w:val="24"/>
                <w:lang w:val="zh-CN"/>
                <w14:textFill>
                  <w14:solidFill>
                    <w14:schemeClr w14:val="tx1"/>
                  </w14:solidFill>
                </w14:textFill>
              </w:rPr>
            </w:pPr>
            <w:r>
              <w:rPr>
                <w:rFonts w:hint="eastAsia" w:ascii="仿宋" w:hAnsi="仿宋" w:eastAsia="仿宋" w:cs="仿宋"/>
                <w:bCs/>
                <w:color w:val="000000" w:themeColor="text1"/>
                <w:kern w:val="0"/>
                <w:sz w:val="24"/>
                <w:lang w:val="zh-CN"/>
                <w14:textFill>
                  <w14:solidFill>
                    <w14:schemeClr w14:val="tx1"/>
                  </w14:solidFill>
                </w14:textFill>
              </w:rPr>
              <w:t>应知事项</w:t>
            </w:r>
          </w:p>
        </w:tc>
        <w:tc>
          <w:tcPr>
            <w:tcW w:w="6686" w:type="dxa"/>
            <w:tcBorders>
              <w:top w:val="single" w:color="000000" w:sz="18" w:space="0"/>
              <w:left w:val="single" w:color="000000" w:sz="8" w:space="0"/>
              <w:bottom w:val="single" w:color="000000" w:sz="8" w:space="0"/>
              <w:right w:val="single" w:color="000000" w:sz="18" w:space="0"/>
            </w:tcBorders>
            <w:vAlign w:val="center"/>
          </w:tcPr>
          <w:p>
            <w:pPr>
              <w:widowControl/>
              <w:ind w:firstLine="480" w:firstLineChars="200"/>
              <w:jc w:val="center"/>
              <w:rPr>
                <w:rFonts w:ascii="仿宋" w:hAnsi="仿宋" w:eastAsia="仿宋" w:cs="仿宋"/>
                <w:bCs/>
                <w:color w:val="000000" w:themeColor="text1"/>
                <w:kern w:val="0"/>
                <w:sz w:val="24"/>
                <w:lang w:val="zh-CN"/>
                <w14:textFill>
                  <w14:solidFill>
                    <w14:schemeClr w14:val="tx1"/>
                  </w14:solidFill>
                </w14:textFill>
              </w:rPr>
            </w:pPr>
            <w:r>
              <w:rPr>
                <w:rFonts w:hint="eastAsia" w:ascii="仿宋" w:hAnsi="仿宋" w:eastAsia="仿宋" w:cs="仿宋"/>
                <w:bCs/>
                <w:color w:val="000000" w:themeColor="text1"/>
                <w:kern w:val="0"/>
                <w:sz w:val="24"/>
                <w:lang w:val="zh-CN"/>
                <w14:textFill>
                  <w14:solidFill>
                    <w14:schemeClr w14:val="tx1"/>
                  </w14:solidFill>
                </w14:textFill>
              </w:rPr>
              <w:t>说明和要求</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1691" w:hRule="exact"/>
          <w:jc w:val="center"/>
        </w:trPr>
        <w:tc>
          <w:tcPr>
            <w:tcW w:w="860" w:type="dxa"/>
            <w:tcBorders>
              <w:top w:val="single" w:color="000000" w:sz="8" w:space="0"/>
              <w:left w:val="single" w:color="000000" w:sz="18" w:space="0"/>
              <w:bottom w:val="single" w:color="000000" w:sz="8" w:space="0"/>
              <w:right w:val="single" w:color="000000" w:sz="8" w:space="0"/>
            </w:tcBorders>
            <w:vAlign w:val="center"/>
          </w:tcPr>
          <w:p>
            <w:pPr>
              <w:widowControl/>
              <w:jc w:val="center"/>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1</w:t>
            </w:r>
          </w:p>
        </w:tc>
        <w:tc>
          <w:tcPr>
            <w:tcW w:w="200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 w:hAnsi="仿宋" w:eastAsia="仿宋" w:cs="仿宋"/>
                <w:bCs/>
                <w:color w:val="000000" w:themeColor="text1"/>
                <w:kern w:val="0"/>
                <w:sz w:val="24"/>
                <w:lang w:val="zh-CN"/>
                <w14:textFill>
                  <w14:solidFill>
                    <w14:schemeClr w14:val="tx1"/>
                  </w14:solidFill>
                </w14:textFill>
              </w:rPr>
            </w:pPr>
            <w:r>
              <w:rPr>
                <w:rFonts w:hint="eastAsia" w:ascii="仿宋" w:hAnsi="仿宋" w:eastAsia="仿宋" w:cs="仿宋"/>
                <w:bCs/>
                <w:color w:val="000000" w:themeColor="text1"/>
                <w:kern w:val="0"/>
                <w:sz w:val="24"/>
                <w:lang w:val="zh-CN"/>
                <w14:textFill>
                  <w14:solidFill>
                    <w14:schemeClr w14:val="tx1"/>
                  </w14:solidFill>
                </w14:textFill>
              </w:rPr>
              <w:t>采购预算</w:t>
            </w:r>
          </w:p>
          <w:p>
            <w:pPr>
              <w:widowControl/>
              <w:jc w:val="center"/>
              <w:rPr>
                <w:rFonts w:ascii="仿宋" w:hAnsi="仿宋" w:eastAsia="仿宋" w:cs="仿宋"/>
                <w:bCs/>
                <w:color w:val="000000" w:themeColor="text1"/>
                <w:kern w:val="0"/>
                <w:sz w:val="24"/>
                <w:lang w:val="zh-CN"/>
                <w14:textFill>
                  <w14:solidFill>
                    <w14:schemeClr w14:val="tx1"/>
                  </w14:solidFill>
                </w14:textFill>
              </w:rPr>
            </w:pPr>
            <w:r>
              <w:rPr>
                <w:rFonts w:hint="eastAsia" w:ascii="仿宋" w:hAnsi="仿宋" w:eastAsia="仿宋" w:cs="仿宋"/>
                <w:bCs/>
                <w:color w:val="000000" w:themeColor="text1"/>
                <w:kern w:val="0"/>
                <w:sz w:val="24"/>
                <w:lang w:val="zh-CN"/>
                <w14:textFill>
                  <w14:solidFill>
                    <w14:schemeClr w14:val="tx1"/>
                  </w14:solidFill>
                </w14:textFill>
              </w:rPr>
              <w:t>（实质性要求）</w:t>
            </w:r>
          </w:p>
        </w:tc>
        <w:tc>
          <w:tcPr>
            <w:tcW w:w="6686" w:type="dxa"/>
            <w:tcBorders>
              <w:top w:val="single" w:color="000000" w:sz="8" w:space="0"/>
              <w:left w:val="single" w:color="000000" w:sz="8" w:space="0"/>
              <w:bottom w:val="single" w:color="000000" w:sz="8" w:space="0"/>
              <w:right w:val="single" w:color="000000" w:sz="18" w:space="0"/>
            </w:tcBorders>
            <w:vAlign w:val="center"/>
          </w:tcPr>
          <w:p>
            <w:pPr>
              <w:spacing w:line="360" w:lineRule="auto"/>
              <w:jc w:val="left"/>
              <w:rPr>
                <w:rStyle w:val="32"/>
                <w:rFonts w:ascii="仿宋" w:hAnsi="仿宋" w:eastAsia="仿宋"/>
                <w:b/>
                <w:kern w:val="0"/>
                <w:sz w:val="24"/>
              </w:rPr>
            </w:pPr>
            <w:r>
              <w:rPr>
                <w:rFonts w:hint="eastAsia" w:ascii="仿宋" w:hAnsi="仿宋" w:eastAsia="仿宋" w:cs="仿宋"/>
                <w:sz w:val="24"/>
              </w:rPr>
              <w:t>人民币</w:t>
            </w:r>
            <w:r>
              <w:rPr>
                <w:rStyle w:val="32"/>
                <w:rFonts w:ascii="仿宋" w:hAnsi="仿宋" w:eastAsia="仿宋"/>
                <w:b/>
                <w:kern w:val="0"/>
                <w:sz w:val="24"/>
              </w:rPr>
              <w:t>8</w:t>
            </w:r>
            <w:r>
              <w:rPr>
                <w:rStyle w:val="32"/>
                <w:rFonts w:hint="eastAsia" w:ascii="仿宋" w:hAnsi="仿宋" w:eastAsia="仿宋"/>
                <w:b/>
                <w:kern w:val="0"/>
                <w:sz w:val="24"/>
              </w:rPr>
              <w:t>6</w:t>
            </w:r>
            <w:r>
              <w:rPr>
                <w:rStyle w:val="32"/>
                <w:rFonts w:ascii="仿宋" w:hAnsi="仿宋" w:eastAsia="仿宋"/>
                <w:b/>
                <w:kern w:val="0"/>
                <w:sz w:val="24"/>
              </w:rPr>
              <w:t>.5万元/年</w:t>
            </w:r>
          </w:p>
          <w:p>
            <w:pPr>
              <w:spacing w:line="360" w:lineRule="auto"/>
              <w:jc w:val="left"/>
              <w:rPr>
                <w:rFonts w:ascii="仿宋" w:hAnsi="仿宋" w:eastAsia="仿宋" w:cs="仿宋"/>
                <w:sz w:val="24"/>
              </w:rPr>
            </w:pPr>
            <w:r>
              <w:rPr>
                <w:rStyle w:val="32"/>
                <w:rFonts w:ascii="仿宋" w:hAnsi="仿宋" w:eastAsia="仿宋"/>
                <w:b/>
                <w:kern w:val="0"/>
                <w:sz w:val="24"/>
                <w:lang w:val="zh-CN"/>
              </w:rPr>
              <w:t>最后报价超过采购预算,其响应文件按无效处理。</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1737" w:hRule="exact"/>
          <w:jc w:val="center"/>
        </w:trPr>
        <w:tc>
          <w:tcPr>
            <w:tcW w:w="860" w:type="dxa"/>
            <w:tcBorders>
              <w:top w:val="single" w:color="000000" w:sz="8" w:space="0"/>
              <w:left w:val="single" w:color="000000" w:sz="18" w:space="0"/>
              <w:bottom w:val="single" w:color="000000" w:sz="8" w:space="0"/>
              <w:right w:val="single" w:color="000000" w:sz="8" w:space="0"/>
            </w:tcBorders>
            <w:vAlign w:val="center"/>
          </w:tcPr>
          <w:p>
            <w:pPr>
              <w:widowControl/>
              <w:jc w:val="center"/>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2</w:t>
            </w:r>
          </w:p>
        </w:tc>
        <w:tc>
          <w:tcPr>
            <w:tcW w:w="200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 w:hAnsi="仿宋" w:eastAsia="仿宋" w:cs="仿宋"/>
                <w:bCs/>
                <w:color w:val="000000" w:themeColor="text1"/>
                <w:kern w:val="0"/>
                <w:sz w:val="24"/>
                <w:lang w:val="zh-CN"/>
                <w14:textFill>
                  <w14:solidFill>
                    <w14:schemeClr w14:val="tx1"/>
                  </w14:solidFill>
                </w14:textFill>
              </w:rPr>
            </w:pPr>
            <w:r>
              <w:rPr>
                <w:rFonts w:hint="eastAsia" w:ascii="仿宋" w:hAnsi="仿宋" w:eastAsia="仿宋" w:cs="仿宋"/>
                <w:bCs/>
                <w:color w:val="000000" w:themeColor="text1"/>
                <w:kern w:val="0"/>
                <w:sz w:val="24"/>
                <w:lang w:val="zh-CN"/>
                <w14:textFill>
                  <w14:solidFill>
                    <w14:schemeClr w14:val="tx1"/>
                  </w14:solidFill>
                </w14:textFill>
              </w:rPr>
              <w:t>最高限价</w:t>
            </w:r>
          </w:p>
          <w:p>
            <w:pPr>
              <w:widowControl/>
              <w:jc w:val="center"/>
              <w:rPr>
                <w:rFonts w:ascii="仿宋" w:hAnsi="仿宋" w:eastAsia="仿宋" w:cs="仿宋"/>
                <w:bCs/>
                <w:color w:val="000000" w:themeColor="text1"/>
                <w:kern w:val="0"/>
                <w:sz w:val="24"/>
                <w:lang w:val="zh-CN"/>
                <w14:textFill>
                  <w14:solidFill>
                    <w14:schemeClr w14:val="tx1"/>
                  </w14:solidFill>
                </w14:textFill>
              </w:rPr>
            </w:pPr>
            <w:r>
              <w:rPr>
                <w:rFonts w:hint="eastAsia" w:ascii="仿宋" w:hAnsi="仿宋" w:eastAsia="仿宋" w:cs="仿宋"/>
                <w:bCs/>
                <w:color w:val="000000" w:themeColor="text1"/>
                <w:kern w:val="0"/>
                <w:sz w:val="24"/>
                <w:lang w:val="zh-CN"/>
                <w14:textFill>
                  <w14:solidFill>
                    <w14:schemeClr w14:val="tx1"/>
                  </w14:solidFill>
                </w14:textFill>
              </w:rPr>
              <w:t>（实质性要求）</w:t>
            </w:r>
          </w:p>
        </w:tc>
        <w:tc>
          <w:tcPr>
            <w:tcW w:w="6686" w:type="dxa"/>
            <w:tcBorders>
              <w:top w:val="single" w:color="000000" w:sz="8" w:space="0"/>
              <w:left w:val="single" w:color="000000" w:sz="8" w:space="0"/>
              <w:bottom w:val="single" w:color="000000" w:sz="8" w:space="0"/>
              <w:right w:val="single" w:color="000000" w:sz="18" w:space="0"/>
            </w:tcBorders>
            <w:vAlign w:val="center"/>
          </w:tcPr>
          <w:p>
            <w:pPr>
              <w:spacing w:line="360" w:lineRule="auto"/>
              <w:jc w:val="left"/>
              <w:rPr>
                <w:rStyle w:val="32"/>
                <w:rFonts w:ascii="仿宋" w:hAnsi="仿宋" w:eastAsia="仿宋"/>
                <w:b/>
                <w:kern w:val="0"/>
                <w:sz w:val="24"/>
              </w:rPr>
            </w:pPr>
            <w:r>
              <w:rPr>
                <w:rFonts w:hint="eastAsia" w:ascii="仿宋" w:hAnsi="仿宋" w:eastAsia="仿宋" w:cs="仿宋"/>
                <w:sz w:val="24"/>
              </w:rPr>
              <w:t>人民币</w:t>
            </w:r>
            <w:r>
              <w:rPr>
                <w:rStyle w:val="32"/>
                <w:rFonts w:ascii="仿宋" w:hAnsi="仿宋" w:eastAsia="仿宋"/>
                <w:b/>
                <w:kern w:val="0"/>
                <w:sz w:val="24"/>
              </w:rPr>
              <w:t>8</w:t>
            </w:r>
            <w:r>
              <w:rPr>
                <w:rStyle w:val="32"/>
                <w:rFonts w:hint="eastAsia" w:ascii="仿宋" w:hAnsi="仿宋" w:eastAsia="仿宋"/>
                <w:b/>
                <w:kern w:val="0"/>
                <w:sz w:val="24"/>
              </w:rPr>
              <w:t>6</w:t>
            </w:r>
            <w:r>
              <w:rPr>
                <w:rStyle w:val="32"/>
                <w:rFonts w:ascii="仿宋" w:hAnsi="仿宋" w:eastAsia="仿宋"/>
                <w:b/>
                <w:kern w:val="0"/>
                <w:sz w:val="24"/>
              </w:rPr>
              <w:t>.5万元/年</w:t>
            </w:r>
          </w:p>
          <w:p>
            <w:pPr>
              <w:spacing w:line="360" w:lineRule="auto"/>
              <w:jc w:val="left"/>
              <w:rPr>
                <w:rFonts w:ascii="仿宋" w:hAnsi="仿宋" w:eastAsia="仿宋" w:cs="仿宋"/>
                <w:sz w:val="24"/>
              </w:rPr>
            </w:pPr>
            <w:r>
              <w:rPr>
                <w:rStyle w:val="32"/>
                <w:rFonts w:ascii="仿宋" w:hAnsi="仿宋" w:eastAsia="仿宋" w:cs="华文仿宋"/>
                <w:b/>
                <w:kern w:val="0"/>
                <w:sz w:val="24"/>
                <w:lang w:val="zh-CN"/>
              </w:rPr>
              <w:t>超过最高限价的报价,其响应文件按无效处理。</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1737" w:hRule="exact"/>
          <w:jc w:val="center"/>
        </w:trPr>
        <w:tc>
          <w:tcPr>
            <w:tcW w:w="860" w:type="dxa"/>
            <w:tcBorders>
              <w:top w:val="single" w:color="000000" w:sz="8" w:space="0"/>
              <w:left w:val="single" w:color="000000" w:sz="18" w:space="0"/>
              <w:bottom w:val="single" w:color="000000" w:sz="8" w:space="0"/>
              <w:right w:val="single" w:color="000000" w:sz="8" w:space="0"/>
            </w:tcBorders>
            <w:vAlign w:val="center"/>
          </w:tcPr>
          <w:p>
            <w:pPr>
              <w:pStyle w:val="46"/>
              <w:snapToGrid w:val="0"/>
              <w:spacing w:before="93" w:beforeLines="30" w:after="93" w:afterLines="30" w:line="360" w:lineRule="exact"/>
              <w:jc w:val="center"/>
              <w:rPr>
                <w:b/>
                <w:bCs/>
                <w:sz w:val="21"/>
                <w:szCs w:val="21"/>
              </w:rPr>
            </w:pPr>
            <w:r>
              <w:rPr>
                <w:rFonts w:hint="eastAsia"/>
                <w:b/>
                <w:bCs/>
                <w:sz w:val="21"/>
                <w:szCs w:val="21"/>
              </w:rPr>
              <w:t>3</w:t>
            </w:r>
          </w:p>
        </w:tc>
        <w:tc>
          <w:tcPr>
            <w:tcW w:w="2004" w:type="dxa"/>
            <w:tcBorders>
              <w:top w:val="single" w:color="000000" w:sz="8" w:space="0"/>
              <w:left w:val="single" w:color="000000" w:sz="8" w:space="0"/>
              <w:bottom w:val="single" w:color="000000" w:sz="8" w:space="0"/>
              <w:right w:val="single" w:color="000000" w:sz="8" w:space="0"/>
            </w:tcBorders>
            <w:vAlign w:val="center"/>
          </w:tcPr>
          <w:p>
            <w:pPr>
              <w:snapToGrid w:val="0"/>
              <w:spacing w:before="93" w:beforeLines="30" w:after="93" w:afterLines="30" w:line="360" w:lineRule="exact"/>
              <w:jc w:val="center"/>
              <w:rPr>
                <w:rFonts w:ascii="宋体" w:hAnsi="宋体" w:cs="宋体"/>
                <w:b/>
                <w:bCs/>
                <w:szCs w:val="21"/>
                <w:lang w:val="zh-CN"/>
              </w:rPr>
            </w:pPr>
            <w:r>
              <w:rPr>
                <w:rFonts w:hint="eastAsia" w:ascii="仿宋" w:hAnsi="仿宋" w:eastAsia="仿宋" w:cs="仿宋"/>
                <w:bCs/>
                <w:color w:val="000000" w:themeColor="text1"/>
                <w:kern w:val="0"/>
                <w:sz w:val="24"/>
                <w:lang w:val="zh-CN"/>
                <w14:textFill>
                  <w14:solidFill>
                    <w14:schemeClr w14:val="tx1"/>
                  </w14:solidFill>
                </w14:textFill>
              </w:rPr>
              <w:t>是否专门面向中小企业的项目或专门面向小微企业采购的项目</w:t>
            </w:r>
          </w:p>
        </w:tc>
        <w:tc>
          <w:tcPr>
            <w:tcW w:w="6686" w:type="dxa"/>
            <w:tcBorders>
              <w:top w:val="single" w:color="000000" w:sz="8" w:space="0"/>
              <w:left w:val="single" w:color="000000" w:sz="8" w:space="0"/>
              <w:bottom w:val="single" w:color="000000" w:sz="8" w:space="0"/>
              <w:right w:val="single" w:color="000000" w:sz="18" w:space="0"/>
            </w:tcBorders>
            <w:vAlign w:val="center"/>
          </w:tcPr>
          <w:p>
            <w:pPr>
              <w:snapToGrid w:val="0"/>
              <w:spacing w:before="93" w:beforeLines="30" w:after="93" w:afterLines="30" w:line="360" w:lineRule="exact"/>
              <w:jc w:val="left"/>
              <w:rPr>
                <w:rFonts w:ascii="宋体" w:hAnsi="宋体" w:cs="宋体"/>
                <w:szCs w:val="21"/>
                <w:lang w:val="zh-CN"/>
              </w:rPr>
            </w:pPr>
            <w:r>
              <w:rPr>
                <w:rFonts w:hint="eastAsia" w:ascii="仿宋" w:hAnsi="仿宋" w:eastAsia="仿宋" w:cs="仿宋"/>
                <w:b/>
                <w:bCs w:val="0"/>
                <w:color w:val="000000" w:themeColor="text1"/>
                <w:kern w:val="0"/>
                <w:sz w:val="24"/>
                <w:lang w:val="zh-CN"/>
                <w14:textFill>
                  <w14:solidFill>
                    <w14:schemeClr w14:val="tx1"/>
                  </w14:solidFill>
                </w14:textFill>
              </w:rPr>
              <w:t>是</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351" w:hRule="atLeast"/>
          <w:jc w:val="center"/>
        </w:trPr>
        <w:tc>
          <w:tcPr>
            <w:tcW w:w="860" w:type="dxa"/>
            <w:tcBorders>
              <w:top w:val="single" w:color="000000" w:sz="8" w:space="0"/>
              <w:left w:val="single" w:color="000000" w:sz="18" w:space="0"/>
              <w:bottom w:val="single" w:color="000000" w:sz="8" w:space="0"/>
              <w:right w:val="single" w:color="000000" w:sz="8" w:space="0"/>
            </w:tcBorders>
            <w:vAlign w:val="center"/>
          </w:tcPr>
          <w:p>
            <w:pPr>
              <w:widowControl/>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w:t>
            </w:r>
          </w:p>
        </w:tc>
        <w:tc>
          <w:tcPr>
            <w:tcW w:w="200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低于成本价不正当</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竞争预防措施</w:t>
            </w:r>
          </w:p>
          <w:p>
            <w:pPr>
              <w:jc w:val="center"/>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（实质性要求）</w:t>
            </w:r>
          </w:p>
        </w:tc>
        <w:tc>
          <w:tcPr>
            <w:tcW w:w="6686" w:type="dxa"/>
            <w:tcBorders>
              <w:top w:val="single" w:color="000000" w:sz="8" w:space="0"/>
              <w:left w:val="single" w:color="000000" w:sz="8" w:space="0"/>
              <w:bottom w:val="single" w:color="000000" w:sz="8" w:space="0"/>
              <w:right w:val="single" w:color="000000" w:sz="18" w:space="0"/>
            </w:tcBorders>
            <w:vAlign w:val="center"/>
          </w:tcPr>
          <w:p>
            <w:pPr>
              <w:widowControl/>
              <w:spacing w:after="120"/>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after="120"/>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widowControl/>
              <w:spacing w:after="120"/>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widowControl/>
              <w:spacing w:after="120"/>
              <w:ind w:firstLine="480" w:firstLineChars="200"/>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提供书面说明后，评标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标委员会应当将其投标文件作为无效处理。</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1859" w:hRule="atLeast"/>
          <w:jc w:val="center"/>
        </w:trPr>
        <w:tc>
          <w:tcPr>
            <w:tcW w:w="860" w:type="dxa"/>
            <w:tcBorders>
              <w:top w:val="single" w:color="000000" w:sz="8" w:space="0"/>
              <w:left w:val="single" w:color="000000" w:sz="18" w:space="0"/>
              <w:bottom w:val="single" w:color="000000" w:sz="4" w:space="0"/>
              <w:right w:val="single" w:color="000000" w:sz="8" w:space="0"/>
            </w:tcBorders>
            <w:vAlign w:val="center"/>
          </w:tcPr>
          <w:p>
            <w:pPr>
              <w:widowControl/>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5</w:t>
            </w:r>
          </w:p>
        </w:tc>
        <w:tc>
          <w:tcPr>
            <w:tcW w:w="2004" w:type="dxa"/>
            <w:tcBorders>
              <w:top w:val="single" w:color="000000" w:sz="8" w:space="0"/>
              <w:left w:val="single" w:color="000000" w:sz="8" w:space="0"/>
              <w:bottom w:val="single" w:color="000000" w:sz="4" w:space="0"/>
              <w:right w:val="single" w:color="000000" w:sz="8" w:space="0"/>
            </w:tcBorders>
            <w:vAlign w:val="center"/>
          </w:tcPr>
          <w:p>
            <w:pPr>
              <w:ind w:left="38"/>
              <w:jc w:val="center"/>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color w:val="000000" w:themeColor="text1"/>
                <w:sz w:val="24"/>
                <w:lang w:val="zh-CN"/>
                <w14:textFill>
                  <w14:solidFill>
                    <w14:schemeClr w14:val="tx1"/>
                  </w14:solidFill>
                </w14:textFill>
              </w:rPr>
              <w:t>小微企业（监狱企业、残疾人福利性单位视同小微企业）价格扣除</w:t>
            </w:r>
          </w:p>
          <w:p>
            <w:pPr>
              <w:ind w:left="38"/>
              <w:jc w:val="center"/>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color w:val="000000" w:themeColor="text1"/>
                <w:sz w:val="24"/>
                <w:lang w:val="zh-CN"/>
                <w14:textFill>
                  <w14:solidFill>
                    <w14:schemeClr w14:val="tx1"/>
                  </w14:solidFill>
                </w14:textFill>
              </w:rPr>
              <w:t>（实质性要求）</w:t>
            </w:r>
          </w:p>
        </w:tc>
        <w:tc>
          <w:tcPr>
            <w:tcW w:w="6686" w:type="dxa"/>
            <w:tcBorders>
              <w:top w:val="single" w:color="000000" w:sz="8" w:space="0"/>
              <w:left w:val="single" w:color="000000" w:sz="8" w:space="0"/>
              <w:bottom w:val="single" w:color="000000" w:sz="4" w:space="0"/>
              <w:right w:val="single" w:color="000000" w:sz="18" w:space="0"/>
            </w:tcBorders>
          </w:tcPr>
          <w:p>
            <w:pPr>
              <w:widowControl/>
              <w:spacing w:line="288" w:lineRule="auto"/>
              <w:ind w:firstLine="241" w:firstLineChars="100"/>
              <w:jc w:val="left"/>
              <w:rPr>
                <w:rFonts w:ascii="宋体" w:hAnsi="宋体" w:cs="宋体"/>
                <w:b/>
                <w:kern w:val="0"/>
                <w:sz w:val="24"/>
              </w:rPr>
            </w:pPr>
            <w:r>
              <w:rPr>
                <w:rFonts w:hint="eastAsia" w:ascii="宋体" w:hAnsi="宋体" w:cs="宋体"/>
                <w:b/>
                <w:kern w:val="0"/>
                <w:sz w:val="24"/>
              </w:rPr>
              <w:t>本项目所属行业为：餐饮业</w:t>
            </w:r>
          </w:p>
          <w:p>
            <w:pPr>
              <w:numPr>
                <w:ilvl w:val="0"/>
                <w:numId w:val="3"/>
              </w:numPr>
              <w:spacing w:after="120"/>
              <w:ind w:firstLine="482" w:firstLineChars="200"/>
              <w:rPr>
                <w:rFonts w:ascii="仿宋" w:hAnsi="仿宋" w:eastAsia="仿宋" w:cs="仿宋"/>
                <w:b/>
                <w:bCs/>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小微企业价格扣除（本项目不涉及）</w:t>
            </w:r>
          </w:p>
          <w:p>
            <w:pPr>
              <w:spacing w:after="120"/>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1、根据《政府采购促进中小企业发展暂行办法》（财库[2020]46号）的规定，对小型和微型企业产品的价格给予10%的价格扣除，用扣除后的价格参与评标。</w:t>
            </w:r>
          </w:p>
          <w:p>
            <w:pPr>
              <w:spacing w:after="120"/>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2、参加政府采购活动的中小企业应当提供《中小企业声明函》原件。</w:t>
            </w:r>
          </w:p>
          <w:p>
            <w:pPr>
              <w:spacing w:after="120"/>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3、供应商参加政府采购活动时，提供虚假《中小企业声明函》的，以提供虚假材料谋取中标、成交予以认定处理。</w:t>
            </w:r>
          </w:p>
          <w:p>
            <w:pPr>
              <w:spacing w:after="120"/>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4、大中型企业和其他自然人、法人或者其他组织与小型、微型企业组成联合体共同参加非专门面向中小企业的政府采购活动的，联合体投标协议中约定，小型、微型企业的协议合同金额占到联合体投标协议合同总金额30%以上的，可给予联合体3%的价格扣除。</w:t>
            </w:r>
          </w:p>
          <w:p>
            <w:pPr>
              <w:spacing w:after="120"/>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联合体各方均为小型、微型企业的，联合体视同为小型、微型企业享受规定的扶持政策。组成联合体的大中型企业和其他自然人、法人或者其他组织，与小型、微型企业之间不得存在投资关系。</w:t>
            </w:r>
          </w:p>
          <w:p>
            <w:pPr>
              <w:numPr>
                <w:ilvl w:val="0"/>
                <w:numId w:val="3"/>
              </w:numPr>
              <w:spacing w:after="120"/>
              <w:ind w:firstLine="482" w:firstLineChars="200"/>
              <w:rPr>
                <w:rFonts w:ascii="仿宋" w:hAnsi="仿宋" w:eastAsia="仿宋" w:cs="仿宋"/>
                <w:b/>
                <w:bCs/>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监狱企业价格扣除</w:t>
            </w:r>
            <w:r>
              <w:rPr>
                <w:rFonts w:hint="eastAsia" w:ascii="宋体" w:hAnsi="宋体" w:cs="宋体"/>
                <w:b/>
                <w:bCs/>
                <w:kern w:val="0"/>
                <w:sz w:val="24"/>
              </w:rPr>
              <w:t>（本项目不涉及）</w:t>
            </w:r>
          </w:p>
          <w:p>
            <w:pPr>
              <w:spacing w:after="120"/>
              <w:ind w:left="420" w:left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根据财政部司法部关于政府采购支持监狱企业发展有关问题的通知财库【2014】68号的规定，在政府采购活动中，监狱企业视同小型、微型企业，享受预留份额、评审中价格扣除等政府采购促进中小企业发展的政府采购政策。</w:t>
            </w:r>
          </w:p>
          <w:p>
            <w:pPr>
              <w:spacing w:after="120"/>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2、本项目对监狱企业参与投标的价格给予10%的扣除，用扣除后价格参与评审。</w:t>
            </w:r>
          </w:p>
          <w:p>
            <w:pPr>
              <w:spacing w:after="120"/>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还应当提供由省级以上监狱管理局、戒毒管理局(含新疆生产建设兵团)出具的属于监狱企业的证明文件。</w:t>
            </w:r>
          </w:p>
          <w:p>
            <w:pPr>
              <w:spacing w:after="120"/>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4、监狱企业属于小型、微型企业的，不重复享受政策。</w:t>
            </w:r>
          </w:p>
          <w:p>
            <w:pPr>
              <w:spacing w:after="120"/>
              <w:ind w:firstLine="482" w:firstLineChars="200"/>
              <w:rPr>
                <w:rFonts w:ascii="仿宋" w:hAnsi="仿宋" w:eastAsia="仿宋" w:cs="仿宋"/>
                <w:b/>
                <w:bCs/>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三、残疾人福利性单位价格扣除</w:t>
            </w:r>
            <w:r>
              <w:rPr>
                <w:rFonts w:hint="eastAsia" w:ascii="宋体" w:hAnsi="宋体" w:cs="宋体"/>
                <w:b/>
                <w:bCs/>
                <w:kern w:val="0"/>
                <w:sz w:val="24"/>
              </w:rPr>
              <w:t>（本项目不涉及）</w:t>
            </w:r>
          </w:p>
          <w:p>
            <w:pPr>
              <w:spacing w:after="120"/>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根据《三部门联合发布关于促进残疾人就业政府采购政策的通知》（财库【2017】141号）的要求，在政府采购活动中，残疾人福利性单位视同小型、微型企业，享受预留份额、评审中价格扣除等促进中小企业发展的政府采购政策。</w:t>
            </w:r>
          </w:p>
          <w:p>
            <w:pPr>
              <w:spacing w:after="120"/>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2、本项目对残疾人福利性单位参与投标的价格给予10%的扣除，用扣除后的价格参与评审。</w:t>
            </w:r>
          </w:p>
          <w:p>
            <w:pPr>
              <w:spacing w:after="120"/>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3、参加政府采购活动的残疾人福利性单位应当提供《残疾人福利性单位声明函》原件并对声明的真实性负责，未提供的，视为放弃享受小微企业价格扣除优惠政策。</w:t>
            </w:r>
          </w:p>
          <w:p>
            <w:pPr>
              <w:spacing w:after="120"/>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4、供应商提供的《残疾人福利性单位声明函》与事实不符的，依照《中华人民共和国政府采购法》第七十七条第一款的规定追究法律责任。</w:t>
            </w:r>
          </w:p>
          <w:p>
            <w:pPr>
              <w:spacing w:after="120"/>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5、残疾人福利性单位属于小型、微型企业的，不重复享受政策。</w:t>
            </w:r>
          </w:p>
          <w:p>
            <w:pPr>
              <w:spacing w:after="120"/>
              <w:ind w:firstLine="480" w:firstLineChars="200"/>
              <w:rPr>
                <w:color w:val="000000" w:themeColor="text1"/>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四、参加政府采购的不发达地区或少数民族地区企业享有在同等条件下优先获得中标人推荐资格的政策。</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1630" w:hRule="atLeast"/>
          <w:jc w:val="center"/>
        </w:trPr>
        <w:tc>
          <w:tcPr>
            <w:tcW w:w="860" w:type="dxa"/>
            <w:tcBorders>
              <w:top w:val="single" w:color="000000" w:sz="4" w:space="0"/>
              <w:left w:val="single" w:color="000000" w:sz="18" w:space="0"/>
              <w:bottom w:val="single" w:color="000000" w:sz="8" w:space="0"/>
              <w:right w:val="single" w:color="000000" w:sz="8" w:space="0"/>
            </w:tcBorders>
            <w:vAlign w:val="center"/>
          </w:tcPr>
          <w:p>
            <w:pPr>
              <w:widowControl/>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6</w:t>
            </w:r>
          </w:p>
        </w:tc>
        <w:tc>
          <w:tcPr>
            <w:tcW w:w="2004" w:type="dxa"/>
            <w:tcBorders>
              <w:top w:val="single" w:color="000000" w:sz="4" w:space="0"/>
              <w:left w:val="single" w:color="000000" w:sz="8" w:space="0"/>
              <w:bottom w:val="single" w:color="000000" w:sz="8" w:space="0"/>
              <w:right w:val="single" w:color="000000" w:sz="8" w:space="0"/>
            </w:tcBorders>
            <w:vAlign w:val="center"/>
          </w:tcPr>
          <w:p>
            <w:pPr>
              <w:pStyle w:val="46"/>
              <w:spacing w:line="380" w:lineRule="exact"/>
              <w:jc w:val="center"/>
              <w:rPr>
                <w:rFonts w:ascii="仿宋" w:hAnsi="仿宋" w:eastAsia="仿宋" w:cs="仿宋"/>
                <w:color w:val="000000" w:themeColor="text1"/>
                <w:lang w:val="zh-CN"/>
                <w14:textFill>
                  <w14:solidFill>
                    <w14:schemeClr w14:val="tx1"/>
                  </w14:solidFill>
                </w14:textFill>
              </w:rPr>
            </w:pPr>
            <w:r>
              <w:rPr>
                <w:rFonts w:hint="eastAsia" w:ascii="仿宋" w:hAnsi="仿宋" w:eastAsia="仿宋" w:cs="仿宋"/>
                <w:color w:val="000000" w:themeColor="text1"/>
                <w:lang w:val="zh-CN"/>
                <w14:textFill>
                  <w14:solidFill>
                    <w14:schemeClr w14:val="tx1"/>
                  </w14:solidFill>
                </w14:textFill>
              </w:rPr>
              <w:t>节能、环保政府采购政策</w:t>
            </w:r>
          </w:p>
          <w:p>
            <w:pPr>
              <w:pStyle w:val="46"/>
              <w:spacing w:line="380" w:lineRule="exact"/>
              <w:jc w:val="center"/>
              <w:rPr>
                <w:rFonts w:ascii="仿宋" w:hAnsi="仿宋" w:eastAsia="仿宋" w:cs="仿宋"/>
                <w:color w:val="000000" w:themeColor="text1"/>
                <w:lang w:val="zh-CN"/>
                <w14:textFill>
                  <w14:solidFill>
                    <w14:schemeClr w14:val="tx1"/>
                  </w14:solidFill>
                </w14:textFill>
              </w:rPr>
            </w:pPr>
            <w:r>
              <w:rPr>
                <w:rFonts w:hint="eastAsia" w:ascii="仿宋" w:hAnsi="仿宋" w:eastAsia="仿宋" w:cs="仿宋"/>
                <w:color w:val="000000" w:themeColor="text1"/>
                <w:lang w:val="zh-CN"/>
                <w14:textFill>
                  <w14:solidFill>
                    <w14:schemeClr w14:val="tx1"/>
                  </w14:solidFill>
                </w14:textFill>
              </w:rPr>
              <w:t>（实质性要求）</w:t>
            </w:r>
          </w:p>
        </w:tc>
        <w:tc>
          <w:tcPr>
            <w:tcW w:w="6686" w:type="dxa"/>
            <w:tcBorders>
              <w:top w:val="single" w:color="000000" w:sz="4" w:space="0"/>
              <w:left w:val="single" w:color="000000" w:sz="8" w:space="0"/>
              <w:bottom w:val="single" w:color="000000" w:sz="8" w:space="0"/>
              <w:right w:val="single" w:color="000000" w:sz="18" w:space="0"/>
            </w:tcBorders>
            <w:vAlign w:val="center"/>
          </w:tcPr>
          <w:p>
            <w:pPr>
              <w:spacing w:after="120"/>
              <w:ind w:firstLine="480" w:firstLineChars="200"/>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一、节能、环保产品政府采购政策（</w:t>
            </w:r>
            <w:r>
              <w:rPr>
                <w:rFonts w:hint="eastAsia" w:ascii="仿宋" w:hAnsi="仿宋" w:eastAsia="仿宋" w:cs="仿宋"/>
                <w:color w:val="000000" w:themeColor="text1"/>
                <w:kern w:val="0"/>
                <w:sz w:val="24"/>
                <w14:textFill>
                  <w14:solidFill>
                    <w14:schemeClr w14:val="tx1"/>
                  </w14:solidFill>
                </w14:textFill>
              </w:rPr>
              <w:t>本项目不涉及</w:t>
            </w:r>
            <w:r>
              <w:rPr>
                <w:rFonts w:hint="eastAsia" w:ascii="仿宋" w:hAnsi="仿宋" w:eastAsia="仿宋" w:cs="仿宋"/>
                <w:color w:val="000000" w:themeColor="text1"/>
                <w:kern w:val="0"/>
                <w:sz w:val="24"/>
                <w:lang w:val="zh-CN"/>
                <w14:textFill>
                  <w14:solidFill>
                    <w14:schemeClr w14:val="tx1"/>
                  </w14:solidFill>
                </w14:textFill>
              </w:rPr>
              <w:t>）</w:t>
            </w:r>
          </w:p>
          <w:p>
            <w:pPr>
              <w:spacing w:after="120"/>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本项目采购产品若属于《节能产品政府采购品目清单》范围的，投标人须提供本次投标产品的国家确定的认证机构出具的、处于有效期之内的节能产品认证证书扫描件。采购产品属于强制采购的，投标产品未提供节能产品认证证书的，投标无效；采购产品属于优先采购的，投标产品未提供节能产品认证证书的，不予认定。</w:t>
            </w:r>
          </w:p>
          <w:p>
            <w:pPr>
              <w:spacing w:after="120"/>
              <w:ind w:firstLine="480" w:firstLineChars="200"/>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本项目采购产品若属于《环境标志产品政府采购品目清单》范围的，投标人须提供本次投标产品的国家确定的认证机构出具的、处于有效期之内的环境标志产品认证证书扫描件。投标产品获得环境标志产品认证证书的，实施优先采购。</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532" w:hRule="atLeast"/>
          <w:jc w:val="center"/>
        </w:trPr>
        <w:tc>
          <w:tcPr>
            <w:tcW w:w="860" w:type="dxa"/>
            <w:tcBorders>
              <w:top w:val="single" w:color="000000" w:sz="4" w:space="0"/>
              <w:left w:val="single" w:color="000000" w:sz="18" w:space="0"/>
              <w:bottom w:val="single" w:color="000000" w:sz="8" w:space="0"/>
              <w:right w:val="single" w:color="000000" w:sz="8" w:space="0"/>
            </w:tcBorders>
            <w:vAlign w:val="center"/>
          </w:tcPr>
          <w:p>
            <w:pPr>
              <w:widowControl/>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7</w:t>
            </w:r>
          </w:p>
        </w:tc>
        <w:tc>
          <w:tcPr>
            <w:tcW w:w="2004" w:type="dxa"/>
            <w:tcBorders>
              <w:top w:val="single" w:color="000000" w:sz="4" w:space="0"/>
              <w:left w:val="single" w:color="000000" w:sz="8" w:space="0"/>
              <w:bottom w:val="single" w:color="000000" w:sz="8" w:space="0"/>
              <w:right w:val="single" w:color="000000" w:sz="8" w:space="0"/>
            </w:tcBorders>
            <w:vAlign w:val="center"/>
          </w:tcPr>
          <w:p>
            <w:pPr>
              <w:pStyle w:val="46"/>
              <w:spacing w:line="380" w:lineRule="exact"/>
              <w:jc w:val="center"/>
              <w:rPr>
                <w:b/>
                <w:bCs/>
                <w:sz w:val="21"/>
                <w:szCs w:val="21"/>
                <w:lang w:val="zh-CN"/>
              </w:rPr>
            </w:pPr>
            <w:r>
              <w:rPr>
                <w:rFonts w:hint="eastAsia" w:ascii="仿宋" w:hAnsi="仿宋" w:eastAsia="仿宋" w:cs="仿宋"/>
                <w:color w:val="000000" w:themeColor="text1"/>
                <w:lang w:val="zh-CN"/>
                <w14:textFill>
                  <w14:solidFill>
                    <w14:schemeClr w14:val="tx1"/>
                  </w14:solidFill>
                </w14:textFill>
              </w:rPr>
              <w:t>支持创新、绿色发展等政策</w:t>
            </w:r>
          </w:p>
        </w:tc>
        <w:tc>
          <w:tcPr>
            <w:tcW w:w="6686" w:type="dxa"/>
            <w:tcBorders>
              <w:top w:val="single" w:color="000000" w:sz="4" w:space="0"/>
              <w:left w:val="single" w:color="000000" w:sz="8" w:space="0"/>
              <w:bottom w:val="single" w:color="000000" w:sz="8" w:space="0"/>
              <w:right w:val="single" w:color="000000" w:sz="18" w:space="0"/>
            </w:tcBorders>
            <w:vAlign w:val="center"/>
          </w:tcPr>
          <w:p>
            <w:pPr>
              <w:pStyle w:val="46"/>
              <w:spacing w:line="380" w:lineRule="exact"/>
              <w:ind w:firstLine="240" w:firstLineChars="100"/>
              <w:jc w:val="both"/>
              <w:rPr>
                <w:sz w:val="21"/>
                <w:szCs w:val="21"/>
              </w:rPr>
            </w:pPr>
            <w:r>
              <w:rPr>
                <w:rFonts w:hint="eastAsia" w:ascii="仿宋" w:hAnsi="仿宋" w:eastAsia="仿宋" w:cs="仿宋"/>
                <w:color w:val="000000" w:themeColor="text1"/>
                <w14:textFill>
                  <w14:solidFill>
                    <w14:schemeClr w14:val="tx1"/>
                  </w14:solidFill>
                </w14:textFill>
              </w:rPr>
              <w:t>本项目不涉及</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1058" w:hRule="atLeast"/>
          <w:jc w:val="center"/>
        </w:trPr>
        <w:tc>
          <w:tcPr>
            <w:tcW w:w="860" w:type="dxa"/>
            <w:tcBorders>
              <w:top w:val="single" w:color="000000" w:sz="4" w:space="0"/>
              <w:left w:val="single" w:color="000000" w:sz="18" w:space="0"/>
              <w:bottom w:val="single" w:color="000000" w:sz="8" w:space="0"/>
              <w:right w:val="single" w:color="000000" w:sz="8" w:space="0"/>
            </w:tcBorders>
            <w:vAlign w:val="center"/>
          </w:tcPr>
          <w:p>
            <w:pPr>
              <w:widowControl/>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8</w:t>
            </w:r>
          </w:p>
        </w:tc>
        <w:tc>
          <w:tcPr>
            <w:tcW w:w="2004" w:type="dxa"/>
            <w:tcBorders>
              <w:top w:val="single" w:color="000000" w:sz="4" w:space="0"/>
              <w:left w:val="single" w:color="000000" w:sz="8" w:space="0"/>
              <w:bottom w:val="single" w:color="000000" w:sz="8" w:space="0"/>
              <w:right w:val="single" w:color="000000" w:sz="8" w:space="0"/>
            </w:tcBorders>
            <w:vAlign w:val="center"/>
          </w:tcPr>
          <w:p>
            <w:pPr>
              <w:pStyle w:val="46"/>
              <w:spacing w:line="380" w:lineRule="exact"/>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国家强制认证</w:t>
            </w:r>
          </w:p>
          <w:p>
            <w:pPr>
              <w:pStyle w:val="46"/>
              <w:spacing w:line="380" w:lineRule="exact"/>
              <w:jc w:val="center"/>
              <w:rPr>
                <w:b/>
                <w:bCs/>
                <w:szCs w:val="21"/>
                <w:lang w:val="zh-CN"/>
              </w:rPr>
            </w:pPr>
            <w:r>
              <w:rPr>
                <w:rFonts w:hint="eastAsia" w:ascii="仿宋" w:hAnsi="仿宋" w:eastAsia="仿宋" w:cs="仿宋"/>
                <w:color w:val="000000" w:themeColor="text1"/>
                <w:lang w:val="zh-CN"/>
                <w14:textFill>
                  <w14:solidFill>
                    <w14:schemeClr w14:val="tx1"/>
                  </w14:solidFill>
                </w14:textFill>
              </w:rPr>
              <w:t>（实质性要求）</w:t>
            </w:r>
          </w:p>
        </w:tc>
        <w:tc>
          <w:tcPr>
            <w:tcW w:w="6686" w:type="dxa"/>
            <w:tcBorders>
              <w:top w:val="single" w:color="000000" w:sz="4" w:space="0"/>
              <w:left w:val="single" w:color="000000" w:sz="8" w:space="0"/>
              <w:bottom w:val="single" w:color="000000" w:sz="8" w:space="0"/>
              <w:right w:val="single" w:color="000000" w:sz="18" w:space="0"/>
            </w:tcBorders>
            <w:vAlign w:val="center"/>
          </w:tcPr>
          <w:p>
            <w:pPr>
              <w:pStyle w:val="46"/>
              <w:spacing w:line="380" w:lineRule="exact"/>
              <w:jc w:val="both"/>
              <w:rPr>
                <w:b/>
                <w:bCs/>
                <w:sz w:val="21"/>
                <w:szCs w:val="21"/>
              </w:rPr>
            </w:pPr>
            <w:r>
              <w:rPr>
                <w:rFonts w:hint="eastAsia" w:ascii="仿宋" w:hAnsi="仿宋" w:eastAsia="仿宋" w:cs="仿宋"/>
                <w:color w:val="000000" w:themeColor="text1"/>
                <w14:textFill>
                  <w14:solidFill>
                    <w14:schemeClr w14:val="tx1"/>
                  </w14:solidFill>
                </w14:textFill>
              </w:rPr>
              <w:t>投标产品如为国家强制性认证产品目录中公示的设备，须取得“中国强制性产品认证”证书。</w:t>
            </w:r>
            <w:r>
              <w:rPr>
                <w:rFonts w:hint="eastAsia" w:ascii="仿宋" w:hAnsi="仿宋" w:eastAsia="仿宋" w:cs="仿宋"/>
                <w:color w:val="000000" w:themeColor="text1"/>
                <w:lang w:val="zh-CN"/>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本项目不涉及</w:t>
            </w:r>
            <w:r>
              <w:rPr>
                <w:rFonts w:hint="eastAsia" w:ascii="仿宋" w:hAnsi="仿宋" w:eastAsia="仿宋" w:cs="仿宋"/>
                <w:color w:val="000000" w:themeColor="text1"/>
                <w:lang w:val="zh-CN"/>
                <w14:textFill>
                  <w14:solidFill>
                    <w14:schemeClr w14:val="tx1"/>
                  </w14:solidFill>
                </w14:textFill>
              </w:rPr>
              <w:t>）</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860" w:type="dxa"/>
            <w:tcBorders>
              <w:top w:val="single" w:color="000000" w:sz="8" w:space="0"/>
              <w:left w:val="single" w:color="000000" w:sz="18" w:space="0"/>
              <w:bottom w:val="single" w:color="000000" w:sz="8" w:space="0"/>
              <w:right w:val="single" w:color="000000" w:sz="8" w:space="0"/>
            </w:tcBorders>
            <w:vAlign w:val="center"/>
          </w:tcPr>
          <w:p>
            <w:pPr>
              <w:widowControl/>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9</w:t>
            </w:r>
          </w:p>
        </w:tc>
        <w:tc>
          <w:tcPr>
            <w:tcW w:w="2004" w:type="dxa"/>
            <w:tcBorders>
              <w:top w:val="single" w:color="000000" w:sz="8" w:space="0"/>
              <w:left w:val="single" w:color="000000" w:sz="8" w:space="0"/>
              <w:bottom w:val="single" w:color="000000" w:sz="8" w:space="0"/>
              <w:right w:val="single" w:color="000000" w:sz="8" w:space="0"/>
            </w:tcBorders>
            <w:vAlign w:val="center"/>
          </w:tcPr>
          <w:p>
            <w:pPr>
              <w:widowControl/>
              <w:ind w:firstLine="480" w:firstLineChars="200"/>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磋商保证金</w:t>
            </w:r>
          </w:p>
        </w:tc>
        <w:tc>
          <w:tcPr>
            <w:tcW w:w="6686" w:type="dxa"/>
            <w:tcBorders>
              <w:top w:val="single" w:color="000000" w:sz="8" w:space="0"/>
              <w:left w:val="single" w:color="000000" w:sz="8" w:space="0"/>
              <w:bottom w:val="single" w:color="000000" w:sz="8" w:space="0"/>
              <w:right w:val="single" w:color="000000" w:sz="18" w:space="0"/>
            </w:tcBorders>
            <w:vAlign w:val="center"/>
          </w:tcPr>
          <w:p>
            <w:pPr>
              <w:spacing w:after="120"/>
              <w:ind w:firstLine="480" w:firstLineChars="200"/>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本项目不收取磋商保证金</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407" w:hRule="atLeast"/>
          <w:jc w:val="center"/>
        </w:trPr>
        <w:tc>
          <w:tcPr>
            <w:tcW w:w="860" w:type="dxa"/>
            <w:tcBorders>
              <w:top w:val="single" w:color="000000" w:sz="8" w:space="0"/>
              <w:left w:val="single" w:color="000000" w:sz="18" w:space="0"/>
              <w:bottom w:val="single" w:color="000000" w:sz="8" w:space="0"/>
              <w:right w:val="single" w:color="000000" w:sz="8" w:space="0"/>
            </w:tcBorders>
            <w:vAlign w:val="center"/>
          </w:tcPr>
          <w:p>
            <w:pPr>
              <w:widowControl/>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w:t>
            </w:r>
          </w:p>
        </w:tc>
        <w:tc>
          <w:tcPr>
            <w:tcW w:w="2004" w:type="dxa"/>
            <w:tcBorders>
              <w:top w:val="single" w:color="000000" w:sz="8" w:space="0"/>
              <w:left w:val="single" w:color="000000" w:sz="8" w:space="0"/>
              <w:bottom w:val="single" w:color="000000" w:sz="8" w:space="0"/>
              <w:right w:val="single" w:color="000000" w:sz="8" w:space="0"/>
            </w:tcBorders>
            <w:vAlign w:val="center"/>
          </w:tcPr>
          <w:p>
            <w:pPr>
              <w:widowControl/>
              <w:snapToGrid w:val="0"/>
              <w:jc w:val="center"/>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履约保证金</w:t>
            </w:r>
          </w:p>
        </w:tc>
        <w:tc>
          <w:tcPr>
            <w:tcW w:w="6686" w:type="dxa"/>
            <w:tcBorders>
              <w:top w:val="single" w:color="000000" w:sz="8" w:space="0"/>
              <w:left w:val="single" w:color="000000" w:sz="8" w:space="0"/>
              <w:bottom w:val="single" w:color="000000" w:sz="8" w:space="0"/>
              <w:right w:val="single" w:color="000000" w:sz="18" w:space="0"/>
            </w:tcBorders>
            <w:vAlign w:val="center"/>
          </w:tcPr>
          <w:p>
            <w:pPr>
              <w:tabs>
                <w:tab w:val="left" w:pos="7665"/>
              </w:tabs>
              <w:snapToGrid w:val="0"/>
              <w:spacing w:line="440" w:lineRule="exact"/>
              <w:rPr>
                <w:rFonts w:ascii="仿宋" w:hAnsi="仿宋" w:eastAsia="仿宋" w:cs="华文仿宋"/>
                <w:color w:val="auto"/>
                <w:kern w:val="0"/>
                <w:sz w:val="24"/>
                <w:lang w:val="zh-CN"/>
              </w:rPr>
            </w:pPr>
            <w:r>
              <w:rPr>
                <w:rFonts w:hint="eastAsia" w:ascii="仿宋" w:hAnsi="仿宋" w:eastAsia="仿宋" w:cs="华文仿宋"/>
                <w:color w:val="auto"/>
                <w:kern w:val="0"/>
                <w:sz w:val="24"/>
                <w:lang w:val="zh-CN"/>
              </w:rPr>
              <w:t>履约保证金金额：合同总金额的</w:t>
            </w:r>
            <w:r>
              <w:rPr>
                <w:rFonts w:hint="eastAsia" w:ascii="仿宋" w:hAnsi="仿宋" w:eastAsia="仿宋" w:cs="华文仿宋"/>
                <w:color w:val="auto"/>
                <w:kern w:val="0"/>
                <w:sz w:val="24"/>
              </w:rPr>
              <w:t>10</w:t>
            </w:r>
            <w:r>
              <w:rPr>
                <w:rFonts w:hint="eastAsia" w:ascii="仿宋" w:hAnsi="仿宋" w:eastAsia="仿宋" w:cs="华文仿宋"/>
                <w:color w:val="auto"/>
                <w:kern w:val="0"/>
                <w:sz w:val="24"/>
                <w:lang w:val="zh-CN"/>
              </w:rPr>
              <w:t>%。</w:t>
            </w:r>
          </w:p>
          <w:p>
            <w:pPr>
              <w:tabs>
                <w:tab w:val="left" w:pos="7665"/>
              </w:tabs>
              <w:snapToGrid w:val="0"/>
              <w:spacing w:line="440" w:lineRule="exact"/>
              <w:rPr>
                <w:rFonts w:ascii="仿宋" w:hAnsi="仿宋" w:eastAsia="仿宋" w:cs="华文仿宋"/>
                <w:color w:val="000000" w:themeColor="text1"/>
                <w:kern w:val="0"/>
                <w:sz w:val="24"/>
                <w:lang w:val="zh-CN"/>
                <w14:textFill>
                  <w14:solidFill>
                    <w14:schemeClr w14:val="tx1"/>
                  </w14:solidFill>
                </w14:textFill>
              </w:rPr>
            </w:pPr>
            <w:r>
              <w:rPr>
                <w:rFonts w:hint="eastAsia" w:ascii="仿宋" w:hAnsi="仿宋" w:eastAsia="仿宋" w:cs="华文仿宋"/>
                <w:color w:val="000000" w:themeColor="text1"/>
                <w:kern w:val="0"/>
                <w:sz w:val="24"/>
                <w:lang w:val="zh-CN"/>
                <w14:textFill>
                  <w14:solidFill>
                    <w14:schemeClr w14:val="tx1"/>
                  </w14:solidFill>
                </w14:textFill>
              </w:rPr>
              <w:t>收款单位：成交通知书发放后告知。</w:t>
            </w:r>
          </w:p>
          <w:p>
            <w:pPr>
              <w:tabs>
                <w:tab w:val="left" w:pos="7665"/>
              </w:tabs>
              <w:snapToGrid w:val="0"/>
              <w:spacing w:line="440" w:lineRule="exact"/>
              <w:rPr>
                <w:rFonts w:ascii="仿宋" w:hAnsi="仿宋" w:eastAsia="仿宋" w:cs="华文仿宋"/>
                <w:color w:val="000000" w:themeColor="text1"/>
                <w:kern w:val="0"/>
                <w:sz w:val="24"/>
                <w:lang w:val="zh-CN"/>
                <w14:textFill>
                  <w14:solidFill>
                    <w14:schemeClr w14:val="tx1"/>
                  </w14:solidFill>
                </w14:textFill>
              </w:rPr>
            </w:pPr>
            <w:r>
              <w:rPr>
                <w:rFonts w:hint="eastAsia" w:ascii="仿宋" w:hAnsi="仿宋" w:eastAsia="仿宋" w:cs="华文仿宋"/>
                <w:color w:val="000000" w:themeColor="text1"/>
                <w:kern w:val="0"/>
                <w:sz w:val="24"/>
                <w:lang w:val="zh-CN"/>
                <w14:textFill>
                  <w14:solidFill>
                    <w14:schemeClr w14:val="tx1"/>
                  </w14:solidFill>
                </w14:textFill>
              </w:rPr>
              <w:t>开 户 行：成交通知书发放后告知。</w:t>
            </w:r>
          </w:p>
          <w:p>
            <w:pPr>
              <w:tabs>
                <w:tab w:val="left" w:pos="7665"/>
              </w:tabs>
              <w:snapToGrid w:val="0"/>
              <w:spacing w:line="440" w:lineRule="exact"/>
              <w:rPr>
                <w:rFonts w:ascii="仿宋" w:hAnsi="仿宋" w:eastAsia="仿宋" w:cs="华文仿宋"/>
                <w:color w:val="000000" w:themeColor="text1"/>
                <w:kern w:val="0"/>
                <w:sz w:val="24"/>
                <w:lang w:val="zh-CN"/>
                <w14:textFill>
                  <w14:solidFill>
                    <w14:schemeClr w14:val="tx1"/>
                  </w14:solidFill>
                </w14:textFill>
              </w:rPr>
            </w:pPr>
            <w:r>
              <w:rPr>
                <w:rFonts w:hint="eastAsia" w:ascii="仿宋" w:hAnsi="仿宋" w:eastAsia="仿宋" w:cs="华文仿宋"/>
                <w:color w:val="000000" w:themeColor="text1"/>
                <w:kern w:val="0"/>
                <w:sz w:val="24"/>
                <w:lang w:val="zh-CN"/>
                <w14:textFill>
                  <w14:solidFill>
                    <w14:schemeClr w14:val="tx1"/>
                  </w14:solidFill>
                </w14:textFill>
              </w:rPr>
              <w:t>银行账号：成交通知书发放后告知。</w:t>
            </w:r>
          </w:p>
          <w:p>
            <w:pPr>
              <w:widowControl/>
              <w:snapToGrid w:val="0"/>
              <w:ind w:firstLine="480" w:firstLineChars="200"/>
              <w:rPr>
                <w:rFonts w:ascii="仿宋" w:hAnsi="仿宋" w:eastAsia="仿宋" w:cs="仿宋"/>
                <w:color w:val="000000" w:themeColor="text1"/>
                <w:kern w:val="0"/>
                <w:sz w:val="24"/>
                <w:lang w:val="zh-CN"/>
                <w14:textFill>
                  <w14:solidFill>
                    <w14:schemeClr w14:val="tx1"/>
                  </w14:solidFill>
                </w14:textFill>
              </w:rPr>
            </w:pPr>
            <w:r>
              <w:rPr>
                <w:rFonts w:ascii="仿宋" w:hAnsi="仿宋" w:eastAsia="仿宋" w:cs="华文仿宋"/>
                <w:color w:val="000000" w:themeColor="text1"/>
                <w:kern w:val="0"/>
                <w:sz w:val="24"/>
                <w14:textFill>
                  <w14:solidFill>
                    <w14:schemeClr w14:val="tx1"/>
                  </w14:solidFill>
                </w14:textFill>
              </w:rPr>
              <w:t>履约保证金形式及提交时间：通过中标人的基本账户以银行转帐方式或银行保函方式、保证保险方式缴纳，须在</w:t>
            </w:r>
            <w:r>
              <w:rPr>
                <w:rFonts w:hint="eastAsia" w:ascii="仿宋" w:hAnsi="仿宋" w:eastAsia="仿宋" w:cs="华文仿宋"/>
                <w:color w:val="000000" w:themeColor="text1"/>
                <w:kern w:val="0"/>
                <w:sz w:val="24"/>
                <w:lang w:val="zh-CN"/>
                <w14:textFill>
                  <w14:solidFill>
                    <w14:schemeClr w14:val="tx1"/>
                  </w14:solidFill>
                </w14:textFill>
              </w:rPr>
              <w:t>成交通知书发放后，政府采购合同签订前缴纳。</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402" w:hRule="atLeast"/>
          <w:jc w:val="center"/>
        </w:trPr>
        <w:tc>
          <w:tcPr>
            <w:tcW w:w="860" w:type="dxa"/>
            <w:tcBorders>
              <w:top w:val="single" w:color="000000" w:sz="8" w:space="0"/>
              <w:left w:val="single" w:color="000000" w:sz="18" w:space="0"/>
              <w:bottom w:val="single" w:color="000000" w:sz="8" w:space="0"/>
              <w:right w:val="single" w:color="000000" w:sz="8" w:space="0"/>
            </w:tcBorders>
            <w:vAlign w:val="center"/>
          </w:tcPr>
          <w:p>
            <w:pPr>
              <w:widowControl/>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11</w:t>
            </w:r>
          </w:p>
        </w:tc>
        <w:tc>
          <w:tcPr>
            <w:tcW w:w="2004" w:type="dxa"/>
            <w:tcBorders>
              <w:top w:val="single" w:color="000000" w:sz="8" w:space="0"/>
              <w:left w:val="single" w:color="000000" w:sz="8" w:space="0"/>
              <w:bottom w:val="single" w:color="000000" w:sz="8" w:space="0"/>
              <w:right w:val="single" w:color="000000" w:sz="8" w:space="0"/>
            </w:tcBorders>
            <w:vAlign w:val="center"/>
          </w:tcPr>
          <w:p>
            <w:pPr>
              <w:widowControl/>
              <w:snapToGrid w:val="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响应文件份数</w:t>
            </w:r>
          </w:p>
        </w:tc>
        <w:tc>
          <w:tcPr>
            <w:tcW w:w="6686" w:type="dxa"/>
            <w:tcBorders>
              <w:top w:val="single" w:color="000000" w:sz="8" w:space="0"/>
              <w:left w:val="single" w:color="000000" w:sz="8" w:space="0"/>
              <w:bottom w:val="single" w:color="000000" w:sz="8" w:space="0"/>
              <w:right w:val="single" w:color="000000" w:sz="18" w:space="0"/>
            </w:tcBorders>
            <w:vAlign w:val="center"/>
          </w:tcPr>
          <w:p>
            <w:pPr>
              <w:spacing w:after="120"/>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响应文正本</w:t>
            </w:r>
            <w:r>
              <w:rPr>
                <w:rFonts w:hint="eastAsia" w:ascii="仿宋" w:hAnsi="仿宋" w:eastAsia="仿宋" w:cs="仿宋"/>
                <w:b/>
                <w:bCs/>
                <w:color w:val="000000" w:themeColor="text1"/>
                <w:kern w:val="0"/>
                <w:sz w:val="24"/>
                <w14:textFill>
                  <w14:solidFill>
                    <w14:schemeClr w14:val="tx1"/>
                  </w14:solidFill>
                </w14:textFill>
              </w:rPr>
              <w:t>壹</w:t>
            </w:r>
            <w:r>
              <w:rPr>
                <w:rFonts w:hint="eastAsia" w:ascii="仿宋" w:hAnsi="仿宋" w:eastAsia="仿宋" w:cs="仿宋"/>
                <w:color w:val="000000" w:themeColor="text1"/>
                <w:kern w:val="0"/>
                <w:sz w:val="24"/>
                <w14:textFill>
                  <w14:solidFill>
                    <w14:schemeClr w14:val="tx1"/>
                  </w14:solidFill>
                </w14:textFill>
              </w:rPr>
              <w:t>份，副本</w:t>
            </w:r>
            <w:r>
              <w:rPr>
                <w:rFonts w:hint="eastAsia" w:ascii="仿宋" w:hAnsi="仿宋" w:eastAsia="仿宋" w:cs="仿宋"/>
                <w:b/>
                <w:bCs/>
                <w:color w:val="000000" w:themeColor="text1"/>
                <w:kern w:val="0"/>
                <w:sz w:val="24"/>
                <w14:textFill>
                  <w14:solidFill>
                    <w14:schemeClr w14:val="tx1"/>
                  </w14:solidFill>
                </w14:textFill>
              </w:rPr>
              <w:t>贰</w:t>
            </w:r>
            <w:r>
              <w:rPr>
                <w:rFonts w:hint="eastAsia" w:ascii="仿宋" w:hAnsi="仿宋" w:eastAsia="仿宋" w:cs="仿宋"/>
                <w:color w:val="000000" w:themeColor="text1"/>
                <w:kern w:val="0"/>
                <w:sz w:val="24"/>
                <w14:textFill>
                  <w14:solidFill>
                    <w14:schemeClr w14:val="tx1"/>
                  </w14:solidFill>
                </w14:textFill>
              </w:rPr>
              <w:t>份。电子版</w:t>
            </w:r>
            <w:r>
              <w:rPr>
                <w:rFonts w:hint="eastAsia" w:ascii="仿宋" w:hAnsi="仿宋" w:eastAsia="仿宋" w:cs="仿宋"/>
                <w:b/>
                <w:bCs/>
                <w:color w:val="000000" w:themeColor="text1"/>
                <w:kern w:val="0"/>
                <w:sz w:val="24"/>
                <w14:textFill>
                  <w14:solidFill>
                    <w14:schemeClr w14:val="tx1"/>
                  </w14:solidFill>
                </w14:textFill>
              </w:rPr>
              <w:t>壹</w:t>
            </w:r>
            <w:r>
              <w:rPr>
                <w:rFonts w:hint="eastAsia" w:ascii="仿宋" w:hAnsi="仿宋" w:eastAsia="仿宋" w:cs="仿宋"/>
                <w:color w:val="000000" w:themeColor="text1"/>
                <w:kern w:val="0"/>
                <w:sz w:val="24"/>
                <w14:textFill>
                  <w14:solidFill>
                    <w14:schemeClr w14:val="tx1"/>
                  </w14:solidFill>
                </w14:textFill>
              </w:rPr>
              <w:t>份（U盘或光盘）</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407" w:hRule="atLeast"/>
          <w:jc w:val="center"/>
        </w:trPr>
        <w:tc>
          <w:tcPr>
            <w:tcW w:w="860" w:type="dxa"/>
            <w:tcBorders>
              <w:top w:val="single" w:color="000000" w:sz="8" w:space="0"/>
              <w:left w:val="single" w:color="000000" w:sz="18" w:space="0"/>
              <w:bottom w:val="single" w:color="000000" w:sz="8" w:space="0"/>
              <w:right w:val="single" w:color="000000" w:sz="8" w:space="0"/>
            </w:tcBorders>
            <w:vAlign w:val="center"/>
          </w:tcPr>
          <w:p>
            <w:pPr>
              <w:widowControl/>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12</w:t>
            </w:r>
          </w:p>
        </w:tc>
        <w:tc>
          <w:tcPr>
            <w:tcW w:w="2004" w:type="dxa"/>
            <w:tcBorders>
              <w:top w:val="single" w:color="000000" w:sz="8" w:space="0"/>
              <w:left w:val="single" w:color="000000" w:sz="8" w:space="0"/>
              <w:bottom w:val="single" w:color="000000" w:sz="8" w:space="0"/>
              <w:right w:val="single" w:color="000000" w:sz="8" w:space="0"/>
            </w:tcBorders>
            <w:vAlign w:val="center"/>
          </w:tcPr>
          <w:p>
            <w:pPr>
              <w:widowControl/>
              <w:tabs>
                <w:tab w:val="left" w:pos="7665"/>
              </w:tabs>
              <w:snapToGrid w:val="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响应文件有效期</w:t>
            </w:r>
          </w:p>
        </w:tc>
        <w:tc>
          <w:tcPr>
            <w:tcW w:w="6686" w:type="dxa"/>
            <w:tcBorders>
              <w:top w:val="single" w:color="000000" w:sz="8" w:space="0"/>
              <w:left w:val="single" w:color="000000" w:sz="8" w:space="0"/>
              <w:bottom w:val="single" w:color="000000" w:sz="8" w:space="0"/>
              <w:right w:val="single" w:color="000000" w:sz="18" w:space="0"/>
            </w:tcBorders>
            <w:vAlign w:val="center"/>
          </w:tcPr>
          <w:p>
            <w:pPr>
              <w:spacing w:after="120"/>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递交磋商响应文件截止之日起90天</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719" w:hRule="atLeast"/>
          <w:jc w:val="center"/>
        </w:trPr>
        <w:tc>
          <w:tcPr>
            <w:tcW w:w="860" w:type="dxa"/>
            <w:tcBorders>
              <w:top w:val="single" w:color="000000" w:sz="8" w:space="0"/>
              <w:left w:val="single" w:color="000000" w:sz="18" w:space="0"/>
              <w:bottom w:val="single" w:color="000000" w:sz="8" w:space="0"/>
              <w:right w:val="single" w:color="000000" w:sz="8" w:space="0"/>
            </w:tcBorders>
            <w:vAlign w:val="center"/>
          </w:tcPr>
          <w:p>
            <w:pPr>
              <w:widowControl/>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13</w:t>
            </w:r>
          </w:p>
        </w:tc>
        <w:tc>
          <w:tcPr>
            <w:tcW w:w="2004" w:type="dxa"/>
            <w:tcBorders>
              <w:top w:val="single" w:color="000000" w:sz="8" w:space="0"/>
              <w:left w:val="single" w:color="000000" w:sz="8" w:space="0"/>
              <w:bottom w:val="single" w:color="000000" w:sz="8" w:space="0"/>
              <w:right w:val="single" w:color="000000" w:sz="8" w:space="0"/>
            </w:tcBorders>
            <w:vAlign w:val="center"/>
          </w:tcPr>
          <w:p>
            <w:pPr>
              <w:widowControl/>
              <w:tabs>
                <w:tab w:val="left" w:pos="7665"/>
              </w:tabs>
              <w:snapToGrid w:val="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响应文件的印制和签署</w:t>
            </w:r>
          </w:p>
        </w:tc>
        <w:tc>
          <w:tcPr>
            <w:tcW w:w="6686" w:type="dxa"/>
            <w:tcBorders>
              <w:top w:val="single" w:color="000000" w:sz="8" w:space="0"/>
              <w:left w:val="single" w:color="000000" w:sz="8" w:space="0"/>
              <w:bottom w:val="single" w:color="000000" w:sz="8" w:space="0"/>
              <w:right w:val="single" w:color="000000" w:sz="18" w:space="0"/>
            </w:tcBorders>
            <w:vAlign w:val="center"/>
          </w:tcPr>
          <w:p>
            <w:pPr>
              <w:spacing w:after="120"/>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详见磋商须知18</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734" w:hRule="atLeast"/>
          <w:jc w:val="center"/>
        </w:trPr>
        <w:tc>
          <w:tcPr>
            <w:tcW w:w="860" w:type="dxa"/>
            <w:tcBorders>
              <w:top w:val="single" w:color="000000" w:sz="8" w:space="0"/>
              <w:left w:val="single" w:color="000000" w:sz="18" w:space="0"/>
              <w:bottom w:val="single" w:color="000000" w:sz="8" w:space="0"/>
              <w:right w:val="single" w:color="000000" w:sz="8" w:space="0"/>
            </w:tcBorders>
            <w:vAlign w:val="center"/>
          </w:tcPr>
          <w:p>
            <w:pPr>
              <w:widowControl/>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14</w:t>
            </w:r>
          </w:p>
        </w:tc>
        <w:tc>
          <w:tcPr>
            <w:tcW w:w="2004" w:type="dxa"/>
            <w:tcBorders>
              <w:top w:val="single" w:color="000000" w:sz="8" w:space="0"/>
              <w:left w:val="single" w:color="000000" w:sz="8" w:space="0"/>
              <w:bottom w:val="single" w:color="000000" w:sz="8" w:space="0"/>
              <w:right w:val="single" w:color="000000" w:sz="8" w:space="0"/>
            </w:tcBorders>
            <w:vAlign w:val="center"/>
          </w:tcPr>
          <w:p>
            <w:pPr>
              <w:widowControl/>
              <w:tabs>
                <w:tab w:val="left" w:pos="7665"/>
              </w:tabs>
              <w:snapToGrid w:val="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响应文件的包装、密封、标注</w:t>
            </w:r>
          </w:p>
        </w:tc>
        <w:tc>
          <w:tcPr>
            <w:tcW w:w="6686" w:type="dxa"/>
            <w:tcBorders>
              <w:top w:val="single" w:color="000000" w:sz="8" w:space="0"/>
              <w:left w:val="single" w:color="000000" w:sz="8" w:space="0"/>
              <w:bottom w:val="single" w:color="000000" w:sz="8" w:space="0"/>
              <w:right w:val="single" w:color="000000" w:sz="18" w:space="0"/>
            </w:tcBorders>
            <w:vAlign w:val="center"/>
          </w:tcPr>
          <w:p>
            <w:pPr>
              <w:spacing w:after="120"/>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详见磋商须知19</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860" w:type="dxa"/>
            <w:tcBorders>
              <w:top w:val="single" w:color="000000" w:sz="8" w:space="0"/>
              <w:left w:val="single" w:color="000000" w:sz="18" w:space="0"/>
              <w:bottom w:val="single" w:color="000000" w:sz="8" w:space="0"/>
              <w:right w:val="single" w:color="000000" w:sz="8" w:space="0"/>
            </w:tcBorders>
            <w:vAlign w:val="center"/>
          </w:tcPr>
          <w:p>
            <w:pPr>
              <w:widowControl/>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15</w:t>
            </w:r>
          </w:p>
        </w:tc>
        <w:tc>
          <w:tcPr>
            <w:tcW w:w="2004" w:type="dxa"/>
            <w:tcBorders>
              <w:top w:val="single" w:color="000000" w:sz="8" w:space="0"/>
              <w:left w:val="single" w:color="000000" w:sz="8" w:space="0"/>
              <w:bottom w:val="single" w:color="000000" w:sz="8" w:space="0"/>
              <w:right w:val="single" w:color="000000" w:sz="8" w:space="0"/>
            </w:tcBorders>
            <w:vAlign w:val="center"/>
          </w:tcPr>
          <w:p>
            <w:pPr>
              <w:widowControl/>
              <w:snapToGrid w:val="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磋商文件咨询</w:t>
            </w:r>
          </w:p>
        </w:tc>
        <w:tc>
          <w:tcPr>
            <w:tcW w:w="6686" w:type="dxa"/>
            <w:tcBorders>
              <w:top w:val="single" w:color="000000" w:sz="8" w:space="0"/>
              <w:left w:val="single" w:color="000000" w:sz="8" w:space="0"/>
              <w:bottom w:val="single" w:color="000000" w:sz="8" w:space="0"/>
              <w:right w:val="single" w:color="000000" w:sz="18" w:space="0"/>
            </w:tcBorders>
            <w:vAlign w:val="center"/>
          </w:tcPr>
          <w:p>
            <w:pPr>
              <w:widowControl/>
              <w:tabs>
                <w:tab w:val="left" w:pos="7665"/>
              </w:tabs>
              <w:snapToGrid w:val="0"/>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联系人：方女士。联系电话：028-67775960</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694" w:hRule="atLeast"/>
          <w:jc w:val="center"/>
        </w:trPr>
        <w:tc>
          <w:tcPr>
            <w:tcW w:w="860" w:type="dxa"/>
            <w:tcBorders>
              <w:top w:val="single" w:color="000000" w:sz="8" w:space="0"/>
              <w:left w:val="single" w:color="000000" w:sz="18" w:space="0"/>
              <w:bottom w:val="single" w:color="000000" w:sz="8" w:space="0"/>
              <w:right w:val="single" w:color="000000" w:sz="8" w:space="0"/>
            </w:tcBorders>
            <w:vAlign w:val="center"/>
          </w:tcPr>
          <w:p>
            <w:pPr>
              <w:widowControl/>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16</w:t>
            </w:r>
          </w:p>
        </w:tc>
        <w:tc>
          <w:tcPr>
            <w:tcW w:w="2004" w:type="dxa"/>
            <w:tcBorders>
              <w:top w:val="single" w:color="000000" w:sz="8" w:space="0"/>
              <w:left w:val="single" w:color="000000" w:sz="8" w:space="0"/>
              <w:bottom w:val="single" w:color="000000" w:sz="8" w:space="0"/>
              <w:right w:val="single" w:color="000000" w:sz="8" w:space="0"/>
            </w:tcBorders>
            <w:vAlign w:val="center"/>
          </w:tcPr>
          <w:p>
            <w:pPr>
              <w:widowControl/>
              <w:snapToGrid w:val="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开标、评标工作咨询</w:t>
            </w:r>
          </w:p>
        </w:tc>
        <w:tc>
          <w:tcPr>
            <w:tcW w:w="6686" w:type="dxa"/>
            <w:tcBorders>
              <w:top w:val="single" w:color="000000" w:sz="8" w:space="0"/>
              <w:left w:val="single" w:color="000000" w:sz="8" w:space="0"/>
              <w:bottom w:val="single" w:color="000000" w:sz="8" w:space="0"/>
              <w:right w:val="single" w:color="000000" w:sz="18" w:space="0"/>
            </w:tcBorders>
            <w:vAlign w:val="center"/>
          </w:tcPr>
          <w:p>
            <w:pPr>
              <w:widowControl/>
              <w:tabs>
                <w:tab w:val="left" w:pos="7665"/>
              </w:tabs>
              <w:snapToGrid w:val="0"/>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联系人：方女士。联系电话：028-67775960</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663" w:hRule="atLeast"/>
          <w:jc w:val="center"/>
        </w:trPr>
        <w:tc>
          <w:tcPr>
            <w:tcW w:w="860" w:type="dxa"/>
            <w:tcBorders>
              <w:top w:val="single" w:color="000000" w:sz="8" w:space="0"/>
              <w:left w:val="single" w:color="000000" w:sz="18" w:space="0"/>
              <w:bottom w:val="single" w:color="000000" w:sz="4" w:space="0"/>
              <w:right w:val="single" w:color="000000" w:sz="8" w:space="0"/>
            </w:tcBorders>
            <w:vAlign w:val="center"/>
          </w:tcPr>
          <w:p>
            <w:pPr>
              <w:widowControl/>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17</w:t>
            </w:r>
          </w:p>
        </w:tc>
        <w:tc>
          <w:tcPr>
            <w:tcW w:w="2004" w:type="dxa"/>
            <w:tcBorders>
              <w:top w:val="single" w:color="000000" w:sz="8" w:space="0"/>
              <w:left w:val="single" w:color="000000" w:sz="8" w:space="0"/>
              <w:bottom w:val="single" w:color="000000" w:sz="4" w:space="0"/>
              <w:right w:val="single" w:color="000000" w:sz="8" w:space="0"/>
            </w:tcBorders>
            <w:vAlign w:val="center"/>
          </w:tcPr>
          <w:p>
            <w:pPr>
              <w:widowControl/>
              <w:snapToGrid w:val="0"/>
              <w:jc w:val="center"/>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磋商公告</w:t>
            </w:r>
          </w:p>
        </w:tc>
        <w:tc>
          <w:tcPr>
            <w:tcW w:w="6686" w:type="dxa"/>
            <w:tcBorders>
              <w:top w:val="single" w:color="000000" w:sz="8" w:space="0"/>
              <w:left w:val="single" w:color="000000" w:sz="8" w:space="0"/>
              <w:bottom w:val="single" w:color="000000" w:sz="4" w:space="0"/>
              <w:right w:val="single" w:color="000000" w:sz="18" w:space="0"/>
            </w:tcBorders>
            <w:vAlign w:val="center"/>
          </w:tcPr>
          <w:p>
            <w:pPr>
              <w:spacing w:after="120"/>
              <w:ind w:firstLine="480" w:firstLineChars="200"/>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供应商资格审查情况、磋商情况、报价情况、磋商结果等在</w:t>
            </w:r>
            <w:r>
              <w:rPr>
                <w:rFonts w:hint="eastAsia" w:ascii="仿宋" w:hAnsi="仿宋" w:eastAsia="仿宋" w:cs="仿宋"/>
                <w:color w:val="000000" w:themeColor="text1"/>
                <w:kern w:val="0"/>
                <w:sz w:val="24"/>
                <w14:textFill>
                  <w14:solidFill>
                    <w14:schemeClr w14:val="tx1"/>
                  </w14:solidFill>
                </w14:textFill>
              </w:rPr>
              <w:t>四川</w:t>
            </w:r>
            <w:r>
              <w:rPr>
                <w:rFonts w:hint="eastAsia" w:ascii="仿宋" w:hAnsi="仿宋" w:eastAsia="仿宋" w:cs="仿宋"/>
                <w:color w:val="000000" w:themeColor="text1"/>
                <w:kern w:val="0"/>
                <w:sz w:val="24"/>
                <w:lang w:val="zh-CN"/>
                <w14:textFill>
                  <w14:solidFill>
                    <w14:schemeClr w14:val="tx1"/>
                  </w14:solidFill>
                </w14:textFill>
              </w:rPr>
              <w:t>政府采购网上予以公告。</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2353" w:hRule="atLeast"/>
          <w:jc w:val="center"/>
        </w:trPr>
        <w:tc>
          <w:tcPr>
            <w:tcW w:w="860" w:type="dxa"/>
            <w:tcBorders>
              <w:top w:val="single" w:color="000000" w:sz="8" w:space="0"/>
              <w:left w:val="single" w:color="000000" w:sz="18" w:space="0"/>
              <w:bottom w:val="single" w:color="000000" w:sz="4" w:space="0"/>
              <w:right w:val="single" w:color="000000" w:sz="8" w:space="0"/>
            </w:tcBorders>
            <w:vAlign w:val="center"/>
          </w:tcPr>
          <w:p>
            <w:pPr>
              <w:widowControl/>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18</w:t>
            </w:r>
          </w:p>
        </w:tc>
        <w:tc>
          <w:tcPr>
            <w:tcW w:w="2004" w:type="dxa"/>
            <w:tcBorders>
              <w:top w:val="single" w:color="000000" w:sz="8" w:space="0"/>
              <w:left w:val="single" w:color="000000" w:sz="8" w:space="0"/>
              <w:bottom w:val="single" w:color="000000" w:sz="4" w:space="0"/>
              <w:right w:val="single" w:color="000000" w:sz="8" w:space="0"/>
            </w:tcBorders>
            <w:vAlign w:val="center"/>
          </w:tcPr>
          <w:p>
            <w:pPr>
              <w:widowControl/>
              <w:snapToGrid w:val="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成交通知书领取</w:t>
            </w:r>
          </w:p>
        </w:tc>
        <w:tc>
          <w:tcPr>
            <w:tcW w:w="6686" w:type="dxa"/>
            <w:tcBorders>
              <w:top w:val="single" w:color="000000" w:sz="8" w:space="0"/>
              <w:left w:val="single" w:color="000000" w:sz="8" w:space="0"/>
              <w:bottom w:val="single" w:color="000000" w:sz="4" w:space="0"/>
              <w:right w:val="single" w:color="000000" w:sz="18" w:space="0"/>
            </w:tcBorders>
            <w:vAlign w:val="center"/>
          </w:tcPr>
          <w:p>
            <w:pPr>
              <w:spacing w:after="120"/>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成交公告在四川</w:t>
            </w:r>
            <w:r>
              <w:rPr>
                <w:rFonts w:hint="eastAsia" w:ascii="仿宋" w:hAnsi="仿宋" w:eastAsia="仿宋" w:cs="仿宋"/>
                <w:color w:val="000000" w:themeColor="text1"/>
                <w:kern w:val="0"/>
                <w:sz w:val="24"/>
                <w:lang w:val="zh-CN"/>
                <w14:textFill>
                  <w14:solidFill>
                    <w14:schemeClr w14:val="tx1"/>
                  </w14:solidFill>
                </w14:textFill>
              </w:rPr>
              <w:t>政府采购网</w:t>
            </w:r>
            <w:r>
              <w:rPr>
                <w:rFonts w:hint="eastAsia" w:ascii="仿宋" w:hAnsi="仿宋" w:eastAsia="仿宋" w:cs="仿宋"/>
                <w:color w:val="000000" w:themeColor="text1"/>
                <w:kern w:val="0"/>
                <w:sz w:val="24"/>
                <w14:textFill>
                  <w14:solidFill>
                    <w14:schemeClr w14:val="tx1"/>
                  </w14:solidFill>
                </w14:textFill>
              </w:rPr>
              <w:t>上公告后，请成交人凭单位介绍信、经办人身份证复印件（均加盖公章）到采购代理机构名称领取成交通知书。</w:t>
            </w:r>
          </w:p>
          <w:p>
            <w:pPr>
              <w:spacing w:after="12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联系人：方女士。</w:t>
            </w:r>
          </w:p>
          <w:p>
            <w:pPr>
              <w:spacing w:after="12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联系电话：028-67775960</w:t>
            </w:r>
          </w:p>
          <w:p>
            <w:pPr>
              <w:spacing w:after="12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地址：</w:t>
            </w:r>
            <w:r>
              <w:rPr>
                <w:rFonts w:hint="eastAsia" w:ascii="仿宋" w:hAnsi="仿宋" w:eastAsia="仿宋" w:cs="仿宋"/>
                <w:color w:val="000000" w:themeColor="text1"/>
                <w:sz w:val="24"/>
                <w14:textFill>
                  <w14:solidFill>
                    <w14:schemeClr w14:val="tx1"/>
                  </w14:solidFill>
                </w14:textFill>
              </w:rPr>
              <w:t>成都市青羊区青羊工业总部基地B区5栋3楼</w:t>
            </w:r>
            <w:r>
              <w:rPr>
                <w:rFonts w:hint="eastAsia" w:ascii="仿宋" w:hAnsi="仿宋" w:eastAsia="仿宋" w:cs="仿宋"/>
                <w:color w:val="000000" w:themeColor="text1"/>
                <w:kern w:val="0"/>
                <w:sz w:val="24"/>
                <w14:textFill>
                  <w14:solidFill>
                    <w14:schemeClr w14:val="tx1"/>
                  </w14:solidFill>
                </w14:textFill>
              </w:rPr>
              <w:t>。。</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437" w:hRule="atLeast"/>
          <w:jc w:val="center"/>
        </w:trPr>
        <w:tc>
          <w:tcPr>
            <w:tcW w:w="860" w:type="dxa"/>
            <w:tcBorders>
              <w:top w:val="single" w:color="000000" w:sz="8" w:space="0"/>
              <w:left w:val="single" w:color="000000" w:sz="18" w:space="0"/>
              <w:bottom w:val="single" w:color="000000" w:sz="4" w:space="0"/>
              <w:right w:val="single" w:color="000000" w:sz="8" w:space="0"/>
            </w:tcBorders>
            <w:vAlign w:val="center"/>
          </w:tcPr>
          <w:p>
            <w:pPr>
              <w:widowControl/>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19</w:t>
            </w:r>
          </w:p>
        </w:tc>
        <w:tc>
          <w:tcPr>
            <w:tcW w:w="2004" w:type="dxa"/>
            <w:tcBorders>
              <w:top w:val="single" w:color="000000" w:sz="8" w:space="0"/>
              <w:left w:val="single" w:color="000000" w:sz="8" w:space="0"/>
              <w:bottom w:val="single" w:color="000000" w:sz="4" w:space="0"/>
              <w:right w:val="single" w:color="000000" w:sz="8" w:space="0"/>
            </w:tcBorders>
            <w:vAlign w:val="center"/>
          </w:tcPr>
          <w:p>
            <w:pPr>
              <w:widowControl/>
              <w:snapToGrid w:val="0"/>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供应商询问</w:t>
            </w:r>
          </w:p>
        </w:tc>
        <w:tc>
          <w:tcPr>
            <w:tcW w:w="6686" w:type="dxa"/>
            <w:tcBorders>
              <w:top w:val="single" w:color="000000" w:sz="8" w:space="0"/>
              <w:left w:val="single" w:color="000000" w:sz="8" w:space="0"/>
              <w:bottom w:val="single" w:color="000000" w:sz="4" w:space="0"/>
              <w:right w:val="single" w:color="000000" w:sz="18" w:space="0"/>
            </w:tcBorders>
            <w:vAlign w:val="center"/>
          </w:tcPr>
          <w:p>
            <w:pPr>
              <w:spacing w:after="120"/>
              <w:ind w:firstLine="240" w:firstLineChars="1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根据委托代理协议约定，供应商询问由采购代理机构负责答复。</w:t>
            </w:r>
          </w:p>
          <w:p>
            <w:pPr>
              <w:spacing w:after="12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联系人：方女士。</w:t>
            </w:r>
          </w:p>
          <w:p>
            <w:pPr>
              <w:spacing w:after="12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联系电话：028-67775960</w:t>
            </w:r>
          </w:p>
          <w:p>
            <w:pPr>
              <w:spacing w:after="12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地址：</w:t>
            </w:r>
            <w:r>
              <w:rPr>
                <w:rFonts w:hint="eastAsia" w:ascii="仿宋" w:hAnsi="仿宋" w:eastAsia="仿宋" w:cs="仿宋"/>
                <w:color w:val="000000" w:themeColor="text1"/>
                <w:sz w:val="24"/>
                <w14:textFill>
                  <w14:solidFill>
                    <w14:schemeClr w14:val="tx1"/>
                  </w14:solidFill>
                </w14:textFill>
              </w:rPr>
              <w:t>成都市青羊区青羊工业总部基地B区5栋3楼</w:t>
            </w:r>
            <w:r>
              <w:rPr>
                <w:rFonts w:hint="eastAsia" w:ascii="仿宋" w:hAnsi="仿宋" w:eastAsia="仿宋" w:cs="仿宋"/>
                <w:color w:val="000000" w:themeColor="text1"/>
                <w:kern w:val="0"/>
                <w:sz w:val="24"/>
                <w14:textFill>
                  <w14:solidFill>
                    <w14:schemeClr w14:val="tx1"/>
                  </w14:solidFill>
                </w14:textFill>
              </w:rPr>
              <w:t>。</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963" w:hRule="atLeast"/>
          <w:jc w:val="center"/>
        </w:trPr>
        <w:tc>
          <w:tcPr>
            <w:tcW w:w="860" w:type="dxa"/>
            <w:tcBorders>
              <w:top w:val="single" w:color="000000" w:sz="8" w:space="0"/>
              <w:left w:val="single" w:color="000000" w:sz="18" w:space="0"/>
              <w:bottom w:val="single" w:color="000000" w:sz="4" w:space="0"/>
              <w:right w:val="single" w:color="000000" w:sz="8" w:space="0"/>
            </w:tcBorders>
            <w:vAlign w:val="center"/>
          </w:tcPr>
          <w:p>
            <w:pPr>
              <w:widowControl/>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20</w:t>
            </w:r>
          </w:p>
        </w:tc>
        <w:tc>
          <w:tcPr>
            <w:tcW w:w="2004" w:type="dxa"/>
            <w:tcBorders>
              <w:top w:val="single" w:color="000000" w:sz="8" w:space="0"/>
              <w:left w:val="single" w:color="000000" w:sz="8" w:space="0"/>
              <w:bottom w:val="single" w:color="000000" w:sz="4" w:space="0"/>
              <w:right w:val="single" w:color="000000" w:sz="8" w:space="0"/>
            </w:tcBorders>
            <w:vAlign w:val="center"/>
          </w:tcPr>
          <w:p>
            <w:pPr>
              <w:widowControl/>
              <w:snapToGrid w:val="0"/>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供应商质疑</w:t>
            </w:r>
          </w:p>
        </w:tc>
        <w:tc>
          <w:tcPr>
            <w:tcW w:w="6686" w:type="dxa"/>
            <w:tcBorders>
              <w:top w:val="single" w:color="000000" w:sz="8" w:space="0"/>
              <w:left w:val="single" w:color="000000" w:sz="8" w:space="0"/>
              <w:bottom w:val="single" w:color="000000" w:sz="4" w:space="0"/>
              <w:right w:val="single" w:color="000000" w:sz="18" w:space="0"/>
            </w:tcBorders>
            <w:vAlign w:val="center"/>
          </w:tcPr>
          <w:p>
            <w:pPr>
              <w:widowControl/>
              <w:tabs>
                <w:tab w:val="left" w:pos="7665"/>
              </w:tabs>
              <w:snapToGrid w:val="0"/>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根据委托代理协议约定，对于磋商文件的质疑由采购代理机构负责答复；对于本项目资质要求、服务要求、商务要求、及综合评分明细表要求根据采购人提供编制，由采购人负责答复；对于采购过程由采购代理机构负责答复；对于采购结果由采购代理机构负责答复。供应商对磋商文件提出质疑的，须在报名截止时间之前，逾期不予受理。 </w:t>
            </w:r>
          </w:p>
          <w:p>
            <w:pPr>
              <w:spacing w:after="12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联系人：方女士。</w:t>
            </w:r>
          </w:p>
          <w:p>
            <w:pPr>
              <w:spacing w:after="12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联系电话：028-67775960</w:t>
            </w:r>
          </w:p>
          <w:p>
            <w:pPr>
              <w:widowControl/>
              <w:tabs>
                <w:tab w:val="left" w:pos="7665"/>
              </w:tabs>
              <w:snapToGrid w:val="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地址：</w:t>
            </w:r>
            <w:r>
              <w:rPr>
                <w:rFonts w:hint="eastAsia" w:ascii="仿宋" w:hAnsi="仿宋" w:eastAsia="仿宋" w:cs="仿宋"/>
                <w:color w:val="000000" w:themeColor="text1"/>
                <w:sz w:val="24"/>
                <w14:textFill>
                  <w14:solidFill>
                    <w14:schemeClr w14:val="tx1"/>
                  </w14:solidFill>
                </w14:textFill>
              </w:rPr>
              <w:t>成都市青羊区青羊工业总部基地B区5栋3楼</w:t>
            </w:r>
          </w:p>
          <w:p>
            <w:pPr>
              <w:widowControl/>
              <w:tabs>
                <w:tab w:val="left" w:pos="7665"/>
              </w:tabs>
              <w:snapToGrid w:val="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注：根据《中华人民共和国政府采购法》的规定，供应商质疑不得超出采购文件、采购过程、采购结果的范围。</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1287" w:hRule="atLeast"/>
          <w:jc w:val="center"/>
        </w:trPr>
        <w:tc>
          <w:tcPr>
            <w:tcW w:w="860" w:type="dxa"/>
            <w:tcBorders>
              <w:top w:val="single" w:color="000000" w:sz="8" w:space="0"/>
              <w:left w:val="single" w:color="000000" w:sz="18" w:space="0"/>
              <w:bottom w:val="single" w:color="000000" w:sz="4" w:space="0"/>
              <w:right w:val="single" w:color="000000" w:sz="8" w:space="0"/>
            </w:tcBorders>
            <w:vAlign w:val="center"/>
          </w:tcPr>
          <w:p>
            <w:pPr>
              <w:widowControl/>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w:t>
            </w:r>
          </w:p>
        </w:tc>
        <w:tc>
          <w:tcPr>
            <w:tcW w:w="2004" w:type="dxa"/>
            <w:tcBorders>
              <w:top w:val="single" w:color="000000" w:sz="8" w:space="0"/>
              <w:left w:val="single" w:color="000000" w:sz="8" w:space="0"/>
              <w:bottom w:val="single" w:color="000000" w:sz="4" w:space="0"/>
              <w:right w:val="single" w:color="000000" w:sz="8" w:space="0"/>
            </w:tcBorders>
            <w:vAlign w:val="center"/>
          </w:tcPr>
          <w:p>
            <w:pPr>
              <w:widowControl/>
              <w:tabs>
                <w:tab w:val="left" w:pos="7665"/>
              </w:tabs>
              <w:snapToGrid w:val="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供应商投诉</w:t>
            </w:r>
          </w:p>
        </w:tc>
        <w:tc>
          <w:tcPr>
            <w:tcW w:w="6686" w:type="dxa"/>
            <w:tcBorders>
              <w:top w:val="single" w:color="000000" w:sz="8" w:space="0"/>
              <w:left w:val="single" w:color="000000" w:sz="8" w:space="0"/>
              <w:bottom w:val="single" w:color="000000" w:sz="4" w:space="0"/>
              <w:right w:val="single" w:color="000000" w:sz="18" w:space="0"/>
            </w:tcBorders>
            <w:vAlign w:val="center"/>
          </w:tcPr>
          <w:p>
            <w:pPr>
              <w:spacing w:line="360" w:lineRule="auto"/>
              <w:ind w:right="105" w:rightChars="50" w:firstLine="480" w:firstLineChars="200"/>
              <w:jc w:val="left"/>
              <w:rPr>
                <w:rFonts w:hint="eastAsia" w:ascii="仿宋" w:hAnsi="仿宋" w:eastAsia="仿宋" w:cs="仿宋"/>
                <w:color w:val="auto"/>
                <w:sz w:val="24"/>
                <w:lang w:val="zh-CN"/>
              </w:rPr>
            </w:pPr>
            <w:r>
              <w:rPr>
                <w:rFonts w:hint="eastAsia" w:ascii="仿宋" w:hAnsi="仿宋" w:eastAsia="仿宋" w:cs="仿宋"/>
                <w:color w:val="000000" w:themeColor="text1"/>
                <w:sz w:val="24"/>
                <w14:textFill>
                  <w14:solidFill>
                    <w14:schemeClr w14:val="tx1"/>
                  </w14:solidFill>
                </w14:textFill>
              </w:rPr>
              <w:t>投诉受理单位：本采购项目同级财政</w:t>
            </w:r>
            <w:r>
              <w:rPr>
                <w:rFonts w:hint="eastAsia" w:ascii="仿宋" w:hAnsi="仿宋" w:eastAsia="仿宋" w:cs="仿宋"/>
                <w:color w:val="auto"/>
                <w:sz w:val="24"/>
              </w:rPr>
              <w:t>部门</w:t>
            </w:r>
            <w:r>
              <w:rPr>
                <w:rFonts w:hint="eastAsia" w:ascii="仿宋" w:hAnsi="仿宋" w:eastAsia="仿宋" w:cs="仿宋"/>
                <w:color w:val="auto"/>
                <w:sz w:val="24"/>
                <w:lang w:eastAsia="zh-CN"/>
              </w:rPr>
              <w:t>，</w:t>
            </w:r>
            <w:r>
              <w:rPr>
                <w:rFonts w:hint="eastAsia" w:ascii="仿宋" w:hAnsi="仿宋" w:eastAsia="仿宋" w:cs="仿宋"/>
                <w:color w:val="auto"/>
                <w:sz w:val="24"/>
                <w:lang w:val="zh-CN"/>
              </w:rPr>
              <w:t>即成都市成华区财政局。</w:t>
            </w:r>
          </w:p>
          <w:p>
            <w:pPr>
              <w:spacing w:line="360" w:lineRule="auto"/>
              <w:ind w:right="105" w:rightChars="50" w:firstLine="480" w:firstLineChars="200"/>
              <w:jc w:val="left"/>
              <w:rPr>
                <w:rFonts w:hint="eastAsia" w:ascii="仿宋" w:hAnsi="仿宋" w:eastAsia="仿宋" w:cs="仿宋"/>
                <w:color w:val="auto"/>
                <w:sz w:val="24"/>
                <w:lang w:val="zh-CN"/>
              </w:rPr>
            </w:pPr>
            <w:r>
              <w:rPr>
                <w:rFonts w:hint="eastAsia" w:ascii="仿宋" w:hAnsi="仿宋" w:eastAsia="仿宋" w:cs="仿宋"/>
                <w:color w:val="auto"/>
                <w:sz w:val="24"/>
                <w:lang w:val="zh-CN"/>
              </w:rPr>
              <w:t>联系电话：028-84356267</w:t>
            </w:r>
          </w:p>
          <w:p>
            <w:pPr>
              <w:spacing w:line="360" w:lineRule="auto"/>
              <w:ind w:right="105" w:rightChars="50" w:firstLine="480" w:firstLineChars="200"/>
              <w:jc w:val="left"/>
              <w:rPr>
                <w:rFonts w:hint="eastAsia" w:ascii="仿宋" w:hAnsi="仿宋" w:eastAsia="仿宋" w:cs="仿宋"/>
                <w:color w:val="auto"/>
                <w:sz w:val="24"/>
                <w:lang w:val="zh-CN"/>
              </w:rPr>
            </w:pPr>
            <w:r>
              <w:rPr>
                <w:rFonts w:hint="eastAsia" w:ascii="仿宋" w:hAnsi="仿宋" w:eastAsia="仿宋" w:cs="仿宋"/>
                <w:color w:val="auto"/>
                <w:sz w:val="24"/>
                <w:lang w:val="zh-CN"/>
              </w:rPr>
              <w:t>地址：四川省成都市成华区一环路东三段148号。</w:t>
            </w:r>
          </w:p>
          <w:p>
            <w:pPr>
              <w:widowControl/>
              <w:snapToGrid w:val="0"/>
              <w:ind w:firstLine="480" w:firstLineChars="200"/>
              <w:rPr>
                <w:color w:val="000000" w:themeColor="text1"/>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依据《政府采购质疑和投诉办法》(财政部第94号令）第十七条 质疑供应商对采购人、采购代理机构的答复不满意，或者采购人、采购代理机构未在规定时间内作出答复的，可以在答复期满后15个工作日内向本办法第六条规定的财政部门提起投诉。</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353" w:hRule="atLeast"/>
          <w:jc w:val="center"/>
        </w:trPr>
        <w:tc>
          <w:tcPr>
            <w:tcW w:w="860" w:type="dxa"/>
            <w:tcBorders>
              <w:top w:val="single" w:color="000000" w:sz="4" w:space="0"/>
              <w:left w:val="single" w:color="000000" w:sz="18" w:space="0"/>
              <w:bottom w:val="single" w:color="000000" w:sz="4" w:space="0"/>
              <w:right w:val="single" w:color="000000" w:sz="8" w:space="0"/>
            </w:tcBorders>
            <w:vAlign w:val="center"/>
          </w:tcPr>
          <w:p>
            <w:pPr>
              <w:widowControl/>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22</w:t>
            </w:r>
          </w:p>
        </w:tc>
        <w:tc>
          <w:tcPr>
            <w:tcW w:w="2004" w:type="dxa"/>
            <w:tcBorders>
              <w:top w:val="single" w:color="000000" w:sz="4" w:space="0"/>
              <w:left w:val="single" w:color="000000" w:sz="8" w:space="0"/>
              <w:bottom w:val="single" w:color="000000" w:sz="4" w:space="0"/>
              <w:right w:val="single" w:color="000000" w:sz="8" w:space="0"/>
            </w:tcBorders>
            <w:vAlign w:val="center"/>
          </w:tcPr>
          <w:p>
            <w:pPr>
              <w:widowControl/>
              <w:snapToGrid w:val="0"/>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联合体</w:t>
            </w:r>
          </w:p>
        </w:tc>
        <w:tc>
          <w:tcPr>
            <w:tcW w:w="6686" w:type="dxa"/>
            <w:tcBorders>
              <w:top w:val="single" w:color="000000" w:sz="4" w:space="0"/>
              <w:left w:val="single" w:color="000000" w:sz="8" w:space="0"/>
              <w:bottom w:val="single" w:color="000000" w:sz="4" w:space="0"/>
              <w:right w:val="single" w:color="000000" w:sz="18" w:space="0"/>
            </w:tcBorders>
            <w:vAlign w:val="center"/>
          </w:tcPr>
          <w:p>
            <w:pPr>
              <w:widowControl/>
              <w:snapToGrid w:val="0"/>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本项目不接受联合体磋商</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428" w:hRule="atLeast"/>
          <w:jc w:val="center"/>
        </w:trPr>
        <w:tc>
          <w:tcPr>
            <w:tcW w:w="860" w:type="dxa"/>
            <w:tcBorders>
              <w:top w:val="single" w:color="000000" w:sz="4" w:space="0"/>
              <w:left w:val="single" w:color="000000" w:sz="18" w:space="0"/>
              <w:bottom w:val="single" w:color="000000" w:sz="4" w:space="0"/>
              <w:right w:val="single" w:color="000000" w:sz="8" w:space="0"/>
            </w:tcBorders>
            <w:vAlign w:val="center"/>
          </w:tcPr>
          <w:p>
            <w:pPr>
              <w:widowControl/>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23</w:t>
            </w:r>
          </w:p>
        </w:tc>
        <w:tc>
          <w:tcPr>
            <w:tcW w:w="2004" w:type="dxa"/>
            <w:tcBorders>
              <w:top w:val="single" w:color="000000" w:sz="4" w:space="0"/>
              <w:left w:val="single" w:color="000000" w:sz="8" w:space="0"/>
              <w:bottom w:val="single" w:color="000000" w:sz="4" w:space="0"/>
              <w:right w:val="single" w:color="000000" w:sz="8" w:space="0"/>
            </w:tcBorders>
            <w:vAlign w:val="center"/>
          </w:tcPr>
          <w:p>
            <w:pPr>
              <w:widowControl/>
              <w:snapToGrid w:val="0"/>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磋商时间</w:t>
            </w:r>
          </w:p>
        </w:tc>
        <w:tc>
          <w:tcPr>
            <w:tcW w:w="6686" w:type="dxa"/>
            <w:tcBorders>
              <w:top w:val="single" w:color="000000" w:sz="4" w:space="0"/>
              <w:left w:val="single" w:color="000000" w:sz="8" w:space="0"/>
              <w:bottom w:val="single" w:color="000000" w:sz="4" w:space="0"/>
              <w:right w:val="single" w:color="000000" w:sz="18" w:space="0"/>
            </w:tcBorders>
            <w:vAlign w:val="center"/>
          </w:tcPr>
          <w:p>
            <w:pPr>
              <w:widowControl/>
              <w:snapToGrid w:val="0"/>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u w:val="single"/>
                <w14:textFill>
                  <w14:solidFill>
                    <w14:schemeClr w14:val="tx1"/>
                  </w14:solidFill>
                </w14:textFill>
              </w:rPr>
              <w:t xml:space="preserve">2021年 </w:t>
            </w:r>
            <w:r>
              <w:rPr>
                <w:rFonts w:hint="eastAsia" w:ascii="仿宋" w:hAnsi="仿宋" w:eastAsia="仿宋" w:cs="仿宋"/>
                <w:color w:val="000000" w:themeColor="text1"/>
                <w:sz w:val="24"/>
                <w:u w:val="single"/>
                <w:lang w:val="en-US" w:eastAsia="zh-CN"/>
                <w14:textFill>
                  <w14:solidFill>
                    <w14:schemeClr w14:val="tx1"/>
                  </w14:solidFill>
                </w14:textFill>
              </w:rPr>
              <w:t>12</w:t>
            </w:r>
            <w:r>
              <w:rPr>
                <w:rFonts w:hint="eastAsia" w:ascii="仿宋" w:hAnsi="仿宋" w:eastAsia="仿宋" w:cs="仿宋"/>
                <w:color w:val="000000" w:themeColor="text1"/>
                <w:sz w:val="24"/>
                <w:u w:val="single"/>
                <w14:textFill>
                  <w14:solidFill>
                    <w14:schemeClr w14:val="tx1"/>
                  </w14:solidFill>
                </w14:textFill>
              </w:rPr>
              <w:t xml:space="preserve">月 </w:t>
            </w:r>
            <w:r>
              <w:rPr>
                <w:rFonts w:hint="eastAsia" w:ascii="仿宋" w:hAnsi="仿宋" w:eastAsia="仿宋" w:cs="仿宋"/>
                <w:color w:val="000000" w:themeColor="text1"/>
                <w:sz w:val="24"/>
                <w:u w:val="single"/>
                <w:lang w:val="en-US" w:eastAsia="zh-CN"/>
                <w14:textFill>
                  <w14:solidFill>
                    <w14:schemeClr w14:val="tx1"/>
                  </w14:solidFill>
                </w14:textFill>
              </w:rPr>
              <w:t>28</w:t>
            </w:r>
            <w:r>
              <w:rPr>
                <w:rFonts w:hint="eastAsia" w:ascii="仿宋" w:hAnsi="仿宋" w:eastAsia="仿宋" w:cs="Times New Roman"/>
                <w:color w:val="000000" w:themeColor="text1"/>
                <w:sz w:val="24"/>
                <w:u w:val="single"/>
                <w14:textFill>
                  <w14:solidFill>
                    <w14:schemeClr w14:val="tx1"/>
                  </w14:solidFill>
                </w14:textFill>
              </w:rPr>
              <w:t>日</w:t>
            </w:r>
            <w:r>
              <w:rPr>
                <w:rFonts w:hint="eastAsia" w:ascii="仿宋" w:hAnsi="仿宋" w:eastAsia="仿宋" w:cs="Times New Roman"/>
                <w:color w:val="000000" w:themeColor="text1"/>
                <w:sz w:val="24"/>
                <w:u w:val="single"/>
                <w:lang w:val="en-US" w:eastAsia="zh-CN"/>
                <w14:textFill>
                  <w14:solidFill>
                    <w14:schemeClr w14:val="tx1"/>
                  </w14:solidFill>
                </w14:textFill>
              </w:rPr>
              <w:t>下</w:t>
            </w:r>
            <w:r>
              <w:rPr>
                <w:rFonts w:hint="eastAsia" w:ascii="仿宋" w:hAnsi="仿宋" w:eastAsia="仿宋" w:cs="Times New Roman"/>
                <w:color w:val="000000" w:themeColor="text1"/>
                <w:sz w:val="24"/>
                <w:u w:val="single"/>
                <w14:textFill>
                  <w14:solidFill>
                    <w14:schemeClr w14:val="tx1"/>
                  </w14:solidFill>
                </w14:textFill>
              </w:rPr>
              <w:t>午</w:t>
            </w:r>
            <w:r>
              <w:rPr>
                <w:rFonts w:hint="eastAsia" w:ascii="仿宋" w:hAnsi="仿宋" w:eastAsia="仿宋" w:cs="Times New Roman"/>
                <w:color w:val="000000" w:themeColor="text1"/>
                <w:sz w:val="24"/>
                <w:u w:val="single"/>
                <w:lang w:val="en-US" w:eastAsia="zh-CN"/>
                <w14:textFill>
                  <w14:solidFill>
                    <w14:schemeClr w14:val="tx1"/>
                  </w14:solidFill>
                </w14:textFill>
              </w:rPr>
              <w:t>14</w:t>
            </w:r>
            <w:r>
              <w:rPr>
                <w:rFonts w:hint="eastAsia" w:ascii="仿宋" w:hAnsi="仿宋" w:eastAsia="仿宋" w:cs="Times New Roman"/>
                <w:color w:val="000000" w:themeColor="text1"/>
                <w:sz w:val="24"/>
                <w:u w:val="single"/>
                <w14:textFill>
                  <w14:solidFill>
                    <w14:schemeClr w14:val="tx1"/>
                  </w14:solidFill>
                </w14:textFill>
              </w:rPr>
              <w:t>时00分</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437" w:hRule="atLeast"/>
          <w:jc w:val="center"/>
        </w:trPr>
        <w:tc>
          <w:tcPr>
            <w:tcW w:w="860" w:type="dxa"/>
            <w:tcBorders>
              <w:top w:val="single" w:color="000000" w:sz="4" w:space="0"/>
              <w:left w:val="single" w:color="000000" w:sz="18" w:space="0"/>
              <w:bottom w:val="single" w:color="000000" w:sz="4" w:space="0"/>
              <w:right w:val="single" w:color="000000" w:sz="8" w:space="0"/>
            </w:tcBorders>
            <w:vAlign w:val="center"/>
          </w:tcPr>
          <w:p>
            <w:pPr>
              <w:widowControl/>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24</w:t>
            </w:r>
          </w:p>
        </w:tc>
        <w:tc>
          <w:tcPr>
            <w:tcW w:w="2004" w:type="dxa"/>
            <w:tcBorders>
              <w:top w:val="single" w:color="000000" w:sz="4" w:space="0"/>
              <w:left w:val="single" w:color="000000" w:sz="8" w:space="0"/>
              <w:bottom w:val="single" w:color="000000" w:sz="4" w:space="0"/>
              <w:right w:val="single" w:color="000000" w:sz="8" w:space="0"/>
            </w:tcBorders>
            <w:vAlign w:val="center"/>
          </w:tcPr>
          <w:p>
            <w:pPr>
              <w:widowControl/>
              <w:snapToGrid w:val="0"/>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评审方法</w:t>
            </w:r>
          </w:p>
        </w:tc>
        <w:tc>
          <w:tcPr>
            <w:tcW w:w="6686" w:type="dxa"/>
            <w:tcBorders>
              <w:top w:val="single" w:color="000000" w:sz="4" w:space="0"/>
              <w:left w:val="single" w:color="000000" w:sz="8" w:space="0"/>
              <w:bottom w:val="single" w:color="000000" w:sz="4" w:space="0"/>
              <w:right w:val="single" w:color="000000" w:sz="18" w:space="0"/>
            </w:tcBorders>
            <w:vAlign w:val="center"/>
          </w:tcPr>
          <w:p>
            <w:pPr>
              <w:widowControl/>
              <w:snapToGrid w:val="0"/>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综合评分法</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747" w:hRule="atLeast"/>
          <w:jc w:val="center"/>
        </w:trPr>
        <w:tc>
          <w:tcPr>
            <w:tcW w:w="860" w:type="dxa"/>
            <w:tcBorders>
              <w:top w:val="single" w:color="000000" w:sz="4" w:space="0"/>
              <w:left w:val="single" w:color="000000" w:sz="18" w:space="0"/>
              <w:bottom w:val="single" w:color="000000" w:sz="4" w:space="0"/>
              <w:right w:val="single" w:color="000000" w:sz="8" w:space="0"/>
            </w:tcBorders>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25</w:t>
            </w:r>
          </w:p>
        </w:tc>
        <w:tc>
          <w:tcPr>
            <w:tcW w:w="2004" w:type="dxa"/>
            <w:tcBorders>
              <w:top w:val="single" w:color="000000" w:sz="4" w:space="0"/>
              <w:left w:val="single" w:color="000000" w:sz="8" w:space="0"/>
              <w:bottom w:val="single" w:color="000000" w:sz="4" w:space="0"/>
              <w:right w:val="single" w:color="000000" w:sz="8" w:space="0"/>
            </w:tcBorders>
            <w:vAlign w:val="center"/>
          </w:tcPr>
          <w:p>
            <w:pPr>
              <w:snapToGrid w:val="0"/>
              <w:spacing w:line="360" w:lineRule="auto"/>
              <w:jc w:val="center"/>
              <w:rPr>
                <w:rFonts w:ascii="仿宋" w:hAnsi="仿宋" w:eastAsia="仿宋" w:cs="仿宋"/>
                <w:color w:val="000000" w:themeColor="text1"/>
                <w:kern w:val="0"/>
                <w:sz w:val="24"/>
                <w14:textFill>
                  <w14:solidFill>
                    <w14:schemeClr w14:val="tx1"/>
                  </w14:solidFill>
                </w14:textFill>
              </w:rPr>
            </w:pPr>
            <w:r>
              <w:rPr>
                <w:rStyle w:val="32"/>
                <w:rFonts w:ascii="仿宋" w:hAnsi="仿宋" w:eastAsia="仿宋"/>
                <w:color w:val="000000"/>
                <w:sz w:val="24"/>
              </w:rPr>
              <w:t>招标代理服务费</w:t>
            </w:r>
          </w:p>
        </w:tc>
        <w:tc>
          <w:tcPr>
            <w:tcW w:w="6686" w:type="dxa"/>
            <w:tcBorders>
              <w:top w:val="single" w:color="000000" w:sz="4" w:space="0"/>
              <w:left w:val="single" w:color="000000" w:sz="8" w:space="0"/>
              <w:bottom w:val="single" w:color="000000" w:sz="4" w:space="0"/>
              <w:right w:val="single" w:color="000000" w:sz="18" w:space="0"/>
            </w:tcBorders>
            <w:vAlign w:val="center"/>
          </w:tcPr>
          <w:p>
            <w:pPr>
              <w:tabs>
                <w:tab w:val="left" w:pos="7665"/>
              </w:tabs>
              <w:snapToGrid w:val="0"/>
              <w:spacing w:line="360" w:lineRule="auto"/>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sz w:val="24"/>
                <w:lang w:val="zh-CN"/>
                <w14:textFill>
                  <w14:solidFill>
                    <w14:schemeClr w14:val="tx1"/>
                  </w14:solidFill>
                </w14:textFill>
              </w:rPr>
              <w:t>按</w:t>
            </w:r>
            <w:r>
              <w:rPr>
                <w:rFonts w:hint="eastAsia" w:ascii="仿宋" w:hAnsi="仿宋" w:eastAsia="仿宋" w:cs="仿宋"/>
                <w:color w:val="000000" w:themeColor="text1"/>
                <w:sz w:val="24"/>
                <w14:textFill>
                  <w14:solidFill>
                    <w14:schemeClr w14:val="tx1"/>
                  </w14:solidFill>
                </w14:textFill>
              </w:rPr>
              <w:t>25000元</w:t>
            </w:r>
            <w:r>
              <w:rPr>
                <w:rFonts w:hint="eastAsia" w:ascii="仿宋" w:hAnsi="仿宋" w:eastAsia="仿宋" w:cs="仿宋"/>
                <w:color w:val="000000" w:themeColor="text1"/>
                <w:sz w:val="24"/>
                <w:lang w:val="zh-CN"/>
                <w14:textFill>
                  <w14:solidFill>
                    <w14:schemeClr w14:val="tx1"/>
                  </w14:solidFill>
                </w14:textFill>
              </w:rPr>
              <w:t>包干计取，由成交人领取成交通知书时一次性支付。</w:t>
            </w:r>
          </w:p>
        </w:tc>
      </w:tr>
    </w:tbl>
    <w:p>
      <w:pPr>
        <w:widowControl/>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br w:type="page"/>
      </w:r>
    </w:p>
    <w:p>
      <w:pPr>
        <w:jc w:val="left"/>
        <w:rPr>
          <w:color w:val="000000" w:themeColor="text1"/>
          <w14:textFill>
            <w14:solidFill>
              <w14:schemeClr w14:val="tx1"/>
            </w14:solidFill>
          </w14:textFill>
        </w:rPr>
      </w:pPr>
    </w:p>
    <w:p>
      <w:pPr>
        <w:jc w:val="center"/>
        <w:outlineLvl w:val="1"/>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二、总  则</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1.适用范围</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1.1 本磋商文件仅适用于本次竞争性磋商采购项目。</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1.2 本磋商文件的解释权归采购人和采购代理机构所有。</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2.有关定义</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 “采购人”系指依法进行政府采购的国家机关、事业单位、团体组织。本次竞争性磋商项目的采购人是</w:t>
      </w:r>
      <w:r>
        <w:rPr>
          <w:rFonts w:hint="eastAsia" w:ascii="仿宋" w:hAnsi="仿宋" w:eastAsia="仿宋" w:cs="仿宋"/>
          <w:b/>
          <w:bCs/>
          <w:color w:val="000000" w:themeColor="text1"/>
          <w:sz w:val="24"/>
          <w14:textFill>
            <w14:solidFill>
              <w14:schemeClr w14:val="tx1"/>
            </w14:solidFill>
          </w14:textFill>
        </w:rPr>
        <w:t>成都市成华区群团服务中心</w:t>
      </w:r>
      <w:r>
        <w:rPr>
          <w:rFonts w:hint="eastAsia" w:ascii="仿宋" w:hAnsi="仿宋" w:eastAsia="仿宋" w:cs="仿宋"/>
          <w:color w:val="000000" w:themeColor="text1"/>
          <w:sz w:val="24"/>
          <w14:textFill>
            <w14:solidFill>
              <w14:schemeClr w14:val="tx1"/>
            </w14:solidFill>
          </w14:textFill>
        </w:rPr>
        <w:t>。</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2.2 “采购代理机构” 系指根据采购人的委托依法办理竞争性磋商事宜的采购机构。本次竞争性磋商的采购代理机构是</w:t>
      </w:r>
      <w:r>
        <w:rPr>
          <w:rFonts w:hint="eastAsia" w:ascii="仿宋" w:hAnsi="仿宋" w:eastAsia="仿宋" w:cs="仿宋"/>
          <w:b/>
          <w:bCs/>
          <w:color w:val="000000" w:themeColor="text1"/>
          <w:sz w:val="24"/>
          <w14:textFill>
            <w14:solidFill>
              <w14:schemeClr w14:val="tx1"/>
            </w14:solidFill>
          </w14:textFill>
        </w:rPr>
        <w:t>中科经纬工程技术有限公司</w:t>
      </w:r>
      <w:r>
        <w:rPr>
          <w:rFonts w:hint="eastAsia" w:ascii="仿宋" w:hAnsi="仿宋" w:eastAsia="仿宋" w:cs="仿宋"/>
          <w:color w:val="000000" w:themeColor="text1"/>
          <w:sz w:val="24"/>
          <w14:textFill>
            <w14:solidFill>
              <w14:schemeClr w14:val="tx1"/>
            </w14:solidFill>
          </w14:textFill>
        </w:rPr>
        <w:t>。</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2.3 “竞争性磋商采购单位”系指“采购人”和“采购代理机构”的统称。</w:t>
      </w:r>
    </w:p>
    <w:p>
      <w:pPr>
        <w:widowControl/>
        <w:spacing w:line="360" w:lineRule="auto"/>
        <w:ind w:firstLine="480" w:firstLineChars="200"/>
        <w:textAlignment w:val="baseline"/>
        <w:rPr>
          <w:rFonts w:ascii="仿宋" w:hAnsi="仿宋" w:eastAsia="仿宋" w:cs="仿宋"/>
          <w:sz w:val="24"/>
        </w:rPr>
      </w:pPr>
      <w:r>
        <w:rPr>
          <w:rFonts w:hint="eastAsia" w:ascii="仿宋" w:hAnsi="仿宋" w:eastAsia="仿宋" w:cs="仿宋"/>
          <w:color w:val="000000" w:themeColor="text1"/>
          <w:sz w:val="24"/>
          <w14:textFill>
            <w14:solidFill>
              <w14:schemeClr w14:val="tx1"/>
            </w14:solidFill>
          </w14:textFill>
        </w:rPr>
        <w:t>2.4 “供应商”系指购买了磋商文件拟参加磋商和向采购人提供相应工程和服务的供应商。</w:t>
      </w:r>
    </w:p>
    <w:p>
      <w:pPr>
        <w:widowControl/>
        <w:spacing w:line="360" w:lineRule="auto"/>
        <w:ind w:firstLine="480" w:firstLineChars="200"/>
        <w:textAlignment w:val="baseline"/>
        <w:rPr>
          <w:rFonts w:ascii="仿宋" w:hAnsi="仿宋" w:eastAsia="仿宋" w:cs="仿宋"/>
          <w:sz w:val="24"/>
        </w:rPr>
      </w:pPr>
      <w:r>
        <w:rPr>
          <w:rFonts w:hint="eastAsia" w:ascii="仿宋" w:hAnsi="仿宋" w:eastAsia="仿宋" w:cs="仿宋"/>
          <w:sz w:val="24"/>
        </w:rPr>
        <w:t>2.5 本磋商文件各部分规定的期间以时、日、月、年计算。期间开始的时和日，不计算在期间内，而从次日开始计算。期间届满的最后一天是节假日的，以节假日后的第一日为期间届满的日期。</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2.6 本磋商文件各部分规定的时间均以北京时间为准。</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3.合格的供应商（实质性要求）</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合格供应商应具备以下条件：</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3.1 具备法律法规和本采购文件规定的资格条件；</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3.2 不属于禁止参加本项目采购活动的供应商；</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 按照规定获取了磋商文件，属于实质性参加政府采购活动的供应商。</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4.磋商费用（实质性要求）</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供应商参加磋商的有关一切费用由供应商自行承担。</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5.充分、公平竞争保障措施（实质性要求）</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5.2利害关系授权代表处理。两家以上的供应商不得在同一合同项下的采购项目中，委托同一个自然人、同一家庭的人员、同一单位的人员作为其授权代表，否则，其响应文件作为无效处理。</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5.3前期参与供应商处理。为采购项目提供整体设计、规范编制或者项目管理、监理、检测等服务的供应商，不得再参加该采购项目的其他采购活动。供应商为采购人、采购代理机构在确定采购需求、编蒲制采购文件过程中提供咨询论证，其提供的咨询论证意见成为采购文件中规定的供应商资格条件、技术服务商务要求、评标因素和标准、政府采购合同等实质性内容条款的，视同为采购项目提供规范编制。</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5.4提供相同品牌产品处理（本项目不涉及）。提供相同品牌产品且通过资格审查的不同供应商参加同一合同项下采购项目的，按一家供应商计算，评审后得分最高的同品牌供应商获得成交供应商推荐资格；评审得分相同的，由采购人/采购人委托磋商小组自主采取公平、择优的方式确定一个供应商获得成交供应商推荐资格，其他同品牌供应商不作为成交供应商候选人。</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非单一产品采购项目中，多家供应商提供的部分或所有核心产品品牌相同的，视为提供相同品牌产品。</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5.5供应商实际控制人或者中高级管理人员，同时是采购代理机构工作人员，不得参与本项目政府采购活动。</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5.6同一母公司的两家以上的子公司只能组成联合体参加本项目同一合同项下的采购活动，不得以不同供应商身份同时参加本项目同一合同项下的采购活动。</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5.7供应商与采购代理机构存在关联关系，或者是采购代理机构的母公司或子公司，不得参加本项目政府采购活动。</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5.8回避。政府采购活动中，采购人员及相关人员与供应商有下列利害关系之一的，应当回避：</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（1）参加采购活动前3年内与供应商存在劳动关系；</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（2）参加采购活动前3年内担任供应商的董事、监事；</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（3）参加采购活动前3年内是供应商的控股股东或者实际控制人；</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（4）与供应商的法定代表人或者负责人有夫妻、直系血亲、三代以内旁系血亲或者近姻亲关系；</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（5）与供应商有其他可能影响政府采购活动公平、公正进行的关系。</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供应商认为采购人员及相关人员与其他供应商有利害关系的，可以向采购代理机构书面提出回避申请，并说明理由。采购代理机构将及时询问被申请回避人员，有利害关系的被申请回避人员应当回避。</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6.联合体竞争性磋商（实质性要求）</w:t>
      </w:r>
    </w:p>
    <w:p>
      <w:pPr>
        <w:widowControl/>
        <w:spacing w:line="360" w:lineRule="auto"/>
        <w:ind w:firstLine="480" w:firstLineChars="200"/>
        <w:textAlignment w:val="baseline"/>
        <w:rPr>
          <w:color w:val="000000" w:themeColor="text1"/>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本项目不接受联合体磋商</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7.磋商保证金（如有）</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7.1 供应商必须以人民币为计量单位提交磋商文件规定数额的磋商保证金，并作为其报价的一部分。</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7.2 未按磋商文件要求在规定时间前交纳规定数额磋商保证金的响应文件无效。</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7.3 供应商所交纳的磋商保证金不计利息。</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7.4 未成交供应商的磋商保证金，将在成交通知书发出后五个工作日内全额退还。成交供应商的磋商保证金，在合同签订生效并按规定交纳了履约保证金后五个工作日内全额退还。（注：①因供应商自身原因造成的保证金延迟退还，采购代理机构不承担相应责任；②供应商因涉嫌违法违规，按照规定应当不予退还保证金的，有关部门处理认定违法违规行为期间不计入退还保证金期限内。）</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7.5发生下列情形之一的，采购代理机构将不予退还磋商保证金：</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（一）在磋商文件规定的递交响应文件截止时间后撤回响应文件的；</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（二）在采购人确定成交供应商之前放弃成交候选资格的；</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（三）成交后放弃、不领取或者不接收成交通知书的；</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（四）由于成交供应商的原因未能按照磋商文件的规定与采购人签订合同的；</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（五）由于成交供应商的原因未能按照磋商文件的规定交纳履约保证金的；</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（六）供应商在政府采购活动中提供虚假材料的；</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（七）报价有效期内，供应商在政府采购活动中有违法、违规、违纪行为。</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8.响应文件有效期（实质性要求）</w:t>
      </w:r>
    </w:p>
    <w:p>
      <w:pPr>
        <w:widowControl/>
        <w:spacing w:line="360" w:lineRule="auto"/>
        <w:ind w:firstLine="482"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本项目响应文件有效期为递交磋商响应文件截止之日起</w:t>
      </w:r>
      <w:r>
        <w:rPr>
          <w:rFonts w:hint="eastAsia" w:ascii="仿宋" w:hAnsi="仿宋" w:eastAsia="仿宋" w:cs="仿宋"/>
          <w:b/>
          <w:bCs/>
          <w:color w:val="000000" w:themeColor="text1"/>
          <w:sz w:val="24"/>
          <w14:textFill>
            <w14:solidFill>
              <w14:schemeClr w14:val="tx1"/>
            </w14:solidFill>
          </w14:textFill>
        </w:rPr>
        <w:t>90天</w:t>
      </w:r>
      <w:r>
        <w:rPr>
          <w:rFonts w:hint="eastAsia" w:ascii="仿宋" w:hAnsi="仿宋" w:eastAsia="仿宋" w:cs="仿宋"/>
          <w:color w:val="000000" w:themeColor="text1"/>
          <w:sz w:val="24"/>
          <w14:textFill>
            <w14:solidFill>
              <w14:schemeClr w14:val="tx1"/>
            </w14:solidFill>
          </w14:textFill>
        </w:rPr>
        <w:t>。供应商响应文件中必须载明响应文件有效期，响应文件中载明的响应文件有效期可以长于磋商文件规定的期限，但不得短于磋商文件规定的期限。否则，其响应文件将作为无效处理。</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9.知识产权（实质性要求）</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9.1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9.2除非磋商文件特别规定，采购人享有本项目实施过程中产生的知识成果及知识产权。</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9.3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9.4如采用供应商所不拥有的知识产权，则在报价中必须包括合法获取该知识产权的相关费用。</w:t>
      </w: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jc w:val="center"/>
        <w:outlineLvl w:val="1"/>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三、磋商文件</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10．磋商文件的构成（实质性要求）</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10.1磋商文件是供应商准备响应文件和参加磋商的依据，同时也是磋商的重要依据。磋商文件用以阐明磋商项目所需的资质、技术、服务及报价等要求、磋商程序、有关规定和注意事项以及合同主要条款等。</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11.磋商文件的澄清和修改</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11.1在递交响应文件截止时间前，采购人、采购代理机构可以对磋商文件进行澄清或者修改。</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11.2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代理机构发布公告并书面通知供应商的时间，应当在提交首次响应文件截止之日起5日前；不足上述时间的，应当顺延递交响应文件的截止时间。</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11.3供应商认为采购人或采购代理机构需要对磋商文件进行澄清或者修改的，可以在3日内以书面形式向采购人或采购代理机构提出申请，由采购人或采购代理机构决定是否采纳供应商的申请事项。</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12.答疑会和现场考察</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12.1根据采购项目和具体情况，采购人、采购代理机构认为有必要，可以在磋商文件提供期限截止后响应文件提交截止前，组织已获取磋商文件的潜在供应商现场考察或者召开答疑会。</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12.3供应商考察现场或者参加答疑会所发生的一切费用由供应商自己承担。</w:t>
      </w: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jc w:val="center"/>
        <w:outlineLvl w:val="1"/>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四、响应文件</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13.响应文件的组成（实质性要求）</w:t>
      </w:r>
    </w:p>
    <w:p>
      <w:pPr>
        <w:widowControl/>
        <w:spacing w:line="360" w:lineRule="auto"/>
        <w:ind w:firstLine="480" w:firstLineChars="200"/>
        <w:textAlignment w:val="baseline"/>
        <w:rPr>
          <w:rFonts w:hint="eastAsia" w:ascii="仿宋" w:hAnsi="仿宋" w:eastAsia="仿宋" w:cs="仿宋"/>
          <w:b/>
          <w:bCs/>
          <w:color w:val="000000" w:themeColor="text1"/>
          <w:sz w:val="24"/>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分册装订</w:t>
      </w:r>
      <w:r>
        <w:rPr>
          <w:rFonts w:hint="eastAsia" w:ascii="仿宋" w:hAnsi="仿宋" w:eastAsia="仿宋" w:cs="仿宋"/>
          <w:color w:val="000000" w:themeColor="text1"/>
          <w:sz w:val="24"/>
          <w:lang w:eastAsia="zh-CN"/>
          <w14:textFill>
            <w14:solidFill>
              <w14:schemeClr w14:val="tx1"/>
            </w14:solidFill>
          </w14:textFill>
        </w:rPr>
        <w:t>。</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13.1</w:t>
      </w:r>
      <w:r>
        <w:rPr>
          <w:rFonts w:hint="eastAsia" w:ascii="仿宋" w:hAnsi="仿宋" w:eastAsia="仿宋" w:cs="仿宋"/>
          <w:b/>
          <w:bCs/>
          <w:color w:val="000000" w:themeColor="text1"/>
          <w:sz w:val="24"/>
          <w14:textFill>
            <w14:solidFill>
              <w14:schemeClr w14:val="tx1"/>
            </w14:solidFill>
          </w14:textFill>
        </w:rPr>
        <w:t>资格性响应文件</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供应商按照磋商文件要求提供的有效资质证明文件。包括以下内容：</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（1）磋商承诺函；</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（2）按照磋商文件第四章规定要求提供；</w:t>
      </w:r>
    </w:p>
    <w:p>
      <w:pPr>
        <w:pStyle w:val="2"/>
        <w:spacing w:line="360" w:lineRule="auto"/>
        <w:ind w:firstLine="480" w:firstLineChars="200"/>
        <w:rPr>
          <w:rFonts w:ascii="仿宋" w:hAnsi="仿宋" w:eastAsia="仿宋" w:cs="仿宋"/>
          <w:b w:val="0"/>
          <w:bCs w:val="0"/>
          <w:color w:val="000000" w:themeColor="text1"/>
          <w:kern w:val="2"/>
          <w:sz w:val="24"/>
          <w:szCs w:val="24"/>
          <w14:textFill>
            <w14:solidFill>
              <w14:schemeClr w14:val="tx1"/>
            </w14:solidFill>
          </w14:textFill>
        </w:rPr>
      </w:pPr>
      <w:r>
        <w:rPr>
          <w:rFonts w:hint="eastAsia" w:ascii="仿宋" w:hAnsi="仿宋" w:eastAsia="仿宋" w:cs="仿宋"/>
          <w:b w:val="0"/>
          <w:bCs w:val="0"/>
          <w:color w:val="000000" w:themeColor="text1"/>
          <w:kern w:val="2"/>
          <w:sz w:val="24"/>
          <w:szCs w:val="24"/>
          <w14:textFill>
            <w14:solidFill>
              <w14:schemeClr w14:val="tx1"/>
            </w14:solidFill>
          </w14:textFill>
        </w:rPr>
        <w:t>（3）供应商认为需要提供的其他证明材料；</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上述证明材料均加盖供应商鲜章</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13.2</w:t>
      </w:r>
      <w:r>
        <w:rPr>
          <w:rFonts w:hint="eastAsia" w:ascii="仿宋" w:hAnsi="仿宋" w:eastAsia="仿宋" w:cs="仿宋"/>
          <w:b/>
          <w:bCs/>
          <w:color w:val="000000" w:themeColor="text1"/>
          <w:sz w:val="24"/>
          <w14:textFill>
            <w14:solidFill>
              <w14:schemeClr w14:val="tx1"/>
            </w14:solidFill>
          </w14:textFill>
        </w:rPr>
        <w:t>其他响应文件</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供应商按照磋商文件要求做出的技术应答，主要是针对磋商项目的技术指标、参数和技术要求做出的实质性响应和满足。供应商的技术应答应包括下列内容：</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（1）响应函；</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（2）供应商按照竞争性磋商文件要求填写的“</w:t>
      </w:r>
      <w:r>
        <w:rPr>
          <w:rFonts w:hint="eastAsia" w:ascii="仿宋" w:hAnsi="仿宋" w:eastAsia="仿宋" w:cs="仿宋"/>
          <w:color w:val="000000" w:themeColor="text1"/>
          <w:sz w:val="24"/>
          <w:lang w:eastAsia="zh-CN"/>
          <w14:textFill>
            <w14:solidFill>
              <w14:schemeClr w14:val="tx1"/>
            </w14:solidFill>
          </w14:textFill>
        </w:rPr>
        <w:t>初始</w:t>
      </w:r>
      <w:r>
        <w:rPr>
          <w:rFonts w:hint="eastAsia" w:ascii="仿宋" w:hAnsi="仿宋" w:eastAsia="仿宋" w:cs="仿宋"/>
          <w:color w:val="000000" w:themeColor="text1"/>
          <w:sz w:val="24"/>
          <w14:textFill>
            <w14:solidFill>
              <w14:schemeClr w14:val="tx1"/>
            </w14:solidFill>
          </w14:textFill>
        </w:rPr>
        <w:t>报价一览表”本次竞争性磋商报价要求：供应商的报价是供应商响应竞争性磋商项目要求的全部工作内容的价格体现，包括供应商完成本项目所需的一切费用。供应商应针对项目磋商进程进行报价，并以最后一轮报价为最终有效报价；</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 服务方案；</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 商务应答表；</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 技术</w:t>
      </w:r>
      <w:r>
        <w:rPr>
          <w:rFonts w:hint="eastAsia" w:ascii="仿宋" w:hAnsi="仿宋" w:eastAsia="仿宋" w:cs="仿宋"/>
          <w:color w:val="000000" w:themeColor="text1"/>
          <w:sz w:val="24"/>
          <w:lang w:eastAsia="zh-CN"/>
          <w14:textFill>
            <w14:solidFill>
              <w14:schemeClr w14:val="tx1"/>
            </w14:solidFill>
          </w14:textFill>
        </w:rPr>
        <w:t>、服务</w:t>
      </w:r>
      <w:r>
        <w:rPr>
          <w:rFonts w:hint="eastAsia" w:ascii="仿宋" w:hAnsi="仿宋" w:eastAsia="仿宋" w:cs="仿宋"/>
          <w:color w:val="000000" w:themeColor="text1"/>
          <w:sz w:val="24"/>
          <w14:textFill>
            <w14:solidFill>
              <w14:schemeClr w14:val="tx1"/>
            </w14:solidFill>
          </w14:textFill>
        </w:rPr>
        <w:t>应答表；</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（6） 供应商类似项目业绩一览表；</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 供应商基本情况表；</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（8）供应商本项目管理、技术、服务人员情况表；</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（9）供应商认为需要提供的其他文件和资料；</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（10）磋商文件中要求提供的其他文件和资料。</w:t>
      </w:r>
    </w:p>
    <w:p>
      <w:pPr>
        <w:pStyle w:val="2"/>
      </w:pP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14.响应文件的语言（实质性要求）</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14.1 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14.2 翻译的中文资料与外文资料如果出现差异和矛盾，以中文为准。但不能故意错误翻译，否则，供应商的响应文件将作为无效处理。</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15．计量单位（实质性要求）</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除磋商文件中另有规定外，本次采购项目所有合同项下的报价均采用国家法定的计量单位。</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16. 报价货币（实质性要求）</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本次磋商项目的报价货币为人民币，报价以磋商文件规定为准。</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17.响应文件格式</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17.1供应商可按照磋商文件第六章中提供的“响应文件格式”编制响应文件相关内容。供应商如按“响应文件格式”之外的方式编制响应文件，应保证相关内容包含磋商文件的规定要求，因内容不齐全导致的一切后果由相关供应商自行承担。</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17.2 对于没有格式要求的响应文件由供应商自行编写。</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17.3根据财库〔2019〕38号《关于促进政府采购公平竞争优化营商环境的通知》，不得因装订、纸张、文件排序等非实质性的格式、形式问题限制和影响供应商投标（响应）。磋商文件中所提供格式仅作供应商参考，供应商可根据自身情况作调整和增减。供应商不涉及的内容，在响应文件中可不作体现。</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18.响应文件的编制和签署</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18.1资格性响应文件正本</w:t>
      </w:r>
      <w:r>
        <w:rPr>
          <w:rFonts w:hint="eastAsia" w:ascii="仿宋" w:hAnsi="仿宋" w:eastAsia="仿宋" w:cs="仿宋"/>
          <w:b/>
          <w:bCs/>
          <w:color w:val="000000" w:themeColor="text1"/>
          <w:sz w:val="24"/>
          <w14:textFill>
            <w14:solidFill>
              <w14:schemeClr w14:val="tx1"/>
            </w14:solidFill>
          </w14:textFill>
        </w:rPr>
        <w:t>壹</w:t>
      </w:r>
      <w:r>
        <w:rPr>
          <w:rFonts w:hint="eastAsia" w:ascii="仿宋" w:hAnsi="仿宋" w:eastAsia="仿宋" w:cs="仿宋"/>
          <w:color w:val="000000" w:themeColor="text1"/>
          <w:sz w:val="24"/>
          <w14:textFill>
            <w14:solidFill>
              <w14:schemeClr w14:val="tx1"/>
            </w14:solidFill>
          </w14:textFill>
        </w:rPr>
        <w:t>份，副本</w:t>
      </w:r>
      <w:r>
        <w:rPr>
          <w:rFonts w:hint="eastAsia" w:ascii="仿宋" w:hAnsi="仿宋" w:eastAsia="仿宋" w:cs="仿宋"/>
          <w:b/>
          <w:bCs/>
          <w:color w:val="000000" w:themeColor="text1"/>
          <w:sz w:val="24"/>
          <w14:textFill>
            <w14:solidFill>
              <w14:schemeClr w14:val="tx1"/>
            </w14:solidFill>
          </w14:textFill>
        </w:rPr>
        <w:t>贰</w:t>
      </w:r>
      <w:r>
        <w:rPr>
          <w:rFonts w:hint="eastAsia" w:ascii="仿宋" w:hAnsi="仿宋" w:eastAsia="仿宋" w:cs="仿宋"/>
          <w:color w:val="000000" w:themeColor="text1"/>
          <w:sz w:val="24"/>
          <w14:textFill>
            <w14:solidFill>
              <w14:schemeClr w14:val="tx1"/>
            </w14:solidFill>
          </w14:textFill>
        </w:rPr>
        <w:t>份，并在其封面上清楚地标明资格性响应文件、项目名称、项目编号、包件号及名称（若有）、供应商名称以及“正本”或“副本”字样。若正本和副本有不一致的内容，以正本书面响应文件为准。</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18.2其他响应文件正本</w:t>
      </w:r>
      <w:r>
        <w:rPr>
          <w:rFonts w:hint="eastAsia" w:ascii="仿宋" w:hAnsi="仿宋" w:eastAsia="仿宋" w:cs="仿宋"/>
          <w:b/>
          <w:bCs/>
          <w:color w:val="000000" w:themeColor="text1"/>
          <w:sz w:val="24"/>
          <w14:textFill>
            <w14:solidFill>
              <w14:schemeClr w14:val="tx1"/>
            </w14:solidFill>
          </w14:textFill>
        </w:rPr>
        <w:t>壹</w:t>
      </w:r>
      <w:r>
        <w:rPr>
          <w:rFonts w:hint="eastAsia" w:ascii="仿宋" w:hAnsi="仿宋" w:eastAsia="仿宋" w:cs="仿宋"/>
          <w:color w:val="000000" w:themeColor="text1"/>
          <w:sz w:val="24"/>
          <w14:textFill>
            <w14:solidFill>
              <w14:schemeClr w14:val="tx1"/>
            </w14:solidFill>
          </w14:textFill>
        </w:rPr>
        <w:t>份，副本</w:t>
      </w:r>
      <w:r>
        <w:rPr>
          <w:rFonts w:hint="eastAsia" w:ascii="仿宋" w:hAnsi="仿宋" w:eastAsia="仿宋" w:cs="仿宋"/>
          <w:b/>
          <w:bCs/>
          <w:color w:val="000000" w:themeColor="text1"/>
          <w:sz w:val="24"/>
          <w14:textFill>
            <w14:solidFill>
              <w14:schemeClr w14:val="tx1"/>
            </w14:solidFill>
          </w14:textFill>
        </w:rPr>
        <w:t>贰</w:t>
      </w:r>
      <w:r>
        <w:rPr>
          <w:rFonts w:hint="eastAsia" w:ascii="仿宋" w:hAnsi="仿宋" w:eastAsia="仿宋" w:cs="仿宋"/>
          <w:color w:val="000000" w:themeColor="text1"/>
          <w:sz w:val="24"/>
          <w14:textFill>
            <w14:solidFill>
              <w14:schemeClr w14:val="tx1"/>
            </w14:solidFill>
          </w14:textFill>
        </w:rPr>
        <w:t>份，并在其封面上清楚地标明其他响应文件、项目名称、项目编号、包件号及名称（若有）、供应商名称以及“正本”或“副本”字样。若正本和副本有不一致的内容，以正本书面响应文件为准。</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18.3响应文件正本和副本均需在规定签章处签字和盖章。响应文件副本可采用加盖供应商鲜章后的正本复印件，电子文档采用光盘或U盘制作。</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18.4响应文件的打印和书写应清楚工整，任何行间插字、涂改或增删，必须由供应商的法定代表人或其授权代表签字并盖供应商公章。</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18.5（实质性要求）响应文件应由供应商法定代表人/主要负责人/本人或其授权代表在响应文件要求的地方签字（或加盖私人印章），要求加盖公章的地方加盖单位公章，不得使用专用章（如经济合同章、磋商专用章等）或下属单位印章代替。</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18.6响应文件正本和副本需要逐页编码。</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18.7响应文件正本和副本应当采用胶装方式装订成册，不得散装或者合页装订。</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18.8响应文件应根据磋商文件的要求制作，签署、盖章。（按照《四川省政府采购评审工作规程（修订）》规范）</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18.9响应文件统一用A4幅面纸印制，除另有规定外。</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19.响应文件的密封和标注</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19.1 响应文件可以单独密封包装，也可以所有响应文件密封包装在一个密封袋内。</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19.2 响应文件密封袋的最外层应清楚地标明项目名称、项目编号、包件号及名称（若有）、供应商名称。</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19.3 所有外层密封袋的封口处应粘贴牢固。</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19.4 未按以上要求进行密封和标注的响应文件，采购人、采购代理机构将拒收或者在时间允许的范围内，要求修改完善后接收。</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20.响应文件的递交</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20.1 资格性响应文件和其他响应文件应于递交响应文件截止时间前送达指定地点，采购代理机构拒绝接收截止时间后送达的响应文件。</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20.2 采购代理机构将向通过资格审查的供应商发出磋商邀请；告知未通过资格审查的供应商未通过的原因。</w:t>
      </w:r>
    </w:p>
    <w:p>
      <w:pPr>
        <w:widowControl/>
        <w:spacing w:line="360" w:lineRule="auto"/>
        <w:ind w:firstLine="480" w:firstLineChars="200"/>
        <w:textAlignment w:val="baseline"/>
        <w:rPr>
          <w:rFonts w:ascii="仿宋" w:hAnsi="仿宋" w:eastAsia="仿宋" w:cs="仿宋"/>
          <w:color w:val="000000" w:themeColor="text1"/>
          <w:sz w:val="24"/>
          <w:highlight w:val="yellow"/>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20.3 最终报价表在磋商后，磋商小组要求供应商进行最后报价时递交。</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20.4 本次采购不接收邮寄的响应文件。</w:t>
      </w:r>
    </w:p>
    <w:p>
      <w:pPr>
        <w:widowControl/>
        <w:spacing w:line="360" w:lineRule="auto"/>
        <w:ind w:firstLine="482"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21.响应文件的修改和撤回</w:t>
      </w:r>
      <w:r>
        <w:rPr>
          <w:rFonts w:hint="eastAsia" w:ascii="仿宋" w:hAnsi="仿宋" w:eastAsia="仿宋" w:cs="仿宋"/>
          <w:color w:val="000000" w:themeColor="text1"/>
          <w:sz w:val="24"/>
          <w14:textFill>
            <w14:solidFill>
              <w14:schemeClr w14:val="tx1"/>
            </w14:solidFill>
          </w14:textFill>
        </w:rPr>
        <w:t>（补充、修改响应文件的密封和标注按照本章“19.响应文件的密封和标注”规定处理）</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21.2供应商对响应文件修改的书面材料或撤回的通知应该按规定进行编写、密封、标注和递送，并注明“修改响应文件”字样。</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21.3供应商不得在递交截止时间起至响应文件有效期期满前撤销其响应文件。否则其磋商保证金将按“磋商须知7”的相关规定被没收。</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21.4 响应文件中报价如果出现下列不一致的，可按以下原则进行修改：</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（一）大写金额和小写金额不一致的，以大写金额为准，但大写金额文字存在错误的，应当先对大写金额的文字错误进行澄清、说明或者更正，再行修正。</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（二）总价金额与按单价汇总金额不一致的，以单价金额计算结果为准，但单价或者单价汇总金额存在数字或者文字错误的，应当先对数字或者文字错误进行澄清、说明或者更正，再行修正。</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（三）单价金额小数点或者百分比有明显错位的，以总价为准，修正单价。</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21.5供应商对其提交的响应文件的真实性、合法性承担法律责任。</w:t>
      </w: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jc w:val="center"/>
        <w:outlineLvl w:val="1"/>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五、评审</w:t>
      </w:r>
    </w:p>
    <w:p>
      <w:pPr>
        <w:widowControl/>
        <w:spacing w:line="360" w:lineRule="auto"/>
        <w:ind w:firstLine="482" w:firstLineChars="200"/>
        <w:textAlignment w:val="baseline"/>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22.磋商小组的组建及其评审工作按照有关法律制度和本文件第七章的规定进行。</w:t>
      </w: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jc w:val="center"/>
        <w:outlineLvl w:val="1"/>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六、成交事项</w:t>
      </w:r>
    </w:p>
    <w:p>
      <w:pPr>
        <w:widowControl/>
        <w:spacing w:line="360" w:lineRule="auto"/>
        <w:ind w:firstLine="482" w:firstLineChars="200"/>
        <w:textAlignment w:val="baseline"/>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23.确定成交供应商</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采购人将按磋商小组推荐的成交候选供应商顺序确定成交供应商。采购人授权磋商小组根据综合评分排名直接确定成交供应商。</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23.1采购代理机构自评审结束后2个工作日内将磋商报告及有关资料送交采购人确定成交供应商。</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23.3采购人确定成交供应商过程中，发现成交候选供应商有下列情形之一的，应当不予确定其为成交供应商：</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（1）发现成交候选供应商存在禁止参加本项目采购活动的违法行为的；</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（2）成交候选供应商因不可抗力，不能继续参加政府采购活动；</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（3）成交候选供应商无偿赠与或者低于成本价竞争；</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（4）成交候选供应商提供虚假材料；</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（5）成交候选供应商恶意串通。</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成交候选供应商有本条情形之一的，采购人可以确定后一位成交候选供应商为成交供应商，依次类推。无法确定成交供应商的，应当重新组织采购。</w:t>
      </w:r>
    </w:p>
    <w:p>
      <w:pPr>
        <w:widowControl/>
        <w:spacing w:line="360" w:lineRule="auto"/>
        <w:ind w:firstLine="482" w:firstLineChars="200"/>
        <w:textAlignment w:val="baseline"/>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24.行贿犯罪</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24.1成交候选供应商单位及其现任法定代表人、主要负责人（项目负责人）应作出</w:t>
      </w:r>
      <w:r>
        <w:rPr>
          <w:rFonts w:hint="eastAsia" w:ascii="仿宋" w:hAnsi="仿宋" w:eastAsia="仿宋"/>
          <w:color w:val="000000" w:themeColor="text1"/>
          <w:sz w:val="24"/>
          <w14:textFill>
            <w14:solidFill>
              <w14:schemeClr w14:val="tx1"/>
            </w14:solidFill>
          </w14:textFill>
        </w:rPr>
        <w:t>在参加本次政府采购活动前三年内无行贿犯罪记录的承诺</w:t>
      </w:r>
      <w:r>
        <w:rPr>
          <w:rFonts w:hint="eastAsia" w:ascii="仿宋" w:hAnsi="仿宋" w:eastAsia="仿宋" w:cs="仿宋"/>
          <w:color w:val="000000" w:themeColor="text1"/>
          <w:sz w:val="24"/>
          <w14:textFill>
            <w14:solidFill>
              <w14:schemeClr w14:val="tx1"/>
            </w14:solidFill>
          </w14:textFill>
        </w:rPr>
        <w:t>，如果发现虚假承诺，作无效投标处理。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widowControl/>
        <w:spacing w:line="360" w:lineRule="auto"/>
        <w:ind w:firstLine="482" w:firstLineChars="200"/>
        <w:textAlignment w:val="baseline"/>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25.成交结果</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25.1采购人确定成交供应商后，将及时书面通知采购代理机构，发出成交通知书并发布成交结果公告。</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25.2成交供应商应当及时领取成交通知书。</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25.3成交供应商不能及时领取成交通知书，采购人或者采购代理机应当通过邮寄、快递等方式将项目成交通知书送达成交供应商。</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26.成交通知书</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26.1成交通知书为签订政府采购合同的依据之一，是合同的有效组成部分。</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26.2成交通知书对采购人和成交供应商均具有法律效力。成交通知书发出后，采购人无正当理由改变成交结果，或者成交供应商无正当理由放弃成交的，将承担相应的法律责任。</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26.3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jc w:val="center"/>
        <w:outlineLvl w:val="1"/>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七、合同事项</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27.签订合同</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27.1 成交供应商应在成交通知书发出之日起三十日内与采购人签订采购合同。由于成交供应商的原因逾期未与采购人签订采购合同的，将视为放弃成交，取消其成交资格并将按相关规定进行处理。</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27.2 磋商文件、成交供应商的响应文件及双方确认的澄清文件等，均为有法律约束力的合同组成部分。</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27.3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27.4 成交供应商因不可抗力原因不能履行采购合同或放弃成交的，采购人可以与排在成交供应商之后第一位的成交候选人签订采购合同，以此类推。</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27.5竞争性磋商文件、成交供应商提交的响应文件、磋商中的最后报价、成交供应商承诺书、成交通知书等均称为有法律约束力的合同组成内容。</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28.合同分包（实质性要求）</w:t>
      </w:r>
    </w:p>
    <w:p>
      <w:pPr>
        <w:spacing w:line="360" w:lineRule="auto"/>
        <w:ind w:firstLine="482" w:firstLineChars="200"/>
        <w:jc w:val="left"/>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本项目不允许分包。</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29.合同转包（实质性要求）</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成交供应商转包的，视同拒绝履行政府采购合同义务，将依法追究法律责任。</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30.补充合同</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31.履约保证金（实质性要求）</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31.1 成交供应商应在合同签订之前交纳采购文件规定数额的履约保证金。</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31.2 如果成交供应商在规定的合同签订时间内，没有按照采购文件的规定交纳履约保证金，且又无正当理由的，将视为放弃成交。</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32.合同公告</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采购人应当自政府采购合同签订（双方当事人均已签字盖章）之日起2个工作日内，将政府采购合同在四川政府采购网上公告，但政府采购合同中涉及国家秘密、商业秘密的内容除外。</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33.合同备案</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采购人应当将政府采购合同副本自签订（双方当事人均已签字盖章）之日起七个工作日内通过四川政府采购网报同级财政部门备案。</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34.履行合同</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34.1 成交供应商与采购人签订合同后，合同双方应严格执行合同条款，履行合同规定的义务，保证合同的顺利完成。</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34.2 在合同履行过程中，如发生合同纠纷，合同双方应按照《</w:t>
      </w:r>
      <w:r>
        <w:rPr>
          <w:rFonts w:hint="eastAsia" w:ascii="仿宋" w:hAnsi="仿宋" w:eastAsia="仿宋" w:cs="仿宋"/>
          <w:color w:val="000000" w:themeColor="text1"/>
          <w:kern w:val="0"/>
          <w:sz w:val="24"/>
          <w:szCs w:val="20"/>
          <w14:textFill>
            <w14:solidFill>
              <w14:schemeClr w14:val="tx1"/>
            </w14:solidFill>
          </w14:textFill>
        </w:rPr>
        <w:t>中华人民共和国民法典</w:t>
      </w:r>
      <w:r>
        <w:rPr>
          <w:rFonts w:hint="eastAsia" w:ascii="仿宋" w:hAnsi="仿宋" w:eastAsia="仿宋" w:cs="仿宋"/>
          <w:color w:val="000000" w:themeColor="text1"/>
          <w:sz w:val="24"/>
          <w14:textFill>
            <w14:solidFill>
              <w14:schemeClr w14:val="tx1"/>
            </w14:solidFill>
          </w14:textFill>
        </w:rPr>
        <w:t>》的有关规定进行处理。</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35.验收</w:t>
      </w:r>
    </w:p>
    <w:p>
      <w:pPr>
        <w:widowControl/>
        <w:spacing w:line="360" w:lineRule="auto"/>
        <w:ind w:firstLine="480" w:firstLineChars="200"/>
        <w:textAlignment w:val="baseline"/>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35.1本项目采购人及其委托的采购代理机构将严格按照《财政部关于进一步加强政府采购需求和履约验收管理的指导意见》（财库〔2016〕205 号）及其他相关法律法规进行验收。</w:t>
      </w:r>
    </w:p>
    <w:p>
      <w:pPr>
        <w:widowControl/>
        <w:spacing w:line="360" w:lineRule="auto"/>
        <w:ind w:firstLine="480" w:firstLineChars="200"/>
        <w:textAlignment w:val="baseline"/>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35.2验收结果合格的，成交供应商凭验收报告办理相关手续；验收结果不合格的， 履约保证金将不予退还，也将不予支付采购资金，还可能会报本项目同级财政部门按照政府采购法律法规有关规定给予行政处罚。</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36.资金支付</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采购人将按照政府采购合同规定，及时向成交供应商支付采购资金。本项目采购资金采取直接支付或授权支付。</w:t>
      </w: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jc w:val="center"/>
        <w:outlineLvl w:val="1"/>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八、磋商纪律要求</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37.供应商不得具有的情形</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供应商参加本项目磋商不得有下列情形：</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（1）提供虚假材料谋取成交；</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（2）采取不正当手段诋毁、排挤其他供应商；</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（3）与采购人、采购代理机构、或其他供应商恶意串通；</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（4）向采购人、采购代理机构、磋商小组成员行贿或者提供其他不正当利益；</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（5）在磋商过程中与采购人、采购代理机构进行协商；</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（6）成交后无正当理由拒不与采购人签订政府采购合同；</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（7）未按照磋商文件确定的事项签订政府采购合同；</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（8）将政府采购合同转包或者违规分包；</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（9）提供假冒伪劣产品；</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（10）擅自变更、中止或者终止政府采购合同；</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（11）拒绝有关部门的监督检查或者向监督检查部门提供虚假情况；</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（12）法律法规规定的其他情形。</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供应商有上述情形的，按照规定追究法律责任，具备（1）-（10）条情形之一的，同时将取消被确认为成交供应商的资格或者认定成交无效。</w:t>
      </w: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jc w:val="center"/>
        <w:outlineLvl w:val="1"/>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九、询问、质疑和投诉</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38.询问、质疑、投诉的接收和处理严格按照《中华人共和国政府采购法》、《中华人民共和国政府采购法实施条例》、《财政部关于加强政府采购供应商投诉受理审查工作的通知》和四川省的有关规定办理（详细规定请在四川政府采购网政策法规模块查询）。</w:t>
      </w: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jc w:val="center"/>
        <w:outlineLvl w:val="1"/>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十、其 他</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39.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sectPr>
          <w:pgSz w:w="11906" w:h="16838"/>
          <w:pgMar w:top="1440" w:right="1797" w:bottom="1440" w:left="1797" w:header="851" w:footer="992" w:gutter="0"/>
          <w:cols w:space="720" w:num="1"/>
          <w:docGrid w:type="lines" w:linePitch="312" w:charSpace="0"/>
        </w:sectPr>
      </w:pPr>
      <w:r>
        <w:rPr>
          <w:rFonts w:hint="eastAsia" w:ascii="仿宋" w:hAnsi="仿宋" w:eastAsia="仿宋" w:cs="仿宋"/>
          <w:color w:val="000000" w:themeColor="text1"/>
          <w:sz w:val="24"/>
          <w14:textFill>
            <w14:solidFill>
              <w14:schemeClr w14:val="tx1"/>
            </w14:solidFill>
          </w14:textFill>
        </w:rPr>
        <w:t>40.</w:t>
      </w:r>
      <w:r>
        <w:rPr>
          <w:rFonts w:hint="eastAsia" w:ascii="仿宋" w:hAnsi="仿宋" w:eastAsia="仿宋" w:cs="仿宋"/>
          <w:b/>
          <w:color w:val="000000" w:themeColor="text1"/>
          <w:sz w:val="24"/>
          <w14:textFill>
            <w14:solidFill>
              <w14:schemeClr w14:val="tx1"/>
            </w14:solidFill>
          </w14:textFill>
        </w:rPr>
        <w:t>（实质性要求）</w:t>
      </w:r>
      <w:r>
        <w:rPr>
          <w:rFonts w:hint="eastAsia" w:ascii="仿宋" w:hAnsi="仿宋" w:eastAsia="仿宋" w:cs="仿宋"/>
          <w:color w:val="000000" w:themeColor="text1"/>
          <w:sz w:val="24"/>
          <w14:textFill>
            <w14:solidFill>
              <w14:schemeClr w14:val="tx1"/>
            </w14:solidFill>
          </w14:textFill>
        </w:rPr>
        <w:t>国家或行业主管部门对供应商和采购产品的技术标准、质量标准和资格资质条件等有强制性规定的，必须符合其要求。</w:t>
      </w:r>
    </w:p>
    <w:p>
      <w:pPr>
        <w:spacing w:line="720" w:lineRule="auto"/>
        <w:jc w:val="center"/>
        <w:outlineLvl w:val="0"/>
        <w:rPr>
          <w:rFonts w:ascii="仿宋" w:hAnsi="仿宋" w:eastAsia="仿宋" w:cs="仿宋"/>
          <w:b/>
          <w:bCs/>
          <w:color w:val="000000" w:themeColor="text1"/>
          <w:sz w:val="36"/>
          <w:szCs w:val="36"/>
          <w14:textFill>
            <w14:solidFill>
              <w14:schemeClr w14:val="tx1"/>
            </w14:solidFill>
          </w14:textFill>
        </w:rPr>
      </w:pPr>
      <w:bookmarkStart w:id="46" w:name="_Toc30963"/>
      <w:bookmarkStart w:id="47" w:name="_Toc5992"/>
      <w:bookmarkStart w:id="48" w:name="_Toc28133"/>
      <w:bookmarkStart w:id="49" w:name="_Toc22877"/>
      <w:bookmarkStart w:id="50" w:name="_Toc14568"/>
      <w:bookmarkStart w:id="51" w:name="_Toc25658"/>
      <w:bookmarkStart w:id="52" w:name="_Toc31869"/>
      <w:r>
        <w:rPr>
          <w:rFonts w:hint="eastAsia" w:ascii="仿宋" w:hAnsi="仿宋" w:eastAsia="仿宋" w:cs="仿宋"/>
          <w:b/>
          <w:bCs/>
          <w:color w:val="000000" w:themeColor="text1"/>
          <w:sz w:val="36"/>
          <w:szCs w:val="36"/>
          <w14:textFill>
            <w14:solidFill>
              <w14:schemeClr w14:val="tx1"/>
            </w14:solidFill>
          </w14:textFill>
        </w:rPr>
        <w:t>第三章 供应商资格条件要求</w:t>
      </w:r>
      <w:bookmarkEnd w:id="46"/>
      <w:bookmarkEnd w:id="47"/>
      <w:bookmarkEnd w:id="48"/>
      <w:bookmarkEnd w:id="49"/>
      <w:bookmarkEnd w:id="50"/>
      <w:bookmarkEnd w:id="51"/>
      <w:bookmarkEnd w:id="52"/>
    </w:p>
    <w:p>
      <w:pPr>
        <w:widowControl/>
        <w:tabs>
          <w:tab w:val="left" w:pos="0"/>
          <w:tab w:val="left" w:pos="480"/>
        </w:tabs>
        <w:spacing w:line="360" w:lineRule="auto"/>
        <w:ind w:firstLine="482" w:firstLineChars="200"/>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一、供应商资格要求：</w:t>
      </w:r>
    </w:p>
    <w:p>
      <w:pPr>
        <w:widowControl/>
        <w:spacing w:line="360" w:lineRule="auto"/>
        <w:ind w:firstLine="482" w:firstLineChars="200"/>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（一）符合《中华人民共和国政府采购法》第二十二条规定的条件：</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（1）具有独立承担民事责任的能力；</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（2）具有良好的商业信誉和健全的财务会计制度；</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（3）具有履行合同所必需的设备和专业技术能力；</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（4）有依法缴纳税收和社会保障资金的良好记录；</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（5）参加政府采购活动前三年内，在经营活动中没有重大违法记录；</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（6）法律、行政法规规定的其他条件；</w:t>
      </w:r>
    </w:p>
    <w:p>
      <w:pPr>
        <w:widowControl/>
        <w:spacing w:line="360" w:lineRule="auto"/>
        <w:ind w:firstLine="482"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（二）供应商资质要求：</w:t>
      </w:r>
      <w:r>
        <w:rPr>
          <w:rFonts w:hint="eastAsia" w:ascii="仿宋" w:hAnsi="仿宋" w:eastAsia="仿宋" w:cs="仿宋"/>
          <w:color w:val="000000" w:themeColor="text1"/>
          <w:sz w:val="24"/>
          <w14:textFill>
            <w14:solidFill>
              <w14:schemeClr w14:val="tx1"/>
            </w14:solidFill>
          </w14:textFill>
        </w:rPr>
        <w:t>供应商具备有效的《食品生产许可证》或《食品经营许可证》。</w:t>
      </w:r>
    </w:p>
    <w:p>
      <w:pPr>
        <w:widowControl/>
        <w:spacing w:line="360" w:lineRule="auto"/>
        <w:ind w:firstLine="241" w:firstLineChars="100"/>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（三）其他类似效力要求：</w:t>
      </w:r>
    </w:p>
    <w:p>
      <w:pPr>
        <w:pStyle w:val="2"/>
        <w:rPr>
          <w:rFonts w:ascii="仿宋" w:hAnsi="仿宋" w:eastAsia="仿宋"/>
          <w:b w:val="0"/>
          <w:bCs w:val="0"/>
          <w:color w:val="000000" w:themeColor="text1"/>
          <w:kern w:val="2"/>
          <w:sz w:val="24"/>
          <w:szCs w:val="24"/>
          <w14:textFill>
            <w14:solidFill>
              <w14:schemeClr w14:val="tx1"/>
            </w14:solidFill>
          </w14:textFill>
        </w:rPr>
      </w:pPr>
      <w:r>
        <w:rPr>
          <w:rFonts w:hint="eastAsia" w:ascii="仿宋" w:hAnsi="仿宋" w:eastAsia="仿宋"/>
          <w:b w:val="0"/>
          <w:bCs w:val="0"/>
          <w:color w:val="000000" w:themeColor="text1"/>
          <w:kern w:val="2"/>
          <w:sz w:val="24"/>
          <w:szCs w:val="24"/>
          <w14:textFill>
            <w14:solidFill>
              <w14:schemeClr w14:val="tx1"/>
            </w14:solidFill>
          </w14:textFill>
        </w:rPr>
        <w:t xml:space="preserve">     （1）投标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w:t>
      </w:r>
      <w:r>
        <w:rPr>
          <w:rFonts w:hint="eastAsia" w:ascii="仿宋" w:hAnsi="仿宋" w:eastAsia="仿宋"/>
          <w:color w:val="000000" w:themeColor="text1"/>
          <w:sz w:val="24"/>
          <w14:textFill>
            <w14:solidFill>
              <w14:schemeClr w14:val="tx1"/>
            </w14:solidFill>
          </w14:textFill>
        </w:rPr>
        <w:t>投标人、投标人的单位法定代表人、主要负责人（项目负责人）在参加本次政府采购活动前三年内无行贿犯罪记录的承诺函</w:t>
      </w:r>
      <w:r>
        <w:rPr>
          <w:rFonts w:hint="eastAsia" w:ascii="仿宋" w:hAnsi="仿宋" w:eastAsia="仿宋" w:cs="仿宋"/>
          <w:color w:val="000000" w:themeColor="text1"/>
          <w:sz w:val="24"/>
          <w14:textFill>
            <w14:solidFill>
              <w14:schemeClr w14:val="tx1"/>
            </w14:solidFill>
          </w14:textFill>
        </w:rPr>
        <w:t>；</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（3）本项目不接受联合体磋商。</w:t>
      </w:r>
    </w:p>
    <w:p>
      <w:pPr>
        <w:widowControl/>
        <w:spacing w:line="360" w:lineRule="auto"/>
        <w:ind w:firstLine="480" w:firstLineChars="200"/>
        <w:rPr>
          <w:rFonts w:ascii="仿宋" w:hAnsi="仿宋" w:eastAsia="仿宋" w:cs="仿宋"/>
          <w:color w:val="000000" w:themeColor="text1"/>
          <w:sz w:val="24"/>
          <w14:textFill>
            <w14:solidFill>
              <w14:schemeClr w14:val="tx1"/>
            </w14:solidFill>
          </w14:textFill>
        </w:rPr>
      </w:pPr>
    </w:p>
    <w:p>
      <w:pPr>
        <w:widowControl/>
        <w:tabs>
          <w:tab w:val="left" w:pos="0"/>
          <w:tab w:val="left" w:pos="480"/>
        </w:tabs>
        <w:spacing w:line="360" w:lineRule="auto"/>
        <w:ind w:left="315" w:leftChars="150" w:firstLine="422" w:firstLineChars="200"/>
        <w:jc w:val="left"/>
        <w:rPr>
          <w:rFonts w:ascii="仿宋" w:hAnsi="仿宋" w:eastAsia="仿宋" w:cs="仿宋"/>
          <w:b/>
          <w:color w:val="000000" w:themeColor="text1"/>
          <w:szCs w:val="21"/>
          <w14:textFill>
            <w14:solidFill>
              <w14:schemeClr w14:val="tx1"/>
            </w14:solidFill>
          </w14:textFill>
        </w:rPr>
      </w:pPr>
      <w:r>
        <w:rPr>
          <w:rFonts w:hint="eastAsia" w:ascii="仿宋" w:hAnsi="仿宋" w:eastAsia="仿宋" w:cs="仿宋"/>
          <w:b/>
          <w:color w:val="000000" w:themeColor="text1"/>
          <w:szCs w:val="21"/>
          <w14:textFill>
            <w14:solidFill>
              <w14:schemeClr w14:val="tx1"/>
            </w14:solidFill>
          </w14:textFill>
        </w:rPr>
        <w:t>注：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widowControl/>
        <w:jc w:val="center"/>
        <w:rPr>
          <w:rFonts w:ascii="仿宋" w:hAnsi="仿宋" w:eastAsia="仿宋" w:cs="仿宋"/>
          <w:b/>
          <w:color w:val="000000" w:themeColor="text1"/>
          <w:sz w:val="32"/>
          <w:szCs w:val="32"/>
          <w14:textFill>
            <w14:solidFill>
              <w14:schemeClr w14:val="tx1"/>
            </w14:solidFill>
          </w14:textFill>
        </w:rPr>
      </w:pPr>
    </w:p>
    <w:p>
      <w:pPr>
        <w:widowControl/>
        <w:jc w:val="center"/>
        <w:rPr>
          <w:rFonts w:ascii="仿宋" w:hAnsi="仿宋" w:eastAsia="仿宋" w:cs="仿宋"/>
          <w:b/>
          <w:color w:val="000000" w:themeColor="text1"/>
          <w:sz w:val="32"/>
          <w:szCs w:val="32"/>
          <w14:textFill>
            <w14:solidFill>
              <w14:schemeClr w14:val="tx1"/>
            </w14:solidFill>
          </w14:textFill>
        </w:rPr>
      </w:pPr>
    </w:p>
    <w:p>
      <w:pPr>
        <w:ind w:left="2940" w:leftChars="1400"/>
        <w:textAlignment w:val="baseline"/>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br w:type="page"/>
      </w:r>
    </w:p>
    <w:p>
      <w:pPr>
        <w:spacing w:line="720" w:lineRule="auto"/>
        <w:jc w:val="center"/>
        <w:outlineLvl w:val="0"/>
        <w:rPr>
          <w:rFonts w:ascii="仿宋" w:hAnsi="仿宋" w:eastAsia="仿宋" w:cs="仿宋"/>
          <w:b/>
          <w:bCs/>
          <w:color w:val="000000" w:themeColor="text1"/>
          <w:sz w:val="36"/>
          <w:szCs w:val="36"/>
          <w14:textFill>
            <w14:solidFill>
              <w14:schemeClr w14:val="tx1"/>
            </w14:solidFill>
          </w14:textFill>
        </w:rPr>
      </w:pPr>
      <w:bookmarkStart w:id="53" w:name="_Toc20609"/>
      <w:bookmarkStart w:id="54" w:name="_Toc31890"/>
      <w:bookmarkStart w:id="55" w:name="_Toc15350"/>
      <w:bookmarkStart w:id="56" w:name="_Toc28097"/>
      <w:bookmarkStart w:id="57" w:name="_Toc9781"/>
      <w:bookmarkStart w:id="58" w:name="_Toc5815"/>
      <w:bookmarkStart w:id="59" w:name="_Toc4203"/>
      <w:r>
        <w:rPr>
          <w:rFonts w:hint="eastAsia" w:ascii="仿宋" w:hAnsi="仿宋" w:eastAsia="仿宋" w:cs="仿宋"/>
          <w:b/>
          <w:bCs/>
          <w:color w:val="000000" w:themeColor="text1"/>
          <w:sz w:val="36"/>
          <w:szCs w:val="36"/>
          <w14:textFill>
            <w14:solidFill>
              <w14:schemeClr w14:val="tx1"/>
            </w14:solidFill>
          </w14:textFill>
        </w:rPr>
        <w:t>第四章供应商资格证明材料</w:t>
      </w:r>
      <w:bookmarkEnd w:id="53"/>
      <w:bookmarkEnd w:id="54"/>
      <w:bookmarkEnd w:id="55"/>
      <w:bookmarkEnd w:id="56"/>
      <w:bookmarkEnd w:id="57"/>
      <w:bookmarkEnd w:id="58"/>
      <w:bookmarkEnd w:id="59"/>
    </w:p>
    <w:p>
      <w:pPr>
        <w:spacing w:line="440" w:lineRule="exact"/>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一、供应商参加本次政府采购活动应具备下列条件</w:t>
      </w:r>
    </w:p>
    <w:p>
      <w:pPr>
        <w:spacing w:line="500" w:lineRule="exact"/>
        <w:rPr>
          <w:rFonts w:eastAsia="仿宋"/>
          <w:color w:val="000000" w:themeColor="text1"/>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（一）符合《中华人民共和国政府采购法》第二十二条规定的条件：</w:t>
      </w:r>
    </w:p>
    <w:p>
      <w:pPr>
        <w:widowControl/>
        <w:spacing w:line="360" w:lineRule="auto"/>
        <w:textAlignment w:val="baseline"/>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1、具有独立承担民事责任的能力；</w:t>
      </w:r>
    </w:p>
    <w:p>
      <w:pPr>
        <w:widowControl/>
        <w:spacing w:line="360" w:lineRule="auto"/>
        <w:textAlignment w:val="baseline"/>
        <w:rPr>
          <w:rFonts w:ascii="仿宋" w:hAnsi="仿宋" w:eastAsia="仿宋"/>
          <w:color w:val="000000" w:themeColor="text1"/>
          <w:sz w:val="24"/>
          <w14:textFill>
            <w14:solidFill>
              <w14:schemeClr w14:val="tx1"/>
            </w14:solidFill>
          </w14:textFill>
        </w:rPr>
      </w:pPr>
      <w:r>
        <w:rPr>
          <w:rFonts w:hint="eastAsia" w:ascii="仿宋" w:hAnsi="仿宋" w:eastAsia="仿宋" w:cs="仿宋"/>
          <w:color w:val="000000" w:themeColor="text1"/>
          <w:kern w:val="0"/>
          <w:sz w:val="24"/>
          <w:szCs w:val="20"/>
          <w:lang w:val="zh-CN"/>
          <w14:textFill>
            <w14:solidFill>
              <w14:schemeClr w14:val="tx1"/>
            </w14:solidFill>
          </w14:textFill>
        </w:rPr>
        <w:t>营业执照副本复印件</w:t>
      </w:r>
      <w:r>
        <w:rPr>
          <w:rFonts w:hint="eastAsia" w:ascii="仿宋" w:hAnsi="仿宋" w:eastAsia="仿宋"/>
          <w:color w:val="000000" w:themeColor="text1"/>
          <w:sz w:val="24"/>
          <w14:textFill>
            <w14:solidFill>
              <w14:schemeClr w14:val="tx1"/>
            </w14:solidFill>
          </w14:textFill>
        </w:rPr>
        <w:t>(注：①在有效期内；②复印件加盖公章)；组织机构代码证副本复印件(注：①发证机关有年检要求的，应按规定通过年检；②在有效期内；③复印件加盖公章)；税务登记证副本复印件(注：①在有效期内；②复印件加盖公章)；</w:t>
      </w:r>
    </w:p>
    <w:p>
      <w:pPr>
        <w:widowControl/>
        <w:spacing w:line="360" w:lineRule="auto"/>
        <w:textAlignment w:val="baseline"/>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注：企业若已更换为三证合一的则提供营业执照副本复印件，事业单位提供事业单位法人证书，其他组织提供营业执照等证明材料，自然人提供身份证明均具备此条同等效力；</w:t>
      </w:r>
    </w:p>
    <w:p>
      <w:pPr>
        <w:numPr>
          <w:ilvl w:val="0"/>
          <w:numId w:val="4"/>
        </w:numPr>
        <w:spacing w:line="360" w:lineRule="auto"/>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具有良好的商业信誉和健全的财务会计制度；</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（1）具有良好的商业信誉（提供承诺函）； </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（2）健全的财务会计制度：①可提供投标截止时间前两年内任意一年经审计的财务报告复印件（包含审计报告和审计报告中所涉及的财务报表和报表附注）。</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②也可提供投标截止时间前两年内任意一年供应商内部的财务报表复印件（至少包含资产负债表和利润表）。</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③也可提供投标截止时间前一年内银行出具的有效资信证明（复印件）。</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④供应商注册时间距投标截止时间不足一年的，也可提供在工商备案的公司章程（复印件）。</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注：以上①②③④项具有同等的投标效力，提供任一项均可，第④项适用于新成立的法人或组织、未进行财务审计的供应商、存在困难的投标供应商，如在评标时不能明确界定，以有利于供应商的原则进行评审。</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3、具有履行合同所必需的设备和专业技术能力；</w:t>
      </w:r>
      <w:r>
        <w:rPr>
          <w:rFonts w:hint="eastAsia" w:ascii="仿宋" w:hAnsi="仿宋" w:eastAsia="仿宋"/>
          <w:color w:val="000000" w:themeColor="text1"/>
          <w:sz w:val="24"/>
          <w14:textFill>
            <w14:solidFill>
              <w14:schemeClr w14:val="tx1"/>
            </w14:solidFill>
          </w14:textFill>
        </w:rPr>
        <w:t>（提供承诺函或其他证明材料）</w:t>
      </w:r>
    </w:p>
    <w:p>
      <w:pPr>
        <w:widowControl/>
        <w:spacing w:line="360" w:lineRule="auto"/>
        <w:textAlignment w:val="baseline"/>
        <w:rPr>
          <w:rFonts w:ascii="仿宋" w:hAnsi="仿宋" w:eastAsia="仿宋"/>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4、有依法缴纳税收和社会保障资金的良好记录</w:t>
      </w:r>
      <w:r>
        <w:rPr>
          <w:rFonts w:hint="eastAsia" w:ascii="仿宋" w:hAnsi="仿宋" w:eastAsia="仿宋"/>
          <w:color w:val="000000" w:themeColor="text1"/>
          <w:sz w:val="24"/>
          <w14:textFill>
            <w14:solidFill>
              <w14:schemeClr w14:val="tx1"/>
            </w14:solidFill>
          </w14:textFill>
        </w:rPr>
        <w:t>；</w:t>
      </w:r>
    </w:p>
    <w:p>
      <w:pPr>
        <w:widowControl/>
        <w:spacing w:line="360" w:lineRule="auto"/>
        <w:textAlignment w:val="baseline"/>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提供2021年以来(任意三个月)社会保障资金缴纳及纳税的相关证明材料复印件或提供依法缴纳税收和社会保障资金的良好记录的承诺函；</w:t>
      </w:r>
    </w:p>
    <w:p>
      <w:pPr>
        <w:widowControl/>
        <w:spacing w:line="360" w:lineRule="auto"/>
        <w:textAlignment w:val="baseline"/>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注：依法免税或不需要缴纳社会保障资金的供应商，应提供相应文件证明其依法免税或不需要缴纳社会保障资金。</w:t>
      </w:r>
    </w:p>
    <w:p>
      <w:pPr>
        <w:spacing w:line="360" w:lineRule="auto"/>
        <w:rPr>
          <w:rFonts w:ascii="仿宋" w:hAnsi="仿宋" w:eastAsia="仿宋" w:cs="仿宋"/>
          <w:b/>
          <w:bCs/>
          <w:color w:val="000000" w:themeColor="text1"/>
          <w:kern w:val="0"/>
          <w:sz w:val="24"/>
          <w:szCs w:val="20"/>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5、</w:t>
      </w:r>
      <w:r>
        <w:rPr>
          <w:rFonts w:hint="eastAsia" w:ascii="仿宋" w:hAnsi="仿宋" w:eastAsia="仿宋" w:cs="仿宋"/>
          <w:b/>
          <w:bCs/>
          <w:color w:val="000000" w:themeColor="text1"/>
          <w:kern w:val="0"/>
          <w:sz w:val="24"/>
          <w:szCs w:val="20"/>
          <w14:textFill>
            <w14:solidFill>
              <w14:schemeClr w14:val="tx1"/>
            </w14:solidFill>
          </w14:textFill>
        </w:rPr>
        <w:t>提供参加本次政府采购活动前三年内，在经营活动中没有重大违法记录的书面声明(成立不足三年的，从成立之日起计算)；</w:t>
      </w:r>
    </w:p>
    <w:p>
      <w:pPr>
        <w:spacing w:line="360" w:lineRule="auto"/>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6、法律、行政法规规定的其他条件</w:t>
      </w:r>
    </w:p>
    <w:p>
      <w:pPr>
        <w:widowControl/>
        <w:spacing w:line="480" w:lineRule="auto"/>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采购人对法律、行政法规规定的其他条件无特殊要求的，可不提供其他证明材料；</w:t>
      </w:r>
    </w:p>
    <w:p>
      <w:pPr>
        <w:spacing w:line="360" w:lineRule="auto"/>
        <w:rPr>
          <w:rFonts w:ascii="仿宋" w:hAnsi="仿宋" w:eastAsia="仿宋" w:cs="Times New Roman"/>
          <w:b/>
          <w:bCs/>
          <w:color w:val="000000" w:themeColor="text1"/>
          <w:sz w:val="24"/>
          <w14:textFill>
            <w14:solidFill>
              <w14:schemeClr w14:val="tx1"/>
            </w14:solidFill>
          </w14:textFill>
        </w:rPr>
      </w:pPr>
      <w:r>
        <w:rPr>
          <w:rFonts w:hint="eastAsia" w:ascii="仿宋" w:hAnsi="仿宋" w:eastAsia="仿宋" w:cs="Times New Roman"/>
          <w:b/>
          <w:bCs/>
          <w:color w:val="000000" w:themeColor="text1"/>
          <w:sz w:val="24"/>
          <w14:textFill>
            <w14:solidFill>
              <w14:schemeClr w14:val="tx1"/>
            </w14:solidFill>
          </w14:textFill>
        </w:rPr>
        <w:t>7、投标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w:t>
      </w:r>
    </w:p>
    <w:p>
      <w:pPr>
        <w:spacing w:line="360" w:lineRule="auto"/>
        <w:rPr>
          <w:rFonts w:ascii="仿宋" w:hAnsi="仿宋" w:eastAsia="仿宋"/>
          <w:b/>
          <w:bCs/>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注：①由采购人或采购代理机构在本项目资格审查时通过“信用中国”网站、“中国政府采购网”等渠道对供应商进行信用记录查询，并将查询记录存档。凡被列入失信被执行人、重大税收违法案件当事人名单、政府采购严重违法失信行为记录名单的，视为存在不良信用记录，参与本项目的将被拒绝（两个以上的自然人、法人或者其他组织组成一个联合体，以一个供应商的身份共同参加政府采购活动的，将对所有联合体成员进行信用记录查询，联合体成员存在不良信用记录的，视同联合体存在不良信用记录。）；</w:t>
      </w:r>
      <w:r>
        <w:rPr>
          <w:rFonts w:hint="eastAsia" w:ascii="仿宋" w:hAnsi="仿宋" w:eastAsia="仿宋"/>
          <w:b/>
          <w:bCs/>
          <w:color w:val="000000" w:themeColor="text1"/>
          <w14:textFill>
            <w14:solidFill>
              <w14:schemeClr w14:val="tx1"/>
            </w14:solidFill>
          </w14:textFill>
        </w:rPr>
        <w:t>②企业参与投标时无需对此条进行响应，非企业参与投标时由投标人在投标文件中自行提供承诺函，格式自拟；</w:t>
      </w:r>
    </w:p>
    <w:p>
      <w:pPr>
        <w:spacing w:line="360" w:lineRule="auto"/>
        <w:rPr>
          <w:rFonts w:ascii="仿宋" w:hAnsi="仿宋" w:eastAsia="仿宋" w:cs="Times New Roman"/>
          <w:b/>
          <w:bCs/>
          <w:color w:val="000000" w:themeColor="text1"/>
          <w:sz w:val="24"/>
          <w14:textFill>
            <w14:solidFill>
              <w14:schemeClr w14:val="tx1"/>
            </w14:solidFill>
          </w14:textFill>
        </w:rPr>
      </w:pPr>
      <w:r>
        <w:rPr>
          <w:rFonts w:hint="eastAsia" w:ascii="仿宋" w:hAnsi="仿宋" w:eastAsia="仿宋" w:cs="Times New Roman"/>
          <w:b/>
          <w:bCs/>
          <w:color w:val="000000" w:themeColor="text1"/>
          <w:sz w:val="24"/>
          <w14:textFill>
            <w14:solidFill>
              <w14:schemeClr w14:val="tx1"/>
            </w14:solidFill>
          </w14:textFill>
        </w:rPr>
        <w:t>8、供应商、供应商的单位法定代表人、主要负责人（项目负责人）在参加本次政府采购活动前三年内无行贿犯罪记录的承诺函（提供承诺函）；</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（二）根据本项目提出的特定资格条件：</w:t>
      </w:r>
      <w:r>
        <w:rPr>
          <w:rFonts w:hint="eastAsia" w:ascii="仿宋" w:hAnsi="仿宋" w:eastAsia="仿宋"/>
          <w:color w:val="000000" w:themeColor="text1"/>
          <w:sz w:val="24"/>
          <w14:textFill>
            <w14:solidFill>
              <w14:schemeClr w14:val="tx1"/>
            </w14:solidFill>
          </w14:textFill>
        </w:rPr>
        <w:t>供应商具备有效的《食品生产许可证》或《食品经营许可证》（提供相应的证明材料加盖单位鲜章）</w:t>
      </w:r>
    </w:p>
    <w:p>
      <w:pPr>
        <w:pStyle w:val="8"/>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（三）本项目不接受联合体磋商。</w:t>
      </w:r>
    </w:p>
    <w:p>
      <w:pPr>
        <w:pStyle w:val="8"/>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rPr>
          <w:rFonts w:ascii="仿宋" w:hAnsi="仿宋" w:eastAsia="仿宋"/>
          <w:b/>
          <w:bCs/>
          <w:color w:val="000000" w:themeColor="text1"/>
          <w14:textFill>
            <w14:solidFill>
              <w14:schemeClr w14:val="tx1"/>
            </w14:solidFill>
          </w14:textFill>
        </w:rPr>
      </w:pPr>
      <w:r>
        <w:rPr>
          <w:rFonts w:hint="eastAsia" w:ascii="仿宋" w:hAnsi="仿宋" w:eastAsia="仿宋"/>
          <w:b/>
          <w:bCs/>
          <w:color w:val="000000" w:themeColor="text1"/>
          <w14:textFill>
            <w14:solidFill>
              <w14:schemeClr w14:val="tx1"/>
            </w14:solidFill>
          </w14:textFill>
        </w:rPr>
        <w:t>注：1.以上承诺及声明函(可参照磋商文件格式“磋商承诺函”格式或自拟格式填写均有效)。</w:t>
      </w:r>
    </w:p>
    <w:p>
      <w:pPr>
        <w:rPr>
          <w:rFonts w:ascii="仿宋" w:hAnsi="仿宋" w:eastAsia="仿宋"/>
          <w:b/>
          <w:bCs/>
          <w:color w:val="000000" w:themeColor="text1"/>
          <w14:textFill>
            <w14:solidFill>
              <w14:schemeClr w14:val="tx1"/>
            </w14:solidFill>
          </w14:textFill>
        </w:rPr>
      </w:pPr>
      <w:r>
        <w:rPr>
          <w:rFonts w:hint="eastAsia" w:ascii="仿宋" w:hAnsi="仿宋" w:eastAsia="仿宋"/>
          <w:b/>
          <w:bCs/>
          <w:color w:val="000000" w:themeColor="text1"/>
          <w14:textFill>
            <w14:solidFill>
              <w14:schemeClr w14:val="tx1"/>
            </w14:solidFill>
          </w14:textFill>
        </w:rPr>
        <w:t>2.以上资格条件中，需承诺的内容可在一个承诺函中体现，磋商小组不能以承诺函未单独提供作无效响应文件处理。</w:t>
      </w:r>
    </w:p>
    <w:p>
      <w:pPr>
        <w:rPr>
          <w:rFonts w:ascii="仿宋" w:hAnsi="仿宋" w:eastAsia="仿宋"/>
          <w:b/>
          <w:bCs/>
          <w:color w:val="000000" w:themeColor="text1"/>
          <w14:textFill>
            <w14:solidFill>
              <w14:schemeClr w14:val="tx1"/>
            </w14:solidFill>
          </w14:textFill>
        </w:rPr>
      </w:pPr>
      <w:r>
        <w:rPr>
          <w:rFonts w:hint="eastAsia" w:ascii="仿宋" w:hAnsi="仿宋" w:eastAsia="仿宋"/>
          <w:b/>
          <w:bCs/>
          <w:color w:val="000000" w:themeColor="text1"/>
          <w14:textFill>
            <w14:solidFill>
              <w14:schemeClr w14:val="tx1"/>
            </w14:solidFill>
          </w14:textFill>
        </w:rPr>
        <w:t>3.以上要求提供的相关证明材料须加盖供应商鲜章。</w:t>
      </w:r>
    </w:p>
    <w:p>
      <w:pPr>
        <w:rPr>
          <w:rFonts w:ascii="仿宋" w:hAnsi="仿宋" w:eastAsia="仿宋"/>
          <w:b/>
          <w:bCs/>
          <w:color w:val="000000" w:themeColor="text1"/>
          <w14:textFill>
            <w14:solidFill>
              <w14:schemeClr w14:val="tx1"/>
            </w14:solidFill>
          </w14:textFill>
        </w:rPr>
      </w:pPr>
      <w:r>
        <w:rPr>
          <w:rFonts w:hint="eastAsia" w:ascii="仿宋" w:hAnsi="仿宋" w:eastAsia="仿宋"/>
          <w:b/>
          <w:bCs/>
          <w:color w:val="000000" w:themeColor="text1"/>
          <w14:textFill>
            <w14:solidFill>
              <w14:schemeClr w14:val="tx1"/>
            </w14:solidFill>
          </w14:textFill>
        </w:rPr>
        <w:t>4.供应商应对其所提供的资格证明材料来源的合法性、真实性承担法律责任。</w:t>
      </w:r>
    </w:p>
    <w:p>
      <w:pPr>
        <w:rPr>
          <w:rFonts w:ascii="仿宋" w:hAnsi="仿宋" w:eastAsia="仿宋"/>
          <w:color w:val="000000" w:themeColor="text1"/>
          <w14:textFill>
            <w14:solidFill>
              <w14:schemeClr w14:val="tx1"/>
            </w14:solidFill>
          </w14:textFill>
        </w:rPr>
      </w:pPr>
      <w:r>
        <w:rPr>
          <w:rFonts w:hint="eastAsia" w:ascii="仿宋" w:hAnsi="仿宋" w:eastAsia="仿宋"/>
          <w:b/>
          <w:bCs/>
          <w:color w:val="000000" w:themeColor="text1"/>
          <w14:textFill>
            <w14:solidFill>
              <w14:schemeClr w14:val="tx1"/>
            </w14:solidFill>
          </w14:textFill>
        </w:rPr>
        <w:t>5.以上要求提供的相关证明材料应当结合采购项目具体情况和供应商的组织机构性质确定，不得一概而论。</w:t>
      </w:r>
    </w:p>
    <w:p>
      <w:pPr>
        <w:widowControl/>
        <w:textAlignment w:val="baseline"/>
        <w:rPr>
          <w:rFonts w:ascii="仿宋" w:hAnsi="仿宋" w:eastAsia="仿宋" w:cs="仿宋"/>
          <w:b/>
          <w:color w:val="000000" w:themeColor="text1"/>
          <w:szCs w:val="21"/>
          <w14:textFill>
            <w14:solidFill>
              <w14:schemeClr w14:val="tx1"/>
            </w14:solidFill>
          </w14:textFill>
        </w:rPr>
      </w:pPr>
    </w:p>
    <w:p>
      <w:pPr>
        <w:jc w:val="center"/>
        <w:rPr>
          <w:rFonts w:ascii="仿宋" w:hAnsi="仿宋" w:eastAsia="仿宋" w:cs="仿宋"/>
          <w:b/>
          <w:color w:val="000000" w:themeColor="text1"/>
          <w:szCs w:val="21"/>
          <w14:textFill>
            <w14:solidFill>
              <w14:schemeClr w14:val="tx1"/>
            </w14:solidFill>
          </w14:textFill>
        </w:rPr>
        <w:sectPr>
          <w:pgSz w:w="11906" w:h="16838"/>
          <w:pgMar w:top="1440" w:right="1797" w:bottom="1440" w:left="1797" w:header="851" w:footer="992" w:gutter="0"/>
          <w:cols w:space="720" w:num="1"/>
          <w:docGrid w:type="lines" w:linePitch="312" w:charSpace="0"/>
        </w:sectPr>
      </w:pPr>
    </w:p>
    <w:p>
      <w:pPr>
        <w:spacing w:line="720" w:lineRule="auto"/>
        <w:jc w:val="center"/>
        <w:outlineLvl w:val="0"/>
        <w:rPr>
          <w:rFonts w:ascii="仿宋" w:hAnsi="仿宋" w:eastAsia="仿宋" w:cs="仿宋"/>
          <w:b/>
          <w:bCs/>
          <w:color w:val="000000" w:themeColor="text1"/>
          <w:sz w:val="36"/>
          <w:szCs w:val="36"/>
          <w14:textFill>
            <w14:solidFill>
              <w14:schemeClr w14:val="tx1"/>
            </w14:solidFill>
          </w14:textFill>
        </w:rPr>
      </w:pPr>
      <w:bookmarkStart w:id="60" w:name="_Toc23758"/>
      <w:bookmarkStart w:id="61" w:name="_Toc18900"/>
      <w:bookmarkStart w:id="62" w:name="_Toc2788"/>
      <w:bookmarkStart w:id="63" w:name="_Toc10255"/>
      <w:bookmarkStart w:id="64" w:name="_Toc15173"/>
      <w:bookmarkStart w:id="65" w:name="_Toc22601"/>
      <w:r>
        <w:rPr>
          <w:rFonts w:hint="eastAsia" w:ascii="仿宋" w:hAnsi="仿宋" w:eastAsia="仿宋" w:cs="仿宋"/>
          <w:b/>
          <w:bCs/>
          <w:color w:val="000000" w:themeColor="text1"/>
          <w:sz w:val="36"/>
          <w:szCs w:val="36"/>
          <w:lang w:val="en-US" w:eastAsia="zh-CN"/>
          <w14:textFill>
            <w14:solidFill>
              <w14:schemeClr w14:val="tx1"/>
            </w14:solidFill>
          </w14:textFill>
        </w:rPr>
        <w:t xml:space="preserve"> </w:t>
      </w:r>
      <w:r>
        <w:rPr>
          <w:rFonts w:hint="eastAsia" w:ascii="仿宋" w:hAnsi="仿宋" w:eastAsia="仿宋" w:cs="仿宋"/>
          <w:b/>
          <w:bCs/>
          <w:color w:val="000000" w:themeColor="text1"/>
          <w:sz w:val="36"/>
          <w:szCs w:val="36"/>
          <w14:textFill>
            <w14:solidFill>
              <w14:schemeClr w14:val="tx1"/>
            </w14:solidFill>
          </w14:textFill>
        </w:rPr>
        <w:t>第五章项目服务、商务要求及其他要求</w:t>
      </w:r>
      <w:bookmarkEnd w:id="60"/>
      <w:bookmarkEnd w:id="61"/>
      <w:bookmarkEnd w:id="62"/>
      <w:bookmarkEnd w:id="63"/>
      <w:bookmarkEnd w:id="64"/>
      <w:bookmarkEnd w:id="65"/>
    </w:p>
    <w:p>
      <w:pPr>
        <w:numPr>
          <w:ilvl w:val="0"/>
          <w:numId w:val="5"/>
        </w:num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项目</w:t>
      </w:r>
      <w:bookmarkStart w:id="66" w:name="1.项目概况"/>
      <w:bookmarkEnd w:id="66"/>
      <w:r>
        <w:rPr>
          <w:rFonts w:hint="eastAsia" w:ascii="仿宋" w:hAnsi="仿宋" w:eastAsia="仿宋"/>
          <w:color w:val="000000" w:themeColor="text1"/>
          <w:sz w:val="24"/>
          <w:lang w:eastAsia="zh-CN"/>
          <w14:textFill>
            <w14:solidFill>
              <w14:schemeClr w14:val="tx1"/>
            </w14:solidFill>
          </w14:textFill>
        </w:rPr>
        <w:t>简介</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1.1、项目概况</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本项目共 1 个包，采购</w:t>
      </w:r>
      <w:r>
        <w:rPr>
          <w:rFonts w:hint="eastAsia" w:ascii="仿宋" w:hAnsi="仿宋" w:eastAsia="仿宋"/>
          <w:color w:val="000000" w:themeColor="text1"/>
          <w:sz w:val="24"/>
          <w:lang w:eastAsia="zh-CN"/>
          <w14:textFill>
            <w14:solidFill>
              <w14:schemeClr w14:val="tx1"/>
            </w14:solidFill>
          </w14:textFill>
        </w:rPr>
        <w:t>成都市成华区群团服务中心食堂外包服务</w:t>
      </w:r>
      <w:r>
        <w:rPr>
          <w:rFonts w:hint="eastAsia" w:ascii="仿宋" w:hAnsi="仿宋" w:eastAsia="仿宋"/>
          <w:color w:val="000000" w:themeColor="text1"/>
          <w:sz w:val="24"/>
          <w14:textFill>
            <w14:solidFill>
              <w14:schemeClr w14:val="tx1"/>
            </w14:solidFill>
          </w14:textFill>
        </w:rPr>
        <w:t>。</w:t>
      </w: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bookmarkStart w:id="67" w:name="2.项目清单及所属行业_"/>
      <w:bookmarkEnd w:id="67"/>
      <w:r>
        <w:rPr>
          <w:rFonts w:hint="eastAsia" w:ascii="仿宋" w:hAnsi="仿宋" w:eastAsia="仿宋"/>
          <w:color w:val="000000" w:themeColor="text1"/>
          <w:sz w:val="24"/>
          <w14:textFill>
            <w14:solidFill>
              <w14:schemeClr w14:val="tx1"/>
            </w14:solidFill>
          </w14:textFill>
        </w:rPr>
        <w:t>1.2项目清单及所属行业</w:t>
      </w:r>
    </w:p>
    <w:p>
      <w:pPr>
        <w:spacing w:line="360" w:lineRule="auto"/>
        <w:rPr>
          <w:rFonts w:ascii="仿宋" w:hAnsi="仿宋" w:eastAsia="仿宋"/>
          <w:color w:val="000000" w:themeColor="text1"/>
          <w:sz w:val="24"/>
          <w14:textFill>
            <w14:solidFill>
              <w14:schemeClr w14:val="tx1"/>
            </w14:solidFill>
          </w14:textFill>
        </w:rPr>
      </w:pPr>
    </w:p>
    <w:tbl>
      <w:tblPr>
        <w:tblStyle w:val="22"/>
        <w:tblW w:w="0" w:type="auto"/>
        <w:tblInd w:w="2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97"/>
        <w:gridCol w:w="4993"/>
        <w:gridCol w:w="30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197" w:type="dxa"/>
          </w:tcPr>
          <w:p>
            <w:pPr>
              <w:spacing w:line="360" w:lineRule="auto"/>
              <w:rPr>
                <w:rFonts w:ascii="仿宋" w:hAnsi="仿宋" w:eastAsia="仿宋"/>
                <w:color w:val="000000" w:themeColor="text1"/>
                <w:sz w:val="24"/>
                <w14:textFill>
                  <w14:solidFill>
                    <w14:schemeClr w14:val="tx1"/>
                  </w14:solidFill>
                </w14:textFill>
              </w:rPr>
            </w:pPr>
            <w:bookmarkStart w:id="68" w:name="包号"/>
            <w:bookmarkEnd w:id="68"/>
            <w:r>
              <w:rPr>
                <w:rFonts w:hint="eastAsia" w:ascii="仿宋" w:hAnsi="仿宋" w:eastAsia="仿宋"/>
                <w:color w:val="000000" w:themeColor="text1"/>
                <w:sz w:val="24"/>
                <w14:textFill>
                  <w14:solidFill>
                    <w14:schemeClr w14:val="tx1"/>
                  </w14:solidFill>
                </w14:textFill>
              </w:rPr>
              <w:t>包号</w:t>
            </w:r>
          </w:p>
        </w:tc>
        <w:tc>
          <w:tcPr>
            <w:tcW w:w="4993" w:type="dxa"/>
          </w:tcPr>
          <w:p>
            <w:pPr>
              <w:spacing w:line="360" w:lineRule="auto"/>
              <w:rPr>
                <w:rFonts w:ascii="仿宋" w:hAnsi="仿宋" w:eastAsia="仿宋"/>
                <w:color w:val="000000" w:themeColor="text1"/>
                <w:sz w:val="24"/>
                <w14:textFill>
                  <w14:solidFill>
                    <w14:schemeClr w14:val="tx1"/>
                  </w14:solidFill>
                </w14:textFill>
              </w:rPr>
            </w:pPr>
            <w:bookmarkStart w:id="69" w:name="服务名称"/>
            <w:bookmarkEnd w:id="69"/>
            <w:bookmarkStart w:id="70" w:name="品目号"/>
            <w:bookmarkEnd w:id="70"/>
            <w:r>
              <w:rPr>
                <w:rFonts w:hint="eastAsia" w:ascii="仿宋" w:hAnsi="仿宋" w:eastAsia="仿宋"/>
                <w:color w:val="000000" w:themeColor="text1"/>
                <w:sz w:val="24"/>
                <w14:textFill>
                  <w14:solidFill>
                    <w14:schemeClr w14:val="tx1"/>
                  </w14:solidFill>
                </w14:textFill>
              </w:rPr>
              <w:t>项目名称</w:t>
            </w:r>
          </w:p>
        </w:tc>
        <w:tc>
          <w:tcPr>
            <w:tcW w:w="3029" w:type="dxa"/>
          </w:tcPr>
          <w:p>
            <w:pPr>
              <w:spacing w:line="360" w:lineRule="auto"/>
              <w:rPr>
                <w:rFonts w:ascii="仿宋" w:hAnsi="仿宋" w:eastAsia="仿宋"/>
                <w:color w:val="000000" w:themeColor="text1"/>
                <w:sz w:val="24"/>
                <w14:textFill>
                  <w14:solidFill>
                    <w14:schemeClr w14:val="tx1"/>
                  </w14:solidFill>
                </w14:textFill>
              </w:rPr>
            </w:pPr>
            <w:bookmarkStart w:id="71" w:name="所属行业"/>
            <w:bookmarkEnd w:id="71"/>
            <w:r>
              <w:rPr>
                <w:rFonts w:hint="eastAsia" w:ascii="仿宋" w:hAnsi="仿宋" w:eastAsia="仿宋"/>
                <w:color w:val="000000" w:themeColor="text1"/>
                <w:sz w:val="24"/>
                <w14:textFill>
                  <w14:solidFill>
                    <w14:schemeClr w14:val="tx1"/>
                  </w14:solidFill>
                </w14:textFill>
              </w:rPr>
              <w:t>所属行业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1197" w:type="dxa"/>
          </w:tcPr>
          <w:p>
            <w:pPr>
              <w:spacing w:line="360" w:lineRule="auto"/>
              <w:rPr>
                <w:rFonts w:ascii="仿宋" w:hAnsi="仿宋" w:eastAsia="仿宋"/>
                <w:color w:val="000000" w:themeColor="text1"/>
                <w:sz w:val="24"/>
                <w14:textFill>
                  <w14:solidFill>
                    <w14:schemeClr w14:val="tx1"/>
                  </w14:solidFill>
                </w14:textFill>
              </w:rPr>
            </w:pPr>
            <w:bookmarkStart w:id="72" w:name="1"/>
            <w:bookmarkEnd w:id="72"/>
            <w:r>
              <w:rPr>
                <w:rFonts w:hint="eastAsia" w:ascii="仿宋" w:hAnsi="仿宋" w:eastAsia="仿宋"/>
                <w:color w:val="000000" w:themeColor="text1"/>
                <w:sz w:val="24"/>
                <w14:textFill>
                  <w14:solidFill>
                    <w14:schemeClr w14:val="tx1"/>
                  </w14:solidFill>
                </w14:textFill>
              </w:rPr>
              <w:t>1</w:t>
            </w:r>
          </w:p>
        </w:tc>
        <w:tc>
          <w:tcPr>
            <w:tcW w:w="4993" w:type="dxa"/>
          </w:tcPr>
          <w:p>
            <w:pPr>
              <w:spacing w:line="360" w:lineRule="auto"/>
              <w:rPr>
                <w:rFonts w:hint="eastAsia" w:ascii="仿宋" w:hAnsi="仿宋" w:eastAsia="仿宋"/>
                <w:color w:val="000000" w:themeColor="text1"/>
                <w:sz w:val="24"/>
                <w:lang w:eastAsia="zh-CN"/>
                <w14:textFill>
                  <w14:solidFill>
                    <w14:schemeClr w14:val="tx1"/>
                  </w14:solidFill>
                </w14:textFill>
              </w:rPr>
            </w:pPr>
            <w:bookmarkStart w:id="73" w:name="1-01"/>
            <w:bookmarkEnd w:id="73"/>
            <w:bookmarkStart w:id="74" w:name="食堂外包服务"/>
            <w:bookmarkEnd w:id="74"/>
            <w:r>
              <w:rPr>
                <w:rFonts w:hint="eastAsia" w:ascii="仿宋" w:hAnsi="仿宋" w:eastAsia="仿宋"/>
                <w:color w:val="000000" w:themeColor="text1"/>
                <w:sz w:val="24"/>
                <w:lang w:eastAsia="zh-CN"/>
                <w14:textFill>
                  <w14:solidFill>
                    <w14:schemeClr w14:val="tx1"/>
                  </w14:solidFill>
                </w14:textFill>
              </w:rPr>
              <w:t>成都市成华区群团服务中心食堂外包服务</w:t>
            </w:r>
          </w:p>
        </w:tc>
        <w:tc>
          <w:tcPr>
            <w:tcW w:w="3029" w:type="dxa"/>
          </w:tcPr>
          <w:p>
            <w:pPr>
              <w:spacing w:line="360" w:lineRule="auto"/>
              <w:rPr>
                <w:rFonts w:ascii="仿宋" w:hAnsi="仿宋" w:eastAsia="仿宋"/>
                <w:color w:val="000000" w:themeColor="text1"/>
                <w:sz w:val="24"/>
                <w14:textFill>
                  <w14:solidFill>
                    <w14:schemeClr w14:val="tx1"/>
                  </w14:solidFill>
                </w14:textFill>
              </w:rPr>
            </w:pPr>
            <w:bookmarkStart w:id="75" w:name="餐饮业"/>
            <w:bookmarkEnd w:id="75"/>
            <w:r>
              <w:rPr>
                <w:rFonts w:hint="eastAsia" w:ascii="仿宋" w:hAnsi="仿宋" w:eastAsia="仿宋"/>
                <w:color w:val="000000" w:themeColor="text1"/>
                <w:sz w:val="24"/>
                <w14:textFill>
                  <w14:solidFill>
                    <w14:schemeClr w14:val="tx1"/>
                  </w14:solidFill>
                </w14:textFill>
              </w:rPr>
              <w:t>餐饮业</w:t>
            </w:r>
          </w:p>
        </w:tc>
      </w:tr>
    </w:tbl>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bookmarkStart w:id="76" w:name="二、商务要求"/>
      <w:bookmarkEnd w:id="76"/>
      <w:r>
        <w:rPr>
          <w:rFonts w:hint="eastAsia" w:ascii="仿宋" w:hAnsi="仿宋" w:eastAsia="仿宋"/>
          <w:color w:val="000000" w:themeColor="text1"/>
          <w:sz w:val="24"/>
          <w14:textFill>
            <w14:solidFill>
              <w14:schemeClr w14:val="tx1"/>
            </w14:solidFill>
          </w14:textFill>
        </w:rPr>
        <w:t>二、商务要求</w:t>
      </w:r>
    </w:p>
    <w:p>
      <w:pPr>
        <w:spacing w:line="360" w:lineRule="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★1、服务期限：</w:t>
      </w:r>
      <w:r>
        <w:rPr>
          <w:rFonts w:hint="eastAsia" w:ascii="仿宋" w:hAnsi="仿宋" w:eastAsia="仿宋"/>
          <w:color w:val="000000" w:themeColor="text1"/>
          <w:sz w:val="24"/>
          <w:lang w:val="zh-CN"/>
          <w14:textFill>
            <w14:solidFill>
              <w14:schemeClr w14:val="tx1"/>
            </w14:solidFill>
          </w14:textFill>
        </w:rPr>
        <w:t>服务期为三年（一年一考核，采购人考核合格后续签第二年服务合同）</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★2、服务地点: 成都市成华区群团服务中心食堂。</w:t>
      </w:r>
    </w:p>
    <w:p>
      <w:pPr>
        <w:spacing w:line="360" w:lineRule="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★3、付款方式：</w:t>
      </w:r>
      <w:r>
        <w:rPr>
          <w:rFonts w:hint="eastAsia" w:ascii="仿宋" w:hAnsi="仿宋" w:eastAsia="仿宋"/>
          <w:color w:val="000000" w:themeColor="text1"/>
          <w:sz w:val="24"/>
          <w:lang w:eastAsia="zh-CN"/>
          <w14:textFill>
            <w14:solidFill>
              <w14:schemeClr w14:val="tx1"/>
            </w14:solidFill>
          </w14:textFill>
        </w:rPr>
        <w:t>按</w:t>
      </w:r>
      <w:r>
        <w:rPr>
          <w:rFonts w:hint="eastAsia" w:ascii="仿宋" w:hAnsi="仿宋" w:eastAsia="仿宋"/>
          <w:color w:val="000000" w:themeColor="text1"/>
          <w:sz w:val="24"/>
          <w14:textFill>
            <w14:solidFill>
              <w14:schemeClr w14:val="tx1"/>
            </w14:solidFill>
          </w14:textFill>
        </w:rPr>
        <w:t>每</w:t>
      </w:r>
      <w:r>
        <w:rPr>
          <w:rFonts w:hint="eastAsia" w:ascii="仿宋" w:hAnsi="仿宋" w:eastAsia="仿宋"/>
          <w:color w:val="000000" w:themeColor="text1"/>
          <w:sz w:val="24"/>
          <w:lang w:eastAsia="zh-CN"/>
          <w14:textFill>
            <w14:solidFill>
              <w14:schemeClr w14:val="tx1"/>
            </w14:solidFill>
          </w14:textFill>
        </w:rPr>
        <w:t>季度</w:t>
      </w:r>
      <w:r>
        <w:rPr>
          <w:rFonts w:hint="eastAsia" w:ascii="仿宋" w:hAnsi="仿宋" w:eastAsia="仿宋"/>
          <w:color w:val="000000" w:themeColor="text1"/>
          <w:sz w:val="24"/>
          <w14:textFill>
            <w14:solidFill>
              <w14:schemeClr w14:val="tx1"/>
            </w14:solidFill>
          </w14:textFill>
        </w:rPr>
        <w:t>实际就餐人数</w:t>
      </w:r>
      <w:r>
        <w:rPr>
          <w:rFonts w:hint="eastAsia" w:ascii="仿宋" w:hAnsi="仿宋" w:eastAsia="仿宋"/>
          <w:color w:val="000000" w:themeColor="text1"/>
          <w:sz w:val="24"/>
          <w:lang w:eastAsia="zh-CN"/>
          <w14:textFill>
            <w14:solidFill>
              <w14:schemeClr w14:val="tx1"/>
            </w14:solidFill>
          </w14:textFill>
        </w:rPr>
        <w:t>据实</w:t>
      </w:r>
      <w:r>
        <w:rPr>
          <w:rFonts w:hint="eastAsia" w:ascii="仿宋" w:hAnsi="仿宋" w:eastAsia="仿宋"/>
          <w:color w:val="000000" w:themeColor="text1"/>
          <w:sz w:val="24"/>
          <w14:textFill>
            <w14:solidFill>
              <w14:schemeClr w14:val="tx1"/>
            </w14:solidFill>
          </w14:textFill>
        </w:rPr>
        <w:t>结算，在供应商向采购人出具合法有效完整的完税发票及采购人所需的相关凭证资料后，采购人</w:t>
      </w:r>
      <w:r>
        <w:rPr>
          <w:rFonts w:hint="eastAsia" w:ascii="仿宋" w:hAnsi="仿宋" w:eastAsia="仿宋"/>
          <w:color w:val="000000" w:themeColor="text1"/>
          <w:sz w:val="24"/>
          <w:lang w:val="en-US" w:eastAsia="zh-CN"/>
          <w14:textFill>
            <w14:solidFill>
              <w14:schemeClr w14:val="tx1"/>
            </w14:solidFill>
          </w14:textFill>
        </w:rPr>
        <w:t>10个工作</w:t>
      </w:r>
      <w:r>
        <w:rPr>
          <w:rFonts w:hint="eastAsia" w:ascii="仿宋" w:hAnsi="仿宋" w:eastAsia="仿宋"/>
          <w:color w:val="000000" w:themeColor="text1"/>
          <w:sz w:val="24"/>
          <w:lang w:eastAsia="zh-CN"/>
          <w14:textFill>
            <w14:solidFill>
              <w14:schemeClr w14:val="tx1"/>
            </w14:solidFill>
          </w14:textFill>
        </w:rPr>
        <w:t>日内向供应商</w:t>
      </w:r>
      <w:r>
        <w:rPr>
          <w:rFonts w:hint="eastAsia" w:ascii="仿宋" w:hAnsi="仿宋" w:eastAsia="仿宋"/>
          <w:color w:val="000000" w:themeColor="text1"/>
          <w:sz w:val="24"/>
          <w14:textFill>
            <w14:solidFill>
              <w14:schemeClr w14:val="tx1"/>
            </w14:solidFill>
          </w14:textFill>
        </w:rPr>
        <w:t>进行支付。</w:t>
      </w:r>
    </w:p>
    <w:p>
      <w:pPr>
        <w:pStyle w:val="2"/>
        <w:rPr>
          <w:rFonts w:hint="eastAsia" w:eastAsia="仿宋"/>
          <w:b w:val="0"/>
          <w:bCs w:val="0"/>
          <w:color w:val="000000" w:themeColor="text1"/>
          <w:lang w:val="en-US" w:eastAsia="zh-CN"/>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r>
        <w:rPr>
          <w:rFonts w:hint="eastAsia" w:ascii="仿宋" w:hAnsi="仿宋" w:eastAsia="仿宋"/>
          <w:b w:val="0"/>
          <w:bCs w:val="0"/>
          <w:color w:val="000000" w:themeColor="text1"/>
          <w:sz w:val="24"/>
          <w:lang w:val="en-US" w:eastAsia="zh-CN"/>
          <w14:textFill>
            <w14:solidFill>
              <w14:schemeClr w14:val="tx1"/>
            </w14:solidFill>
          </w14:textFill>
        </w:rPr>
        <w:t>4、投标总报价包含餐费、食堂工作人员工资及费用、管理费及税金、低值易耗品费用、利润等相关费用。</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lang w:val="en-US" w:eastAsia="zh-CN"/>
          <w14:textFill>
            <w14:solidFill>
              <w14:schemeClr w14:val="tx1"/>
            </w14:solidFill>
          </w14:textFill>
        </w:rPr>
        <w:t>5</w:t>
      </w:r>
      <w:r>
        <w:rPr>
          <w:rFonts w:hint="eastAsia" w:ascii="仿宋" w:hAnsi="仿宋" w:eastAsia="仿宋"/>
          <w:color w:val="000000" w:themeColor="text1"/>
          <w:sz w:val="24"/>
          <w14:textFill>
            <w14:solidFill>
              <w14:schemeClr w14:val="tx1"/>
            </w14:solidFill>
          </w14:textFill>
        </w:rPr>
        <w:t>、验收要求：</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供应商与采购人应严格按照《财政部关于进一步加强政府采购需求和履约验收管理的指导意见》(财库〔2016〕205 号)及其他相关法律法规进行验收；</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lang w:val="en-US" w:eastAsia="zh-CN"/>
          <w14:textFill>
            <w14:solidFill>
              <w14:schemeClr w14:val="tx1"/>
            </w14:solidFill>
          </w14:textFill>
        </w:rPr>
        <w:t>6</w:t>
      </w:r>
      <w:r>
        <w:rPr>
          <w:rFonts w:hint="eastAsia" w:ascii="仿宋" w:hAnsi="仿宋" w:eastAsia="仿宋"/>
          <w:color w:val="000000" w:themeColor="text1"/>
          <w:sz w:val="24"/>
          <w14:textFill>
            <w14:solidFill>
              <w14:schemeClr w14:val="tx1"/>
            </w14:solidFill>
          </w14:textFill>
        </w:rPr>
        <w:t>、就餐人员满意度测评</w:t>
      </w:r>
    </w:p>
    <w:p>
      <w:pPr>
        <w:spacing w:line="360" w:lineRule="auto"/>
        <w:rPr>
          <w:rFonts w:ascii="仿宋" w:hAnsi="仿宋" w:eastAsia="仿宋"/>
          <w:sz w:val="24"/>
        </w:rPr>
      </w:pPr>
      <w:r>
        <w:rPr>
          <w:rFonts w:hint="eastAsia" w:ascii="仿宋" w:hAnsi="仿宋" w:eastAsia="仿宋"/>
          <w:sz w:val="24"/>
        </w:rPr>
        <w:t>供应商应每季度进行一次就餐人员满意度调查，就餐人员调查人数应不小于 50 人。对就餐人员提出的合理化建议应积极响应，对存在的瑕疵制定有效的改善措施并经采购人负责人同意后实施。</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当季度测评满意度平均分达 80 分及以上（若有小数点，按四舍五入处理，下同），采购人全款支付供应商当季度费用；测评满意度平均分在 70（含）-80 分（不含）的，由采购人对供应商进行警告，且每低于 80 分 1 次，采购人扣减供应商当季度总费用 2.5%； 测评满意度平均分在 70 分（不含）以下的，采购人扣减供应商当季度总费 50 %。若连续2 次出现测评满意度平均分低于 70 分的情形，或者一年内累计出现 3 次测评满意度平均分低于 70 分的情形， 采购人有权单方面终止采购合同。由此带来的一切损失由供应商自行承担，满意度调查细则及调查表格式如下：</w:t>
      </w:r>
    </w:p>
    <w:tbl>
      <w:tblPr>
        <w:tblStyle w:val="22"/>
        <w:tblW w:w="906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89"/>
        <w:gridCol w:w="980"/>
        <w:gridCol w:w="557"/>
        <w:gridCol w:w="6933"/>
        <w:gridCol w:w="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7" w:type="dxa"/>
          <w:trHeight w:val="721" w:hRule="atLeast"/>
        </w:trPr>
        <w:tc>
          <w:tcPr>
            <w:tcW w:w="489" w:type="dxa"/>
          </w:tcPr>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序号</w:t>
            </w:r>
          </w:p>
        </w:tc>
        <w:tc>
          <w:tcPr>
            <w:tcW w:w="980" w:type="dxa"/>
          </w:tcPr>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考评指标</w:t>
            </w:r>
          </w:p>
        </w:tc>
        <w:tc>
          <w:tcPr>
            <w:tcW w:w="557" w:type="dxa"/>
          </w:tcPr>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分值</w:t>
            </w:r>
          </w:p>
        </w:tc>
        <w:tc>
          <w:tcPr>
            <w:tcW w:w="6933" w:type="dxa"/>
          </w:tcPr>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考评细则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7" w:type="dxa"/>
          <w:trHeight w:val="3449" w:hRule="atLeast"/>
        </w:trPr>
        <w:tc>
          <w:tcPr>
            <w:tcW w:w="489" w:type="dxa"/>
          </w:tcPr>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w:t>
            </w:r>
          </w:p>
        </w:tc>
        <w:tc>
          <w:tcPr>
            <w:tcW w:w="980" w:type="dxa"/>
          </w:tcPr>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管理制度</w:t>
            </w:r>
          </w:p>
        </w:tc>
        <w:tc>
          <w:tcPr>
            <w:tcW w:w="557" w:type="dxa"/>
          </w:tcPr>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20</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分</w:t>
            </w:r>
          </w:p>
        </w:tc>
        <w:tc>
          <w:tcPr>
            <w:tcW w:w="6933" w:type="dxa"/>
          </w:tcPr>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1、未建立安全岗位责任制的；各责任人不切实履行安全责任防火、防盗、防爆、防毒等工作落实不到位的；违反安全规定或安全操作规程的每次、项扣 2 分；造成灾害事故的扣 20 分；</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2、人员不熟悉安全操作规范、各类应急预案和消防安全常识不会正确及时地进行初期处置、开展自救互救降低损失的每人次扣</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0.5 分；造成不良后果的，视情扣 5 至 10 分；</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3、对火灾、水侵、公共卫生、群体性事件、自然灾等突发事件没有应急处理预案或不能妥善处置的每次扣 5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7" w:type="dxa"/>
          <w:trHeight w:val="3896" w:hRule="atLeast"/>
        </w:trPr>
        <w:tc>
          <w:tcPr>
            <w:tcW w:w="489" w:type="dxa"/>
          </w:tcPr>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p>
        </w:tc>
        <w:tc>
          <w:tcPr>
            <w:tcW w:w="980" w:type="dxa"/>
          </w:tcPr>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餐饮服务</w:t>
            </w:r>
          </w:p>
        </w:tc>
        <w:tc>
          <w:tcPr>
            <w:tcW w:w="557" w:type="dxa"/>
          </w:tcPr>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20 分</w:t>
            </w:r>
          </w:p>
        </w:tc>
        <w:tc>
          <w:tcPr>
            <w:tcW w:w="6933" w:type="dxa"/>
          </w:tcPr>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4、因供应商管理或协调不到位等原因造成开餐延迟或无法正常开餐的，延迟开餐每次扣 2 分；无法正常开餐每次扣 10 分。</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5、供应商员工存在盗窃、挪用、故意损坏厨房设施设备、故意浪费食材等现象，扣款 1000 元/次，并赔偿采购人相应损失，</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每次扣 15 分。</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6、食堂室内各类设施和环境或食堂周边环境不整洁，不及时收拾餐桌、清洗地面、清运垃圾；各类炊具、器具、工具用后不及时清洗，或清洗不达要求；餐具不按要求消毒、存放；保洁柜混用的；每次、项扣 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489" w:type="dxa"/>
          </w:tcPr>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w:t>
            </w:r>
          </w:p>
        </w:tc>
        <w:tc>
          <w:tcPr>
            <w:tcW w:w="980" w:type="dxa"/>
          </w:tcPr>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食品安全</w:t>
            </w:r>
          </w:p>
        </w:tc>
        <w:tc>
          <w:tcPr>
            <w:tcW w:w="557" w:type="dxa"/>
          </w:tcPr>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20</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分</w:t>
            </w:r>
          </w:p>
        </w:tc>
        <w:tc>
          <w:tcPr>
            <w:tcW w:w="7040" w:type="dxa"/>
            <w:gridSpan w:val="2"/>
          </w:tcPr>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严格贯彻执行《中华人民共和国食品安全法》及地方政府有关法规，加强食品安全与卫生管理，达到餐具卫生标准、饭菜不能出现异味、变质等现象，就餐者不能出现腹泻、呕吐及食物中毒现象</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餐具卫生标准每违反一次扣 1 分；</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菜品因处理不当而出现异味每发生一次扣 2 分；</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菜品若发现变质等现象每发生一次扣 2 分；</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以上各项累加计算，本项总分扣完为止，如出现严重食物中毒事件，本项直接为 0 分，采购人有权立即中止合同并依法追究供应商法律责任。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0" w:hRule="atLeast"/>
        </w:trPr>
        <w:tc>
          <w:tcPr>
            <w:tcW w:w="489" w:type="dxa"/>
          </w:tcPr>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w:t>
            </w:r>
          </w:p>
        </w:tc>
        <w:tc>
          <w:tcPr>
            <w:tcW w:w="980" w:type="dxa"/>
          </w:tcPr>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设施设备使用安全及维护保养</w:t>
            </w:r>
          </w:p>
        </w:tc>
        <w:tc>
          <w:tcPr>
            <w:tcW w:w="557" w:type="dxa"/>
          </w:tcPr>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10</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分</w:t>
            </w:r>
          </w:p>
        </w:tc>
        <w:tc>
          <w:tcPr>
            <w:tcW w:w="7040" w:type="dxa"/>
            <w:gridSpan w:val="2"/>
          </w:tcPr>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1、不按操作规程操作、使用设施设备的；不及时对设施设备进行保养维护的每次扣 1 分，造成设施设备损坏的每次扣 5 分</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2、保洁方式、程序不当，用具、用剂使用不当；不爱护餐具厨具、餐桌椅等每次、项扣 0.5 分；造成设施设备损坏的每次扣 5 分；</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3、不注重节约资源能源，出现不及时关闭自来水、电灯、燃气，非必要情况下使用取暖器、空调等浪费能源的行为；出现浪费办公用品、低值易耗品的行为每次扣 1 分。</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4、食堂水、电、气、刀具、消防等设施设备使用及维护保养不规范，存在安全隐患。每发现一次扣 3 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7" w:hRule="atLeast"/>
        </w:trPr>
        <w:tc>
          <w:tcPr>
            <w:tcW w:w="489" w:type="dxa"/>
          </w:tcPr>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w:t>
            </w:r>
          </w:p>
        </w:tc>
        <w:tc>
          <w:tcPr>
            <w:tcW w:w="980" w:type="dxa"/>
          </w:tcPr>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拟派工作人员态度及服务质量</w:t>
            </w:r>
          </w:p>
        </w:tc>
        <w:tc>
          <w:tcPr>
            <w:tcW w:w="557" w:type="dxa"/>
          </w:tcPr>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30 分</w:t>
            </w:r>
          </w:p>
        </w:tc>
        <w:tc>
          <w:tcPr>
            <w:tcW w:w="7040" w:type="dxa"/>
            <w:gridSpan w:val="2"/>
          </w:tcPr>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1、放松思想教育，人员出现盗窃财物、侵占损坏公物、贪污挪用公款、酗酒滋事、打架斗殴、赌博等行为；放松保密教育，人员出现泄漏工作秘密的情况；视情节和影响扣 2 至 10 分；出现</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违法犯罪的扣 20 分；</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2、对采购人提出的意见和建议不及时进行反馈或改进的，每有 1 次扣 1 分；</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3、服务态度差，用语不文明、不规范，被服务对象投诉的，</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每有 1 次扣 3 分。</w:t>
            </w:r>
          </w:p>
        </w:tc>
      </w:tr>
    </w:tbl>
    <w:p>
      <w:pPr>
        <w:spacing w:line="360" w:lineRule="auto"/>
        <w:rPr>
          <w:rFonts w:ascii="仿宋" w:hAnsi="仿宋" w:eastAsia="仿宋"/>
          <w:color w:val="000000" w:themeColor="text1"/>
          <w:sz w:val="24"/>
          <w14:textFill>
            <w14:solidFill>
              <w14:schemeClr w14:val="tx1"/>
            </w14:solidFill>
          </w14:textFill>
        </w:rPr>
      </w:pPr>
      <w:bookmarkStart w:id="77" w:name="三、技术、服务要求"/>
      <w:bookmarkEnd w:id="77"/>
      <w:r>
        <w:rPr>
          <w:rFonts w:hint="eastAsia" w:ascii="仿宋" w:hAnsi="仿宋" w:eastAsia="仿宋"/>
          <w:color w:val="000000" w:themeColor="text1"/>
          <w:sz w:val="24"/>
          <w14:textFill>
            <w14:solidFill>
              <w14:schemeClr w14:val="tx1"/>
            </w14:solidFill>
          </w14:textFill>
        </w:rPr>
        <w:t>三、技术、服务要求</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★（一）服务内容</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1、采购人提供餐饮管理必须的场所、设备、设施、物品等。</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2、由供应商负责食堂综合管理、制定菜单、食材采买、清洗、加工、烹饪、餐具清洗、消毒、食堂人员管理、食堂物品管护、食堂卫生清洁、食堂安全保障及食堂应急安全管理等服务。</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食堂以单位职工就餐服务为主，供应商应保证按时按量提供好早餐、中餐及临时性内部接待、内部会议、内部培训等餐饮服务工作。供应商每周五前将下一周拟制好的食谱交由采购人审核后，按食谱安排。临时接待、会议及培训费用根据采购人或中心各入驻单位要求的标准另算，并单独提供餐饮发票。</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供应商为釆购人提供每月工作日的日常工作餐；节假日采购人或中心各入驻单位因工作原因如需就餐时，供应商根据采购人的需求提供接待客餐服务和临时性应急加班餐服务。供应商</w:t>
      </w:r>
      <w:r>
        <w:rPr>
          <w:rFonts w:hint="eastAsia" w:ascii="仿宋" w:hAnsi="仿宋" w:eastAsia="仿宋"/>
          <w:color w:val="000000" w:themeColor="text1"/>
          <w:sz w:val="24"/>
          <w:lang w:eastAsia="zh-CN"/>
          <w14:textFill>
            <w14:solidFill>
              <w14:schemeClr w14:val="tx1"/>
            </w14:solidFill>
          </w14:textFill>
        </w:rPr>
        <w:t>按加班当天食堂工作人员实际人数收取</w:t>
      </w:r>
      <w:r>
        <w:rPr>
          <w:rFonts w:hint="eastAsia" w:ascii="仿宋" w:hAnsi="仿宋" w:eastAsia="仿宋"/>
          <w:color w:val="000000" w:themeColor="text1"/>
          <w:sz w:val="24"/>
          <w14:textFill>
            <w14:solidFill>
              <w14:schemeClr w14:val="tx1"/>
            </w14:solidFill>
          </w14:textFill>
        </w:rPr>
        <w:t>200元</w:t>
      </w:r>
      <w:r>
        <w:rPr>
          <w:rFonts w:hint="eastAsia" w:ascii="仿宋" w:hAnsi="仿宋" w:eastAsia="仿宋"/>
          <w:color w:val="000000" w:themeColor="text1"/>
          <w:sz w:val="24"/>
          <w:lang w:val="en-US" w:eastAsia="zh-CN"/>
          <w14:textFill>
            <w14:solidFill>
              <w14:schemeClr w14:val="tx1"/>
            </w14:solidFill>
          </w14:textFill>
        </w:rPr>
        <w:t>/人/天</w:t>
      </w:r>
      <w:r>
        <w:rPr>
          <w:rFonts w:hint="eastAsia" w:ascii="仿宋" w:hAnsi="仿宋" w:eastAsia="仿宋"/>
          <w:color w:val="000000" w:themeColor="text1"/>
          <w:sz w:val="24"/>
          <w14:textFill>
            <w14:solidFill>
              <w14:schemeClr w14:val="tx1"/>
            </w14:solidFill>
          </w14:textFill>
        </w:rPr>
        <w:t>的加班工资(由承担接待任务的部门承担)，除此之外，不得收取其它任何费用。</w:t>
      </w:r>
    </w:p>
    <w:p>
      <w:pPr>
        <w:numPr>
          <w:ilvl w:val="0"/>
          <w:numId w:val="0"/>
        </w:numPr>
        <w:spacing w:line="360" w:lineRule="auto"/>
        <w:ind w:leftChars="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4、</w:t>
      </w:r>
      <w:r>
        <w:rPr>
          <w:rFonts w:hint="eastAsia" w:ascii="仿宋" w:hAnsi="仿宋" w:eastAsia="仿宋"/>
          <w:color w:val="000000" w:themeColor="text1"/>
          <w:sz w:val="24"/>
          <w14:textFill>
            <w14:solidFill>
              <w14:schemeClr w14:val="tx1"/>
            </w14:solidFill>
          </w14:textFill>
        </w:rPr>
        <w:t>采购人预计每日就餐人数约  105  人。</w:t>
      </w:r>
    </w:p>
    <w:p>
      <w:pPr>
        <w:numPr>
          <w:ilvl w:val="0"/>
          <w:numId w:val="0"/>
        </w:numPr>
        <w:spacing w:line="360" w:lineRule="auto"/>
        <w:ind w:left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5、就餐时间</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5.1 早餐：7:30 至 8:50；</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5.2 午餐：12:00 至 13:00；</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注：若需提前或延长就餐时间，采购人应提前告知供应商，供应商因特殊原因需要提前、推迟就餐时间的，须及时向采购人报告并征得采购人同意，临时性应急加班餐时间由采购人根据实际情况确定。</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6、供应商根据服务内容配备食堂工作人员，本项目需配置主厨（厨师长）1名、红案厨师1名、白案厨师1名及服务勤杂洗碗工等人员</w:t>
      </w:r>
      <w:r>
        <w:rPr>
          <w:rFonts w:hint="eastAsia" w:ascii="仿宋" w:hAnsi="仿宋" w:eastAsia="仿宋"/>
          <w:color w:val="000000" w:themeColor="text1"/>
          <w:sz w:val="24"/>
          <w:lang w:eastAsia="zh-CN"/>
          <w14:textFill>
            <w14:solidFill>
              <w14:schemeClr w14:val="tx1"/>
            </w14:solidFill>
          </w14:textFill>
        </w:rPr>
        <w:t>，共计人员</w:t>
      </w:r>
      <w:r>
        <w:rPr>
          <w:rFonts w:hint="eastAsia" w:ascii="仿宋" w:hAnsi="仿宋" w:eastAsia="仿宋"/>
          <w:color w:val="000000" w:themeColor="text1"/>
          <w:sz w:val="24"/>
          <w14:textFill>
            <w14:solidFill>
              <w14:schemeClr w14:val="tx1"/>
            </w14:solidFill>
          </w14:textFill>
        </w:rPr>
        <w:t>不少于</w:t>
      </w:r>
      <w:r>
        <w:rPr>
          <w:rFonts w:hint="eastAsia" w:ascii="仿宋" w:hAnsi="仿宋" w:eastAsia="仿宋"/>
          <w:color w:val="000000" w:themeColor="text1"/>
          <w:sz w:val="24"/>
          <w:lang w:val="en-US" w:eastAsia="zh-CN"/>
          <w14:textFill>
            <w14:solidFill>
              <w14:schemeClr w14:val="tx1"/>
            </w14:solidFill>
          </w14:textFill>
        </w:rPr>
        <w:t>5</w:t>
      </w:r>
      <w:r>
        <w:rPr>
          <w:rFonts w:hint="eastAsia" w:ascii="仿宋" w:hAnsi="仿宋" w:eastAsia="仿宋"/>
          <w:color w:val="000000" w:themeColor="text1"/>
          <w:sz w:val="24"/>
          <w14:textFill>
            <w14:solidFill>
              <w14:schemeClr w14:val="tx1"/>
            </w14:solidFill>
          </w14:textFill>
        </w:rPr>
        <w:t>人。所有食堂工作人员必须全部具备有效期内的健康证（提供所有食堂服务人员的人员清单、健康证、身份证，以上复印件加盖供应商公章）。供应商拟派的本项目工作人员身体健康，无传染病， 无酗酒等不良嗜好。</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7、餐费标准：27元/人/天；</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（二）菜品要求</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1、早餐</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粥：白米粥、小米粥、绿豆粥、玉米粥、黑米粥、蔬菜粥，每天轮换提供 1 种；</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面点：包子、馒头、花卷每天轮换提供 2 种，酌情提供蛋糕；</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蛋类：白水鸡蛋、茶叶蛋、卤蛋、煎鸡蛋等品种每天轮换提供 1 种；</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奶制品：纯牛奶、酸奶每天提供；</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面食：面条、抄手、米线等面食每天轮换提供。</w:t>
      </w:r>
    </w:p>
    <w:p>
      <w:pPr>
        <w:spacing w:line="360" w:lineRule="auto"/>
        <w:rPr>
          <w:rFonts w:ascii="仿宋" w:hAnsi="仿宋" w:eastAsia="仿宋"/>
          <w:b/>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r>
        <w:rPr>
          <w:rFonts w:hint="eastAsia" w:ascii="仿宋" w:hAnsi="仿宋" w:eastAsia="仿宋"/>
          <w:b/>
          <w:bCs/>
          <w:color w:val="000000" w:themeColor="text1"/>
          <w:sz w:val="24"/>
          <w:lang w:eastAsia="zh-CN"/>
          <w14:textFill>
            <w14:solidFill>
              <w14:schemeClr w14:val="tx1"/>
            </w14:solidFill>
          </w14:textFill>
        </w:rPr>
        <w:t>注：</w:t>
      </w:r>
      <w:r>
        <w:rPr>
          <w:rFonts w:hint="eastAsia" w:ascii="仿宋" w:hAnsi="仿宋" w:eastAsia="仿宋"/>
          <w:b/>
          <w:bCs/>
          <w:color w:val="000000" w:themeColor="text1"/>
          <w:sz w:val="24"/>
          <w14:textFill>
            <w14:solidFill>
              <w14:schemeClr w14:val="tx1"/>
            </w14:solidFill>
          </w14:textFill>
        </w:rPr>
        <w:t xml:space="preserve"> 上述餐食均需现场制作供应，不得从外直接购回（牛奶、酸奶除外）。</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2、午餐</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午餐至少满足 3 荤 2 素 1 汤及配餐水果的配置。菜品应包括但不限于烧菜、蒸菜、炒菜、凉菜等类型，菜品搭配每天轮换，每周须推出至少 1 道新菜品。</w:t>
      </w:r>
      <w:r>
        <w:rPr>
          <w:rFonts w:hint="eastAsia" w:ascii="仿宋" w:hAnsi="仿宋" w:eastAsia="仿宋"/>
          <w:color w:val="000000" w:themeColor="text1"/>
          <w:sz w:val="24"/>
          <w:lang w:val="zh-CN"/>
          <w14:textFill>
            <w14:solidFill>
              <w14:schemeClr w14:val="tx1"/>
            </w14:solidFill>
          </w14:textFill>
        </w:rPr>
        <w:t>每月的菜品根据季节和实际需求，予以调整，每周间隔翻新。</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所有的蔬菜类应使用当季时令新鲜蔬菜，蔬菜类与肉类应为当日新鲜釆购，大米应使用优质大米，油类应使用非转基因菜籽油，水果应为当季时令新鲜水果，无腐烂、无病虫害。</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供应商须在每周五制定下周的菜单并提交采购人确认。</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（三）菜肴质量管理</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1、保证原材料新鲜，严禁使用过期、发黄、腐烂变质的食材制作菜肴。</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2、保证食材卫生操作，严禁使用未经过消毒处理或清洗干净的食材。</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3、对每道菜认真烹制，做到咸淡适宜，色味具备，饭菜温热可口。</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4、菜肴、花色、品种要常更换更新，做到每月推出新菜，一周内不出现 2 次及以上完全相同品种菜肴的情况。若采购人对菜品提出相应要求的，供应商须全力配合满足。 根据季节变换调整食材，最大限度使用时令蔬菜及水果，不用反季节蔬菜。</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5、菜品做到荤素搭配合理、科学、营养。</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6、每天提供的食品需负责留样 48 小时，并作好记录以备查验。</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7、食品应烧熟煮透，熟制品在 10°C 到 60°C 之间的温度存放时间应小于 2 小时。</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8、传统节日，成交供应商适当安排体现传统特色的菜品。</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（四）工作要求</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1、严格遵守《员工餐厅管理制度、卫生管理制度》，严格遵守食品从业人员的健康体检制度，严格执行食品采购、仓储、加工、存放管理规定，严格执行餐具清洗消毒程序， 保证不合格的食品不出堂，坚决杜绝食品安全事件发生。</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2、食堂工作人员必须遵纪守法，身体健康，符合餐饮相关法律法规及管理规定要求， 规范着装、规范操作，每日全体员工必须进行晨检。</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3、食堂工作人员必须政治思想合格，坚决拥护中国共产党的领导，无犯罪记录，未列入诚信黑名单，供应商必须严格管理工作人员，不得有违法乱纪行为。</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4、食堂服务人员原则上不得随意更换，如因特殊原因需更换的，须征得采购人同意， 并说明更换原因。</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5、未经采购人允许，供应商不得擅自在合同执行期内更换项目经理。</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6、供应商应在规定用餐时间前做好餐前的各项准备工作。</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7、供应商保证每个用餐日每人足够的用餐量。</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（五）食材及食堂卫生要求</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★1、供应商需严格执行《食品安全法》《餐饮服务食品安全操作规范》，全面负责食堂各项卫生工作，按规范的程序操作，达到有关规定要求，接受相关部门的监管。</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2、应实行安全责任制，产品质量按照国家食品安全法等相关法律法规的要求组织完成食材釆购、加工、生产工作，确保食品安全；</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3、做好食品卫生消毒工作；</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4、为防止交叉感染，所有餐具须每天消毒；</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5、在食物加工过程中严格将生食和熟食所使用的餐具分开。</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6、食品原材料验收管理</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食品原材料禁止采购的情形：</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有毒、有害、腐烂变质、酸败、霉变、生虫、污秽不洁、混有异物或者其他感官性状异常的食品。</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无检疫合格证明的肉类食品。</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超过保质期限及其他不符合食品标签规定的定型包装食品。</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食堂工作人员应做好物资的储存、保管等日常工作，认真做好出入库登记。</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食堂工作人员对所采购的食材做到单据、物品、账目相符，严禁徇私舞弊和弄虚作假。</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食堂工作人员对物资实行“先进先出”的原则，并按物资类别决定物资的储存方式及摆放位置。</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7、食品卫生管理</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环境卫生釆取“四定”（定人、定物、定时间、定质量）原则，分片包干，做到保持清洁，无垃圾污物，安排专人按国家相关标准做好垃圾分类管理。</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生熟用具分开，不得混用，保持炊具、灶具清洁卫生。</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供应商每 2 周一次进行灭“四害”处置，并做好登记。</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食堂仓库专库专用，食品与非食品分开保管。原料分类存放，食品生熟分开保管， 并有四防（防蝇、防尘、防鼠、防潮）措施，防止食品污染。</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对腐烂变质的食品（由原料到成品）做到“四不”：即不釆购，不收，不保存，不加工。</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食堂工作人员要按食品行业的要求统一着装，做到“四勤”，即勤洗手、剪指甲、勤洗澡、理发，勤洗衣服、被子，勤洗工作服。</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供应商为食堂全部工作人员，每年进行一次体检，发现不符合餐饮从业规定的，应立即停止工作。</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食堂工作人员要经常学习卫生知识，按照设备分工和划分的卫生区域，经常打扫， 做到每日一小扫，每周一大扫。</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8、供应商应承诺在履约过程中所有原材料均达到国家相关标准，如使用劣质原材料则釆购人有权立即单方面终止合同并按照不低于合同总金额的 10%向采购人进行赔偿。</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（六） 餐具、炊具和设备管理要求</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1、所有工作人员均应爱护食堂炊事用具，合理使用，防止丢失，存放整齐。</w:t>
      </w:r>
      <w:r>
        <w:rPr>
          <w:rFonts w:hint="eastAsia" w:ascii="仿宋" w:hAnsi="仿宋" w:eastAsia="仿宋"/>
          <w:color w:val="000000" w:themeColor="text1"/>
          <w:sz w:val="24"/>
          <w:lang w:val="zh-CN"/>
          <w14:textFill>
            <w14:solidFill>
              <w14:schemeClr w14:val="tx1"/>
            </w14:solidFill>
          </w14:textFill>
        </w:rPr>
        <w:t>严格遵守行业操作规程，安全、正确使用食堂设施设备及各类餐具用具；不得故意损坏、毁坏、丢失，否则照价赔偿；食堂各类杯具、碗碟等易损易耗品半年损毁率控制在15%（含）以内，超出部分照价赔偿。</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2、凡食堂的一切用具设备须责任落实到人，规范管理，并按规定建立帐卡和记录。</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3、设备管理人员应熟练掌握设备性能和操作技术，严禁非技术人员操作；设备设施应规范操作，确保操作人员的自身安全，禁止违规操作。</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4、食堂的一切餐具和炊具，工作人员均不得自行外借。</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（七）节能管理</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食堂的水、电、气均由采购人提供。供应商应协助采购人做好节能降耗减排工作，建立节能降耗工作协调机制，根据食堂运行情况制定合理的节能管理措施，降低食堂运行过程中能耗成本，供应商应确定专职人员，建立水电气节能管理制度；建立水电气设备日常登记工作，每月按时上报统计报表、材料；认真巡查，杜绝浪费，每月数据出现异常或问题应及时整改。</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（八）食品要求</w:t>
      </w:r>
    </w:p>
    <w:p>
      <w:pPr>
        <w:spacing w:line="360" w:lineRule="auto"/>
        <w:rPr>
          <w:rFonts w:ascii="仿宋" w:hAnsi="仿宋" w:eastAsia="仿宋"/>
          <w:color w:val="00B050"/>
          <w:sz w:val="24"/>
        </w:rPr>
      </w:pPr>
      <w:r>
        <w:rPr>
          <w:rFonts w:hint="eastAsia" w:ascii="仿宋" w:hAnsi="仿宋" w:eastAsia="仿宋"/>
          <w:color w:val="000000" w:themeColor="text1"/>
          <w:sz w:val="24"/>
          <w14:textFill>
            <w14:solidFill>
              <w14:schemeClr w14:val="tx1"/>
            </w14:solidFill>
          </w14:textFill>
        </w:rPr>
        <w:t>★1、所采购产品要求须符合国家现行的相关标准与要求。</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2、编制每日进出库登记表，大宗新鲜食材入库时还需提供进库前 1-3 天的质检报告。</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3、蔬菜：蔬菜类应保持较好的色泽和新鲜度,利用率达到 95%。严禁采购有害、有毒、腐烂变质、酸败、霉变、生虫、污垢不洁、混有异物或其他感官性状异常的食品。蔬菜应无损伤、腐烂现象，无寄生虫或已受虫害现象。来源应当于受到地方政府部门监管的自有基地、商品菜基地或蔬菜专业流通市场，严禁收购散户农民的蔬菜供应。蔬菜包装要求：容器(框、箱、袋)要求清洁、干燥、牢固、透气，无污染、无异味、无霉变现象。</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4、水果：水果类必须保证果型匀称，色泽均匀，无干疤、斑点、裂口、腐烂，口感好； 水果保持新鲜，无损坏。食品专用袋或整洁完整的周转箱盛放，不得裸露在外。水果具有水果特有的香气，无磕碰外伤，外形饱满，无腐烂变质。</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5、肉类：</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总体要求：所供货物应保持较好的外观和质量等级，保证无异味、无霉烂变质。</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猪肉质量要求：猪肉必须是新鲜无异味，有检疫合格证明，每边要盖有动检部门检疫章，不得有病猪、死猪、公母种猪肉。应符合成都市生猪溯源体系的要求并有产地动物卫生监督机构出具的动物检疫（或检测）合格证明和动物产品检疫（或检测）合格验讫印章以及生猪定点屠宰厂肉品品质检验合格验讫印章； 牛、羊、兔禽等其它家畜、家禽应有动物产品检疫（或检测）合格证明或出县境动物产品检疫（或检测）合格证明。</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冷藏储运。</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新鲜光禽：是指经宰杀去毛以后的鸡、鸭、鹅等禽类，质量根据以下几方面来判别：</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喙有光泽、干燥、无粘液；</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口腔：新鲜的光禽口腔粘膜呈淡玫瑰色，有光泽、洁净、无异味； 新鲜的光禽眼睛明亮，充满整个眼窝；</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皮肤：新鲜的光禽皮肤上毛孔隆起，表面干燥而紧缩，呈乳白色或淡黄色，稍带微红， 无异味；</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脂肪：新鲜的光禽脂肪呈淡黄色或黄色，有光泽，无异味；</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肌肉：新鲜光禽肌肉结实，有弹性，有光泽，颈、腿部肌肉呈玫瑰红色。变质的光禽肌肉松驰，湿润发粘，色变暗红，有明显腐败气味。</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冷冻禽类食品解冻后净重量不少于 90%，冷冻肉类食品解冻后净重量不少于 92%，冷冻水产类食品解冻后净重量不少于 82%，解冻时间为 4 小时以内（室温 20℃）。</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水产：水产须为非污染水域产品，执行标准须符合国家有关水产类食品卫生流通标准。无特殊说明水产类须保持鲜活。用整洁完好的周转箱或水产专用塑料袋封装。水产鲜活，无硬伤及血块，形态正常无包块畸形。</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蛋类：散装生鲜禽蛋应有动物产品检疫（或检测）合格证明，外地生鲜禽蛋应有其所在地农业部门的检疫（或检测）合格证明或检疫（或检测）验讫标识。保证新鲜、清洁、无破损；外壳坚固完整，色泽自然有光泽；包装应采用符合国家卫生标准要求的包装材料。保证鸡蛋新鲜无损坏，送达时间距离生产时间不超过 3 天。包装要求：蛋盒完整、整洁，便于存放。</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8、预包装食品：具有合格证、检测报告。须保证规格品种完全符合采购方要求，包装规格、口味、种类齐全。保质期在 3 天以内的，必须是送货当天生产的货品；保质期在 7 天以内的，送货日不超过生产日两日；保质期在 6 个月以内的，送货日至保质期到期日的天数必须大于保质期天数的三分之二；6 个月以上的，送货日至保质期到期日的天数必须大于保质期天数的二分之一，凭出厂合格证与检验员章确认质量。</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9、奶类：必须为资质齐全的正规厂家生产。每批货送达采购人指定地点时，必须在保质期内。包装要求：必须采购预包装产品。包装标识清楚。规格由双方协商确定，以便于运输存储使用为原则。外观呈乳白色或微黄色，具有乳固有的香味，呈均匀一致液体，无凝块、无沉淀、无正常视力可见异物。</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10、豆制品：配送供应豆制品须保证食材干净、不含非食品化学物质、按统一标准加工， 无须二次处理可以直接进行熟制做。</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★11、供应商须确保所有采购食材可溯源。</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（九） 其他要求</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★1、服务期内，食堂基础设施以及餐桌、厨具等现有设备由供应商管理并无偿使用，就餐区域空调、照明等日常管理由供应商负责，采购人负责监督。低值易耗、办公耗材和其他耗</w:t>
      </w:r>
      <w:r>
        <w:rPr>
          <w:rFonts w:hint="eastAsia" w:ascii="仿宋" w:hAnsi="仿宋" w:eastAsia="仿宋"/>
          <w:color w:val="000000" w:themeColor="text1"/>
          <w:sz w:val="24"/>
          <w:highlight w:val="none"/>
          <w14:textFill>
            <w14:solidFill>
              <w14:schemeClr w14:val="tx1"/>
            </w14:solidFill>
          </w14:textFill>
        </w:rPr>
        <w:t>材费用由供应商承担；</w:t>
      </w:r>
      <w:r>
        <w:rPr>
          <w:rFonts w:hint="eastAsia" w:ascii="仿宋" w:hAnsi="仿宋" w:eastAsia="仿宋"/>
          <w:color w:val="000000" w:themeColor="text1"/>
          <w:sz w:val="24"/>
          <w14:textFill>
            <w14:solidFill>
              <w14:schemeClr w14:val="tx1"/>
            </w14:solidFill>
          </w14:textFill>
        </w:rPr>
        <w:t>因正常使用产生的设备维护、修理等费用，由采购人承担；若需新增厨具设备，供应商须向采购人提出申请，由采购人负责购买；因供应商使用不当造成的损坏由供应商自行负责更换。</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2、供应商需将人员配备方案报采购人审核后方可实施，供应商拟委派的人员经采购人核准后方可上岗。</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3、若供应商在岗服务人员不符合采购人要求，采购人有权要求供应商更换，供应商需无条件接受并在采购人要求的时间内完成人员更换。</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4、供应商应按照采购人要求，负责组织服务人员的岗位培训。所有服务人员均需经过岗位培训且体检合格，经采购人核准后方可上岗。</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5、需提前解除合同的，解除合同的一方应提前两个月书面通知对方，在办理交接期间， 供应商应维护食堂的正常秩序。</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★6、供应商经营所需其它设备由供应商向采购人申请，如要进行特殊装修、改造，供应商须征得采购人同意后方可执行。</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供应商应积极做好人员的安全防护教育，按釆购人要求搞好安全生产工作。供应商委派的服务人员由供应商自行负责管理，在工作中受到伤害或遇到其他事故伤害时，所产生的责任及发生的所有费用均由供应商承担和解决。</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8、供应商工作开展不力，达不到服务要求时，采购人有权启动引退机制，当引退机制生效时供应商应在二十日内做好退场准备，并在采购人与新的服务供应商签订合同后七日内办理交接。在采购人与新的服务供应商签订合同且完成交接前，供应商有义务按采购人要求继续正常提供餐饮服务。</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9、因供应商原因导致的安全事故（包含但不限于食品安全事故、火灾事故等），供应商自行承担由此导致所有责任及采购人或第三方的全部损失，且采购人可单方面解除合同并追究供应商违约责任。</w:t>
      </w: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10、供应商定期进行应急措施的演练。对管理服务过程中可能出现的突发性事件建立应急预案，组织实施培训、演习、评价和改进，事发时按规定途径及时报告采购人和有关部门，并采取相应措施。</w:t>
      </w:r>
    </w:p>
    <w:p>
      <w:pPr>
        <w:spacing w:line="360" w:lineRule="auto"/>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注：本章中上述打★号的为本次招标项目的实质性要求，不允许有负偏离，否则作无效投标处理。</w:t>
      </w:r>
    </w:p>
    <w:p>
      <w:r>
        <w:br w:type="page"/>
      </w:r>
    </w:p>
    <w:p/>
    <w:p>
      <w:pPr>
        <w:spacing w:line="720" w:lineRule="auto"/>
        <w:jc w:val="center"/>
        <w:outlineLvl w:val="0"/>
        <w:rPr>
          <w:rFonts w:ascii="仿宋" w:hAnsi="仿宋" w:eastAsia="仿宋" w:cs="仿宋"/>
          <w:b/>
          <w:bCs/>
          <w:color w:val="000000" w:themeColor="text1"/>
          <w:sz w:val="36"/>
          <w:szCs w:val="36"/>
          <w14:textFill>
            <w14:solidFill>
              <w14:schemeClr w14:val="tx1"/>
            </w14:solidFill>
          </w14:textFill>
        </w:rPr>
      </w:pPr>
      <w:bookmarkStart w:id="78" w:name="_Toc31773"/>
      <w:bookmarkStart w:id="79" w:name="_Toc13743"/>
      <w:bookmarkStart w:id="80" w:name="_Toc26189"/>
      <w:bookmarkStart w:id="81" w:name="_Toc12920"/>
      <w:bookmarkStart w:id="82" w:name="_Toc9035"/>
      <w:bookmarkStart w:id="83" w:name="_Toc16593"/>
      <w:bookmarkStart w:id="84" w:name="_Toc10211"/>
      <w:r>
        <w:rPr>
          <w:rFonts w:hint="eastAsia" w:ascii="仿宋" w:hAnsi="仿宋" w:eastAsia="仿宋" w:cs="仿宋"/>
          <w:b/>
          <w:bCs/>
          <w:color w:val="000000" w:themeColor="text1"/>
          <w:sz w:val="36"/>
          <w:szCs w:val="36"/>
          <w14:textFill>
            <w14:solidFill>
              <w14:schemeClr w14:val="tx1"/>
            </w14:solidFill>
          </w14:textFill>
        </w:rPr>
        <w:t>第六章 响应文件格式</w:t>
      </w:r>
      <w:bookmarkEnd w:id="78"/>
      <w:bookmarkEnd w:id="79"/>
      <w:bookmarkEnd w:id="80"/>
      <w:bookmarkEnd w:id="81"/>
      <w:bookmarkEnd w:id="82"/>
      <w:bookmarkEnd w:id="83"/>
      <w:bookmarkEnd w:id="84"/>
    </w:p>
    <w:p>
      <w:pPr>
        <w:widowControl/>
        <w:numPr>
          <w:ilvl w:val="0"/>
          <w:numId w:val="6"/>
        </w:numPr>
        <w:spacing w:line="360"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本章所制响应文件格式，除格式中明确将该格式作为实质性要求的，一</w:t>
      </w:r>
    </w:p>
    <w:p>
      <w:pPr>
        <w:widowControl/>
        <w:spacing w:line="360"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律不具有强制性，但是，供应商响应文件相关资料和本章所制格式不一致的，磋商小组将在评分时以响应文件不规范予以扣分处理。</w:t>
      </w:r>
    </w:p>
    <w:p>
      <w:pPr>
        <w:widowControl/>
        <w:numPr>
          <w:ilvl w:val="0"/>
          <w:numId w:val="6"/>
        </w:numPr>
        <w:spacing w:line="360"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本章所制响应文件格式有关表格中的备注栏，由供应商根据自身响应情</w:t>
      </w:r>
    </w:p>
    <w:p>
      <w:pPr>
        <w:widowControl/>
        <w:spacing w:line="360"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况作解释性说明，不作为必填项。</w:t>
      </w:r>
    </w:p>
    <w:p>
      <w:pPr>
        <w:widowControl/>
        <w:numPr>
          <w:ilvl w:val="0"/>
          <w:numId w:val="6"/>
        </w:num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本章所制响应文件格式中需要填写的相关内容事项，可能会与本采购项</w:t>
      </w:r>
    </w:p>
    <w:p>
      <w:pPr>
        <w:widowControl/>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目无关，在不改变响应文件原义、不影响本项目采购需求的情况下，供应商可以不予填写，但应当注明。</w:t>
      </w:r>
    </w:p>
    <w:p>
      <w:pPr>
        <w:widowControl/>
        <w:spacing w:line="360" w:lineRule="auto"/>
        <w:jc w:val="center"/>
        <w:rPr>
          <w:rFonts w:ascii="仿宋" w:hAnsi="仿宋" w:eastAsia="仿宋" w:cs="仿宋"/>
          <w:b/>
          <w:color w:val="000000" w:themeColor="text1"/>
          <w:sz w:val="24"/>
          <w14:textFill>
            <w14:solidFill>
              <w14:schemeClr w14:val="tx1"/>
            </w14:solidFill>
          </w14:textFill>
        </w:rPr>
      </w:pPr>
    </w:p>
    <w:p>
      <w:pPr>
        <w:widowControl/>
        <w:jc w:val="center"/>
        <w:textAlignment w:val="baseline"/>
        <w:rPr>
          <w:rFonts w:ascii="仿宋" w:hAnsi="仿宋" w:eastAsia="仿宋" w:cs="仿宋"/>
          <w:b/>
          <w:color w:val="000000" w:themeColor="text1"/>
          <w:sz w:val="32"/>
          <w:szCs w:val="32"/>
          <w14:textFill>
            <w14:solidFill>
              <w14:schemeClr w14:val="tx1"/>
            </w14:solidFill>
          </w14:textFill>
        </w:rPr>
      </w:pPr>
    </w:p>
    <w:p>
      <w:pPr>
        <w:widowControl/>
        <w:jc w:val="center"/>
        <w:textAlignment w:val="baseline"/>
        <w:rPr>
          <w:rFonts w:ascii="仿宋" w:hAnsi="仿宋" w:eastAsia="仿宋" w:cs="仿宋"/>
          <w:b/>
          <w:color w:val="000000" w:themeColor="text1"/>
          <w:sz w:val="32"/>
          <w:szCs w:val="32"/>
          <w14:textFill>
            <w14:solidFill>
              <w14:schemeClr w14:val="tx1"/>
            </w14:solidFill>
          </w14:textFill>
        </w:rPr>
      </w:pPr>
    </w:p>
    <w:p>
      <w:pPr>
        <w:widowControl/>
        <w:jc w:val="center"/>
        <w:textAlignment w:val="baseline"/>
        <w:rPr>
          <w:rFonts w:ascii="仿宋" w:hAnsi="仿宋" w:eastAsia="仿宋" w:cs="仿宋"/>
          <w:b/>
          <w:color w:val="000000" w:themeColor="text1"/>
          <w:sz w:val="32"/>
          <w:szCs w:val="32"/>
          <w14:textFill>
            <w14:solidFill>
              <w14:schemeClr w14:val="tx1"/>
            </w14:solidFill>
          </w14:textFill>
        </w:rPr>
      </w:pPr>
    </w:p>
    <w:p>
      <w:pPr>
        <w:widowControl/>
        <w:jc w:val="center"/>
        <w:textAlignment w:val="baseline"/>
        <w:rPr>
          <w:rFonts w:ascii="仿宋" w:hAnsi="仿宋" w:eastAsia="仿宋" w:cs="仿宋"/>
          <w:b/>
          <w:color w:val="000000" w:themeColor="text1"/>
          <w:sz w:val="32"/>
          <w:szCs w:val="32"/>
          <w14:textFill>
            <w14:solidFill>
              <w14:schemeClr w14:val="tx1"/>
            </w14:solidFill>
          </w14:textFill>
        </w:rPr>
      </w:pPr>
    </w:p>
    <w:p>
      <w:pPr>
        <w:widowControl/>
        <w:jc w:val="center"/>
        <w:textAlignment w:val="baseline"/>
        <w:rPr>
          <w:rFonts w:ascii="仿宋" w:hAnsi="仿宋" w:eastAsia="仿宋" w:cs="仿宋"/>
          <w:b/>
          <w:color w:val="000000" w:themeColor="text1"/>
          <w:sz w:val="32"/>
          <w:szCs w:val="32"/>
          <w14:textFill>
            <w14:solidFill>
              <w14:schemeClr w14:val="tx1"/>
            </w14:solidFill>
          </w14:textFill>
        </w:rPr>
      </w:pPr>
    </w:p>
    <w:p>
      <w:pPr>
        <w:widowControl/>
        <w:jc w:val="center"/>
        <w:textAlignment w:val="baseline"/>
        <w:rPr>
          <w:rFonts w:ascii="仿宋" w:hAnsi="仿宋" w:eastAsia="仿宋" w:cs="仿宋"/>
          <w:b/>
          <w:color w:val="000000" w:themeColor="text1"/>
          <w:sz w:val="32"/>
          <w:szCs w:val="32"/>
          <w14:textFill>
            <w14:solidFill>
              <w14:schemeClr w14:val="tx1"/>
            </w14:solidFill>
          </w14:textFill>
        </w:rPr>
      </w:pPr>
    </w:p>
    <w:p>
      <w:pPr>
        <w:widowControl/>
        <w:jc w:val="center"/>
        <w:textAlignment w:val="baseline"/>
        <w:rPr>
          <w:rFonts w:ascii="仿宋" w:hAnsi="仿宋" w:eastAsia="仿宋" w:cs="仿宋"/>
          <w:b/>
          <w:color w:val="000000" w:themeColor="text1"/>
          <w:sz w:val="32"/>
          <w:szCs w:val="32"/>
          <w14:textFill>
            <w14:solidFill>
              <w14:schemeClr w14:val="tx1"/>
            </w14:solidFill>
          </w14:textFill>
        </w:rPr>
      </w:pPr>
    </w:p>
    <w:p>
      <w:pPr>
        <w:widowControl/>
        <w:spacing w:line="360" w:lineRule="auto"/>
        <w:jc w:val="center"/>
        <w:textAlignment w:val="baseline"/>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br w:type="page"/>
      </w:r>
    </w:p>
    <w:p>
      <w:pPr>
        <w:widowControl/>
        <w:spacing w:line="360" w:lineRule="auto"/>
        <w:jc w:val="center"/>
        <w:textAlignment w:val="baseline"/>
        <w:rPr>
          <w:rFonts w:ascii="仿宋" w:hAnsi="仿宋" w:eastAsia="仿宋" w:cs="仿宋"/>
          <w:b/>
          <w:color w:val="000000" w:themeColor="text1"/>
          <w:sz w:val="30"/>
          <w:szCs w:val="30"/>
          <w14:textFill>
            <w14:solidFill>
              <w14:schemeClr w14:val="tx1"/>
            </w14:solidFill>
          </w14:textFill>
        </w:rPr>
      </w:pPr>
      <w:r>
        <w:rPr>
          <w:rFonts w:ascii="仿宋" w:hAnsi="仿宋" w:eastAsia="仿宋" w:cs="仿宋"/>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4133850</wp:posOffset>
                </wp:positionH>
                <wp:positionV relativeFrom="paragraph">
                  <wp:posOffset>224790</wp:posOffset>
                </wp:positionV>
                <wp:extent cx="1152525" cy="311150"/>
                <wp:effectExtent l="5080" t="5080" r="4445" b="7620"/>
                <wp:wrapNone/>
                <wp:docPr id="1" name="Text Box 4"/>
                <wp:cNvGraphicFramePr/>
                <a:graphic xmlns:a="http://schemas.openxmlformats.org/drawingml/2006/main">
                  <a:graphicData uri="http://schemas.microsoft.com/office/word/2010/wordprocessingShape">
                    <wps:wsp>
                      <wps:cNvSpPr txBox="1">
                        <a:spLocks noChangeArrowheads="1"/>
                      </wps:cNvSpPr>
                      <wps:spPr bwMode="auto">
                        <a:xfrm>
                          <a:off x="0" y="0"/>
                          <a:ext cx="1152525" cy="311150"/>
                        </a:xfrm>
                        <a:prstGeom prst="rect">
                          <a:avLst/>
                        </a:prstGeom>
                        <a:noFill/>
                        <a:ln w="9525">
                          <a:solidFill>
                            <a:srgbClr val="000000"/>
                          </a:solidFill>
                          <a:miter lim="800000"/>
                        </a:ln>
                        <a:effectLst/>
                      </wps:spPr>
                      <wps:txbx>
                        <w:txbxContent>
                          <w:p>
                            <w:pPr>
                              <w:widowControl/>
                              <w:textAlignment w:val="baseline"/>
                              <w:rPr>
                                <w:rFonts w:ascii="仿宋" w:hAnsi="仿宋" w:eastAsia="仿宋" w:cs="Times New Roman"/>
                                <w:b/>
                              </w:rPr>
                            </w:pPr>
                            <w:r>
                              <w:rPr>
                                <w:rFonts w:ascii="仿宋" w:hAnsi="仿宋" w:eastAsia="仿宋" w:cs="Times New Roman"/>
                                <w:b/>
                              </w:rPr>
                              <w:t>正本或副本</w:t>
                            </w:r>
                          </w:p>
                          <w:p>
                            <w:pPr>
                              <w:widowControl/>
                              <w:textAlignment w:val="baseline"/>
                              <w:rPr>
                                <w:rFonts w:ascii="Calibri" w:hAnsi="Calibri" w:eastAsia="宋体" w:cs="Times New Roman"/>
                              </w:rPr>
                            </w:pPr>
                          </w:p>
                        </w:txbxContent>
                      </wps:txbx>
                      <wps:bodyPr rot="0" vert="horz" wrap="square" lIns="91440" tIns="45720" rIns="91440" bIns="45720" anchor="t" anchorCtr="0" upright="1">
                        <a:noAutofit/>
                      </wps:bodyPr>
                    </wps:wsp>
                  </a:graphicData>
                </a:graphic>
              </wp:anchor>
            </w:drawing>
          </mc:Choice>
          <mc:Fallback>
            <w:pict>
              <v:shape id="Text Box 4" o:spid="_x0000_s1026" o:spt="202" type="#_x0000_t202" style="position:absolute;left:0pt;margin-left:325.5pt;margin-top:17.7pt;height:24.5pt;width:90.75pt;z-index:251659264;mso-width-relative:page;mso-height-relative:page;" filled="f" stroked="t" coordsize="21600,21600" o:gfxdata="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mRwlqtcAAAAJAQAADwAAAAAAAAABACAAAAAiAAAAZHJzL2Rvd25yZXYueG1sUEsB&#10;AhQAFAAAAAgAh07iQO/iAVcvAgAAawQAAA4AAAAAAAAAAQAgAAAAJgEAAGRycy9lMm9Eb2MueG1s&#10;UEsFBgAAAAAGAAYAWQEAAMcFAAAAAA==&#10;">
                <v:fill on="f" focussize="0,0"/>
                <v:stroke color="#000000" miterlimit="8" joinstyle="miter"/>
                <v:imagedata o:title=""/>
                <o:lock v:ext="edit" aspectratio="f"/>
                <v:textbox>
                  <w:txbxContent>
                    <w:p>
                      <w:pPr>
                        <w:widowControl/>
                        <w:textAlignment w:val="baseline"/>
                        <w:rPr>
                          <w:rFonts w:ascii="仿宋" w:hAnsi="仿宋" w:eastAsia="仿宋" w:cs="Times New Roman"/>
                          <w:b/>
                        </w:rPr>
                      </w:pPr>
                      <w:r>
                        <w:rPr>
                          <w:rFonts w:ascii="仿宋" w:hAnsi="仿宋" w:eastAsia="仿宋" w:cs="Times New Roman"/>
                          <w:b/>
                        </w:rPr>
                        <w:t>正本或副本</w:t>
                      </w:r>
                    </w:p>
                    <w:p>
                      <w:pPr>
                        <w:widowControl/>
                        <w:textAlignment w:val="baseline"/>
                        <w:rPr>
                          <w:rFonts w:ascii="Calibri" w:hAnsi="Calibri" w:eastAsia="宋体" w:cs="Times New Roman"/>
                        </w:rPr>
                      </w:pPr>
                    </w:p>
                  </w:txbxContent>
                </v:textbox>
              </v:shape>
            </w:pict>
          </mc:Fallback>
        </mc:AlternateContent>
      </w:r>
      <w:r>
        <w:rPr>
          <w:rFonts w:hint="eastAsia" w:ascii="仿宋" w:hAnsi="仿宋" w:eastAsia="仿宋" w:cs="仿宋"/>
          <w:b/>
          <w:color w:val="000000" w:themeColor="text1"/>
          <w:sz w:val="30"/>
          <w:szCs w:val="30"/>
          <w14:textFill>
            <w14:solidFill>
              <w14:schemeClr w14:val="tx1"/>
            </w14:solidFill>
          </w14:textFill>
        </w:rPr>
        <w:t>响应文件封面格式</w:t>
      </w:r>
    </w:p>
    <w:p>
      <w:pPr>
        <w:widowControl/>
        <w:spacing w:line="360" w:lineRule="auto"/>
        <w:jc w:val="center"/>
        <w:textAlignment w:val="baseline"/>
        <w:rPr>
          <w:rFonts w:ascii="仿宋" w:hAnsi="仿宋" w:eastAsia="仿宋" w:cs="仿宋"/>
          <w:b/>
          <w:color w:val="000000" w:themeColor="text1"/>
          <w:sz w:val="48"/>
          <w:szCs w:val="48"/>
          <w14:textFill>
            <w14:solidFill>
              <w14:schemeClr w14:val="tx1"/>
            </w14:solidFill>
          </w14:textFill>
        </w:rPr>
      </w:pPr>
    </w:p>
    <w:p>
      <w:pPr>
        <w:widowControl/>
        <w:spacing w:line="360" w:lineRule="auto"/>
        <w:jc w:val="center"/>
        <w:textAlignment w:val="baseline"/>
        <w:rPr>
          <w:rFonts w:ascii="仿宋" w:hAnsi="仿宋" w:eastAsia="仿宋" w:cs="仿宋"/>
          <w:b/>
          <w:color w:val="000000" w:themeColor="text1"/>
          <w:sz w:val="48"/>
          <w:szCs w:val="48"/>
          <w14:textFill>
            <w14:solidFill>
              <w14:schemeClr w14:val="tx1"/>
            </w14:solidFill>
          </w14:textFill>
        </w:rPr>
      </w:pPr>
    </w:p>
    <w:p>
      <w:pPr>
        <w:widowControl/>
        <w:spacing w:line="360" w:lineRule="auto"/>
        <w:jc w:val="center"/>
        <w:textAlignment w:val="baseline"/>
        <w:rPr>
          <w:rFonts w:ascii="仿宋" w:hAnsi="仿宋" w:eastAsia="仿宋" w:cs="仿宋"/>
          <w:b/>
          <w:color w:val="000000" w:themeColor="text1"/>
          <w:sz w:val="48"/>
          <w:szCs w:val="48"/>
          <w14:textFill>
            <w14:solidFill>
              <w14:schemeClr w14:val="tx1"/>
            </w14:solidFill>
          </w14:textFill>
        </w:rPr>
      </w:pPr>
    </w:p>
    <w:p>
      <w:pPr>
        <w:widowControl/>
        <w:spacing w:line="360" w:lineRule="auto"/>
        <w:jc w:val="center"/>
        <w:textAlignment w:val="baseline"/>
        <w:rPr>
          <w:rFonts w:ascii="仿宋" w:hAnsi="仿宋" w:eastAsia="仿宋" w:cs="仿宋"/>
          <w:b/>
          <w:color w:val="000000" w:themeColor="text1"/>
          <w:sz w:val="84"/>
          <w:szCs w:val="84"/>
          <w14:textFill>
            <w14:solidFill>
              <w14:schemeClr w14:val="tx1"/>
            </w14:solidFill>
          </w14:textFill>
        </w:rPr>
      </w:pPr>
      <w:r>
        <w:rPr>
          <w:rFonts w:hint="eastAsia" w:ascii="仿宋" w:hAnsi="仿宋" w:eastAsia="仿宋" w:cs="仿宋"/>
          <w:b/>
          <w:color w:val="000000" w:themeColor="text1"/>
          <w:sz w:val="84"/>
          <w:szCs w:val="84"/>
          <w14:textFill>
            <w14:solidFill>
              <w14:schemeClr w14:val="tx1"/>
            </w14:solidFill>
          </w14:textFill>
        </w:rPr>
        <w:t>响 应 文 件</w:t>
      </w:r>
    </w:p>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（资格性响应文件/其他响应文件）</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ind w:firstLine="424" w:firstLineChars="151"/>
        <w:textAlignment w:val="baseline"/>
        <w:rPr>
          <w:rFonts w:ascii="仿宋" w:hAnsi="仿宋" w:eastAsia="仿宋" w:cs="仿宋"/>
          <w:b/>
          <w:color w:val="000000" w:themeColor="text1"/>
          <w:sz w:val="28"/>
          <w:szCs w:val="28"/>
          <w:u w:val="single"/>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项目名称：</w:t>
      </w:r>
    </w:p>
    <w:p>
      <w:pPr>
        <w:widowControl/>
        <w:spacing w:line="360" w:lineRule="auto"/>
        <w:ind w:firstLine="424" w:firstLineChars="151"/>
        <w:textAlignment w:val="baseline"/>
        <w:rPr>
          <w:rFonts w:ascii="仿宋" w:hAnsi="仿宋" w:eastAsia="仿宋" w:cs="仿宋"/>
          <w:b/>
          <w:color w:val="000000" w:themeColor="text1"/>
          <w:sz w:val="28"/>
          <w:szCs w:val="28"/>
          <w:u w:val="single"/>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项目编号：</w:t>
      </w:r>
    </w:p>
    <w:p>
      <w:pPr>
        <w:widowControl/>
        <w:spacing w:line="360" w:lineRule="auto"/>
        <w:ind w:firstLine="424" w:firstLineChars="151"/>
        <w:textAlignment w:val="baseline"/>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采购人：成都市成华区群团服务中心</w:t>
      </w:r>
    </w:p>
    <w:p>
      <w:pPr>
        <w:widowControl/>
        <w:spacing w:line="360" w:lineRule="auto"/>
        <w:ind w:firstLine="424" w:firstLineChars="151"/>
        <w:textAlignment w:val="baseline"/>
        <w:rPr>
          <w:rFonts w:ascii="仿宋" w:hAnsi="仿宋" w:eastAsia="仿宋" w:cs="仿宋"/>
          <w:b/>
          <w:color w:val="000000" w:themeColor="text1"/>
          <w:sz w:val="28"/>
          <w:szCs w:val="28"/>
          <w:u w:val="single"/>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采购代理机构：</w:t>
      </w:r>
    </w:p>
    <w:p>
      <w:pPr>
        <w:widowControl/>
        <w:spacing w:line="360" w:lineRule="auto"/>
        <w:ind w:firstLine="424" w:firstLineChars="151"/>
        <w:textAlignment w:val="baseline"/>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供应商全称： （盖单位公章）</w:t>
      </w:r>
    </w:p>
    <w:p>
      <w:pPr>
        <w:widowControl/>
        <w:spacing w:line="360" w:lineRule="auto"/>
        <w:ind w:firstLine="424" w:firstLineChars="151"/>
        <w:textAlignment w:val="baseline"/>
        <w:rPr>
          <w:rFonts w:ascii="仿宋" w:hAnsi="仿宋" w:eastAsia="仿宋" w:cs="仿宋"/>
          <w:b/>
          <w:color w:val="000000" w:themeColor="text1"/>
          <w:sz w:val="28"/>
          <w:szCs w:val="28"/>
          <w:u w:val="single"/>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日期：</w:t>
      </w:r>
      <w:r>
        <w:rPr>
          <w:rFonts w:hint="eastAsia" w:ascii="仿宋" w:hAnsi="仿宋" w:eastAsia="仿宋" w:cs="仿宋"/>
          <w:b/>
          <w:color w:val="000000" w:themeColor="text1"/>
          <w:sz w:val="28"/>
          <w:szCs w:val="28"/>
          <w:u w:val="single"/>
          <w14:textFill>
            <w14:solidFill>
              <w14:schemeClr w14:val="tx1"/>
            </w14:solidFill>
          </w14:textFill>
        </w:rPr>
        <w:t>年 月 日</w:t>
      </w:r>
    </w:p>
    <w:p>
      <w:pPr>
        <w:widowControl/>
        <w:spacing w:line="360" w:lineRule="auto"/>
        <w:ind w:firstLine="485" w:firstLineChars="151"/>
        <w:textAlignment w:val="baseline"/>
        <w:rPr>
          <w:rFonts w:ascii="仿宋" w:hAnsi="仿宋" w:eastAsia="仿宋" w:cs="仿宋"/>
          <w:b/>
          <w:bCs/>
          <w:color w:val="000000" w:themeColor="text1"/>
          <w:sz w:val="32"/>
          <w:szCs w:val="32"/>
          <w14:textFill>
            <w14:solidFill>
              <w14:schemeClr w14:val="tx1"/>
            </w14:solidFill>
          </w14:textFill>
        </w:rPr>
      </w:pPr>
    </w:p>
    <w:p>
      <w:pPr>
        <w:widowControl/>
        <w:spacing w:line="360" w:lineRule="auto"/>
        <w:ind w:firstLine="485" w:firstLineChars="151"/>
        <w:textAlignment w:val="baseline"/>
        <w:rPr>
          <w:rFonts w:ascii="仿宋" w:hAnsi="仿宋" w:eastAsia="仿宋" w:cs="仿宋"/>
          <w:b/>
          <w:bCs/>
          <w:color w:val="000000" w:themeColor="text1"/>
          <w:sz w:val="32"/>
          <w:szCs w:val="32"/>
          <w14:textFill>
            <w14:solidFill>
              <w14:schemeClr w14:val="tx1"/>
            </w14:solidFill>
          </w14:textFill>
        </w:rPr>
      </w:pPr>
    </w:p>
    <w:p>
      <w:pPr>
        <w:widowControl/>
        <w:spacing w:line="360" w:lineRule="auto"/>
        <w:ind w:firstLine="485" w:firstLineChars="151"/>
        <w:textAlignment w:val="baseline"/>
        <w:rPr>
          <w:rFonts w:ascii="仿宋" w:hAnsi="仿宋" w:eastAsia="仿宋" w:cs="仿宋"/>
          <w:b/>
          <w:bCs/>
          <w:color w:val="000000" w:themeColor="text1"/>
          <w:sz w:val="32"/>
          <w:szCs w:val="32"/>
          <w14:textFill>
            <w14:solidFill>
              <w14:schemeClr w14:val="tx1"/>
            </w14:solidFill>
          </w14:textFill>
        </w:rPr>
      </w:pPr>
    </w:p>
    <w:p>
      <w:pPr>
        <w:widowControl/>
        <w:spacing w:line="360" w:lineRule="auto"/>
        <w:ind w:firstLine="485" w:firstLineChars="151"/>
        <w:textAlignment w:val="baseline"/>
        <w:rPr>
          <w:rFonts w:ascii="仿宋" w:hAnsi="仿宋" w:eastAsia="仿宋" w:cs="仿宋"/>
          <w:b/>
          <w:bCs/>
          <w:color w:val="000000" w:themeColor="text1"/>
          <w:sz w:val="32"/>
          <w:szCs w:val="32"/>
          <w14:textFill>
            <w14:solidFill>
              <w14:schemeClr w14:val="tx1"/>
            </w14:solidFill>
          </w14:textFill>
        </w:rPr>
      </w:pPr>
    </w:p>
    <w:p>
      <w:pPr>
        <w:pStyle w:val="5"/>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一、响应函</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_____________（采购代理机构名称）：</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我方全面研究了“</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”项目（项目编号：）磋商文件，决定参加贵单位组织的本项目磋商。我方授权</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（姓名、职务）代表我方</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（供应商单位的名称）全权处理本项目磋商的有关事宜。</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一、我方自愿按照磋商文件规定的各项要求向采购人提供所需服务，报价以《初始报价一览表》为准。</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二、一旦我方被确定成交，我方将严格履行政府采购合同规定的责任和义务。</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三、我方同意本磋商文件依据《四川省公共资源交易领域严重失信联合惩戒实施办法》（川发改信用规【2019】405号、《关于对政府采购领域严重违法失信主体开展联合惩戒的合作备忘录》（发改财金【2018】1614号）等相关规定对我方可能存在的失信行为进行的惩戒。</w:t>
      </w:r>
    </w:p>
    <w:p>
      <w:pPr>
        <w:widowControl/>
        <w:spacing w:line="360" w:lineRule="auto"/>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四、我方为本项目提交的响应文件正本壹份，副本贰份，电子文档壹份。</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五、我方同意本次磋商的响应文件有效期为</w:t>
      </w:r>
      <w:r>
        <w:rPr>
          <w:rFonts w:hint="eastAsia" w:ascii="仿宋" w:hAnsi="仿宋" w:eastAsia="仿宋" w:cs="仿宋"/>
          <w:color w:val="000000" w:themeColor="text1"/>
          <w:kern w:val="0"/>
          <w:sz w:val="24"/>
          <w:u w:val="single"/>
          <w14:textFill>
            <w14:solidFill>
              <w14:schemeClr w14:val="tx1"/>
            </w14:solidFill>
          </w14:textFill>
        </w:rPr>
        <w:t>递交磋商响应文件截止之日起</w:t>
      </w:r>
      <w:r>
        <w:rPr>
          <w:rFonts w:hint="eastAsia" w:ascii="仿宋" w:hAnsi="仿宋" w:eastAsia="仿宋" w:cs="仿宋"/>
          <w:color w:val="000000" w:themeColor="text1"/>
          <w:sz w:val="24"/>
          <w:u w:val="single"/>
          <w14:textFill>
            <w14:solidFill>
              <w14:schemeClr w14:val="tx1"/>
            </w14:solidFill>
          </w14:textFill>
        </w:rPr>
        <w:t>90</w:t>
      </w:r>
      <w:r>
        <w:rPr>
          <w:rFonts w:hint="eastAsia" w:ascii="仿宋" w:hAnsi="仿宋" w:eastAsia="仿宋" w:cs="仿宋"/>
          <w:color w:val="000000" w:themeColor="text1"/>
          <w:sz w:val="24"/>
          <w14:textFill>
            <w14:solidFill>
              <w14:schemeClr w14:val="tx1"/>
            </w14:solidFill>
          </w14:textFill>
        </w:rPr>
        <w:t>天。</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六、我方愿意提供贵单位可能另外要求的，与磋商有关的文件资料，并保证我方已提供和将要提供的文件资料是真实、准确的。</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供应商名称：XXXX（单位公章）</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法定代表人或授权代表（签字或加盖个人名章）：XXXX</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通讯地址：XXXX</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邮政编码：XXXX</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联系电话：XXXX</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传 真：XXXX</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日期：</w:t>
      </w:r>
      <w:r>
        <w:rPr>
          <w:rFonts w:hint="eastAsia" w:ascii="仿宋" w:hAnsi="仿宋" w:eastAsia="仿宋" w:cs="仿宋"/>
          <w:color w:val="000000" w:themeColor="text1"/>
          <w:sz w:val="24"/>
          <w:u w:val="single"/>
          <w14:textFill>
            <w14:solidFill>
              <w14:schemeClr w14:val="tx1"/>
            </w14:solidFill>
          </w14:textFill>
        </w:rPr>
        <w:t>2021</w:t>
      </w:r>
      <w:r>
        <w:rPr>
          <w:rFonts w:hint="eastAsia" w:ascii="仿宋" w:hAnsi="仿宋" w:eastAsia="仿宋" w:cs="仿宋"/>
          <w:color w:val="000000" w:themeColor="text1"/>
          <w:sz w:val="24"/>
          <w14:textFill>
            <w14:solidFill>
              <w14:schemeClr w14:val="tx1"/>
            </w14:solidFill>
          </w14:textFill>
        </w:rPr>
        <w:t>年</w:t>
      </w:r>
      <w:r>
        <w:rPr>
          <w:rFonts w:hint="eastAsia" w:ascii="仿宋" w:hAnsi="仿宋" w:eastAsia="仿宋" w:cs="仿宋"/>
          <w:color w:val="000000" w:themeColor="text1"/>
          <w:sz w:val="24"/>
          <w:u w:val="single"/>
          <w14:textFill>
            <w14:solidFill>
              <w14:schemeClr w14:val="tx1"/>
            </w14:solidFill>
          </w14:textFill>
        </w:rPr>
        <w:t>XX</w:t>
      </w:r>
      <w:r>
        <w:rPr>
          <w:rFonts w:hint="eastAsia" w:ascii="仿宋" w:hAnsi="仿宋" w:eastAsia="仿宋" w:cs="仿宋"/>
          <w:color w:val="000000" w:themeColor="text1"/>
          <w:sz w:val="24"/>
          <w14:textFill>
            <w14:solidFill>
              <w14:schemeClr w14:val="tx1"/>
            </w14:solidFill>
          </w14:textFill>
        </w:rPr>
        <w:t>月</w:t>
      </w:r>
      <w:r>
        <w:rPr>
          <w:rFonts w:hint="eastAsia" w:ascii="仿宋" w:hAnsi="仿宋" w:eastAsia="仿宋" w:cs="仿宋"/>
          <w:color w:val="000000" w:themeColor="text1"/>
          <w:sz w:val="24"/>
          <w:u w:val="single"/>
          <w14:textFill>
            <w14:solidFill>
              <w14:schemeClr w14:val="tx1"/>
            </w14:solidFill>
          </w14:textFill>
        </w:rPr>
        <w:t>XX</w:t>
      </w:r>
      <w:r>
        <w:rPr>
          <w:rFonts w:hint="eastAsia" w:ascii="仿宋" w:hAnsi="仿宋" w:eastAsia="仿宋" w:cs="仿宋"/>
          <w:color w:val="000000" w:themeColor="text1"/>
          <w:sz w:val="24"/>
          <w14:textFill>
            <w14:solidFill>
              <w14:schemeClr w14:val="tx1"/>
            </w14:solidFill>
          </w14:textFill>
        </w:rPr>
        <w:t>日</w:t>
      </w:r>
    </w:p>
    <w:p>
      <w:pPr>
        <w:spacing w:line="360" w:lineRule="auto"/>
        <w:rPr>
          <w:rFonts w:ascii="仿宋" w:hAnsi="仿宋" w:eastAsia="仿宋" w:cs="仿宋"/>
          <w:color w:val="000000" w:themeColor="text1"/>
          <w:sz w:val="24"/>
          <w14:textFill>
            <w14:solidFill>
              <w14:schemeClr w14:val="tx1"/>
            </w14:solidFill>
          </w14:textFill>
        </w:rPr>
        <w:sectPr>
          <w:footerReference r:id="rId6" w:type="default"/>
          <w:pgSz w:w="11906" w:h="16838"/>
          <w:pgMar w:top="1440" w:right="1800" w:bottom="1440" w:left="1800" w:header="851" w:footer="992" w:gutter="0"/>
          <w:cols w:space="720" w:num="1"/>
          <w:docGrid w:type="lines" w:linePitch="312" w:charSpace="0"/>
        </w:sectPr>
      </w:pPr>
    </w:p>
    <w:p>
      <w:pPr>
        <w:jc w:val="center"/>
        <w:outlineLvl w:val="1"/>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二、法定代表人身份证明书</w:t>
      </w:r>
    </w:p>
    <w:p>
      <w:pPr>
        <w:widowControl/>
        <w:tabs>
          <w:tab w:val="left" w:pos="6300"/>
        </w:tabs>
        <w:spacing w:line="360" w:lineRule="auto"/>
        <w:ind w:firstLine="573"/>
        <w:textAlignment w:val="baseline"/>
        <w:rPr>
          <w:rFonts w:ascii="仿宋" w:hAnsi="仿宋" w:eastAsia="仿宋" w:cs="仿宋"/>
          <w:color w:val="000000" w:themeColor="text1"/>
          <w:sz w:val="28"/>
          <w:u w:val="single"/>
          <w:lang w:val="zh-CN"/>
          <w14:textFill>
            <w14:solidFill>
              <w14:schemeClr w14:val="tx1"/>
            </w14:solidFill>
          </w14:textFill>
        </w:rPr>
      </w:pPr>
    </w:p>
    <w:p>
      <w:pPr>
        <w:widowControl/>
        <w:tabs>
          <w:tab w:val="left" w:pos="6300"/>
        </w:tabs>
        <w:spacing w:line="360" w:lineRule="auto"/>
        <w:ind w:firstLine="573"/>
        <w:textAlignment w:val="baseline"/>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color w:val="000000" w:themeColor="text1"/>
          <w:sz w:val="24"/>
          <w:u w:val="single"/>
          <w14:textFill>
            <w14:solidFill>
              <w14:schemeClr w14:val="tx1"/>
            </w14:solidFill>
          </w14:textFill>
        </w:rPr>
        <w:t>XXXX</w:t>
      </w:r>
      <w:r>
        <w:rPr>
          <w:rFonts w:hint="eastAsia" w:ascii="仿宋" w:hAnsi="仿宋" w:eastAsia="仿宋" w:cs="仿宋"/>
          <w:color w:val="000000" w:themeColor="text1"/>
          <w:sz w:val="24"/>
          <w:u w:val="single"/>
          <w:lang w:val="zh-CN"/>
          <w14:textFill>
            <w14:solidFill>
              <w14:schemeClr w14:val="tx1"/>
            </w14:solidFill>
          </w14:textFill>
        </w:rPr>
        <w:t xml:space="preserve">（法定代表人姓名）   </w:t>
      </w:r>
      <w:r>
        <w:rPr>
          <w:rFonts w:hint="eastAsia" w:ascii="仿宋" w:hAnsi="仿宋" w:eastAsia="仿宋" w:cs="仿宋"/>
          <w:color w:val="000000" w:themeColor="text1"/>
          <w:sz w:val="24"/>
          <w:lang w:val="zh-CN"/>
          <w14:textFill>
            <w14:solidFill>
              <w14:schemeClr w14:val="tx1"/>
            </w14:solidFill>
          </w14:textFill>
        </w:rPr>
        <w:t>在</w:t>
      </w:r>
      <w:r>
        <w:rPr>
          <w:rFonts w:hint="eastAsia" w:ascii="仿宋" w:hAnsi="仿宋" w:eastAsia="仿宋" w:cs="仿宋"/>
          <w:color w:val="000000" w:themeColor="text1"/>
          <w:sz w:val="24"/>
          <w:u w:val="single"/>
          <w14:textFill>
            <w14:solidFill>
              <w14:schemeClr w14:val="tx1"/>
            </w14:solidFill>
          </w14:textFill>
        </w:rPr>
        <w:t>XXXX</w:t>
      </w:r>
      <w:r>
        <w:rPr>
          <w:rFonts w:hint="eastAsia" w:ascii="仿宋" w:hAnsi="仿宋" w:eastAsia="仿宋" w:cs="仿宋"/>
          <w:color w:val="000000" w:themeColor="text1"/>
          <w:sz w:val="24"/>
          <w:u w:val="single"/>
          <w:lang w:val="zh-CN"/>
          <w14:textFill>
            <w14:solidFill>
              <w14:schemeClr w14:val="tx1"/>
            </w14:solidFill>
          </w14:textFill>
        </w:rPr>
        <w:t xml:space="preserve"> （供应商名称）  </w:t>
      </w:r>
      <w:r>
        <w:rPr>
          <w:rFonts w:hint="eastAsia" w:ascii="仿宋" w:hAnsi="仿宋" w:eastAsia="仿宋" w:cs="仿宋"/>
          <w:color w:val="000000" w:themeColor="text1"/>
          <w:sz w:val="24"/>
          <w:lang w:val="zh-CN"/>
          <w14:textFill>
            <w14:solidFill>
              <w14:schemeClr w14:val="tx1"/>
            </w14:solidFill>
          </w14:textFill>
        </w:rPr>
        <w:t>处任</w:t>
      </w:r>
      <w:r>
        <w:rPr>
          <w:rFonts w:hint="eastAsia" w:ascii="仿宋" w:hAnsi="仿宋" w:eastAsia="仿宋" w:cs="仿宋"/>
          <w:color w:val="000000" w:themeColor="text1"/>
          <w:sz w:val="24"/>
          <w:u w:val="single"/>
          <w:lang w:val="zh-CN"/>
          <w14:textFill>
            <w14:solidFill>
              <w14:schemeClr w14:val="tx1"/>
            </w14:solidFill>
          </w14:textFill>
        </w:rPr>
        <w:t xml:space="preserve">         （职务名称）        </w:t>
      </w:r>
      <w:r>
        <w:rPr>
          <w:rFonts w:hint="eastAsia" w:ascii="仿宋" w:hAnsi="仿宋" w:eastAsia="仿宋" w:cs="仿宋"/>
          <w:color w:val="000000" w:themeColor="text1"/>
          <w:sz w:val="24"/>
          <w:lang w:val="zh-CN"/>
          <w14:textFill>
            <w14:solidFill>
              <w14:schemeClr w14:val="tx1"/>
            </w14:solidFill>
          </w14:textFill>
        </w:rPr>
        <w:t>职务，是</w:t>
      </w:r>
      <w:r>
        <w:rPr>
          <w:rFonts w:hint="eastAsia" w:ascii="仿宋" w:hAnsi="仿宋" w:eastAsia="仿宋" w:cs="仿宋"/>
          <w:color w:val="000000" w:themeColor="text1"/>
          <w:sz w:val="24"/>
          <w:u w:val="single"/>
          <w14:textFill>
            <w14:solidFill>
              <w14:schemeClr w14:val="tx1"/>
            </w14:solidFill>
          </w14:textFill>
        </w:rPr>
        <w:t>XXXX</w:t>
      </w:r>
      <w:r>
        <w:rPr>
          <w:rFonts w:hint="eastAsia" w:ascii="仿宋" w:hAnsi="仿宋" w:eastAsia="仿宋" w:cs="仿宋"/>
          <w:color w:val="000000" w:themeColor="text1"/>
          <w:sz w:val="24"/>
          <w:u w:val="single"/>
          <w:lang w:val="zh-CN"/>
          <w14:textFill>
            <w14:solidFill>
              <w14:schemeClr w14:val="tx1"/>
            </w14:solidFill>
          </w14:textFill>
        </w:rPr>
        <w:t xml:space="preserve">（供应商名称）    </w:t>
      </w:r>
      <w:r>
        <w:rPr>
          <w:rFonts w:hint="eastAsia" w:ascii="仿宋" w:hAnsi="仿宋" w:eastAsia="仿宋" w:cs="仿宋"/>
          <w:color w:val="000000" w:themeColor="text1"/>
          <w:sz w:val="24"/>
          <w:lang w:val="zh-CN"/>
          <w14:textFill>
            <w14:solidFill>
              <w14:schemeClr w14:val="tx1"/>
            </w14:solidFill>
          </w14:textFill>
        </w:rPr>
        <w:t>的法定代表人。</w:t>
      </w:r>
    </w:p>
    <w:p>
      <w:pPr>
        <w:widowControl/>
        <w:tabs>
          <w:tab w:val="left" w:pos="6300"/>
        </w:tabs>
        <w:spacing w:line="360" w:lineRule="auto"/>
        <w:textAlignment w:val="baseline"/>
        <w:rPr>
          <w:rFonts w:ascii="仿宋" w:hAnsi="仿宋" w:eastAsia="仿宋" w:cs="仿宋"/>
          <w:color w:val="000000" w:themeColor="text1"/>
          <w:sz w:val="24"/>
          <w:lang w:val="zh-CN"/>
          <w14:textFill>
            <w14:solidFill>
              <w14:schemeClr w14:val="tx1"/>
            </w14:solidFill>
          </w14:textFill>
        </w:rPr>
      </w:pPr>
    </w:p>
    <w:p>
      <w:pPr>
        <w:widowControl/>
        <w:tabs>
          <w:tab w:val="left" w:pos="6300"/>
        </w:tabs>
        <w:spacing w:line="360" w:lineRule="auto"/>
        <w:textAlignment w:val="baseline"/>
        <w:rPr>
          <w:rFonts w:ascii="仿宋" w:hAnsi="仿宋" w:eastAsia="仿宋" w:cs="仿宋"/>
          <w:color w:val="000000" w:themeColor="text1"/>
          <w:sz w:val="24"/>
          <w:lang w:val="zh-CN"/>
          <w14:textFill>
            <w14:solidFill>
              <w14:schemeClr w14:val="tx1"/>
            </w14:solidFill>
          </w14:textFill>
        </w:rPr>
      </w:pPr>
    </w:p>
    <w:p>
      <w:pPr>
        <w:widowControl/>
        <w:tabs>
          <w:tab w:val="left" w:pos="6300"/>
        </w:tabs>
        <w:spacing w:line="360" w:lineRule="auto"/>
        <w:ind w:firstLine="573"/>
        <w:textAlignment w:val="baseline"/>
        <w:rPr>
          <w:rFonts w:ascii="仿宋" w:hAnsi="仿宋" w:eastAsia="仿宋" w:cs="仿宋"/>
          <w:color w:val="000000" w:themeColor="text1"/>
          <w:sz w:val="24"/>
          <w:lang w:val="zh-CN"/>
          <w14:textFill>
            <w14:solidFill>
              <w14:schemeClr w14:val="tx1"/>
            </w14:solidFill>
          </w14:textFill>
        </w:rPr>
      </w:pPr>
    </w:p>
    <w:p>
      <w:pPr>
        <w:widowControl/>
        <w:tabs>
          <w:tab w:val="left" w:pos="6300"/>
        </w:tabs>
        <w:spacing w:line="360" w:lineRule="auto"/>
        <w:ind w:firstLine="573"/>
        <w:textAlignment w:val="baseline"/>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color w:val="000000" w:themeColor="text1"/>
          <w:sz w:val="24"/>
          <w:lang w:val="zh-CN"/>
          <w14:textFill>
            <w14:solidFill>
              <w14:schemeClr w14:val="tx1"/>
            </w14:solidFill>
          </w14:textFill>
        </w:rPr>
        <w:t>特此证明。</w:t>
      </w:r>
    </w:p>
    <w:p>
      <w:pPr>
        <w:widowControl/>
        <w:tabs>
          <w:tab w:val="left" w:pos="6300"/>
        </w:tabs>
        <w:spacing w:line="360" w:lineRule="auto"/>
        <w:textAlignment w:val="baseline"/>
        <w:rPr>
          <w:rFonts w:ascii="仿宋" w:hAnsi="仿宋" w:eastAsia="仿宋" w:cs="仿宋"/>
          <w:color w:val="000000" w:themeColor="text1"/>
          <w:sz w:val="24"/>
          <w:lang w:val="zh-CN"/>
          <w14:textFill>
            <w14:solidFill>
              <w14:schemeClr w14:val="tx1"/>
            </w14:solidFill>
          </w14:textFill>
        </w:rPr>
      </w:pPr>
    </w:p>
    <w:p>
      <w:pPr>
        <w:widowControl/>
        <w:tabs>
          <w:tab w:val="left" w:pos="6300"/>
        </w:tabs>
        <w:spacing w:line="360" w:lineRule="auto"/>
        <w:textAlignment w:val="baseline"/>
        <w:rPr>
          <w:rFonts w:ascii="仿宋" w:hAnsi="仿宋" w:eastAsia="仿宋" w:cs="仿宋"/>
          <w:color w:val="000000" w:themeColor="text1"/>
          <w:sz w:val="24"/>
          <w:lang w:val="zh-CN"/>
          <w14:textFill>
            <w14:solidFill>
              <w14:schemeClr w14:val="tx1"/>
            </w14:solidFill>
          </w14:textFill>
        </w:rPr>
      </w:pPr>
    </w:p>
    <w:p>
      <w:pPr>
        <w:widowControl/>
        <w:tabs>
          <w:tab w:val="left" w:pos="6300"/>
        </w:tabs>
        <w:spacing w:line="360" w:lineRule="auto"/>
        <w:textAlignment w:val="baseline"/>
        <w:rPr>
          <w:rFonts w:ascii="仿宋" w:hAnsi="仿宋" w:eastAsia="仿宋" w:cs="仿宋"/>
          <w:color w:val="000000" w:themeColor="text1"/>
          <w:sz w:val="24"/>
          <w:lang w:val="zh-CN"/>
          <w14:textFill>
            <w14:solidFill>
              <w14:schemeClr w14:val="tx1"/>
            </w14:solidFill>
          </w14:textFill>
        </w:rPr>
      </w:pPr>
    </w:p>
    <w:p>
      <w:pPr>
        <w:widowControl/>
        <w:tabs>
          <w:tab w:val="left" w:pos="6300"/>
        </w:tabs>
        <w:spacing w:line="360" w:lineRule="auto"/>
        <w:textAlignment w:val="baseline"/>
        <w:rPr>
          <w:rFonts w:ascii="仿宋" w:hAnsi="仿宋" w:eastAsia="仿宋" w:cs="仿宋"/>
          <w:color w:val="000000" w:themeColor="text1"/>
          <w:sz w:val="24"/>
          <w:lang w:val="zh-CN"/>
          <w14:textFill>
            <w14:solidFill>
              <w14:schemeClr w14:val="tx1"/>
            </w14:solidFill>
          </w14:textFill>
        </w:rPr>
      </w:pPr>
    </w:p>
    <w:p>
      <w:pPr>
        <w:widowControl/>
        <w:tabs>
          <w:tab w:val="left" w:pos="6300"/>
        </w:tabs>
        <w:spacing w:line="360" w:lineRule="auto"/>
        <w:textAlignment w:val="baseline"/>
        <w:rPr>
          <w:rFonts w:ascii="仿宋" w:hAnsi="仿宋" w:eastAsia="仿宋" w:cs="仿宋"/>
          <w:color w:val="000000" w:themeColor="text1"/>
          <w:sz w:val="24"/>
          <w:lang w:val="zh-CN"/>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color w:val="000000" w:themeColor="text1"/>
          <w:sz w:val="24"/>
          <w:lang w:val="zh-CN"/>
          <w14:textFill>
            <w14:solidFill>
              <w14:schemeClr w14:val="tx1"/>
            </w14:solidFill>
          </w14:textFill>
        </w:rPr>
        <w:t>供应商名称：</w:t>
      </w:r>
      <w:r>
        <w:rPr>
          <w:rFonts w:hint="eastAsia" w:ascii="仿宋" w:hAnsi="仿宋" w:eastAsia="仿宋" w:cs="仿宋"/>
          <w:color w:val="000000" w:themeColor="text1"/>
          <w:sz w:val="24"/>
          <w:u w:val="single"/>
          <w14:textFill>
            <w14:solidFill>
              <w14:schemeClr w14:val="tx1"/>
            </w14:solidFill>
          </w14:textFill>
        </w:rPr>
        <w:t>XXXXXXXX</w:t>
      </w:r>
      <w:r>
        <w:rPr>
          <w:rFonts w:hint="eastAsia" w:ascii="仿宋" w:hAnsi="仿宋" w:eastAsia="仿宋" w:cs="仿宋"/>
          <w:color w:val="000000" w:themeColor="text1"/>
          <w:sz w:val="24"/>
          <w:lang w:val="zh-CN"/>
          <w14:textFill>
            <w14:solidFill>
              <w14:schemeClr w14:val="tx1"/>
            </w14:solidFill>
          </w14:textFill>
        </w:rPr>
        <w:t>（加盖公章）</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日期：</w:t>
      </w:r>
      <w:r>
        <w:rPr>
          <w:rFonts w:hint="eastAsia" w:ascii="仿宋" w:hAnsi="仿宋" w:eastAsia="仿宋" w:cs="仿宋"/>
          <w:color w:val="000000" w:themeColor="text1"/>
          <w:sz w:val="24"/>
          <w:u w:val="single"/>
          <w14:textFill>
            <w14:solidFill>
              <w14:schemeClr w14:val="tx1"/>
            </w14:solidFill>
          </w14:textFill>
        </w:rPr>
        <w:t>2021</w:t>
      </w:r>
      <w:r>
        <w:rPr>
          <w:rFonts w:hint="eastAsia" w:ascii="仿宋" w:hAnsi="仿宋" w:eastAsia="仿宋" w:cs="仿宋"/>
          <w:color w:val="000000" w:themeColor="text1"/>
          <w:sz w:val="24"/>
          <w14:textFill>
            <w14:solidFill>
              <w14:schemeClr w14:val="tx1"/>
            </w14:solidFill>
          </w14:textFill>
        </w:rPr>
        <w:t>年</w:t>
      </w:r>
      <w:r>
        <w:rPr>
          <w:rFonts w:hint="eastAsia" w:ascii="仿宋" w:hAnsi="仿宋" w:eastAsia="仿宋" w:cs="仿宋"/>
          <w:color w:val="000000" w:themeColor="text1"/>
          <w:sz w:val="24"/>
          <w:u w:val="single"/>
          <w14:textFill>
            <w14:solidFill>
              <w14:schemeClr w14:val="tx1"/>
            </w14:solidFill>
          </w14:textFill>
        </w:rPr>
        <w:t>XX</w:t>
      </w:r>
      <w:r>
        <w:rPr>
          <w:rFonts w:hint="eastAsia" w:ascii="仿宋" w:hAnsi="仿宋" w:eastAsia="仿宋" w:cs="仿宋"/>
          <w:color w:val="000000" w:themeColor="text1"/>
          <w:sz w:val="24"/>
          <w14:textFill>
            <w14:solidFill>
              <w14:schemeClr w14:val="tx1"/>
            </w14:solidFill>
          </w14:textFill>
        </w:rPr>
        <w:t>月</w:t>
      </w:r>
      <w:r>
        <w:rPr>
          <w:rFonts w:hint="eastAsia" w:ascii="仿宋" w:hAnsi="仿宋" w:eastAsia="仿宋" w:cs="仿宋"/>
          <w:color w:val="000000" w:themeColor="text1"/>
          <w:sz w:val="24"/>
          <w:u w:val="single"/>
          <w14:textFill>
            <w14:solidFill>
              <w14:schemeClr w14:val="tx1"/>
            </w14:solidFill>
          </w14:textFill>
        </w:rPr>
        <w:t>XX</w:t>
      </w:r>
      <w:r>
        <w:rPr>
          <w:rFonts w:hint="eastAsia" w:ascii="仿宋" w:hAnsi="仿宋" w:eastAsia="仿宋" w:cs="仿宋"/>
          <w:color w:val="000000" w:themeColor="text1"/>
          <w:sz w:val="24"/>
          <w14:textFill>
            <w14:solidFill>
              <w14:schemeClr w14:val="tx1"/>
            </w14:solidFill>
          </w14:textFill>
        </w:rPr>
        <w:t>日</w:t>
      </w:r>
    </w:p>
    <w:p>
      <w:pPr>
        <w:widowControl/>
        <w:tabs>
          <w:tab w:val="left" w:pos="6300"/>
        </w:tabs>
        <w:spacing w:line="360" w:lineRule="auto"/>
        <w:textAlignment w:val="baseline"/>
        <w:rPr>
          <w:rFonts w:ascii="仿宋" w:hAnsi="仿宋" w:eastAsia="仿宋" w:cs="仿宋"/>
          <w:b/>
          <w:color w:val="000000" w:themeColor="text1"/>
          <w:sz w:val="24"/>
          <w:u w:val="single"/>
          <w:lang w:val="zh-CN"/>
          <w14:textFill>
            <w14:solidFill>
              <w14:schemeClr w14:val="tx1"/>
            </w14:solidFill>
          </w14:textFill>
        </w:rPr>
      </w:pPr>
    </w:p>
    <w:p>
      <w:pPr>
        <w:ind w:left="2940" w:leftChars="1400"/>
        <w:textAlignment w:val="baseline"/>
        <w:rPr>
          <w:rFonts w:ascii="仿宋" w:hAnsi="仿宋" w:eastAsia="仿宋" w:cs="仿宋"/>
          <w:b/>
          <w:color w:val="000000" w:themeColor="text1"/>
          <w:sz w:val="24"/>
          <w:u w:val="single"/>
          <w:lang w:val="zh-CN"/>
          <w14:textFill>
            <w14:solidFill>
              <w14:schemeClr w14:val="tx1"/>
            </w14:solidFill>
          </w14:textFill>
        </w:rPr>
      </w:pPr>
    </w:p>
    <w:p>
      <w:pPr>
        <w:widowControl/>
        <w:textAlignment w:val="baseline"/>
        <w:rPr>
          <w:rFonts w:ascii="仿宋" w:hAnsi="仿宋" w:eastAsia="仿宋" w:cs="仿宋"/>
          <w:b/>
          <w:color w:val="000000" w:themeColor="text1"/>
          <w:sz w:val="24"/>
          <w:u w:val="single"/>
          <w:lang w:val="zh-CN"/>
          <w14:textFill>
            <w14:solidFill>
              <w14:schemeClr w14:val="tx1"/>
            </w14:solidFill>
          </w14:textFill>
        </w:rPr>
      </w:pPr>
    </w:p>
    <w:p>
      <w:pPr>
        <w:ind w:left="2940" w:leftChars="1400"/>
        <w:textAlignment w:val="baseline"/>
        <w:rPr>
          <w:rFonts w:ascii="仿宋" w:hAnsi="仿宋" w:eastAsia="仿宋" w:cs="仿宋"/>
          <w:b/>
          <w:color w:val="000000" w:themeColor="text1"/>
          <w:sz w:val="24"/>
          <w:u w:val="single"/>
          <w:lang w:val="zh-CN"/>
          <w14:textFill>
            <w14:solidFill>
              <w14:schemeClr w14:val="tx1"/>
            </w14:solidFill>
          </w14:textFill>
        </w:rPr>
      </w:pPr>
    </w:p>
    <w:p>
      <w:pPr>
        <w:widowControl/>
        <w:textAlignment w:val="baseline"/>
        <w:rPr>
          <w:rFonts w:ascii="仿宋" w:hAnsi="仿宋" w:eastAsia="仿宋" w:cs="仿宋"/>
          <w:b/>
          <w:color w:val="000000" w:themeColor="text1"/>
          <w:sz w:val="24"/>
          <w:u w:val="single"/>
          <w:lang w:val="zh-CN"/>
          <w14:textFill>
            <w14:solidFill>
              <w14:schemeClr w14:val="tx1"/>
            </w14:solidFill>
          </w14:textFill>
        </w:rPr>
      </w:pPr>
    </w:p>
    <w:p>
      <w:pPr>
        <w:ind w:left="2940" w:leftChars="1400"/>
        <w:textAlignment w:val="baseline"/>
        <w:rPr>
          <w:rFonts w:ascii="仿宋" w:hAnsi="仿宋" w:eastAsia="仿宋" w:cs="仿宋"/>
          <w:color w:val="000000" w:themeColor="text1"/>
          <w:lang w:val="zh-CN"/>
          <w14:textFill>
            <w14:solidFill>
              <w14:schemeClr w14:val="tx1"/>
            </w14:solidFill>
          </w14:textFill>
        </w:rPr>
      </w:pPr>
    </w:p>
    <w:p>
      <w:pPr>
        <w:ind w:left="2940" w:leftChars="1400"/>
        <w:textAlignment w:val="baseline"/>
        <w:rPr>
          <w:rFonts w:ascii="仿宋" w:hAnsi="仿宋" w:eastAsia="仿宋" w:cs="仿宋"/>
          <w:color w:val="000000" w:themeColor="text1"/>
          <w:sz w:val="24"/>
          <w:lang w:val="zh-CN"/>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color w:val="000000" w:themeColor="text1"/>
          <w:sz w:val="24"/>
          <w:lang w:val="zh-CN"/>
          <w14:textFill>
            <w14:solidFill>
              <w14:schemeClr w14:val="tx1"/>
            </w14:solidFill>
          </w14:textFill>
        </w:rPr>
        <w:t>说明：（1）附：法人身份证复印件（身份证两面均应复印）时才能生效。</w:t>
      </w:r>
    </w:p>
    <w:p>
      <w:pPr>
        <w:widowControl/>
        <w:spacing w:line="360" w:lineRule="auto"/>
        <w:textAlignment w:val="baseline"/>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color w:val="000000" w:themeColor="text1"/>
          <w:sz w:val="24"/>
          <w:lang w:val="zh-CN"/>
          <w14:textFill>
            <w14:solidFill>
              <w14:schemeClr w14:val="tx1"/>
            </w14:solidFill>
          </w14:textFill>
        </w:rPr>
        <w:t>（2)法定代表人亲自磋商而不委托代理人磋商适用。</w:t>
      </w:r>
    </w:p>
    <w:p>
      <w:pPr>
        <w:spacing w:line="360" w:lineRule="auto"/>
        <w:rPr>
          <w:rFonts w:ascii="仿宋" w:hAnsi="仿宋" w:eastAsia="仿宋" w:cs="仿宋"/>
          <w:color w:val="000000" w:themeColor="text1"/>
          <w:sz w:val="24"/>
          <w:lang w:val="zh-CN"/>
          <w14:textFill>
            <w14:solidFill>
              <w14:schemeClr w14:val="tx1"/>
            </w14:solidFill>
          </w14:textFill>
        </w:rPr>
        <w:sectPr>
          <w:pgSz w:w="11906" w:h="16838"/>
          <w:pgMar w:top="1440" w:right="1800" w:bottom="1440" w:left="1800" w:header="851" w:footer="992" w:gutter="0"/>
          <w:cols w:space="720" w:num="1"/>
          <w:docGrid w:type="lines" w:linePitch="312" w:charSpace="0"/>
        </w:sectPr>
      </w:pPr>
    </w:p>
    <w:p>
      <w:pPr>
        <w:jc w:val="center"/>
        <w:outlineLvl w:val="1"/>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三、法定代表授权书</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____________：(采购代理机构名称)</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本授权声明：___________（供应商名称）___________（法定代表人姓名、职务）授权_______________（被授权人姓名、职务）为我方 “____________”项目（项目编号）磋商活动的合法代表，以我方名义全权处理该项目有关磋商、签订合同以及执行合同等一切事宜。</w:t>
      </w:r>
    </w:p>
    <w:p>
      <w:pPr>
        <w:pStyle w:val="8"/>
        <w:ind w:firstLine="480" w:firstLineChars="200"/>
        <w:rPr>
          <w:rFonts w:eastAsia="仿宋"/>
          <w:color w:val="000000" w:themeColor="text1"/>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委托期限：</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特此声明。</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法定代表人签字或者加盖个人名章：XXXX</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授权代表签字：XXXX</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供应商名称：XXXX（单位盖章）</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日 期：XXXX</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spacing w:line="360" w:lineRule="auto"/>
        <w:ind w:firstLine="364" w:firstLineChars="152"/>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说明：1、</w:t>
      </w:r>
      <w:r>
        <w:rPr>
          <w:rFonts w:hint="eastAsia" w:ascii="仿宋" w:hAnsi="仿宋" w:eastAsia="仿宋" w:cs="仿宋"/>
          <w:color w:val="000000" w:themeColor="text1"/>
          <w:sz w:val="24"/>
          <w:lang w:val="zh-CN"/>
          <w14:textFill>
            <w14:solidFill>
              <w14:schemeClr w14:val="tx1"/>
            </w14:solidFill>
          </w14:textFill>
        </w:rPr>
        <w:t>上述证明文件在响应文件中附有</w:t>
      </w:r>
      <w:r>
        <w:rPr>
          <w:rFonts w:hint="eastAsia" w:ascii="仿宋" w:hAnsi="仿宋" w:eastAsia="仿宋" w:cs="仿宋"/>
          <w:color w:val="000000" w:themeColor="text1"/>
          <w:sz w:val="24"/>
          <w14:textFill>
            <w14:solidFill>
              <w14:schemeClr w14:val="tx1"/>
            </w14:solidFill>
          </w14:textFill>
        </w:rPr>
        <w:t>法定代表人及</w:t>
      </w:r>
      <w:r>
        <w:rPr>
          <w:rFonts w:hint="eastAsia" w:ascii="仿宋" w:hAnsi="仿宋" w:eastAsia="仿宋" w:cs="仿宋"/>
          <w:color w:val="000000" w:themeColor="text1"/>
          <w:sz w:val="24"/>
          <w:lang w:val="zh-CN"/>
          <w14:textFill>
            <w14:solidFill>
              <w14:schemeClr w14:val="tx1"/>
            </w14:solidFill>
          </w14:textFill>
        </w:rPr>
        <w:t>代理人身份证复印件（身份证两面均应复印）时才能生效</w:t>
      </w:r>
      <w:r>
        <w:rPr>
          <w:rFonts w:hint="eastAsia" w:ascii="仿宋" w:hAnsi="仿宋" w:eastAsia="仿宋" w:cs="仿宋"/>
          <w:color w:val="000000" w:themeColor="text1"/>
          <w:sz w:val="24"/>
          <w14:textFill>
            <w14:solidFill>
              <w14:schemeClr w14:val="tx1"/>
            </w14:solidFill>
          </w14:textFill>
        </w:rPr>
        <w:t>。2、法定代表人不亲自磋商而委托代理人磋商适用。</w:t>
      </w:r>
    </w:p>
    <w:p>
      <w:pPr>
        <w:widowControl/>
        <w:jc w:val="left"/>
        <w:textAlignment w:val="baseline"/>
        <w:rPr>
          <w:rFonts w:ascii="仿宋" w:hAnsi="仿宋" w:eastAsia="仿宋" w:cs="仿宋"/>
          <w:color w:val="000000" w:themeColor="text1"/>
          <w:sz w:val="24"/>
          <w14:textFill>
            <w14:solidFill>
              <w14:schemeClr w14:val="tx1"/>
            </w14:solidFill>
          </w14:textFill>
        </w:rPr>
      </w:pPr>
    </w:p>
    <w:p>
      <w:pPr>
        <w:ind w:left="2940"/>
        <w:rPr>
          <w:rFonts w:ascii="仿宋" w:hAnsi="仿宋" w:eastAsia="仿宋" w:cs="仿宋"/>
          <w:color w:val="000000" w:themeColor="text1"/>
          <w14:textFill>
            <w14:solidFill>
              <w14:schemeClr w14:val="tx1"/>
            </w14:solidFill>
          </w14:textFill>
        </w:rPr>
        <w:sectPr>
          <w:pgSz w:w="11906" w:h="16838"/>
          <w:pgMar w:top="1440" w:right="1800" w:bottom="1440" w:left="1800" w:header="851" w:footer="992" w:gutter="0"/>
          <w:cols w:space="720" w:num="1"/>
          <w:docGrid w:type="lines" w:linePitch="312" w:charSpace="0"/>
        </w:sectPr>
      </w:pPr>
    </w:p>
    <w:p>
      <w:pPr>
        <w:jc w:val="center"/>
        <w:outlineLvl w:val="1"/>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四、初始报价一览表</w:t>
      </w:r>
    </w:p>
    <w:p>
      <w:pPr>
        <w:jc w:val="center"/>
        <w:rPr>
          <w:rFonts w:ascii="仿宋" w:hAnsi="仿宋" w:eastAsia="仿宋" w:cs="仿宋"/>
          <w:color w:val="000000" w:themeColor="text1"/>
          <w:szCs w:val="21"/>
          <w14:textFill>
            <w14:solidFill>
              <w14:schemeClr w14:val="tx1"/>
            </w14:solidFill>
          </w14:textFill>
        </w:rPr>
      </w:pPr>
      <w:bookmarkStart w:id="85" w:name="_Toc19291"/>
      <w:bookmarkStart w:id="86" w:name="_Toc32290"/>
    </w:p>
    <w:p>
      <w:pPr>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（此表须封装在磋商响应文件中）</w:t>
      </w:r>
      <w:bookmarkEnd w:id="85"/>
      <w:bookmarkEnd w:id="86"/>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tbl>
      <w:tblPr>
        <w:tblStyle w:val="22"/>
        <w:tblW w:w="866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23"/>
        <w:gridCol w:w="4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4" w:hRule="atLeast"/>
        </w:trPr>
        <w:tc>
          <w:tcPr>
            <w:tcW w:w="382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项目名称（项目编号）</w:t>
            </w:r>
          </w:p>
        </w:tc>
        <w:tc>
          <w:tcPr>
            <w:tcW w:w="48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磋商报价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6" w:hRule="atLeast"/>
        </w:trPr>
        <w:tc>
          <w:tcPr>
            <w:tcW w:w="382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48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万元</w:t>
            </w:r>
            <w:r>
              <w:rPr>
                <w:rFonts w:hint="eastAsia" w:ascii="仿宋" w:hAnsi="仿宋" w:eastAsia="仿宋" w:cs="仿宋"/>
                <w:color w:val="000000" w:themeColor="text1"/>
                <w:sz w:val="24"/>
                <w:lang w:val="en-US" w:eastAsia="zh-CN"/>
                <w14:textFill>
                  <w14:solidFill>
                    <w14:schemeClr w14:val="tx1"/>
                  </w14:solidFill>
                </w14:textFill>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6" w:hRule="atLeast"/>
        </w:trPr>
        <w:tc>
          <w:tcPr>
            <w:tcW w:w="382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合计（人民币）</w:t>
            </w:r>
          </w:p>
        </w:tc>
        <w:tc>
          <w:tcPr>
            <w:tcW w:w="48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baseline"/>
              <w:rPr>
                <w:rFonts w:hint="default" w:ascii="仿宋" w:hAnsi="仿宋" w:eastAsia="仿宋" w:cs="仿宋"/>
                <w:color w:val="000000" w:themeColor="text1"/>
                <w:u w:val="single"/>
                <w:lang w:val="en-US" w:eastAsia="zh-CN"/>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w:t>
            </w:r>
            <w:r>
              <w:rPr>
                <w:rFonts w:hint="eastAsia" w:ascii="仿宋" w:hAnsi="仿宋" w:eastAsia="仿宋" w:cs="仿宋"/>
                <w:b/>
                <w:bCs/>
                <w:color w:val="000000" w:themeColor="text1"/>
                <w:sz w:val="24"/>
                <w:u w:val="single"/>
                <w:lang w:val="en-US" w:eastAsia="zh-CN"/>
                <w14:textFill>
                  <w14:solidFill>
                    <w14:schemeClr w14:val="tx1"/>
                  </w14:solidFill>
                </w14:textFill>
              </w:rPr>
              <w:t xml:space="preserve">          </w:t>
            </w:r>
            <w:r>
              <w:rPr>
                <w:rFonts w:hint="eastAsia" w:ascii="仿宋" w:hAnsi="仿宋" w:eastAsia="仿宋" w:cs="仿宋"/>
                <w:b/>
                <w:bCs/>
                <w:color w:val="000000" w:themeColor="text1"/>
                <w:sz w:val="24"/>
                <w:u w:val="none"/>
                <w:lang w:val="en-US" w:eastAsia="zh-CN"/>
                <w14:textFill>
                  <w14:solidFill>
                    <w14:schemeClr w14:val="tx1"/>
                  </w14:solidFill>
                </w14:textFill>
              </w:rPr>
              <w:t xml:space="preserve"> 万元/年</w:t>
            </w:r>
          </w:p>
        </w:tc>
      </w:tr>
    </w:tbl>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供应商名称：XXXX（单位公章）</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法定代表人或授权代表（签字或加盖个人名章）：XXXX</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磋商日期：XXXX</w:t>
      </w:r>
    </w:p>
    <w:p>
      <w:pPr>
        <w:spacing w:line="360" w:lineRule="atLeast"/>
        <w:jc w:val="left"/>
        <w:rPr>
          <w:rFonts w:ascii="仿宋" w:hAnsi="仿宋" w:eastAsia="仿宋" w:cs="仿宋"/>
          <w:color w:val="000000" w:themeColor="text1"/>
          <w:sz w:val="24"/>
          <w14:textFill>
            <w14:solidFill>
              <w14:schemeClr w14:val="tx1"/>
            </w14:solidFill>
          </w14:textFill>
        </w:rPr>
      </w:pPr>
    </w:p>
    <w:p>
      <w:pPr>
        <w:pStyle w:val="26"/>
        <w:rPr>
          <w:rFonts w:ascii="仿宋" w:hAnsi="仿宋" w:eastAsia="仿宋" w:cs="仿宋"/>
          <w:color w:val="000000" w:themeColor="text1"/>
          <w14:textFill>
            <w14:solidFill>
              <w14:schemeClr w14:val="tx1"/>
            </w14:solidFill>
          </w14:textFill>
        </w:rPr>
      </w:pPr>
    </w:p>
    <w:p>
      <w:pPr>
        <w:pStyle w:val="26"/>
        <w:rPr>
          <w:rFonts w:ascii="仿宋" w:hAnsi="仿宋" w:eastAsia="仿宋" w:cs="仿宋"/>
          <w:color w:val="000000" w:themeColor="text1"/>
          <w14:textFill>
            <w14:solidFill>
              <w14:schemeClr w14:val="tx1"/>
            </w14:solidFill>
          </w14:textFill>
        </w:rPr>
      </w:pPr>
    </w:p>
    <w:p>
      <w:pPr>
        <w:pStyle w:val="26"/>
        <w:rPr>
          <w:rFonts w:ascii="仿宋" w:hAnsi="仿宋" w:eastAsia="仿宋" w:cs="仿宋"/>
          <w:color w:val="000000" w:themeColor="text1"/>
          <w14:textFill>
            <w14:solidFill>
              <w14:schemeClr w14:val="tx1"/>
            </w14:solidFill>
          </w14:textFill>
        </w:rPr>
        <w:sectPr>
          <w:pgSz w:w="11907" w:h="16840"/>
          <w:pgMar w:top="1440" w:right="1474" w:bottom="1440" w:left="1474" w:header="851" w:footer="992" w:gutter="0"/>
          <w:cols w:space="720" w:num="1"/>
          <w:docGrid w:linePitch="312" w:charSpace="0"/>
        </w:sectPr>
      </w:pPr>
    </w:p>
    <w:p>
      <w:pPr>
        <w:jc w:val="center"/>
        <w:outlineLvl w:val="1"/>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五、商务应答表</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项目编号：</w:t>
      </w:r>
    </w:p>
    <w:tbl>
      <w:tblPr>
        <w:tblStyle w:val="22"/>
        <w:tblW w:w="894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55"/>
        <w:gridCol w:w="3315"/>
        <w:gridCol w:w="2236"/>
        <w:gridCol w:w="2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7" w:hRule="atLeast"/>
        </w:trPr>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序号</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磋商文件条目号</w:t>
            </w:r>
          </w:p>
        </w:tc>
        <w:tc>
          <w:tcPr>
            <w:tcW w:w="22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磋商文件的要求</w:t>
            </w:r>
          </w:p>
        </w:tc>
        <w:tc>
          <w:tcPr>
            <w:tcW w:w="22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响应文件的应答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7" w:hRule="atLeast"/>
        </w:trPr>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22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22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22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22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7" w:hRule="atLeast"/>
        </w:trPr>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22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22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5" w:hRule="atLeast"/>
        </w:trPr>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22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22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r>
    </w:tbl>
    <w:p>
      <w:pPr>
        <w:widowControl/>
        <w:spacing w:line="360" w:lineRule="auto"/>
        <w:textAlignment w:val="baseline"/>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注：只填写响应文件中与磋商文件有偏离（包括正偏离和负偏离）的内容，响应文件中商务响应与磋商文件要求完全一致的，不用在此表中列出，但此表格式需留存视为响应。</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供应商名称：XXXX（单位公章）</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法定代表人或授权代表（签字或加盖个人名章）：XXXX</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磋商日期：XXXX</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jc w:val="left"/>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br w:type="page"/>
      </w:r>
    </w:p>
    <w:p>
      <w:pPr>
        <w:jc w:val="center"/>
        <w:outlineLvl w:val="1"/>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六、技术、服务应答表</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项目编号：</w:t>
      </w:r>
    </w:p>
    <w:tbl>
      <w:tblPr>
        <w:tblStyle w:val="22"/>
        <w:tblW w:w="880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4"/>
        <w:gridCol w:w="3558"/>
        <w:gridCol w:w="2202"/>
        <w:gridCol w:w="22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84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序号</w:t>
            </w:r>
          </w:p>
        </w:tc>
        <w:tc>
          <w:tcPr>
            <w:tcW w:w="35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磋商文件条目号</w:t>
            </w:r>
          </w:p>
        </w:tc>
        <w:tc>
          <w:tcPr>
            <w:tcW w:w="22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磋商文件要求</w:t>
            </w:r>
          </w:p>
        </w:tc>
        <w:tc>
          <w:tcPr>
            <w:tcW w:w="22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响应文件的应答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84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35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22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22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trPr>
        <w:tc>
          <w:tcPr>
            <w:tcW w:w="84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35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22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22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7" w:hRule="atLeast"/>
        </w:trPr>
        <w:tc>
          <w:tcPr>
            <w:tcW w:w="84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35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22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22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r>
    </w:tbl>
    <w:p>
      <w:pPr>
        <w:widowControl/>
        <w:spacing w:line="360" w:lineRule="auto"/>
        <w:textAlignment w:val="baseline"/>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注：只填写响应文件中与磋商文件有偏离（包括正偏离和负偏离）的内容，响应文件中服务响应与磋商文件要求完全一致的，不用在此表中列出，但此表格式需留存视为响应。</w:t>
      </w:r>
    </w:p>
    <w:p>
      <w:pPr>
        <w:widowControl/>
        <w:spacing w:line="440" w:lineRule="exact"/>
        <w:jc w:val="left"/>
        <w:textAlignment w:val="baseline"/>
        <w:rPr>
          <w:rFonts w:ascii="仿宋" w:hAnsi="仿宋" w:eastAsia="仿宋" w:cs="仿宋"/>
          <w:b/>
          <w:bCs/>
          <w:color w:val="000000" w:themeColor="text1"/>
          <w:sz w:val="24"/>
          <w14:textFill>
            <w14:solidFill>
              <w14:schemeClr w14:val="tx1"/>
            </w14:solidFill>
          </w14:textFill>
        </w:rPr>
      </w:pPr>
    </w:p>
    <w:p>
      <w:pPr>
        <w:pStyle w:val="8"/>
        <w:rPr>
          <w:color w:val="000000" w:themeColor="text1"/>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供应商名称：XXXX（单位公章）</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法定代表人或授权代表（签字或加盖个人名章）：XXXX</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磋商日期：XXXX</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br w:type="page"/>
      </w:r>
    </w:p>
    <w:p>
      <w:pPr>
        <w:jc w:val="center"/>
        <w:outlineLvl w:val="1"/>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七、供应商基本情况表</w:t>
      </w:r>
    </w:p>
    <w:tbl>
      <w:tblPr>
        <w:tblStyle w:val="22"/>
        <w:tblW w:w="8522"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1516"/>
        <w:gridCol w:w="978"/>
        <w:gridCol w:w="1215"/>
        <w:gridCol w:w="1248"/>
        <w:gridCol w:w="8"/>
        <w:gridCol w:w="1318"/>
        <w:gridCol w:w="160"/>
        <w:gridCol w:w="1012"/>
        <w:gridCol w:w="1067"/>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cantSplit/>
          <w:trHeight w:val="462" w:hRule="atLeast"/>
          <w:jc w:val="center"/>
        </w:trPr>
        <w:tc>
          <w:tcPr>
            <w:tcW w:w="1516" w:type="dxa"/>
            <w:tcBorders>
              <w:top w:val="double" w:color="000000" w:sz="4" w:space="0"/>
              <w:left w:val="double" w:color="000000" w:sz="4"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供应商名称</w:t>
            </w:r>
          </w:p>
        </w:tc>
        <w:tc>
          <w:tcPr>
            <w:tcW w:w="7006" w:type="dxa"/>
            <w:gridSpan w:val="8"/>
            <w:tcBorders>
              <w:top w:val="double" w:color="000000" w:sz="4" w:space="0"/>
              <w:left w:val="single" w:color="000000" w:sz="6" w:space="0"/>
              <w:bottom w:val="single" w:color="000000" w:sz="6" w:space="0"/>
              <w:right w:val="double" w:color="000000" w:sz="4"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cantSplit/>
          <w:trHeight w:val="462" w:hRule="atLeast"/>
          <w:jc w:val="center"/>
        </w:trPr>
        <w:tc>
          <w:tcPr>
            <w:tcW w:w="1516" w:type="dxa"/>
            <w:tcBorders>
              <w:top w:val="single" w:color="000000" w:sz="6" w:space="0"/>
              <w:left w:val="double" w:color="000000" w:sz="4"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注册地址</w:t>
            </w:r>
          </w:p>
        </w:tc>
        <w:tc>
          <w:tcPr>
            <w:tcW w:w="3449"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邮政编码</w:t>
            </w:r>
          </w:p>
        </w:tc>
        <w:tc>
          <w:tcPr>
            <w:tcW w:w="2239" w:type="dxa"/>
            <w:gridSpan w:val="3"/>
            <w:tcBorders>
              <w:top w:val="single" w:color="000000" w:sz="6" w:space="0"/>
              <w:left w:val="single" w:color="000000" w:sz="6" w:space="0"/>
              <w:bottom w:val="single" w:color="000000" w:sz="6" w:space="0"/>
              <w:right w:val="double" w:color="000000" w:sz="4"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cantSplit/>
          <w:trHeight w:val="442" w:hRule="atLeast"/>
          <w:jc w:val="center"/>
        </w:trPr>
        <w:tc>
          <w:tcPr>
            <w:tcW w:w="1516" w:type="dxa"/>
            <w:vMerge w:val="restart"/>
            <w:tcBorders>
              <w:top w:val="single" w:color="000000" w:sz="6" w:space="0"/>
              <w:left w:val="double" w:color="000000" w:sz="4"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联系方式</w:t>
            </w:r>
          </w:p>
        </w:tc>
        <w:tc>
          <w:tcPr>
            <w:tcW w:w="978"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联系人</w:t>
            </w:r>
          </w:p>
        </w:tc>
        <w:tc>
          <w:tcPr>
            <w:tcW w:w="246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c>
          <w:tcPr>
            <w:tcW w:w="1326"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电话</w:t>
            </w:r>
          </w:p>
        </w:tc>
        <w:tc>
          <w:tcPr>
            <w:tcW w:w="2239" w:type="dxa"/>
            <w:gridSpan w:val="3"/>
            <w:tcBorders>
              <w:top w:val="single" w:color="000000" w:sz="6" w:space="0"/>
              <w:left w:val="single" w:color="000000" w:sz="6" w:space="0"/>
              <w:bottom w:val="single" w:color="000000" w:sz="6" w:space="0"/>
              <w:right w:val="double" w:color="000000" w:sz="4"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cantSplit/>
          <w:trHeight w:val="148" w:hRule="atLeast"/>
          <w:jc w:val="center"/>
        </w:trPr>
        <w:tc>
          <w:tcPr>
            <w:tcW w:w="1516" w:type="dxa"/>
            <w:vMerge w:val="continue"/>
            <w:tcBorders>
              <w:top w:val="single" w:color="000000" w:sz="6" w:space="0"/>
              <w:left w:val="double" w:color="000000" w:sz="4"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c>
          <w:tcPr>
            <w:tcW w:w="978"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传真</w:t>
            </w:r>
          </w:p>
        </w:tc>
        <w:tc>
          <w:tcPr>
            <w:tcW w:w="246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c>
          <w:tcPr>
            <w:tcW w:w="1326"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网址</w:t>
            </w:r>
          </w:p>
        </w:tc>
        <w:tc>
          <w:tcPr>
            <w:tcW w:w="2239" w:type="dxa"/>
            <w:gridSpan w:val="3"/>
            <w:tcBorders>
              <w:top w:val="single" w:color="000000" w:sz="6" w:space="0"/>
              <w:left w:val="single" w:color="000000" w:sz="6" w:space="0"/>
              <w:bottom w:val="single" w:color="000000" w:sz="6" w:space="0"/>
              <w:right w:val="double" w:color="000000" w:sz="4"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cantSplit/>
          <w:trHeight w:val="442" w:hRule="atLeast"/>
          <w:jc w:val="center"/>
        </w:trPr>
        <w:tc>
          <w:tcPr>
            <w:tcW w:w="1516" w:type="dxa"/>
            <w:tcBorders>
              <w:top w:val="single" w:color="000000" w:sz="6" w:space="0"/>
              <w:left w:val="double" w:color="000000" w:sz="4"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单位性质</w:t>
            </w:r>
          </w:p>
        </w:tc>
        <w:tc>
          <w:tcPr>
            <w:tcW w:w="7006" w:type="dxa"/>
            <w:gridSpan w:val="8"/>
            <w:tcBorders>
              <w:top w:val="single" w:color="000000" w:sz="6" w:space="0"/>
              <w:left w:val="single" w:color="000000" w:sz="6" w:space="0"/>
              <w:bottom w:val="single" w:color="000000" w:sz="6" w:space="0"/>
              <w:right w:val="double" w:color="000000" w:sz="4"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62" w:hRule="atLeast"/>
          <w:jc w:val="center"/>
        </w:trPr>
        <w:tc>
          <w:tcPr>
            <w:tcW w:w="1516" w:type="dxa"/>
            <w:tcBorders>
              <w:top w:val="single" w:color="000000" w:sz="6" w:space="0"/>
              <w:left w:val="double" w:color="000000" w:sz="4"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法定代表人</w:t>
            </w:r>
          </w:p>
        </w:tc>
        <w:tc>
          <w:tcPr>
            <w:tcW w:w="978"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姓名</w:t>
            </w:r>
          </w:p>
        </w:tc>
        <w:tc>
          <w:tcPr>
            <w:tcW w:w="1215"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c>
          <w:tcPr>
            <w:tcW w:w="1248"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技术职称</w:t>
            </w:r>
          </w:p>
        </w:tc>
        <w:tc>
          <w:tcPr>
            <w:tcW w:w="1326"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c>
          <w:tcPr>
            <w:tcW w:w="117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电话</w:t>
            </w:r>
          </w:p>
        </w:tc>
        <w:tc>
          <w:tcPr>
            <w:tcW w:w="1067" w:type="dxa"/>
            <w:tcBorders>
              <w:top w:val="single" w:color="000000" w:sz="6" w:space="0"/>
              <w:left w:val="single" w:color="000000" w:sz="6" w:space="0"/>
              <w:bottom w:val="single" w:color="000000" w:sz="6" w:space="0"/>
              <w:right w:val="double" w:color="000000" w:sz="4" w:space="0"/>
            </w:tcBorders>
            <w:vAlign w:val="center"/>
          </w:tcPr>
          <w:p>
            <w:pPr>
              <w:widowControl/>
              <w:spacing w:line="400" w:lineRule="exact"/>
              <w:jc w:val="center"/>
              <w:textAlignment w:val="baseline"/>
              <w:rPr>
                <w:rFonts w:ascii="仿宋" w:hAnsi="仿宋" w:eastAsia="仿宋" w:cs="仿宋"/>
                <w:bCs/>
                <w:color w:val="000000" w:themeColor="text1"/>
                <w:kern w:val="0"/>
                <w:sz w:val="24"/>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112" w:hRule="atLeast"/>
          <w:jc w:val="center"/>
        </w:trPr>
        <w:tc>
          <w:tcPr>
            <w:tcW w:w="1516" w:type="dxa"/>
            <w:tcBorders>
              <w:top w:val="single" w:color="000000" w:sz="6" w:space="0"/>
              <w:left w:val="double" w:color="000000" w:sz="4" w:space="0"/>
              <w:bottom w:val="single" w:color="000000" w:sz="4"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技术负责人</w:t>
            </w:r>
          </w:p>
        </w:tc>
        <w:tc>
          <w:tcPr>
            <w:tcW w:w="978" w:type="dxa"/>
            <w:tcBorders>
              <w:top w:val="single" w:color="000000" w:sz="6" w:space="0"/>
              <w:left w:val="single" w:color="000000" w:sz="6" w:space="0"/>
              <w:bottom w:val="single" w:color="000000" w:sz="4"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姓名</w:t>
            </w:r>
          </w:p>
        </w:tc>
        <w:tc>
          <w:tcPr>
            <w:tcW w:w="1215" w:type="dxa"/>
            <w:tcBorders>
              <w:top w:val="single" w:color="000000" w:sz="6" w:space="0"/>
              <w:left w:val="single" w:color="000000" w:sz="6" w:space="0"/>
              <w:bottom w:val="single" w:color="000000" w:sz="4"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c>
          <w:tcPr>
            <w:tcW w:w="1248" w:type="dxa"/>
            <w:tcBorders>
              <w:top w:val="single" w:color="000000" w:sz="6" w:space="0"/>
              <w:left w:val="single" w:color="000000" w:sz="6" w:space="0"/>
              <w:bottom w:val="single" w:color="000000" w:sz="4"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技术职称</w:t>
            </w:r>
          </w:p>
        </w:tc>
        <w:tc>
          <w:tcPr>
            <w:tcW w:w="1326" w:type="dxa"/>
            <w:gridSpan w:val="2"/>
            <w:tcBorders>
              <w:top w:val="single" w:color="000000" w:sz="6" w:space="0"/>
              <w:left w:val="single" w:color="000000" w:sz="6" w:space="0"/>
              <w:bottom w:val="single" w:color="000000" w:sz="4"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c>
          <w:tcPr>
            <w:tcW w:w="1172" w:type="dxa"/>
            <w:gridSpan w:val="2"/>
            <w:tcBorders>
              <w:top w:val="single" w:color="000000" w:sz="6" w:space="0"/>
              <w:left w:val="single" w:color="000000" w:sz="6" w:space="0"/>
              <w:bottom w:val="single" w:color="000000" w:sz="4"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电话</w:t>
            </w:r>
          </w:p>
        </w:tc>
        <w:tc>
          <w:tcPr>
            <w:tcW w:w="1067" w:type="dxa"/>
            <w:tcBorders>
              <w:top w:val="single" w:color="000000" w:sz="6" w:space="0"/>
              <w:left w:val="single" w:color="000000" w:sz="6" w:space="0"/>
              <w:bottom w:val="single" w:color="000000" w:sz="4" w:space="0"/>
              <w:right w:val="double" w:color="000000" w:sz="4" w:space="0"/>
            </w:tcBorders>
            <w:vAlign w:val="center"/>
          </w:tcPr>
          <w:p>
            <w:pPr>
              <w:widowControl/>
              <w:spacing w:line="400" w:lineRule="exact"/>
              <w:jc w:val="center"/>
              <w:textAlignment w:val="baseline"/>
              <w:rPr>
                <w:rFonts w:ascii="仿宋" w:hAnsi="仿宋" w:eastAsia="仿宋" w:cs="仿宋"/>
                <w:bCs/>
                <w:color w:val="000000" w:themeColor="text1"/>
                <w:kern w:val="0"/>
                <w:sz w:val="24"/>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318" w:hRule="atLeast"/>
          <w:jc w:val="center"/>
        </w:trPr>
        <w:tc>
          <w:tcPr>
            <w:tcW w:w="1516" w:type="dxa"/>
            <w:tcBorders>
              <w:top w:val="single" w:color="000000" w:sz="4" w:space="0"/>
              <w:left w:val="double" w:color="000000" w:sz="4"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财务负责人</w:t>
            </w:r>
          </w:p>
        </w:tc>
        <w:tc>
          <w:tcPr>
            <w:tcW w:w="978" w:type="dxa"/>
            <w:tcBorders>
              <w:top w:val="single" w:color="000000" w:sz="4"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姓名</w:t>
            </w:r>
          </w:p>
        </w:tc>
        <w:tc>
          <w:tcPr>
            <w:tcW w:w="1215" w:type="dxa"/>
            <w:tcBorders>
              <w:top w:val="single" w:color="000000" w:sz="4"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c>
          <w:tcPr>
            <w:tcW w:w="1248" w:type="dxa"/>
            <w:tcBorders>
              <w:top w:val="single" w:color="000000" w:sz="4"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技术职称</w:t>
            </w:r>
          </w:p>
        </w:tc>
        <w:tc>
          <w:tcPr>
            <w:tcW w:w="1326" w:type="dxa"/>
            <w:gridSpan w:val="2"/>
            <w:tcBorders>
              <w:top w:val="single" w:color="000000" w:sz="4"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c>
          <w:tcPr>
            <w:tcW w:w="1172" w:type="dxa"/>
            <w:gridSpan w:val="2"/>
            <w:tcBorders>
              <w:top w:val="single" w:color="000000" w:sz="4"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电话</w:t>
            </w:r>
          </w:p>
        </w:tc>
        <w:tc>
          <w:tcPr>
            <w:tcW w:w="1067" w:type="dxa"/>
            <w:tcBorders>
              <w:top w:val="single" w:color="000000" w:sz="4" w:space="0"/>
              <w:left w:val="single" w:color="000000" w:sz="6" w:space="0"/>
              <w:bottom w:val="single" w:color="000000" w:sz="6" w:space="0"/>
              <w:right w:val="double" w:color="000000" w:sz="4" w:space="0"/>
            </w:tcBorders>
            <w:vAlign w:val="center"/>
          </w:tcPr>
          <w:p>
            <w:pPr>
              <w:widowControl/>
              <w:spacing w:line="400" w:lineRule="exact"/>
              <w:jc w:val="center"/>
              <w:textAlignment w:val="baseline"/>
              <w:rPr>
                <w:rFonts w:ascii="仿宋" w:hAnsi="仿宋" w:eastAsia="仿宋" w:cs="仿宋"/>
                <w:bCs/>
                <w:color w:val="000000" w:themeColor="text1"/>
                <w:kern w:val="0"/>
                <w:sz w:val="24"/>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cantSplit/>
          <w:trHeight w:val="442" w:hRule="atLeast"/>
          <w:jc w:val="center"/>
        </w:trPr>
        <w:tc>
          <w:tcPr>
            <w:tcW w:w="1516" w:type="dxa"/>
            <w:tcBorders>
              <w:top w:val="single" w:color="000000" w:sz="6" w:space="0"/>
              <w:left w:val="double" w:color="000000" w:sz="4"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成立时间</w:t>
            </w:r>
          </w:p>
        </w:tc>
        <w:tc>
          <w:tcPr>
            <w:tcW w:w="219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c>
          <w:tcPr>
            <w:tcW w:w="4813" w:type="dxa"/>
            <w:gridSpan w:val="6"/>
            <w:tcBorders>
              <w:top w:val="single" w:color="000000" w:sz="6" w:space="0"/>
              <w:left w:val="single" w:color="000000" w:sz="6" w:space="0"/>
              <w:bottom w:val="single" w:color="000000" w:sz="6" w:space="0"/>
              <w:right w:val="double" w:color="000000" w:sz="4" w:space="0"/>
            </w:tcBorders>
            <w:vAlign w:val="center"/>
          </w:tcPr>
          <w:p>
            <w:pPr>
              <w:widowControl/>
              <w:spacing w:line="400" w:lineRule="exact"/>
              <w:ind w:firstLine="1680" w:firstLineChars="700"/>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员工总人数：</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cantSplit/>
          <w:trHeight w:val="462" w:hRule="atLeast"/>
          <w:jc w:val="center"/>
        </w:trPr>
        <w:tc>
          <w:tcPr>
            <w:tcW w:w="1516" w:type="dxa"/>
            <w:tcBorders>
              <w:top w:val="single" w:color="000000" w:sz="6" w:space="0"/>
              <w:left w:val="double" w:color="000000" w:sz="4"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企业资质等级</w:t>
            </w:r>
          </w:p>
        </w:tc>
        <w:tc>
          <w:tcPr>
            <w:tcW w:w="219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c>
          <w:tcPr>
            <w:tcW w:w="1248"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其中</w:t>
            </w:r>
          </w:p>
        </w:tc>
        <w:tc>
          <w:tcPr>
            <w:tcW w:w="1486"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项目经理</w:t>
            </w:r>
          </w:p>
        </w:tc>
        <w:tc>
          <w:tcPr>
            <w:tcW w:w="2079" w:type="dxa"/>
            <w:gridSpan w:val="2"/>
            <w:tcBorders>
              <w:top w:val="single" w:color="000000" w:sz="6" w:space="0"/>
              <w:left w:val="single" w:color="000000" w:sz="6" w:space="0"/>
              <w:bottom w:val="single" w:color="000000" w:sz="6" w:space="0"/>
              <w:right w:val="double" w:color="000000" w:sz="4" w:space="0"/>
            </w:tcBorders>
            <w:vAlign w:val="center"/>
          </w:tcPr>
          <w:p>
            <w:pPr>
              <w:widowControl/>
              <w:spacing w:line="400" w:lineRule="exact"/>
              <w:jc w:val="center"/>
              <w:textAlignment w:val="baseline"/>
              <w:rPr>
                <w:rFonts w:ascii="仿宋" w:hAnsi="仿宋" w:eastAsia="仿宋" w:cs="仿宋"/>
                <w:bCs/>
                <w:color w:val="000000" w:themeColor="text1"/>
                <w:kern w:val="0"/>
                <w:sz w:val="24"/>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cantSplit/>
          <w:trHeight w:val="442" w:hRule="atLeast"/>
          <w:jc w:val="center"/>
        </w:trPr>
        <w:tc>
          <w:tcPr>
            <w:tcW w:w="1516" w:type="dxa"/>
            <w:tcBorders>
              <w:top w:val="single" w:color="000000" w:sz="6" w:space="0"/>
              <w:left w:val="double" w:color="000000" w:sz="4"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营业执照号</w:t>
            </w:r>
          </w:p>
        </w:tc>
        <w:tc>
          <w:tcPr>
            <w:tcW w:w="219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c>
          <w:tcPr>
            <w:tcW w:w="1248"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c>
          <w:tcPr>
            <w:tcW w:w="1486"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高级职称人员</w:t>
            </w:r>
          </w:p>
        </w:tc>
        <w:tc>
          <w:tcPr>
            <w:tcW w:w="2079" w:type="dxa"/>
            <w:gridSpan w:val="2"/>
            <w:tcBorders>
              <w:top w:val="single" w:color="000000" w:sz="6" w:space="0"/>
              <w:left w:val="single" w:color="000000" w:sz="6" w:space="0"/>
              <w:bottom w:val="single" w:color="000000" w:sz="6" w:space="0"/>
              <w:right w:val="double" w:color="000000" w:sz="4" w:space="0"/>
            </w:tcBorders>
            <w:vAlign w:val="center"/>
          </w:tcPr>
          <w:p>
            <w:pPr>
              <w:widowControl/>
              <w:spacing w:line="400" w:lineRule="exact"/>
              <w:jc w:val="center"/>
              <w:textAlignment w:val="baseline"/>
              <w:rPr>
                <w:rFonts w:ascii="仿宋" w:hAnsi="仿宋" w:eastAsia="仿宋" w:cs="仿宋"/>
                <w:bCs/>
                <w:color w:val="000000" w:themeColor="text1"/>
                <w:kern w:val="0"/>
                <w:sz w:val="24"/>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PrEx>
        <w:trPr>
          <w:cantSplit/>
          <w:trHeight w:val="442" w:hRule="atLeast"/>
          <w:jc w:val="center"/>
        </w:trPr>
        <w:tc>
          <w:tcPr>
            <w:tcW w:w="1516" w:type="dxa"/>
            <w:tcBorders>
              <w:top w:val="single" w:color="000000" w:sz="6" w:space="0"/>
              <w:left w:val="double" w:color="000000" w:sz="4"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注册资金</w:t>
            </w:r>
          </w:p>
        </w:tc>
        <w:tc>
          <w:tcPr>
            <w:tcW w:w="219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c>
          <w:tcPr>
            <w:tcW w:w="1248"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c>
          <w:tcPr>
            <w:tcW w:w="1486"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中级职称人员</w:t>
            </w:r>
          </w:p>
        </w:tc>
        <w:tc>
          <w:tcPr>
            <w:tcW w:w="2079" w:type="dxa"/>
            <w:gridSpan w:val="2"/>
            <w:tcBorders>
              <w:top w:val="single" w:color="000000" w:sz="6" w:space="0"/>
              <w:left w:val="single" w:color="000000" w:sz="6" w:space="0"/>
              <w:bottom w:val="single" w:color="000000" w:sz="6" w:space="0"/>
              <w:right w:val="double" w:color="000000" w:sz="4" w:space="0"/>
            </w:tcBorders>
            <w:vAlign w:val="center"/>
          </w:tcPr>
          <w:p>
            <w:pPr>
              <w:widowControl/>
              <w:spacing w:line="400" w:lineRule="exact"/>
              <w:jc w:val="center"/>
              <w:textAlignment w:val="baseline"/>
              <w:rPr>
                <w:rFonts w:ascii="仿宋" w:hAnsi="仿宋" w:eastAsia="仿宋" w:cs="仿宋"/>
                <w:bCs/>
                <w:color w:val="000000" w:themeColor="text1"/>
                <w:kern w:val="0"/>
                <w:sz w:val="24"/>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cantSplit/>
          <w:trHeight w:val="462" w:hRule="atLeast"/>
          <w:jc w:val="center"/>
        </w:trPr>
        <w:tc>
          <w:tcPr>
            <w:tcW w:w="1516" w:type="dxa"/>
            <w:tcBorders>
              <w:top w:val="single" w:color="000000" w:sz="6" w:space="0"/>
              <w:left w:val="double" w:color="000000" w:sz="4"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开户银行</w:t>
            </w:r>
          </w:p>
        </w:tc>
        <w:tc>
          <w:tcPr>
            <w:tcW w:w="219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c>
          <w:tcPr>
            <w:tcW w:w="1248"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c>
          <w:tcPr>
            <w:tcW w:w="1486"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初级职称人员</w:t>
            </w:r>
          </w:p>
        </w:tc>
        <w:tc>
          <w:tcPr>
            <w:tcW w:w="2079" w:type="dxa"/>
            <w:gridSpan w:val="2"/>
            <w:tcBorders>
              <w:top w:val="single" w:color="000000" w:sz="6" w:space="0"/>
              <w:left w:val="single" w:color="000000" w:sz="6" w:space="0"/>
              <w:bottom w:val="single" w:color="000000" w:sz="6" w:space="0"/>
              <w:right w:val="double" w:color="000000" w:sz="4" w:space="0"/>
            </w:tcBorders>
            <w:vAlign w:val="center"/>
          </w:tcPr>
          <w:p>
            <w:pPr>
              <w:widowControl/>
              <w:spacing w:line="400" w:lineRule="exact"/>
              <w:jc w:val="center"/>
              <w:textAlignment w:val="baseline"/>
              <w:rPr>
                <w:rFonts w:ascii="仿宋" w:hAnsi="仿宋" w:eastAsia="仿宋" w:cs="仿宋"/>
                <w:bCs/>
                <w:color w:val="000000" w:themeColor="text1"/>
                <w:kern w:val="0"/>
                <w:sz w:val="24"/>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PrEx>
        <w:trPr>
          <w:cantSplit/>
          <w:trHeight w:val="442" w:hRule="atLeast"/>
          <w:jc w:val="center"/>
        </w:trPr>
        <w:tc>
          <w:tcPr>
            <w:tcW w:w="1516" w:type="dxa"/>
            <w:tcBorders>
              <w:top w:val="single" w:color="000000" w:sz="6" w:space="0"/>
              <w:left w:val="double" w:color="000000" w:sz="4"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账号</w:t>
            </w:r>
          </w:p>
        </w:tc>
        <w:tc>
          <w:tcPr>
            <w:tcW w:w="219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c>
          <w:tcPr>
            <w:tcW w:w="1248"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p>
        </w:tc>
        <w:tc>
          <w:tcPr>
            <w:tcW w:w="1486"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技工</w:t>
            </w:r>
          </w:p>
        </w:tc>
        <w:tc>
          <w:tcPr>
            <w:tcW w:w="2079" w:type="dxa"/>
            <w:gridSpan w:val="2"/>
            <w:tcBorders>
              <w:top w:val="single" w:color="000000" w:sz="6" w:space="0"/>
              <w:left w:val="single" w:color="000000" w:sz="6" w:space="0"/>
              <w:bottom w:val="single" w:color="000000" w:sz="6" w:space="0"/>
              <w:right w:val="double" w:color="000000" w:sz="4" w:space="0"/>
            </w:tcBorders>
            <w:vAlign w:val="center"/>
          </w:tcPr>
          <w:p>
            <w:pPr>
              <w:widowControl/>
              <w:spacing w:line="400" w:lineRule="exact"/>
              <w:jc w:val="center"/>
              <w:textAlignment w:val="baseline"/>
              <w:rPr>
                <w:rFonts w:ascii="仿宋" w:hAnsi="仿宋" w:eastAsia="仿宋" w:cs="仿宋"/>
                <w:bCs/>
                <w:color w:val="000000" w:themeColor="text1"/>
                <w:kern w:val="0"/>
                <w:sz w:val="24"/>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cantSplit/>
          <w:trHeight w:val="2442" w:hRule="atLeast"/>
          <w:jc w:val="center"/>
        </w:trPr>
        <w:tc>
          <w:tcPr>
            <w:tcW w:w="1516" w:type="dxa"/>
            <w:tcBorders>
              <w:top w:val="single" w:color="000000" w:sz="6" w:space="0"/>
              <w:left w:val="double" w:color="000000" w:sz="4" w:space="0"/>
              <w:bottom w:val="single" w:color="000000" w:sz="6" w:space="0"/>
              <w:right w:val="single" w:color="000000" w:sz="6" w:space="0"/>
            </w:tcBorders>
            <w:vAlign w:val="center"/>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经营范围</w:t>
            </w:r>
          </w:p>
        </w:tc>
        <w:tc>
          <w:tcPr>
            <w:tcW w:w="7006" w:type="dxa"/>
            <w:gridSpan w:val="8"/>
            <w:tcBorders>
              <w:top w:val="single" w:color="000000" w:sz="6" w:space="0"/>
              <w:left w:val="single" w:color="000000" w:sz="6" w:space="0"/>
              <w:bottom w:val="single" w:color="000000" w:sz="6" w:space="0"/>
              <w:right w:val="double" w:color="000000" w:sz="4" w:space="0"/>
            </w:tcBorders>
            <w:vAlign w:val="center"/>
          </w:tcPr>
          <w:p>
            <w:pPr>
              <w:widowControl/>
              <w:spacing w:line="400" w:lineRule="exact"/>
              <w:textAlignment w:val="baseline"/>
              <w:rPr>
                <w:rFonts w:ascii="仿宋" w:hAnsi="仿宋" w:eastAsia="仿宋" w:cs="仿宋"/>
                <w:bCs/>
                <w:color w:val="000000" w:themeColor="text1"/>
                <w:kern w:val="0"/>
                <w:sz w:val="24"/>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cantSplit/>
          <w:trHeight w:val="1072" w:hRule="atLeast"/>
          <w:jc w:val="center"/>
        </w:trPr>
        <w:tc>
          <w:tcPr>
            <w:tcW w:w="1516" w:type="dxa"/>
            <w:tcBorders>
              <w:top w:val="single" w:color="000000" w:sz="6" w:space="0"/>
              <w:left w:val="double" w:color="000000" w:sz="4" w:space="0"/>
              <w:bottom w:val="double" w:color="000000" w:sz="4" w:space="0"/>
              <w:right w:val="single" w:color="000000" w:sz="6" w:space="0"/>
            </w:tcBorders>
          </w:tcPr>
          <w:p>
            <w:pPr>
              <w:widowControl/>
              <w:spacing w:line="400" w:lineRule="exact"/>
              <w:jc w:val="center"/>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备注</w:t>
            </w:r>
          </w:p>
        </w:tc>
        <w:tc>
          <w:tcPr>
            <w:tcW w:w="7006" w:type="dxa"/>
            <w:gridSpan w:val="8"/>
            <w:tcBorders>
              <w:top w:val="single" w:color="000000" w:sz="6" w:space="0"/>
              <w:left w:val="single" w:color="000000" w:sz="6" w:space="0"/>
              <w:bottom w:val="double" w:color="000000" w:sz="4" w:space="0"/>
              <w:right w:val="double" w:color="000000" w:sz="4" w:space="0"/>
            </w:tcBorders>
          </w:tcPr>
          <w:p>
            <w:pPr>
              <w:widowControl/>
              <w:spacing w:line="400" w:lineRule="exact"/>
              <w:jc w:val="left"/>
              <w:textAlignment w:val="baseline"/>
              <w:rPr>
                <w:rFonts w:ascii="仿宋" w:hAnsi="仿宋" w:eastAsia="仿宋" w:cs="仿宋"/>
                <w:color w:val="000000" w:themeColor="text1"/>
                <w:kern w:val="0"/>
                <w:sz w:val="24"/>
                <w14:textFill>
                  <w14:solidFill>
                    <w14:schemeClr w14:val="tx1"/>
                  </w14:solidFill>
                </w14:textFill>
              </w:rPr>
            </w:pPr>
          </w:p>
        </w:tc>
      </w:tr>
    </w:tbl>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供应商名称：XXXX（单位公章）</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法定代表人或授权代表（签字或加盖个人名章）：XXXX</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磋商日期：XXXX</w:t>
      </w:r>
    </w:p>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br w:type="page"/>
      </w:r>
    </w:p>
    <w:p>
      <w:pPr>
        <w:jc w:val="center"/>
        <w:outlineLvl w:val="1"/>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八、供应商本项目管理、技术、其他人员情况表</w:t>
      </w:r>
    </w:p>
    <w:p>
      <w:pPr>
        <w:widowControl/>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项目编号 ：</w:t>
      </w:r>
    </w:p>
    <w:tbl>
      <w:tblPr>
        <w:tblStyle w:val="22"/>
        <w:tblW w:w="852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6"/>
        <w:gridCol w:w="947"/>
        <w:gridCol w:w="947"/>
        <w:gridCol w:w="947"/>
        <w:gridCol w:w="947"/>
        <w:gridCol w:w="947"/>
        <w:gridCol w:w="947"/>
        <w:gridCol w:w="947"/>
        <w:gridCol w:w="9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4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类别</w:t>
            </w: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职务</w:t>
            </w: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姓名</w:t>
            </w: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职称</w:t>
            </w: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常住地</w:t>
            </w:r>
          </w:p>
        </w:tc>
        <w:tc>
          <w:tcPr>
            <w:tcW w:w="3788"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资格证明（附复印件）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94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管</w:t>
            </w:r>
          </w:p>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理</w:t>
            </w:r>
          </w:p>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人</w:t>
            </w:r>
          </w:p>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员</w:t>
            </w: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94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4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4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技</w:t>
            </w:r>
          </w:p>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术</w:t>
            </w:r>
          </w:p>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人</w:t>
            </w:r>
          </w:p>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员</w:t>
            </w: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4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4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4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服</w:t>
            </w:r>
          </w:p>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务</w:t>
            </w:r>
          </w:p>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人</w:t>
            </w:r>
          </w:p>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员</w:t>
            </w: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4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4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9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r>
    </w:tbl>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注：后附项目人员身份证、执业资格证或上岗证（如有）。</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供应商名称：XXXX（单位公章）</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法定代表人或授权代表（签字或加盖个人名章）：XXXX</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磋商日期：XXXX</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jc w:val="center"/>
        <w:textAlignment w:val="baseline"/>
        <w:rPr>
          <w:rFonts w:ascii="仿宋" w:hAnsi="仿宋" w:eastAsia="仿宋" w:cs="仿宋"/>
          <w:b/>
          <w:bCs/>
          <w:color w:val="000000" w:themeColor="text1"/>
          <w:sz w:val="32"/>
          <w:szCs w:val="32"/>
          <w14:textFill>
            <w14:solidFill>
              <w14:schemeClr w14:val="tx1"/>
            </w14:solidFill>
          </w14:textFill>
        </w:rPr>
      </w:pPr>
    </w:p>
    <w:p>
      <w:pPr>
        <w:widowControl/>
        <w:jc w:val="center"/>
        <w:textAlignment w:val="baseline"/>
        <w:rPr>
          <w:rFonts w:ascii="仿宋" w:hAnsi="仿宋" w:eastAsia="仿宋" w:cs="仿宋"/>
          <w:b/>
          <w:bCs/>
          <w:color w:val="000000" w:themeColor="text1"/>
          <w:sz w:val="32"/>
          <w:szCs w:val="32"/>
          <w14:textFill>
            <w14:solidFill>
              <w14:schemeClr w14:val="tx1"/>
            </w14:solidFill>
          </w14:textFill>
        </w:rPr>
      </w:pPr>
    </w:p>
    <w:p>
      <w:pPr>
        <w:widowControl/>
        <w:jc w:val="center"/>
        <w:textAlignment w:val="baseline"/>
        <w:rPr>
          <w:rFonts w:ascii="仿宋" w:hAnsi="仿宋" w:eastAsia="仿宋" w:cs="仿宋"/>
          <w:b/>
          <w:bCs/>
          <w:color w:val="000000" w:themeColor="text1"/>
          <w:sz w:val="32"/>
          <w:szCs w:val="32"/>
          <w14:textFill>
            <w14:solidFill>
              <w14:schemeClr w14:val="tx1"/>
            </w14:solidFill>
          </w14:textFill>
        </w:rPr>
      </w:pPr>
    </w:p>
    <w:p>
      <w:pPr>
        <w:widowControl/>
        <w:jc w:val="center"/>
        <w:textAlignment w:val="baseline"/>
        <w:rPr>
          <w:rFonts w:ascii="仿宋" w:hAnsi="仿宋" w:eastAsia="仿宋" w:cs="仿宋"/>
          <w:b/>
          <w:bCs/>
          <w:color w:val="000000" w:themeColor="text1"/>
          <w:sz w:val="32"/>
          <w:szCs w:val="32"/>
          <w14:textFill>
            <w14:solidFill>
              <w14:schemeClr w14:val="tx1"/>
            </w14:solidFill>
          </w14:textFill>
        </w:rPr>
      </w:pPr>
    </w:p>
    <w:p>
      <w:pPr>
        <w:widowControl/>
        <w:jc w:val="center"/>
        <w:textAlignment w:val="baseline"/>
        <w:rPr>
          <w:rFonts w:ascii="仿宋" w:hAnsi="仿宋" w:eastAsia="仿宋" w:cs="仿宋"/>
          <w:b/>
          <w:bCs/>
          <w:color w:val="000000" w:themeColor="text1"/>
          <w:sz w:val="32"/>
          <w:szCs w:val="32"/>
          <w14:textFill>
            <w14:solidFill>
              <w14:schemeClr w14:val="tx1"/>
            </w14:solidFill>
          </w14:textFill>
        </w:rPr>
      </w:pPr>
    </w:p>
    <w:p>
      <w:pPr>
        <w:widowControl/>
        <w:jc w:val="center"/>
        <w:textAlignment w:val="baseline"/>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九、供应商诚信情况信用记录及承诺函</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致采购代理机构名称：</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本单位</w:t>
      </w:r>
      <w:r>
        <w:rPr>
          <w:rFonts w:hint="eastAsia" w:ascii="仿宋" w:hAnsi="仿宋" w:eastAsia="仿宋" w:cs="仿宋"/>
          <w:color w:val="000000" w:themeColor="text1"/>
          <w:sz w:val="24"/>
          <w:u w:val="single"/>
          <w14:textFill>
            <w14:solidFill>
              <w14:schemeClr w14:val="tx1"/>
            </w14:solidFill>
          </w14:textFill>
        </w:rPr>
        <w:t xml:space="preserve"> （供应商名称）</w:t>
      </w:r>
      <w:r>
        <w:rPr>
          <w:rFonts w:hint="eastAsia" w:ascii="仿宋" w:hAnsi="仿宋" w:eastAsia="仿宋" w:cs="仿宋"/>
          <w:color w:val="000000" w:themeColor="text1"/>
          <w:sz w:val="24"/>
          <w14:textFill>
            <w14:solidFill>
              <w14:schemeClr w14:val="tx1"/>
            </w14:solidFill>
          </w14:textFill>
        </w:rPr>
        <w:t>参加</w:t>
      </w:r>
      <w:r>
        <w:rPr>
          <w:rFonts w:hint="eastAsia" w:ascii="仿宋" w:hAnsi="仿宋" w:eastAsia="仿宋" w:cs="仿宋"/>
          <w:color w:val="000000" w:themeColor="text1"/>
          <w:sz w:val="24"/>
          <w:u w:val="single"/>
          <w14:textFill>
            <w14:solidFill>
              <w14:schemeClr w14:val="tx1"/>
            </w14:solidFill>
          </w14:textFill>
        </w:rPr>
        <w:t>（项目名称及项目编号）</w:t>
      </w:r>
      <w:r>
        <w:rPr>
          <w:rFonts w:hint="eastAsia" w:ascii="仿宋" w:hAnsi="仿宋" w:eastAsia="仿宋" w:cs="仿宋"/>
          <w:color w:val="000000" w:themeColor="text1"/>
          <w:sz w:val="24"/>
          <w14:textFill>
            <w14:solidFill>
              <w14:schemeClr w14:val="tx1"/>
            </w14:solidFill>
          </w14:textFill>
        </w:rPr>
        <w:t>的政府采购活动，现根据《四川省公共资源交易领域严重失信联合惩戒实施办法》（川发改信用规【2019】405号、《关于对政府采购领域严重违法失信主体开展联合惩戒的合作备忘录》（发改财金【2018】1614号）等相关规定，针对本单位的诚信情况作出以下承诺：</w:t>
      </w:r>
    </w:p>
    <w:p>
      <w:pPr>
        <w:widowControl/>
        <w:spacing w:line="360" w:lineRule="auto"/>
        <w:ind w:firstLine="480" w:firstLineChars="200"/>
        <w:textAlignment w:val="baseline"/>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我单位具有《四川省公共资源交易领域严重失信联合惩戒实施办法》（川发改信用规【2019】405号、《关于对政府采购领域严重违法失信主体开展联合惩戒的合作备忘录》（发改财金【2018】1614号）等相关规定所规定的失信行为             </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 xml:space="preserve"> 次（填写失信行为的次数时，建议使用大写数字，如零、壹、贰、叁、肆等。）；（仅限磋商截止当日仍在有效期的次数）</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我单位对以上填写信息的真实性负责。如有不实，本单位愿承担由此产生的一切法律责任和后果。</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供应商名称：XXXX（单位公章）</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法定代表人或授权代表（签字或加盖个人名章）：XXXX</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磋商日期：XXXX</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jc w:val="center"/>
        <w:textAlignment w:val="baseline"/>
        <w:outlineLvl w:val="1"/>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br w:type="page"/>
      </w:r>
      <w:r>
        <w:rPr>
          <w:rFonts w:hint="eastAsia" w:ascii="仿宋" w:hAnsi="仿宋" w:eastAsia="仿宋" w:cs="仿宋"/>
          <w:b/>
          <w:bCs/>
          <w:color w:val="000000" w:themeColor="text1"/>
          <w:sz w:val="32"/>
          <w:szCs w:val="32"/>
          <w14:textFill>
            <w14:solidFill>
              <w14:schemeClr w14:val="tx1"/>
            </w14:solidFill>
          </w14:textFill>
        </w:rPr>
        <w:t>十、供应商类似项目业绩一览表</w:t>
      </w:r>
    </w:p>
    <w:p>
      <w:pPr>
        <w:widowControl/>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项目编号 ：</w:t>
      </w:r>
    </w:p>
    <w:tbl>
      <w:tblPr>
        <w:tblStyle w:val="22"/>
        <w:tblW w:w="80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1"/>
        <w:gridCol w:w="1573"/>
        <w:gridCol w:w="1337"/>
        <w:gridCol w:w="1337"/>
        <w:gridCol w:w="1338"/>
        <w:gridCol w:w="13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7" w:hRule="atLeast"/>
          <w:jc w:val="center"/>
        </w:trPr>
        <w:tc>
          <w:tcPr>
            <w:tcW w:w="110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年份</w:t>
            </w: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用户名称</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项目名称</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完成时间</w:t>
            </w: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合同金额</w:t>
            </w: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110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110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110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1" w:hRule="atLeast"/>
          <w:jc w:val="center"/>
        </w:trPr>
        <w:tc>
          <w:tcPr>
            <w:tcW w:w="110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110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110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110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ascii="仿宋" w:hAnsi="仿宋" w:eastAsia="仿宋" w:cs="仿宋"/>
                <w:color w:val="000000" w:themeColor="text1"/>
                <w:sz w:val="24"/>
                <w14:textFill>
                  <w14:solidFill>
                    <w14:schemeClr w14:val="tx1"/>
                  </w14:solidFill>
                </w14:textFill>
              </w:rPr>
            </w:pPr>
          </w:p>
        </w:tc>
      </w:tr>
    </w:tbl>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注：供应商（仅限于供应商自己实施的）以上业绩需按磋商文件要求提供有关书面证明材料。</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供应商名称：XXXX（单位公章）</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法定代表人或授权代表（签字或加盖个人名章）：XXXX</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磋商日期：XXXX</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jc w:val="left"/>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br w:type="page"/>
      </w:r>
    </w:p>
    <w:p>
      <w:pPr>
        <w:jc w:val="center"/>
        <w:outlineLvl w:val="1"/>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十一、磋商承诺函</w:t>
      </w:r>
    </w:p>
    <w:p>
      <w:pPr>
        <w:widowControl/>
        <w:spacing w:line="400" w:lineRule="exact"/>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_____________（采购代理机构名称）：</w:t>
      </w:r>
    </w:p>
    <w:p>
      <w:pPr>
        <w:widowControl/>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我公司作为本次采购项目的供应商，根据磋商文件要求，现郑重承诺如下：</w:t>
      </w:r>
    </w:p>
    <w:p>
      <w:pPr>
        <w:widowControl/>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一、具备《中华人民共和国政府采购法》第二十二条第一款和本项目规定的条件：</w:t>
      </w:r>
    </w:p>
    <w:p>
      <w:pPr>
        <w:widowControl/>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（一）具有独立承担民事责任的能力；</w:t>
      </w:r>
    </w:p>
    <w:p>
      <w:pPr>
        <w:widowControl/>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（二）具有良好的商业信誉和健全的财务会计制度；</w:t>
      </w:r>
    </w:p>
    <w:p>
      <w:pPr>
        <w:widowControl/>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（三）具有履行合同所必需的设备和专业技术能力；</w:t>
      </w:r>
    </w:p>
    <w:p>
      <w:pPr>
        <w:widowControl/>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（四）有依法缴纳税收和社会保障资金的良好记录； </w:t>
      </w:r>
    </w:p>
    <w:p>
      <w:pPr>
        <w:widowControl/>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（五）参加政府采购活动前三年内，在经营活动中没有重大违法记录；</w:t>
      </w:r>
    </w:p>
    <w:p>
      <w:pPr>
        <w:widowControl/>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（六）法律、行政法规规定的其他条件；</w:t>
      </w:r>
    </w:p>
    <w:p>
      <w:pPr>
        <w:widowControl/>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（七）根据采购项目提出的特殊条件。</w:t>
      </w:r>
    </w:p>
    <w:p>
      <w:pPr>
        <w:widowControl/>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二、我公司以非联合体形式参与磋商活动，完全接受和满足本项目磋商文件中规定的实质性要求，如对磋商文件有异议，已经在响应截止时间届满前依法进行维权救济，不存在对磋商文件有异议的同时又参加响应以求侥幸成交或者为实现其他非法目的的行为。</w:t>
      </w:r>
    </w:p>
    <w:p>
      <w:pPr>
        <w:widowControl/>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三、参加本次磋商采购活动，不存在与单位负责人为同一人或者存在直接控股、管理关系的其他供应商参与同一合同项下的政府采购活动的行为。</w:t>
      </w:r>
    </w:p>
    <w:p>
      <w:pPr>
        <w:widowControl/>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四、参加本次磋商采购活动，不存在和其他供应商在同一合同项下的采购项目中，同时委托同一个自然人、同一家庭的人员、同一单位的人员作为代理人的行为。</w:t>
      </w:r>
    </w:p>
    <w:p>
      <w:pPr>
        <w:widowControl/>
        <w:spacing w:line="400" w:lineRule="exact"/>
        <w:ind w:firstLine="480" w:firstLineChars="200"/>
        <w:textAlignment w:val="baseline"/>
        <w:rPr>
          <w:rFonts w:eastAsia="仿宋"/>
          <w:color w:val="000000" w:themeColor="text1"/>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五、如果有《四川省公共资源交易领域严重失信联合惩戒实施办法》（川发改信用规【2019】405号、《关于对政府采购领域严重违法失信主体开展联合惩戒的合作备忘录》（发改财金【2018】1614号）等相关规定的记入诚信档案的失信行为，将在响应文件中全面如实反映。</w:t>
      </w:r>
    </w:p>
    <w:p>
      <w:pPr>
        <w:widowControl/>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六、响应文件中提供的能够给予我公司带来优惠、好处的任何材料资料和技术、服务、商务等响应承诺情况都是真实的、有效的、合法的。</w:t>
      </w:r>
    </w:p>
    <w:p>
      <w:pPr>
        <w:widowControl/>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七、如本项目磋商采购过程中需要提供样品，则我公司提供的样品即为成交后将要提供的成交产品，我公司对提供样品的性能和质量负责，因样品存在缺陷或者不符合磋商文件要求导致未能成交的，我公司愿意承担相应不利后果。</w:t>
      </w:r>
    </w:p>
    <w:p>
      <w:pPr>
        <w:widowControl/>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八、在本项目使用任何产品和服务（包括部分使用）时，不会产生因第三方提出侵犯其专利权、商标权或其它知识产权而引起的法律和经济纠纷，如因专利权、商标权或其它知识产权而引起法律和经济纠纷，由我公司承担所有相关责任；除非磋商文件特别规定，采购人享有本项目实施过程中产生的知识成果及知识产权；我公司声明在项目实施过程中采用自有知识成果。使用该知识成果后，我公司会提供开发接口和开发手册等技术文档，并承诺提供无限期技术支持，采购人享有永久使用权（含采购人委托第三方在该项目后续开发的使用权）。</w:t>
      </w:r>
    </w:p>
    <w:p>
      <w:pPr>
        <w:pStyle w:val="8"/>
        <w:rPr>
          <w:color w:val="000000" w:themeColor="text1"/>
          <w14:textFill>
            <w14:solidFill>
              <w14:schemeClr w14:val="tx1"/>
            </w14:solidFill>
          </w14:textFill>
        </w:rPr>
      </w:pPr>
    </w:p>
    <w:p>
      <w:pPr>
        <w:widowControl/>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本公司对上述承诺的内容事项真实性负责。如经查实上述承诺的内容事项存在虚假，我公司愿意接受以提供虚假材料谋取成交追究法律责任。</w:t>
      </w:r>
    </w:p>
    <w:p>
      <w:pPr>
        <w:widowControl/>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供应商名称：XXXX（单位公章）</w:t>
      </w:r>
    </w:p>
    <w:p>
      <w:pPr>
        <w:widowControl/>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法定代表人或授权代表（签字或加盖个人名章）：XXXX</w:t>
      </w:r>
    </w:p>
    <w:p>
      <w:pPr>
        <w:widowControl/>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磋商日期：XXXX</w:t>
      </w:r>
    </w:p>
    <w:p>
      <w:pPr>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br w:type="page"/>
      </w:r>
    </w:p>
    <w:p>
      <w:pPr>
        <w:widowControl/>
        <w:jc w:val="center"/>
        <w:outlineLvl w:val="1"/>
        <w:rPr>
          <w:rFonts w:ascii="仿宋" w:hAnsi="仿宋" w:eastAsia="仿宋" w:cs="仿宋"/>
          <w:color w:val="000000" w:themeColor="text1"/>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十二、</w:t>
      </w:r>
      <w:r>
        <w:rPr>
          <w:rFonts w:hint="eastAsia" w:ascii="仿宋" w:hAnsi="仿宋" w:eastAsia="仿宋" w:cs="仿宋"/>
          <w:b/>
          <w:color w:val="000000" w:themeColor="text1"/>
          <w:kern w:val="0"/>
          <w:sz w:val="36"/>
          <w:szCs w:val="36"/>
          <w14:textFill>
            <w14:solidFill>
              <w14:schemeClr w14:val="tx1"/>
            </w14:solidFill>
          </w14:textFill>
        </w:rPr>
        <w:t>中小企业声明函（工程、服务）</w:t>
      </w:r>
    </w:p>
    <w:p>
      <w:pPr>
        <w:widowControl/>
        <w:spacing w:line="360" w:lineRule="auto"/>
        <w:ind w:firstLine="480" w:firstLineChars="200"/>
        <w:jc w:val="left"/>
        <w:rPr>
          <w:rFonts w:ascii="仿宋" w:hAnsi="仿宋" w:eastAsia="仿宋" w:cs="仿宋"/>
          <w:color w:val="000000" w:themeColor="text1"/>
          <w:kern w:val="0"/>
          <w:sz w:val="24"/>
          <w14:textFill>
            <w14:solidFill>
              <w14:schemeClr w14:val="tx1"/>
            </w14:solidFill>
          </w14:textFill>
        </w:rPr>
      </w:pPr>
    </w:p>
    <w:p>
      <w:pPr>
        <w:widowControl/>
        <w:spacing w:line="360" w:lineRule="auto"/>
        <w:ind w:firstLine="480" w:firstLineChars="200"/>
        <w:jc w:val="left"/>
        <w:rPr>
          <w:rFonts w:ascii="仿宋" w:hAnsi="仿宋" w:eastAsia="仿宋" w:cs="仿宋"/>
          <w:color w:val="000000" w:themeColor="text1"/>
          <w:kern w:val="0"/>
          <w:sz w:val="24"/>
          <w14:textFill>
            <w14:solidFill>
              <w14:schemeClr w14:val="tx1"/>
            </w14:solidFill>
          </w14:textFill>
        </w:rPr>
      </w:pPr>
    </w:p>
    <w:p>
      <w:pPr>
        <w:widowControl/>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本公司（联合体）郑重声明，根据《政府采购促进中小企业发展管理办法》（财库﹝2020﹞46 号）的规定，本公司</w:t>
      </w:r>
      <w:r>
        <w:rPr>
          <w:rFonts w:hint="eastAsia" w:ascii="仿宋" w:hAnsi="仿宋" w:eastAsia="仿宋" w:cs="仿宋"/>
          <w:color w:val="000000" w:themeColor="text1"/>
          <w:kern w:val="0"/>
          <w:sz w:val="24"/>
          <w:u w:val="single"/>
          <w14:textFill>
            <w14:solidFill>
              <w14:schemeClr w14:val="tx1"/>
            </w14:solidFill>
          </w14:textFill>
        </w:rPr>
        <w:t>（联合体）</w:t>
      </w:r>
      <w:r>
        <w:rPr>
          <w:rFonts w:hint="eastAsia" w:ascii="仿宋" w:hAnsi="仿宋" w:eastAsia="仿宋" w:cs="仿宋"/>
          <w:color w:val="000000" w:themeColor="text1"/>
          <w:kern w:val="0"/>
          <w:sz w:val="24"/>
          <w14:textFill>
            <w14:solidFill>
              <w14:schemeClr w14:val="tx1"/>
            </w14:solidFill>
          </w14:textFill>
        </w:rPr>
        <w:t>参加</w:t>
      </w:r>
      <w:r>
        <w:rPr>
          <w:rFonts w:hint="eastAsia" w:ascii="仿宋" w:hAnsi="仿宋" w:eastAsia="仿宋" w:cs="仿宋"/>
          <w:color w:val="000000" w:themeColor="text1"/>
          <w:kern w:val="0"/>
          <w:sz w:val="24"/>
          <w:u w:val="single"/>
          <w14:textFill>
            <w14:solidFill>
              <w14:schemeClr w14:val="tx1"/>
            </w14:solidFill>
          </w14:textFill>
        </w:rPr>
        <w:t>（单位名称）</w:t>
      </w:r>
      <w:r>
        <w:rPr>
          <w:rFonts w:hint="eastAsia" w:ascii="仿宋" w:hAnsi="仿宋" w:eastAsia="仿宋" w:cs="仿宋"/>
          <w:color w:val="000000" w:themeColor="text1"/>
          <w:kern w:val="0"/>
          <w:sz w:val="24"/>
          <w14:textFill>
            <w14:solidFill>
              <w14:schemeClr w14:val="tx1"/>
            </w14:solidFill>
          </w14:textFill>
        </w:rPr>
        <w:t>的</w:t>
      </w:r>
      <w:r>
        <w:rPr>
          <w:rFonts w:hint="eastAsia" w:ascii="仿宋" w:hAnsi="仿宋" w:eastAsia="仿宋" w:cs="仿宋"/>
          <w:color w:val="000000" w:themeColor="text1"/>
          <w:kern w:val="0"/>
          <w:sz w:val="24"/>
          <w:u w:val="single"/>
          <w14:textFill>
            <w14:solidFill>
              <w14:schemeClr w14:val="tx1"/>
            </w14:solidFill>
          </w14:textFill>
        </w:rPr>
        <w:t>（项目名称）</w:t>
      </w:r>
      <w:r>
        <w:rPr>
          <w:rFonts w:hint="eastAsia" w:ascii="仿宋" w:hAnsi="仿宋" w:eastAsia="仿宋" w:cs="仿宋"/>
          <w:color w:val="000000" w:themeColor="text1"/>
          <w:kern w:val="0"/>
          <w:sz w:val="24"/>
          <w14:textFill>
            <w14:solidFill>
              <w14:schemeClr w14:val="tx1"/>
            </w14:solidFill>
          </w14:textFill>
        </w:rPr>
        <w:t xml:space="preserve">采购活动，工程的施工单位全部为符合政策要求的中小企业（或者：服务 </w:t>
      </w:r>
    </w:p>
    <w:p>
      <w:pPr>
        <w:widowControl/>
        <w:spacing w:line="360"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全部由符合政策要求的中小企业承接）。相关企业（含联合体中的中小企业、签订分包意向协议的中小企业）的具体情况如下：</w:t>
      </w:r>
    </w:p>
    <w:p>
      <w:pPr>
        <w:widowControl/>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 xml:space="preserve">1. </w:t>
      </w:r>
      <w:r>
        <w:rPr>
          <w:rFonts w:hint="eastAsia" w:ascii="仿宋" w:hAnsi="仿宋" w:eastAsia="仿宋" w:cs="仿宋"/>
          <w:color w:val="000000" w:themeColor="text1"/>
          <w:kern w:val="0"/>
          <w:sz w:val="24"/>
          <w:u w:val="single"/>
          <w14:textFill>
            <w14:solidFill>
              <w14:schemeClr w14:val="tx1"/>
            </w14:solidFill>
          </w14:textFill>
        </w:rPr>
        <w:t>（标的名称）</w:t>
      </w:r>
      <w:r>
        <w:rPr>
          <w:rFonts w:hint="eastAsia" w:ascii="仿宋" w:hAnsi="仿宋" w:eastAsia="仿宋" w:cs="仿宋"/>
          <w:color w:val="000000" w:themeColor="text1"/>
          <w:kern w:val="0"/>
          <w:sz w:val="24"/>
          <w14:textFill>
            <w14:solidFill>
              <w14:schemeClr w14:val="tx1"/>
            </w14:solidFill>
          </w14:textFill>
        </w:rPr>
        <w:t xml:space="preserve"> ，属于</w:t>
      </w:r>
      <w:r>
        <w:rPr>
          <w:rFonts w:hint="eastAsia" w:ascii="仿宋" w:hAnsi="仿宋" w:eastAsia="仿宋" w:cs="仿宋"/>
          <w:color w:val="000000" w:themeColor="text1"/>
          <w:kern w:val="0"/>
          <w:sz w:val="24"/>
          <w:u w:val="single"/>
          <w14:textFill>
            <w14:solidFill>
              <w14:schemeClr w14:val="tx1"/>
            </w14:solidFill>
          </w14:textFill>
        </w:rPr>
        <w:t>（采购文件中明确的所属行业）</w:t>
      </w:r>
      <w:r>
        <w:rPr>
          <w:rFonts w:hint="eastAsia" w:ascii="仿宋" w:hAnsi="仿宋" w:eastAsia="仿宋" w:cs="仿宋"/>
          <w:color w:val="000000" w:themeColor="text1"/>
          <w:kern w:val="0"/>
          <w:sz w:val="24"/>
          <w14:textFill>
            <w14:solidFill>
              <w14:schemeClr w14:val="tx1"/>
            </w14:solidFill>
          </w14:textFill>
        </w:rPr>
        <w:t>；承建（承接）企业为</w:t>
      </w:r>
      <w:r>
        <w:rPr>
          <w:rFonts w:hint="eastAsia" w:ascii="仿宋" w:hAnsi="仿宋" w:eastAsia="仿宋" w:cs="仿宋"/>
          <w:color w:val="000000" w:themeColor="text1"/>
          <w:kern w:val="0"/>
          <w:sz w:val="24"/>
          <w:u w:val="single"/>
          <w14:textFill>
            <w14:solidFill>
              <w14:schemeClr w14:val="tx1"/>
            </w14:solidFill>
          </w14:textFill>
        </w:rPr>
        <w:t>（企业名称）</w:t>
      </w:r>
      <w:r>
        <w:rPr>
          <w:rFonts w:hint="eastAsia" w:ascii="仿宋" w:hAnsi="仿宋" w:eastAsia="仿宋" w:cs="仿宋"/>
          <w:color w:val="000000" w:themeColor="text1"/>
          <w:kern w:val="0"/>
          <w:sz w:val="24"/>
          <w14:textFill>
            <w14:solidFill>
              <w14:schemeClr w14:val="tx1"/>
            </w14:solidFill>
          </w14:textFill>
        </w:rPr>
        <w:t>，从业人员人，营业收入为万元，资产总额为 万元，属于</w:t>
      </w:r>
      <w:r>
        <w:rPr>
          <w:rFonts w:hint="eastAsia" w:ascii="仿宋" w:hAnsi="仿宋" w:eastAsia="仿宋" w:cs="仿宋"/>
          <w:color w:val="000000" w:themeColor="text1"/>
          <w:kern w:val="0"/>
          <w:sz w:val="24"/>
          <w:u w:val="single"/>
          <w14:textFill>
            <w14:solidFill>
              <w14:schemeClr w14:val="tx1"/>
            </w14:solidFill>
          </w14:textFill>
        </w:rPr>
        <w:t xml:space="preserve">      （中型企业、小型企业、微型企业）</w:t>
      </w:r>
      <w:r>
        <w:rPr>
          <w:rFonts w:hint="eastAsia" w:ascii="仿宋" w:hAnsi="仿宋" w:eastAsia="仿宋" w:cs="仿宋"/>
          <w:color w:val="000000" w:themeColor="text1"/>
          <w:kern w:val="0"/>
          <w:sz w:val="24"/>
          <w14:textFill>
            <w14:solidFill>
              <w14:schemeClr w14:val="tx1"/>
            </w14:solidFill>
          </w14:textFill>
        </w:rPr>
        <w:t xml:space="preserve">； </w:t>
      </w:r>
    </w:p>
    <w:p>
      <w:pPr>
        <w:widowControl/>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w:t>
      </w:r>
      <w:r>
        <w:rPr>
          <w:rFonts w:hint="eastAsia" w:ascii="仿宋" w:hAnsi="仿宋" w:eastAsia="仿宋" w:cs="仿宋"/>
          <w:color w:val="000000" w:themeColor="text1"/>
          <w:kern w:val="0"/>
          <w:sz w:val="24"/>
          <w:u w:val="single"/>
          <w14:textFill>
            <w14:solidFill>
              <w14:schemeClr w14:val="tx1"/>
            </w14:solidFill>
          </w14:textFill>
        </w:rPr>
        <w:t>（标的名称）</w:t>
      </w:r>
      <w:r>
        <w:rPr>
          <w:rFonts w:hint="eastAsia" w:ascii="仿宋" w:hAnsi="仿宋" w:eastAsia="仿宋" w:cs="仿宋"/>
          <w:color w:val="000000" w:themeColor="text1"/>
          <w:kern w:val="0"/>
          <w:sz w:val="24"/>
          <w14:textFill>
            <w14:solidFill>
              <w14:schemeClr w14:val="tx1"/>
            </w14:solidFill>
          </w14:textFill>
        </w:rPr>
        <w:t xml:space="preserve"> ，属于</w:t>
      </w:r>
      <w:r>
        <w:rPr>
          <w:rFonts w:hint="eastAsia" w:ascii="仿宋" w:hAnsi="仿宋" w:eastAsia="仿宋" w:cs="仿宋"/>
          <w:color w:val="000000" w:themeColor="text1"/>
          <w:kern w:val="0"/>
          <w:sz w:val="24"/>
          <w:u w:val="single"/>
          <w14:textFill>
            <w14:solidFill>
              <w14:schemeClr w14:val="tx1"/>
            </w14:solidFill>
          </w14:textFill>
        </w:rPr>
        <w:t>（采购文件中明确的所属行业）</w:t>
      </w:r>
      <w:r>
        <w:rPr>
          <w:rFonts w:hint="eastAsia" w:ascii="仿宋" w:hAnsi="仿宋" w:eastAsia="仿宋" w:cs="仿宋"/>
          <w:color w:val="000000" w:themeColor="text1"/>
          <w:kern w:val="0"/>
          <w:sz w:val="24"/>
          <w14:textFill>
            <w14:solidFill>
              <w14:schemeClr w14:val="tx1"/>
            </w14:solidFill>
          </w14:textFill>
        </w:rPr>
        <w:t>；承建（承接）企业为</w:t>
      </w:r>
      <w:r>
        <w:rPr>
          <w:rFonts w:hint="eastAsia" w:ascii="仿宋" w:hAnsi="仿宋" w:eastAsia="仿宋" w:cs="仿宋"/>
          <w:color w:val="000000" w:themeColor="text1"/>
          <w:kern w:val="0"/>
          <w:sz w:val="24"/>
          <w:u w:val="single"/>
          <w14:textFill>
            <w14:solidFill>
              <w14:schemeClr w14:val="tx1"/>
            </w14:solidFill>
          </w14:textFill>
        </w:rPr>
        <w:t>（企业名称）</w:t>
      </w:r>
      <w:r>
        <w:rPr>
          <w:rFonts w:hint="eastAsia" w:ascii="仿宋" w:hAnsi="仿宋" w:eastAsia="仿宋" w:cs="仿宋"/>
          <w:color w:val="000000" w:themeColor="text1"/>
          <w:kern w:val="0"/>
          <w:sz w:val="24"/>
          <w14:textFill>
            <w14:solidFill>
              <w14:schemeClr w14:val="tx1"/>
            </w14:solidFill>
          </w14:textFill>
        </w:rPr>
        <w:t>，从业人员人，营业收入为万元，资产总额为 万元，属于</w:t>
      </w:r>
      <w:r>
        <w:rPr>
          <w:rFonts w:hint="eastAsia" w:ascii="仿宋" w:hAnsi="仿宋" w:eastAsia="仿宋" w:cs="仿宋"/>
          <w:color w:val="000000" w:themeColor="text1"/>
          <w:kern w:val="0"/>
          <w:sz w:val="24"/>
          <w:u w:val="single"/>
          <w14:textFill>
            <w14:solidFill>
              <w14:schemeClr w14:val="tx1"/>
            </w14:solidFill>
          </w14:textFill>
        </w:rPr>
        <w:t xml:space="preserve">      （中型企业、小型企业、微型企业）</w:t>
      </w:r>
      <w:r>
        <w:rPr>
          <w:rFonts w:hint="eastAsia" w:ascii="仿宋" w:hAnsi="仿宋" w:eastAsia="仿宋" w:cs="仿宋"/>
          <w:color w:val="000000" w:themeColor="text1"/>
          <w:kern w:val="0"/>
          <w:sz w:val="24"/>
          <w14:textFill>
            <w14:solidFill>
              <w14:schemeClr w14:val="tx1"/>
            </w14:solidFill>
          </w14:textFill>
        </w:rPr>
        <w:t xml:space="preserve">； </w:t>
      </w:r>
    </w:p>
    <w:p>
      <w:pPr>
        <w:widowControl/>
        <w:spacing w:line="360" w:lineRule="auto"/>
        <w:ind w:firstLine="480" w:firstLineChars="200"/>
        <w:jc w:val="left"/>
        <w:rPr>
          <w:rFonts w:ascii="仿宋" w:hAnsi="仿宋" w:eastAsia="仿宋" w:cs="仿宋"/>
          <w:color w:val="000000" w:themeColor="text1"/>
          <w:sz w:val="24"/>
          <w14:textFill>
            <w14:solidFill>
              <w14:schemeClr w14:val="tx1"/>
            </w14:solidFill>
          </w14:textFill>
        </w:rPr>
      </w:pPr>
    </w:p>
    <w:p>
      <w:pPr>
        <w:widowControl/>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w:t>
      </w:r>
    </w:p>
    <w:p>
      <w:pPr>
        <w:widowControl/>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以上企业，不属于大企业的分支机构，不存在控股股东为大企业的情形，也不存在与大企业的负责人为同一人的情形。</w:t>
      </w:r>
    </w:p>
    <w:p>
      <w:pPr>
        <w:widowControl/>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 xml:space="preserve">本企业对上述声明内容的真实性负责。如有虚假，将依法承担相应责任。 </w:t>
      </w:r>
    </w:p>
    <w:p>
      <w:pPr>
        <w:widowControl/>
        <w:spacing w:line="360" w:lineRule="auto"/>
        <w:ind w:firstLine="480" w:firstLineChars="200"/>
        <w:jc w:val="left"/>
        <w:rPr>
          <w:rFonts w:ascii="仿宋" w:hAnsi="仿宋" w:eastAsia="仿宋" w:cs="仿宋"/>
          <w:color w:val="000000" w:themeColor="text1"/>
          <w:kern w:val="0"/>
          <w:sz w:val="24"/>
          <w14:textFill>
            <w14:solidFill>
              <w14:schemeClr w14:val="tx1"/>
            </w14:solidFill>
          </w14:textFill>
        </w:rPr>
      </w:pPr>
    </w:p>
    <w:p>
      <w:pPr>
        <w:widowControl/>
        <w:spacing w:line="360" w:lineRule="auto"/>
        <w:ind w:firstLine="480" w:firstLineChars="200"/>
        <w:jc w:val="left"/>
        <w:rPr>
          <w:rFonts w:ascii="仿宋" w:hAnsi="仿宋" w:eastAsia="仿宋" w:cs="仿宋"/>
          <w:color w:val="000000" w:themeColor="text1"/>
          <w:kern w:val="0"/>
          <w:sz w:val="24"/>
          <w14:textFill>
            <w14:solidFill>
              <w14:schemeClr w14:val="tx1"/>
            </w14:solidFill>
          </w14:textFill>
        </w:rPr>
      </w:pPr>
    </w:p>
    <w:p>
      <w:pPr>
        <w:widowControl/>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 xml:space="preserve">企业名称（盖章）： </w:t>
      </w:r>
    </w:p>
    <w:p>
      <w:pPr>
        <w:widowControl/>
        <w:spacing w:line="360" w:lineRule="auto"/>
        <w:ind w:firstLine="480" w:firstLineChars="200"/>
        <w:jc w:val="left"/>
        <w:rPr>
          <w:rFonts w:ascii="仿宋" w:hAnsi="仿宋" w:eastAsia="仿宋" w:cs="仿宋"/>
          <w:color w:val="000000" w:themeColor="text1"/>
          <w:kern w:val="0"/>
          <w:sz w:val="24"/>
          <w14:textFill>
            <w14:solidFill>
              <w14:schemeClr w14:val="tx1"/>
            </w14:solidFill>
          </w14:textFill>
        </w:rPr>
      </w:pPr>
    </w:p>
    <w:p>
      <w:pPr>
        <w:widowControl/>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日 期：</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p>
    <w:p>
      <w:pPr>
        <w:widowControl/>
        <w:jc w:val="center"/>
        <w:rPr>
          <w:rFonts w:ascii="仿宋" w:hAnsi="仿宋" w:eastAsia="仿宋" w:cs="仿宋"/>
          <w:b/>
          <w:color w:val="000000" w:themeColor="text1"/>
          <w:kern w:val="0"/>
          <w:sz w:val="32"/>
          <w:szCs w:val="32"/>
          <w14:textFill>
            <w14:solidFill>
              <w14:schemeClr w14:val="tx1"/>
            </w14:solidFill>
          </w14:textFill>
        </w:rPr>
      </w:pPr>
    </w:p>
    <w:p>
      <w:pPr>
        <w:widowControl/>
        <w:spacing w:line="360" w:lineRule="auto"/>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注：1、非中小企业无须提供此证明。</w:t>
      </w:r>
    </w:p>
    <w:p>
      <w:pPr>
        <w:pStyle w:val="2"/>
        <w:rPr>
          <w:color w:val="000000" w:themeColor="text1"/>
          <w14:textFill>
            <w14:solidFill>
              <w14:schemeClr w14:val="tx1"/>
            </w14:solidFill>
          </w14:textFill>
        </w:rPr>
        <w:sectPr>
          <w:pgSz w:w="11907" w:h="16839"/>
          <w:pgMar w:top="1440" w:right="1800" w:bottom="1440" w:left="1800" w:header="851" w:footer="992" w:gutter="0"/>
          <w:cols w:space="720" w:num="1"/>
          <w:docGrid w:type="lines" w:linePitch="312" w:charSpace="0"/>
        </w:sectPr>
      </w:pPr>
    </w:p>
    <w:p>
      <w:pPr>
        <w:widowControl/>
        <w:jc w:val="center"/>
        <w:outlineLvl w:val="1"/>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十三、监狱企业声明函</w:t>
      </w:r>
    </w:p>
    <w:p>
      <w:pPr>
        <w:widowControl/>
        <w:spacing w:line="360" w:lineRule="auto"/>
        <w:ind w:firstLine="480" w:firstLineChars="200"/>
        <w:jc w:val="left"/>
        <w:rPr>
          <w:rFonts w:ascii="仿宋" w:hAnsi="仿宋" w:eastAsia="仿宋" w:cs="仿宋"/>
          <w:color w:val="000000" w:themeColor="text1"/>
          <w:kern w:val="0"/>
          <w:sz w:val="24"/>
          <w14:textFill>
            <w14:solidFill>
              <w14:schemeClr w14:val="tx1"/>
            </w14:solidFill>
          </w14:textFill>
        </w:rPr>
      </w:pPr>
    </w:p>
    <w:p>
      <w:pPr>
        <w:widowControl/>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本企业郑重声明，根据《关于解决监狱企业困难的实施方案的通知》（国发[2003]7号）、《关于政府采购支持监狱企业发展有关问题的通知》（财库〔2014〕68 号）的规定，本企业</w:t>
      </w:r>
      <w:r>
        <w:rPr>
          <w:rFonts w:hint="eastAsia" w:ascii="仿宋" w:hAnsi="仿宋" w:eastAsia="仿宋" w:cs="仿宋"/>
          <w:b/>
          <w:color w:val="000000" w:themeColor="text1"/>
          <w:kern w:val="0"/>
          <w:sz w:val="24"/>
          <w14:textFill>
            <w14:solidFill>
              <w14:schemeClr w14:val="tx1"/>
            </w14:solidFill>
          </w14:textFill>
        </w:rPr>
        <w:t>（填写：“是”或“不是”）</w:t>
      </w:r>
      <w:r>
        <w:rPr>
          <w:rFonts w:hint="eastAsia" w:ascii="仿宋" w:hAnsi="仿宋" w:eastAsia="仿宋" w:cs="仿宋"/>
          <w:color w:val="000000" w:themeColor="text1"/>
          <w:kern w:val="0"/>
          <w:sz w:val="24"/>
          <w14:textFill>
            <w14:solidFill>
              <w14:schemeClr w14:val="tx1"/>
            </w14:solidFill>
          </w14:textFill>
        </w:rPr>
        <w:t>监狱企业。即，本企业同时</w:t>
      </w:r>
      <w:r>
        <w:rPr>
          <w:rFonts w:hint="eastAsia" w:ascii="仿宋" w:hAnsi="仿宋" w:eastAsia="仿宋" w:cs="仿宋"/>
          <w:b/>
          <w:color w:val="000000" w:themeColor="text1"/>
          <w:kern w:val="0"/>
          <w:sz w:val="24"/>
          <w14:textFill>
            <w14:solidFill>
              <w14:schemeClr w14:val="tx1"/>
            </w14:solidFill>
          </w14:textFill>
        </w:rPr>
        <w:t>（填写：“</w:t>
      </w:r>
      <w:r>
        <w:rPr>
          <w:rFonts w:hint="eastAsia" w:ascii="仿宋" w:hAnsi="仿宋" w:eastAsia="仿宋" w:cs="仿宋"/>
          <w:color w:val="000000" w:themeColor="text1"/>
          <w:kern w:val="0"/>
          <w:sz w:val="24"/>
          <w14:textFill>
            <w14:solidFill>
              <w14:schemeClr w14:val="tx1"/>
            </w14:solidFill>
          </w14:textFill>
        </w:rPr>
        <w:t>满足</w:t>
      </w:r>
      <w:r>
        <w:rPr>
          <w:rFonts w:hint="eastAsia" w:ascii="仿宋" w:hAnsi="仿宋" w:eastAsia="仿宋" w:cs="仿宋"/>
          <w:b/>
          <w:color w:val="000000" w:themeColor="text1"/>
          <w:kern w:val="0"/>
          <w:sz w:val="24"/>
          <w14:textFill>
            <w14:solidFill>
              <w14:schemeClr w14:val="tx1"/>
            </w14:solidFill>
          </w14:textFill>
        </w:rPr>
        <w:t>”或“不</w:t>
      </w:r>
      <w:r>
        <w:rPr>
          <w:rFonts w:hint="eastAsia" w:ascii="仿宋" w:hAnsi="仿宋" w:eastAsia="仿宋" w:cs="仿宋"/>
          <w:color w:val="000000" w:themeColor="text1"/>
          <w:kern w:val="0"/>
          <w:sz w:val="24"/>
          <w14:textFill>
            <w14:solidFill>
              <w14:schemeClr w14:val="tx1"/>
            </w14:solidFill>
          </w14:textFill>
        </w:rPr>
        <w:t>满足</w:t>
      </w:r>
      <w:r>
        <w:rPr>
          <w:rFonts w:hint="eastAsia" w:ascii="仿宋" w:hAnsi="仿宋" w:eastAsia="仿宋" w:cs="仿宋"/>
          <w:b/>
          <w:color w:val="000000" w:themeColor="text1"/>
          <w:kern w:val="0"/>
          <w:sz w:val="24"/>
          <w14:textFill>
            <w14:solidFill>
              <w14:schemeClr w14:val="tx1"/>
            </w14:solidFill>
          </w14:textFill>
        </w:rPr>
        <w:t>”）</w:t>
      </w:r>
      <w:r>
        <w:rPr>
          <w:rFonts w:hint="eastAsia" w:ascii="仿宋" w:hAnsi="仿宋" w:eastAsia="仿宋" w:cs="仿宋"/>
          <w:color w:val="000000" w:themeColor="text1"/>
          <w:kern w:val="0"/>
          <w:sz w:val="24"/>
          <w14:textFill>
            <w14:solidFill>
              <w14:schemeClr w14:val="tx1"/>
            </w14:solidFill>
          </w14:textFill>
        </w:rPr>
        <w:t xml:space="preserve">以下条件：1. 本企业 </w:t>
      </w:r>
      <w:r>
        <w:rPr>
          <w:rFonts w:hint="eastAsia" w:ascii="仿宋" w:hAnsi="仿宋" w:eastAsia="仿宋" w:cs="仿宋"/>
          <w:b/>
          <w:color w:val="000000" w:themeColor="text1"/>
          <w:kern w:val="0"/>
          <w:sz w:val="24"/>
          <w14:textFill>
            <w14:solidFill>
              <w14:schemeClr w14:val="tx1"/>
            </w14:solidFill>
          </w14:textFill>
        </w:rPr>
        <w:t>（填写：“是”或“不是”）</w:t>
      </w:r>
      <w:r>
        <w:rPr>
          <w:rFonts w:hint="eastAsia" w:ascii="仿宋" w:hAnsi="仿宋" w:eastAsia="仿宋" w:cs="仿宋"/>
          <w:color w:val="000000" w:themeColor="text1"/>
          <w:kern w:val="0"/>
          <w:sz w:val="24"/>
          <w14:textFill>
            <w14:solidFill>
              <w14:schemeClr w14:val="tx1"/>
            </w14:solidFill>
          </w14:textFill>
        </w:rPr>
        <w:t xml:space="preserve">由司法部认定的为罪犯、戒毒人员提供生产项目和劳动对象的监狱企业； </w:t>
      </w:r>
    </w:p>
    <w:p>
      <w:pPr>
        <w:widowControl/>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 xml:space="preserve">2、本企业全部产权属于（请选填：司法部监狱管理局、戒毒管理局、直属煤矿管理局，各省、自治区、直辖市监狱管理局、戒毒管理局，各地（设区的市）监狱、强制隔离戒毒所、戒毒康复所，以及新疆生产建设兵团监狱管理局、戒毒管理局或“/”）。 </w:t>
      </w:r>
    </w:p>
    <w:p>
      <w:pPr>
        <w:widowControl/>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 xml:space="preserve">本企业对上述声明的真实性负责。如有虚假，将依法承担相应责任。 </w:t>
      </w:r>
    </w:p>
    <w:p>
      <w:pPr>
        <w:widowControl/>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附件：监狱企业须由省级以上监狱管理局、戒毒管理局（含新疆生产建设兵团）出具的属于监狱企业的证明文件 。</w:t>
      </w:r>
    </w:p>
    <w:p>
      <w:pPr>
        <w:widowControl/>
        <w:spacing w:line="360" w:lineRule="auto"/>
        <w:ind w:firstLine="480" w:firstLineChars="200"/>
        <w:jc w:val="left"/>
        <w:rPr>
          <w:rFonts w:ascii="仿宋" w:hAnsi="仿宋" w:eastAsia="仿宋" w:cs="仿宋"/>
          <w:color w:val="000000" w:themeColor="text1"/>
          <w:kern w:val="0"/>
          <w:sz w:val="24"/>
          <w14:textFill>
            <w14:solidFill>
              <w14:schemeClr w14:val="tx1"/>
            </w14:solidFill>
          </w14:textFill>
        </w:rPr>
      </w:pPr>
    </w:p>
    <w:p>
      <w:pPr>
        <w:widowControl/>
        <w:spacing w:line="360" w:lineRule="auto"/>
        <w:ind w:firstLine="480" w:firstLineChars="200"/>
        <w:jc w:val="left"/>
        <w:rPr>
          <w:rFonts w:ascii="仿宋" w:hAnsi="仿宋" w:eastAsia="仿宋" w:cs="仿宋"/>
          <w:color w:val="000000" w:themeColor="text1"/>
          <w:kern w:val="0"/>
          <w:sz w:val="24"/>
          <w14:textFill>
            <w14:solidFill>
              <w14:schemeClr w14:val="tx1"/>
            </w14:solidFill>
          </w14:textFill>
        </w:rPr>
      </w:pPr>
    </w:p>
    <w:p>
      <w:pPr>
        <w:widowControl/>
        <w:spacing w:line="360" w:lineRule="auto"/>
        <w:ind w:firstLine="480" w:firstLineChars="200"/>
        <w:jc w:val="left"/>
        <w:rPr>
          <w:rFonts w:ascii="仿宋" w:hAnsi="仿宋" w:eastAsia="仿宋" w:cs="仿宋"/>
          <w:color w:val="000000" w:themeColor="text1"/>
          <w:kern w:val="0"/>
          <w:sz w:val="24"/>
          <w14:textFill>
            <w14:solidFill>
              <w14:schemeClr w14:val="tx1"/>
            </w14:solidFill>
          </w14:textFill>
        </w:rPr>
      </w:pPr>
    </w:p>
    <w:p>
      <w:pPr>
        <w:widowControl/>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 xml:space="preserve">企业名称（盖章）： </w:t>
      </w:r>
    </w:p>
    <w:p>
      <w:pPr>
        <w:widowControl/>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 xml:space="preserve">日期： </w:t>
      </w:r>
    </w:p>
    <w:p>
      <w:pPr>
        <w:widowControl/>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 xml:space="preserve">年 月 日 </w:t>
      </w:r>
    </w:p>
    <w:p>
      <w:pPr>
        <w:widowControl/>
        <w:spacing w:line="360" w:lineRule="auto"/>
        <w:ind w:firstLine="480" w:firstLineChars="200"/>
        <w:jc w:val="left"/>
        <w:rPr>
          <w:rFonts w:ascii="仿宋" w:hAnsi="仿宋" w:eastAsia="仿宋" w:cs="仿宋"/>
          <w:color w:val="000000" w:themeColor="text1"/>
          <w:kern w:val="0"/>
          <w:sz w:val="24"/>
          <w14:textFill>
            <w14:solidFill>
              <w14:schemeClr w14:val="tx1"/>
            </w14:solidFill>
          </w14:textFill>
        </w:rPr>
      </w:pPr>
    </w:p>
    <w:p>
      <w:pPr>
        <w:widowControl/>
        <w:spacing w:line="360" w:lineRule="auto"/>
        <w:textAlignment w:val="baseline"/>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注：1、非监狱企业无须提供此证明。</w:t>
      </w:r>
    </w:p>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r>
        <w:rPr>
          <w:rFonts w:hint="eastAsia" w:ascii="仿宋" w:hAnsi="仿宋" w:eastAsia="仿宋" w:cs="仿宋"/>
          <w:color w:val="000000" w:themeColor="text1"/>
          <w:szCs w:val="21"/>
          <w14:textFill>
            <w14:solidFill>
              <w14:schemeClr w14:val="tx1"/>
            </w14:solidFill>
          </w14:textFill>
        </w:rPr>
        <w:br w:type="page"/>
      </w:r>
    </w:p>
    <w:p>
      <w:pPr>
        <w:jc w:val="center"/>
        <w:outlineLvl w:val="1"/>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十四、参加本次采购活动前三年内无行贿犯罪记录的承诺函</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致：采购代理机构名称</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本单位</w:t>
      </w:r>
      <w:r>
        <w:rPr>
          <w:rFonts w:hint="eastAsia" w:ascii="仿宋" w:hAnsi="仿宋" w:eastAsia="仿宋" w:cs="仿宋"/>
          <w:color w:val="000000" w:themeColor="text1"/>
          <w:sz w:val="24"/>
          <w:u w:val="single"/>
          <w14:textFill>
            <w14:solidFill>
              <w14:schemeClr w14:val="tx1"/>
            </w14:solidFill>
          </w14:textFill>
        </w:rPr>
        <w:t>（供应商名称）</w:t>
      </w:r>
      <w:r>
        <w:rPr>
          <w:rFonts w:hint="eastAsia" w:ascii="仿宋" w:hAnsi="仿宋" w:eastAsia="仿宋" w:cs="仿宋"/>
          <w:color w:val="000000" w:themeColor="text1"/>
          <w:sz w:val="24"/>
          <w14:textFill>
            <w14:solidFill>
              <w14:schemeClr w14:val="tx1"/>
            </w14:solidFill>
          </w14:textFill>
        </w:rPr>
        <w:t>参加</w:t>
      </w:r>
      <w:r>
        <w:rPr>
          <w:rFonts w:hint="eastAsia" w:ascii="仿宋" w:hAnsi="仿宋" w:eastAsia="仿宋" w:cs="仿宋"/>
          <w:color w:val="000000" w:themeColor="text1"/>
          <w:sz w:val="24"/>
          <w:u w:val="single"/>
          <w14:textFill>
            <w14:solidFill>
              <w14:schemeClr w14:val="tx1"/>
            </w14:solidFill>
          </w14:textFill>
        </w:rPr>
        <w:t>（项目名称及项目编号）</w:t>
      </w:r>
      <w:r>
        <w:rPr>
          <w:rFonts w:hint="eastAsia" w:ascii="仿宋" w:hAnsi="仿宋" w:eastAsia="仿宋" w:cs="仿宋"/>
          <w:color w:val="000000" w:themeColor="text1"/>
          <w:sz w:val="24"/>
          <w14:textFill>
            <w14:solidFill>
              <w14:schemeClr w14:val="tx1"/>
            </w14:solidFill>
          </w14:textFill>
        </w:rPr>
        <w:t>的政府采购活动，针对本单位在参加本次政府采购活动前三年内行贿犯罪情况作出如下承诺：</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本单位、本单位法定代表人、主要负责人（项目负责人）在参加本次采购活动前三年内无行贿犯罪记录。</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特此承诺。</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我公司对于以上填写的信息真实性负责。如有不实，本单位愿承担由此产生的一切法律责任和后果。</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供应商名称：XXXX（单位公章）</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法定代表人或授权代表（签字或加盖个人名章）：XXXX</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磋商日期：XXXX</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jc w:val="left"/>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br w:type="page"/>
      </w:r>
    </w:p>
    <w:p>
      <w:pPr>
        <w:jc w:val="center"/>
        <w:outlineLvl w:val="1"/>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十五、残疾人福利性单位声明函</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本单位对上述声明的真实性负责。如有虚假，将依法承担相应责任。</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单位名称：XXXX（盖单位公章）</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法定代表人或授权代表（签字）：XXXX</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日期：XXXX</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jc w:val="left"/>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注：非残疾人福利单位可以不提供本函</w:t>
      </w:r>
      <w:r>
        <w:rPr>
          <w:rFonts w:hint="eastAsia" w:ascii="仿宋" w:hAnsi="仿宋" w:eastAsia="仿宋" w:cs="仿宋"/>
          <w:color w:val="000000" w:themeColor="text1"/>
          <w:sz w:val="24"/>
          <w14:textFill>
            <w14:solidFill>
              <w14:schemeClr w14:val="tx1"/>
            </w14:solidFill>
          </w14:textFill>
        </w:rPr>
        <w:br w:type="page"/>
      </w:r>
    </w:p>
    <w:p>
      <w:pPr>
        <w:keepNext w:val="0"/>
        <w:keepLines w:val="0"/>
        <w:pageBreakBefore w:val="0"/>
        <w:widowControl w:val="0"/>
        <w:numPr>
          <w:ilvl w:val="0"/>
          <w:numId w:val="7"/>
        </w:numPr>
        <w:kinsoku/>
        <w:wordWrap/>
        <w:overflowPunct/>
        <w:topLinePunct w:val="0"/>
        <w:autoSpaceDE/>
        <w:autoSpaceDN/>
        <w:bidi w:val="0"/>
        <w:adjustRightInd/>
        <w:snapToGrid/>
        <w:jc w:val="center"/>
        <w:textAlignment w:val="auto"/>
        <w:outlineLvl w:val="1"/>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服务方案</w:t>
      </w:r>
    </w:p>
    <w:p>
      <w:pPr>
        <w:pStyle w:val="2"/>
        <w:numPr>
          <w:numId w:val="0"/>
        </w:numPr>
        <w:jc w:val="center"/>
        <w:rPr>
          <w:rFonts w:hint="eastAsia"/>
          <w:lang w:eastAsia="zh-CN"/>
        </w:rPr>
      </w:pPr>
      <w:r>
        <w:rPr>
          <w:rFonts w:hint="eastAsia"/>
          <w:lang w:eastAsia="zh-CN"/>
        </w:rPr>
        <w:t>（格式自拟）</w:t>
      </w:r>
    </w:p>
    <w:p>
      <w:pPr>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br w:type="page"/>
      </w:r>
    </w:p>
    <w:p>
      <w:pPr>
        <w:pStyle w:val="2"/>
        <w:rPr>
          <w:rFonts w:hint="eastAsia"/>
          <w:lang w:eastAsia="zh-CN"/>
        </w:rPr>
      </w:pPr>
    </w:p>
    <w:p>
      <w:pPr>
        <w:numPr>
          <w:ilvl w:val="0"/>
          <w:numId w:val="7"/>
        </w:numPr>
        <w:ind w:left="0" w:leftChars="0" w:firstLine="0" w:firstLineChars="0"/>
        <w:jc w:val="center"/>
        <w:outlineLvl w:val="1"/>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最终报价表</w:t>
      </w:r>
    </w:p>
    <w:p>
      <w:pPr>
        <w:pStyle w:val="2"/>
        <w:numPr>
          <w:numId w:val="0"/>
        </w:numPr>
        <w:ind w:leftChars="0"/>
        <w:jc w:val="center"/>
        <w:rPr>
          <w:rFonts w:hint="eastAsia"/>
          <w:lang w:eastAsia="zh-CN"/>
        </w:rPr>
      </w:pPr>
      <w:r>
        <w:rPr>
          <w:rFonts w:hint="eastAsia"/>
          <w:lang w:eastAsia="zh-CN"/>
        </w:rPr>
        <w:t>（此表为现场报价使用，单独递交）</w:t>
      </w:r>
    </w:p>
    <w:p>
      <w:pPr>
        <w:pStyle w:val="2"/>
        <w:numPr>
          <w:numId w:val="0"/>
        </w:numPr>
        <w:ind w:leftChars="0"/>
        <w:rPr>
          <w:rFonts w:hint="eastAsia" w:eastAsiaTheme="minorEastAsia"/>
          <w:lang w:eastAsia="zh-CN"/>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Times New Roman"/>
          <w:color w:val="000000" w:themeColor="text1"/>
          <w:sz w:val="24"/>
          <w:u w:val="single"/>
          <w14:textFill>
            <w14:solidFill>
              <w14:schemeClr w14:val="tx1"/>
            </w14:solidFill>
          </w14:textFill>
        </w:rPr>
        <w:t>采购代理机构名称</w:t>
      </w:r>
      <w:r>
        <w:rPr>
          <w:rFonts w:hint="eastAsia" w:ascii="仿宋" w:hAnsi="仿宋" w:eastAsia="仿宋" w:cs="仿宋"/>
          <w:color w:val="000000" w:themeColor="text1"/>
          <w:sz w:val="24"/>
          <w14:textFill>
            <w14:solidFill>
              <w14:schemeClr w14:val="tx1"/>
            </w14:solidFill>
          </w14:textFill>
        </w:rPr>
        <w:t>：</w:t>
      </w:r>
    </w:p>
    <w:p>
      <w:pPr>
        <w:pStyle w:val="8"/>
        <w:rPr>
          <w:color w:val="000000" w:themeColor="text1"/>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我公司（企业）认真阅读了</w:t>
      </w:r>
      <w:r>
        <w:rPr>
          <w:rFonts w:hint="eastAsia" w:ascii="仿宋" w:hAnsi="仿宋" w:eastAsia="仿宋" w:cs="仿宋"/>
          <w:color w:val="000000" w:themeColor="text1"/>
          <w:sz w:val="24"/>
          <w:u w:val="single"/>
          <w14:textFill>
            <w14:solidFill>
              <w14:schemeClr w14:val="tx1"/>
            </w14:solidFill>
          </w14:textFill>
        </w:rPr>
        <w:t xml:space="preserve">       （项目名称）</w:t>
      </w:r>
      <w:r>
        <w:rPr>
          <w:rFonts w:hint="eastAsia" w:ascii="仿宋" w:hAnsi="仿宋" w:eastAsia="仿宋" w:cs="仿宋"/>
          <w:color w:val="000000" w:themeColor="text1"/>
          <w:sz w:val="24"/>
          <w14:textFill>
            <w14:solidFill>
              <w14:schemeClr w14:val="tx1"/>
            </w14:solidFill>
          </w14:textFill>
        </w:rPr>
        <w:t>（项目编号：）竞争性磋商文件的采购内容，并严格按竞争性磋商文件、修改补充文件中规定的要求以及技术参数，通过仔细核算，作出最终报价：</w:t>
      </w:r>
    </w:p>
    <w:tbl>
      <w:tblPr>
        <w:tblStyle w:val="22"/>
        <w:tblpPr w:leftFromText="180" w:rightFromText="180" w:vertAnchor="text" w:horzAnchor="page" w:tblpX="1615" w:tblpY="363"/>
        <w:tblOverlap w:val="never"/>
        <w:tblW w:w="915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4"/>
        <w:gridCol w:w="40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4" w:hRule="atLeast"/>
        </w:trPr>
        <w:tc>
          <w:tcPr>
            <w:tcW w:w="5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项目名称</w:t>
            </w:r>
          </w:p>
        </w:tc>
        <w:tc>
          <w:tcPr>
            <w:tcW w:w="4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最终</w:t>
            </w:r>
            <w:bookmarkStart w:id="111" w:name="_GoBack"/>
            <w:bookmarkEnd w:id="111"/>
            <w:r>
              <w:rPr>
                <w:rFonts w:hint="eastAsia" w:ascii="仿宋" w:hAnsi="仿宋" w:eastAsia="仿宋" w:cs="仿宋"/>
                <w:color w:val="000000" w:themeColor="text1"/>
                <w:sz w:val="24"/>
                <w14:textFill>
                  <w14:solidFill>
                    <w14:schemeClr w14:val="tx1"/>
                  </w14:solidFill>
                </w14:textFill>
              </w:rPr>
              <w:t>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2" w:hRule="atLeast"/>
        </w:trPr>
        <w:tc>
          <w:tcPr>
            <w:tcW w:w="5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仿宋" w:hAnsi="仿宋" w:eastAsia="仿宋" w:cs="仿宋"/>
                <w:color w:val="000000" w:themeColor="text1"/>
                <w:sz w:val="24"/>
                <w14:textFill>
                  <w14:solidFill>
                    <w14:schemeClr w14:val="tx1"/>
                  </w14:solidFill>
                </w14:textFill>
              </w:rPr>
            </w:pPr>
          </w:p>
        </w:tc>
        <w:tc>
          <w:tcPr>
            <w:tcW w:w="4085" w:type="dxa"/>
            <w:tcBorders>
              <w:top w:val="single" w:color="000000" w:sz="4" w:space="0"/>
              <w:left w:val="single" w:color="000000" w:sz="4" w:space="0"/>
              <w:bottom w:val="single" w:color="000000" w:sz="4" w:space="0"/>
              <w:right w:val="single" w:color="000000" w:sz="4" w:space="0"/>
            </w:tcBorders>
            <w:vAlign w:val="center"/>
          </w:tcPr>
          <w:p>
            <w:pPr>
              <w:widowControl/>
              <w:textAlignment w:val="baseline"/>
              <w:rPr>
                <w:rFonts w:hint="eastAsia"/>
                <w:b/>
                <w:bCs/>
                <w:color w:val="000000" w:themeColor="text1"/>
                <w14:textFill>
                  <w14:solidFill>
                    <w14:schemeClr w14:val="tx1"/>
                  </w14:solidFill>
                </w14:textFill>
              </w:rPr>
            </w:pPr>
            <w:r>
              <w:rPr>
                <w:rFonts w:hint="eastAsia"/>
                <w:b/>
                <w:bCs/>
                <w:color w:val="000000" w:themeColor="text1"/>
                <w:u w:val="single"/>
                <w14:textFill>
                  <w14:solidFill>
                    <w14:schemeClr w14:val="tx1"/>
                  </w14:solidFill>
                </w14:textFill>
              </w:rPr>
              <w:t xml:space="preserve">            </w:t>
            </w:r>
            <w:r>
              <w:rPr>
                <w:rFonts w:hint="eastAsia"/>
                <w:b/>
                <w:bCs/>
                <w:color w:val="000000" w:themeColor="text1"/>
                <w14:textFill>
                  <w14:solidFill>
                    <w14:schemeClr w14:val="tx1"/>
                  </w14:solidFill>
                </w14:textFill>
              </w:rPr>
              <w:t>万元/年</w:t>
            </w:r>
          </w:p>
          <w:p>
            <w:pPr>
              <w:pStyle w:val="2"/>
              <w:rPr>
                <w:rFonts w:hint="eastAsia"/>
              </w:rPr>
            </w:pPr>
          </w:p>
          <w:p>
            <w:pPr>
              <w:widowControl/>
              <w:textAlignment w:val="baseline"/>
              <w:rPr>
                <w:b/>
                <w:bCs/>
                <w:color w:val="000000" w:themeColor="text1"/>
                <w14:textFill>
                  <w14:solidFill>
                    <w14:schemeClr w14:val="tx1"/>
                  </w14:solidFill>
                </w14:textFill>
              </w:rPr>
            </w:pPr>
          </w:p>
          <w:p>
            <w:pPr>
              <w:pStyle w:val="8"/>
              <w:rPr>
                <w:b/>
                <w:bCs/>
                <w:color w:val="000000" w:themeColor="text1"/>
                <w14:textFill>
                  <w14:solidFill>
                    <w14:schemeClr w14:val="tx1"/>
                  </w14:solidFill>
                </w14:textFill>
              </w:rPr>
            </w:pPr>
          </w:p>
          <w:p>
            <w:pPr>
              <w:pStyle w:val="8"/>
              <w:rPr>
                <w:color w:val="000000" w:themeColor="text1"/>
                <w:u w:val="singl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7" w:hRule="atLeast"/>
        </w:trPr>
        <w:tc>
          <w:tcPr>
            <w:tcW w:w="915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注：1、报价表必须填写完整；否则，视为无效响应报价。</w:t>
            </w:r>
          </w:p>
          <w:p>
            <w:pPr>
              <w:widowControl/>
              <w:spacing w:line="360" w:lineRule="auto"/>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2、响应报价保留小数点后两位。</w:t>
            </w:r>
          </w:p>
          <w:p>
            <w:pPr>
              <w:widowControl/>
              <w:jc w:val="center"/>
              <w:textAlignment w:val="baseline"/>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7" w:hRule="atLeast"/>
        </w:trPr>
        <w:tc>
          <w:tcPr>
            <w:tcW w:w="915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供应商名称：</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法定代表人或委托授权代表（签字或加盖个人名章）：</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联系电话：</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磋商日期：</w:t>
            </w:r>
          </w:p>
        </w:tc>
      </w:tr>
    </w:tbl>
    <w:p>
      <w:pPr>
        <w:spacing w:line="720" w:lineRule="auto"/>
        <w:jc w:val="center"/>
        <w:rPr>
          <w:rFonts w:ascii="仿宋" w:hAnsi="仿宋" w:eastAsia="仿宋" w:cs="仿宋"/>
          <w:color w:val="000000" w:themeColor="text1"/>
          <w14:textFill>
            <w14:solidFill>
              <w14:schemeClr w14:val="tx1"/>
            </w14:solidFill>
          </w14:textFill>
        </w:rPr>
        <w:sectPr>
          <w:pgSz w:w="11907" w:h="16839"/>
          <w:pgMar w:top="1440" w:right="1800" w:bottom="1440" w:left="1800" w:header="851" w:footer="992" w:gutter="0"/>
          <w:cols w:space="720" w:num="1"/>
          <w:docGrid w:type="lines" w:linePitch="312" w:charSpace="0"/>
        </w:sectPr>
      </w:pPr>
    </w:p>
    <w:p>
      <w:pPr>
        <w:rPr>
          <w:color w:val="000000" w:themeColor="text1"/>
          <w14:textFill>
            <w14:solidFill>
              <w14:schemeClr w14:val="tx1"/>
            </w14:solidFill>
          </w14:textFill>
        </w:rPr>
      </w:pPr>
      <w:bookmarkStart w:id="87" w:name="_Toc9617"/>
      <w:bookmarkStart w:id="88" w:name="_Toc3062"/>
      <w:bookmarkStart w:id="89" w:name="_Toc10432"/>
      <w:bookmarkStart w:id="90" w:name="_Toc15504"/>
      <w:bookmarkStart w:id="91" w:name="_Toc29061"/>
      <w:bookmarkStart w:id="92" w:name="_Toc15623"/>
      <w:bookmarkStart w:id="93" w:name="_Toc19727"/>
    </w:p>
    <w:p>
      <w:pPr>
        <w:jc w:val="center"/>
        <w:outlineLvl w:val="0"/>
        <w:rPr>
          <w:rFonts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14:textFill>
            <w14:solidFill>
              <w14:schemeClr w14:val="tx1"/>
            </w14:solidFill>
          </w14:textFill>
        </w:rPr>
        <w:t>第七章 评审办法</w:t>
      </w:r>
      <w:bookmarkEnd w:id="87"/>
      <w:bookmarkEnd w:id="88"/>
      <w:bookmarkEnd w:id="89"/>
    </w:p>
    <w:p>
      <w:pPr>
        <w:spacing w:line="400" w:lineRule="exact"/>
        <w:ind w:firstLine="472" w:firstLineChars="196"/>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1.总则</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1.1 根据《中华人民共和国政府采购法》、《中华人民共和国政府采购法实施条例》、《政府采购竞争性磋商采购方式管理暂行办法》等法律制度，结合本采购项目特点制定本磋商方法。</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1.2 磋商工作由采购代理机构负责组织，具体磋商由采购代理机构依法组建的磋商小组负责。</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1.3 磋商工作应遵循公平、公正、科学及择优的原则，并以相同的磋商程序和标准对待所有的供应商。</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1.4 磋商小组按照磋商文件规定的磋商程序、评分方法和标准进行评审，并独立履行下列职责：</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（一）熟悉和理解磋商文件，确定磋商文件内容是否违反国家有关强制性规定或者磋商文件存在歧义、重大缺陷，根据需要书面要求采购人、采购代理机构对磋商文件作出解释；</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（二）审查供应商响应文件是否满足磋商文件要求，并作出公正评价；</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（三）根据需要要求供应商对响应文件中含义不明确、同类问题表述不一致或者有明显文字和计算错误的内容等作出必要的澄清、说明或者更正；</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（四）推荐成交供应商，或者受采购人委托确定成交供应商；</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（五）起草评审报告并进行签署；</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（六）向采购代理机构、财政部门或者其他监督部门报告非法干预评审工作的行为；</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（七）法律、法规和规章规定的其他职责。</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1.5 磋商过程独立、保密。供应商非法干预磋商过程的，其响应文件作无效处理。</w:t>
      </w:r>
    </w:p>
    <w:p>
      <w:pPr>
        <w:spacing w:line="400" w:lineRule="exact"/>
        <w:ind w:firstLine="472" w:firstLineChars="196"/>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2.磋商程序</w:t>
      </w:r>
    </w:p>
    <w:p>
      <w:pPr>
        <w:spacing w:line="400" w:lineRule="exact"/>
        <w:ind w:firstLine="470" w:firstLineChars="196"/>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2.1审查磋商文件和停止评审。</w:t>
      </w:r>
    </w:p>
    <w:p>
      <w:pPr>
        <w:spacing w:line="400" w:lineRule="exact"/>
        <w:ind w:firstLine="470" w:firstLineChars="196"/>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spacing w:line="400" w:lineRule="exact"/>
        <w:ind w:firstLine="470" w:firstLineChars="196"/>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2.1.2 本磋商文件有下列情形之一的，磋商小组应当停止评审：</w:t>
      </w:r>
    </w:p>
    <w:p>
      <w:pPr>
        <w:spacing w:line="400" w:lineRule="exact"/>
        <w:ind w:firstLine="470" w:firstLineChars="196"/>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（1）磋商文件的规定存在歧义、重大缺陷的；</w:t>
      </w:r>
    </w:p>
    <w:p>
      <w:pPr>
        <w:spacing w:line="400" w:lineRule="exact"/>
        <w:ind w:firstLine="470" w:firstLineChars="196"/>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（2）磋商文件明显以不合理条件对供应商实行差别待遇或者歧视待遇的；</w:t>
      </w:r>
    </w:p>
    <w:p>
      <w:pPr>
        <w:spacing w:line="400" w:lineRule="exact"/>
        <w:ind w:firstLine="470" w:firstLineChars="196"/>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（3）采购项目属于国家规定的优先、强制采购范围，但是磋商文件未依法体现优先、强制采购相关规定的；</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（4）采购项目属于政府采购促进中小企业发展的范围，但是磋商文件未依法体现促进中小企业发展相关规定的；</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（5）磋商文件将供应商的资格条件列为评分因素的；</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（6）磋商文件载明的成交原则不合法的；</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（7）磋商文件有违反国家其他有关强制性规定的情形。</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2.1.3 出现本条2.1.2规定应当停止评审情形的，磋商小组应当向采购人书面说明情况。除本条规定的情形外，磋商小组不得以任何方式和理由停止评审。</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2.2资格性审查。</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2.2.1本项目需要磋商小组进行资格性检查。磋商小组应依据法律法规和磋商文件的规定，对响应文件是否按照规定要求提供资格性证明材料、是否属于禁止参加磋商的供应商等进行审查，以确定供应商是否具备磋商资格。</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2.2.2资格性审查结束后，磋商小组应当出具资格性审查报告，没有通过资格审查的供应商，磋商小组应当在资格审查报告中说明原因。</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2.2.3磋商小组应依据磋商文件规定的实质性要求，对符合资格的响应文件进行有效性、完整性和响应程度审查，以确定参加磋商的供应商名单。</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2.2.4采购人或者采购代理机构宣布未通过资格性审查的供应商名单时，应当告知供应商未通过审查的原因。</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2.3 通过资格性审查的供应商不足2家的，终止本次采购活动，并发布终止采购活动公告。</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2.4磋商。</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2.4.1磋商小组所有成员集中与单一供应商分</w:t>
      </w:r>
      <w:r>
        <w:rPr>
          <w:rFonts w:hint="eastAsia" w:ascii="仿宋" w:hAnsi="仿宋" w:eastAsia="仿宋" w:cs="仿宋"/>
          <w:sz w:val="24"/>
        </w:rPr>
        <w:t>别进行一轮或多轮磋商，</w:t>
      </w:r>
      <w:r>
        <w:rPr>
          <w:rFonts w:hint="eastAsia" w:ascii="仿宋" w:hAnsi="仿宋" w:eastAsia="仿宋" w:cs="仿宋"/>
          <w:color w:val="000000" w:themeColor="text1"/>
          <w:sz w:val="24"/>
          <w14:textFill>
            <w14:solidFill>
              <w14:schemeClr w14:val="tx1"/>
            </w14:solidFill>
          </w14:textFill>
        </w:rPr>
        <w:t>并给予所有参加磋商的供应商平等的磋商机会。磋商顺序以现场抽签的方式确定。磋商过程中，磋商小组可以根据磋商情况调整磋商轮次。</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2.4.2每轮磋商开始前，磋商小组应根据磋商文件的规定，并结合各供应商的响应文件拟定磋商内容。</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2.4.3在磋商过程中，磋商小组可以根据磋商文件和磋商情况实质性变动磋商文件的技术、服务要求以及合同草案条款，但不得变动磋商文件中的其他内容。实质性变动的内容，须经采购人代表书面确认。</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2.4.4对磋商文件作出的实质性变动是磋商文件的有效组成部分，磋商小组应当及时以书面形式同时通知所有参加磋商的供应商。</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2.4.5磋商过程中，磋商文件变动的，供应商应当按照磋商文件的变动情况和磋商小组的要求重新提交响应文件，并由其法定代表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2.4.6磋商过程中，磋商的任何一方不得透露与磋商有关的其他供应商的技术资料、价格和其他信息。</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2.4.7磋商过程中，磋商小组发现或者知晓供应商存在违法、违纪行为的，磋商小组应当将该供应商响应文件作无效处理，不允许其提交最后报价。</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2.4.8磋商完成后，磋商小组应出具磋商情况记录表，磋商情况记录表需包含磋商内容、磋商意见、实质性变动内容等。   </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2.5最后报价。</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2.5.1磋商文件能够详细列明采购标的的技术、服务要求的，磋商结束后，磋商小组应当要求所有实质性响应的供应商在规定时间内提交最后报价，提交最后报价的供应商不得少于2家。或磋商文件不能详细列明采购标的的技术、服务要求，需经磋商由供应商提供最终设计方案或解决方案的，磋商结束后，磋商小组应当按照少数服从多数的原则投票推荐2家以上供应商的设计方案或者解决方案，并要求其在规定时间内提交最后报价。</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2.5.2磋商结束后，磋商小组应当要求所有实质性响应的供应商在规定时间内提交最后报价</w:t>
      </w:r>
      <w:r>
        <w:rPr>
          <w:rFonts w:hint="eastAsia" w:ascii="仿宋" w:hAnsi="仿宋" w:eastAsia="仿宋" w:cs="仿宋"/>
          <w:sz w:val="24"/>
        </w:rPr>
        <w:t>。两轮（若有）以上报价的，供</w:t>
      </w:r>
      <w:r>
        <w:rPr>
          <w:rFonts w:hint="eastAsia" w:ascii="仿宋" w:hAnsi="仿宋" w:eastAsia="仿宋" w:cs="仿宋"/>
          <w:color w:val="000000" w:themeColor="text1"/>
          <w:sz w:val="24"/>
          <w14:textFill>
            <w14:solidFill>
              <w14:schemeClr w14:val="tx1"/>
            </w14:solidFill>
          </w14:textFill>
        </w:rPr>
        <w:t>应商在未提高响应文件中承诺的产品及其服务质量的情况下，其最后报价不得高于对该项目之前的报价，否则，磋商小组应当对其响应文件按无效处理，不允许进入综合评分，并书面告知供应商，说明理由。</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2.5.3供应商最后报价应当由法定代表人或其授权代表签字确认或加盖公章。最后报价是供应商响应文件的有效组成部分。</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2.6比较与评价。由磋商小组采用综合评分法对提交最后报价的供应商的响应文件和最后报价进行综合评分，具体要求详见本章综合评分部分。</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2.7推荐成交候选供应商。磋商小组应当根据综合评分情况，按照评审得分由高到低顺序推荐2家以上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2.8磋商小组复核。磋商小组评分汇总结束后，磋商小组应当进行评审复核，对拟推荐为成交候选供应商的、报价最低的、供应商资格审查未通过的、供应商响应文件作无效处理的重点复核。</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2.9采购组织单位现场复核评审结果。</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2.9.1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（1）资格性审查认定错误的；</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（2）分值汇总计算错误的；</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（3）分项评分超出评分标准范围的；</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（4）客观评分不一致的。</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采购代理机构复核过程中，磋商小组成员不得离开评审现场。</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2.9.2有下列情形之一的，不得现场修改评审结果：</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（1）磋商小组已经出具磋商报告并且离开评审现场的；</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（2）采购代理机构现场复核时，复核工作人员数量不足的；</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（3）采购代理机构现场复核时，没有采购监督人员现场监督的；</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（4）采购代理机构现场复核内容超出规定范围的；</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（5）采购代理机构未提供书面建议的。</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2.10编写磋商报告。磋商小组推荐成交候选供应商后，应向采购代理机构出具磋商报告。磋商报告应当包括以下主要内容：</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（1）邀请供应商参加采购活动的具体方式和相关情况；</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（2）响应文件开启日期和地点；</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（3）获取磋商文件的供应商名单和磋商小组成员名单；</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（4）评审情况记录和说明，包括对供应商的资格审查情况、供应商响应文件审查情况、磋商情况、报价情况等；</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（5）提出的成交候选供应商的排序名单及理由。</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2.12供应商澄清、说明</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2.12.2磋商小组要求供应商澄清、说明或者更正响应文件应当以书面形式作出。供应商的澄清、说明或者更正应当由法定代表人或其授权代表签字或者加盖公章。</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2.13终止磋商采购活动。</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出现下列情形之一的，采购人或者采购代理机构应当终止竞争性磋商采购活动，发布项目终止公告并说明原因，重新开展采购活动：</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（1）因情况变化，不再符合规定的竞争性磋商采购方式适用情形的；</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（2）出现影响采购公正的违法、违规行为的；</w:t>
      </w:r>
    </w:p>
    <w:p>
      <w:pPr>
        <w:spacing w:line="400" w:lineRule="exact"/>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（3）在采购过程中符合要求的供应商或者报价未超过采购预算的供应商不足2家的。</w:t>
      </w:r>
    </w:p>
    <w:p>
      <w:pPr>
        <w:widowControl/>
        <w:spacing w:line="400" w:lineRule="exact"/>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3.综合评分</w:t>
      </w:r>
    </w:p>
    <w:p>
      <w:pPr>
        <w:widowControl/>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3.1本次综合评分的因素是：详见评分标准。</w:t>
      </w:r>
    </w:p>
    <w:p>
      <w:pPr>
        <w:widowControl/>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3.2 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tabs>
          <w:tab w:val="left" w:pos="600"/>
        </w:tabs>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3.3综合评分明细表</w:t>
      </w:r>
    </w:p>
    <w:p>
      <w:pPr>
        <w:tabs>
          <w:tab w:val="left" w:pos="600"/>
        </w:tabs>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3.3.1综合评分明细表的制定以科学合理、降低评委会自由裁量权为原则。</w:t>
      </w:r>
    </w:p>
    <w:p>
      <w:pPr>
        <w:widowControl/>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3.3.2综合评分明细表</w:t>
      </w:r>
    </w:p>
    <w:p>
      <w:pPr>
        <w:widowControl/>
        <w:spacing w:line="400" w:lineRule="exact"/>
        <w:ind w:firstLine="482" w:firstLineChars="200"/>
        <w:textAlignment w:val="baseline"/>
        <w:rPr>
          <w:color w:val="000000" w:themeColor="text1"/>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综合评分明细表</w:t>
      </w:r>
    </w:p>
    <w:tbl>
      <w:tblPr>
        <w:tblStyle w:val="22"/>
        <w:tblW w:w="10905" w:type="dxa"/>
        <w:tblInd w:w="-12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3"/>
        <w:gridCol w:w="1335"/>
        <w:gridCol w:w="1410"/>
        <w:gridCol w:w="4971"/>
        <w:gridCol w:w="1681"/>
        <w:gridCol w:w="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2" w:hRule="atLeast"/>
        </w:trPr>
        <w:tc>
          <w:tcPr>
            <w:tcW w:w="563" w:type="dxa"/>
            <w:tcBorders>
              <w:top w:val="single" w:color="000000" w:sz="4" w:space="0"/>
              <w:left w:val="single" w:color="000000" w:sz="4" w:space="0"/>
              <w:bottom w:val="single" w:color="000000" w:sz="4" w:space="0"/>
              <w:right w:val="single" w:color="000000" w:sz="4" w:space="0"/>
            </w:tcBorders>
            <w:vAlign w:val="center"/>
          </w:tcPr>
          <w:p>
            <w:pPr>
              <w:ind w:firstLine="28"/>
              <w:jc w:val="center"/>
              <w:rPr>
                <w:rStyle w:val="32"/>
                <w:rFonts w:ascii="仿宋" w:hAnsi="仿宋" w:eastAsia="仿宋"/>
                <w:sz w:val="24"/>
              </w:rPr>
            </w:pPr>
            <w:r>
              <w:rPr>
                <w:rStyle w:val="32"/>
                <w:rFonts w:ascii="仿宋" w:hAnsi="仿宋" w:eastAsia="仿宋"/>
                <w:sz w:val="24"/>
              </w:rPr>
              <w:t>序号</w:t>
            </w:r>
          </w:p>
        </w:tc>
        <w:tc>
          <w:tcPr>
            <w:tcW w:w="1335" w:type="dxa"/>
            <w:tcBorders>
              <w:top w:val="single" w:color="000000" w:sz="4" w:space="0"/>
              <w:left w:val="single" w:color="000000" w:sz="4" w:space="0"/>
              <w:bottom w:val="single" w:color="000000" w:sz="4" w:space="0"/>
              <w:right w:val="single" w:color="000000" w:sz="4" w:space="0"/>
            </w:tcBorders>
            <w:vAlign w:val="center"/>
          </w:tcPr>
          <w:p>
            <w:pPr>
              <w:ind w:firstLine="28"/>
              <w:jc w:val="center"/>
              <w:rPr>
                <w:rStyle w:val="32"/>
                <w:rFonts w:ascii="仿宋" w:hAnsi="仿宋" w:eastAsia="仿宋"/>
                <w:sz w:val="24"/>
              </w:rPr>
            </w:pPr>
            <w:r>
              <w:rPr>
                <w:rStyle w:val="32"/>
                <w:rFonts w:ascii="仿宋" w:hAnsi="仿宋" w:eastAsia="仿宋"/>
                <w:sz w:val="24"/>
              </w:rPr>
              <w:t>评分因素</w:t>
            </w:r>
          </w:p>
          <w:p>
            <w:pPr>
              <w:ind w:firstLine="28"/>
              <w:jc w:val="center"/>
              <w:rPr>
                <w:rStyle w:val="32"/>
                <w:rFonts w:ascii="仿宋" w:hAnsi="仿宋" w:eastAsia="仿宋"/>
                <w:sz w:val="24"/>
              </w:rPr>
            </w:pPr>
            <w:r>
              <w:rPr>
                <w:rStyle w:val="32"/>
                <w:rFonts w:ascii="仿宋" w:hAnsi="仿宋" w:eastAsia="仿宋"/>
                <w:sz w:val="24"/>
              </w:rPr>
              <w:t>及权重</w:t>
            </w:r>
          </w:p>
        </w:tc>
        <w:tc>
          <w:tcPr>
            <w:tcW w:w="1410" w:type="dxa"/>
            <w:tcBorders>
              <w:top w:val="single" w:color="000000" w:sz="4" w:space="0"/>
              <w:left w:val="single" w:color="000000" w:sz="4" w:space="0"/>
              <w:bottom w:val="single" w:color="000000" w:sz="4" w:space="0"/>
              <w:right w:val="single" w:color="000000" w:sz="4" w:space="0"/>
            </w:tcBorders>
            <w:vAlign w:val="center"/>
          </w:tcPr>
          <w:p>
            <w:pPr>
              <w:ind w:firstLine="28"/>
              <w:jc w:val="center"/>
              <w:rPr>
                <w:rStyle w:val="32"/>
                <w:rFonts w:ascii="仿宋" w:hAnsi="仿宋" w:eastAsia="仿宋"/>
                <w:sz w:val="24"/>
              </w:rPr>
            </w:pPr>
            <w:r>
              <w:rPr>
                <w:rStyle w:val="32"/>
                <w:rFonts w:ascii="仿宋" w:hAnsi="仿宋" w:eastAsia="仿宋"/>
                <w:sz w:val="24"/>
              </w:rPr>
              <w:t>分　值</w:t>
            </w:r>
          </w:p>
        </w:tc>
        <w:tc>
          <w:tcPr>
            <w:tcW w:w="4971" w:type="dxa"/>
            <w:tcBorders>
              <w:top w:val="single" w:color="000000" w:sz="4" w:space="0"/>
              <w:left w:val="single" w:color="000000" w:sz="4" w:space="0"/>
              <w:bottom w:val="single" w:color="000000" w:sz="4" w:space="0"/>
              <w:right w:val="single" w:color="000000" w:sz="4" w:space="0"/>
            </w:tcBorders>
            <w:vAlign w:val="center"/>
          </w:tcPr>
          <w:p>
            <w:pPr>
              <w:ind w:firstLine="28"/>
              <w:jc w:val="center"/>
              <w:rPr>
                <w:rStyle w:val="32"/>
                <w:rFonts w:ascii="仿宋" w:hAnsi="仿宋" w:eastAsia="仿宋"/>
                <w:sz w:val="24"/>
              </w:rPr>
            </w:pPr>
            <w:r>
              <w:rPr>
                <w:rStyle w:val="32"/>
                <w:rFonts w:ascii="仿宋" w:hAnsi="仿宋" w:eastAsia="仿宋"/>
                <w:sz w:val="24"/>
              </w:rPr>
              <w:t>评分标准</w:t>
            </w:r>
          </w:p>
        </w:tc>
        <w:tc>
          <w:tcPr>
            <w:tcW w:w="1681"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仿宋" w:hAnsi="仿宋" w:eastAsia="仿宋"/>
                <w:sz w:val="24"/>
              </w:rPr>
            </w:pPr>
            <w:r>
              <w:rPr>
                <w:rStyle w:val="32"/>
                <w:rFonts w:ascii="仿宋" w:hAnsi="仿宋" w:eastAsia="仿宋"/>
                <w:sz w:val="24"/>
              </w:rPr>
              <w:t>备注</w:t>
            </w:r>
          </w:p>
        </w:tc>
        <w:tc>
          <w:tcPr>
            <w:tcW w:w="945" w:type="dxa"/>
            <w:tcBorders>
              <w:top w:val="single" w:color="000000" w:sz="4" w:space="0"/>
              <w:left w:val="single" w:color="000000" w:sz="4" w:space="0"/>
              <w:bottom w:val="single" w:color="000000" w:sz="4" w:space="0"/>
              <w:right w:val="single" w:color="000000" w:sz="4" w:space="0"/>
            </w:tcBorders>
            <w:vAlign w:val="center"/>
          </w:tcPr>
          <w:p>
            <w:pPr>
              <w:rPr>
                <w:rStyle w:val="32"/>
                <w:rFonts w:ascii="仿宋" w:hAnsi="仿宋" w:eastAsia="仿宋"/>
                <w:sz w:val="24"/>
              </w:rPr>
            </w:pPr>
            <w:r>
              <w:rPr>
                <w:rStyle w:val="32"/>
                <w:rFonts w:ascii="仿宋" w:hAnsi="仿宋" w:eastAsia="仿宋"/>
                <w:sz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563" w:type="dxa"/>
            <w:tcBorders>
              <w:top w:val="single" w:color="000000" w:sz="4" w:space="0"/>
              <w:left w:val="single" w:color="000000" w:sz="4" w:space="0"/>
              <w:bottom w:val="single" w:color="000000" w:sz="4" w:space="0"/>
              <w:right w:val="single" w:color="000000" w:sz="4" w:space="0"/>
            </w:tcBorders>
            <w:vAlign w:val="center"/>
          </w:tcPr>
          <w:p>
            <w:pPr>
              <w:ind w:firstLine="28"/>
              <w:jc w:val="center"/>
              <w:rPr>
                <w:rStyle w:val="32"/>
                <w:rFonts w:ascii="仿宋" w:hAnsi="仿宋" w:eastAsia="仿宋"/>
                <w:sz w:val="24"/>
              </w:rPr>
            </w:pPr>
            <w:r>
              <w:rPr>
                <w:rStyle w:val="32"/>
                <w:rFonts w:ascii="仿宋" w:hAnsi="仿宋" w:eastAsia="仿宋"/>
                <w:sz w:val="24"/>
              </w:rPr>
              <w:t>1</w:t>
            </w:r>
          </w:p>
        </w:tc>
        <w:tc>
          <w:tcPr>
            <w:tcW w:w="1335" w:type="dxa"/>
            <w:tcBorders>
              <w:top w:val="single" w:color="000000" w:sz="4" w:space="0"/>
              <w:left w:val="single" w:color="000000" w:sz="4" w:space="0"/>
              <w:bottom w:val="single" w:color="000000" w:sz="4" w:space="0"/>
              <w:right w:val="single" w:color="000000" w:sz="4" w:space="0"/>
            </w:tcBorders>
            <w:vAlign w:val="center"/>
          </w:tcPr>
          <w:p>
            <w:pPr>
              <w:ind w:firstLine="28"/>
              <w:jc w:val="center"/>
              <w:rPr>
                <w:rStyle w:val="32"/>
                <w:rFonts w:ascii="仿宋" w:hAnsi="仿宋" w:eastAsia="仿宋"/>
                <w:sz w:val="24"/>
              </w:rPr>
            </w:pPr>
            <w:r>
              <w:rPr>
                <w:rStyle w:val="32"/>
                <w:rFonts w:ascii="仿宋" w:hAnsi="仿宋" w:eastAsia="仿宋"/>
                <w:sz w:val="24"/>
              </w:rPr>
              <w:t>报价 10%</w:t>
            </w:r>
          </w:p>
        </w:tc>
        <w:tc>
          <w:tcPr>
            <w:tcW w:w="1410" w:type="dxa"/>
            <w:tcBorders>
              <w:top w:val="single" w:color="000000" w:sz="4" w:space="0"/>
              <w:left w:val="single" w:color="000000" w:sz="4" w:space="0"/>
              <w:bottom w:val="single" w:color="000000" w:sz="4" w:space="0"/>
              <w:right w:val="single" w:color="000000" w:sz="4" w:space="0"/>
            </w:tcBorders>
            <w:vAlign w:val="center"/>
          </w:tcPr>
          <w:p>
            <w:pPr>
              <w:ind w:firstLine="28"/>
              <w:jc w:val="center"/>
              <w:rPr>
                <w:rStyle w:val="32"/>
                <w:rFonts w:ascii="仿宋" w:hAnsi="仿宋" w:eastAsia="仿宋"/>
                <w:sz w:val="24"/>
              </w:rPr>
            </w:pPr>
            <w:r>
              <w:rPr>
                <w:rStyle w:val="32"/>
                <w:rFonts w:ascii="仿宋" w:hAnsi="仿宋" w:eastAsia="仿宋"/>
                <w:sz w:val="24"/>
              </w:rPr>
              <w:t>10分</w:t>
            </w:r>
          </w:p>
        </w:tc>
        <w:tc>
          <w:tcPr>
            <w:tcW w:w="4971" w:type="dxa"/>
            <w:tcBorders>
              <w:top w:val="single" w:color="000000" w:sz="4" w:space="0"/>
              <w:left w:val="single" w:color="000000" w:sz="4" w:space="0"/>
              <w:bottom w:val="single" w:color="000000" w:sz="4" w:space="0"/>
              <w:right w:val="single" w:color="000000" w:sz="4" w:space="0"/>
            </w:tcBorders>
            <w:vAlign w:val="center"/>
          </w:tcPr>
          <w:p>
            <w:pPr>
              <w:rPr>
                <w:rStyle w:val="32"/>
                <w:rFonts w:ascii="仿宋" w:hAnsi="仿宋" w:eastAsia="仿宋"/>
                <w:sz w:val="24"/>
              </w:rPr>
            </w:pPr>
            <w:r>
              <w:rPr>
                <w:rStyle w:val="32"/>
                <w:rFonts w:hint="eastAsia" w:ascii="仿宋" w:hAnsi="仿宋" w:eastAsia="仿宋"/>
                <w:sz w:val="24"/>
              </w:rPr>
              <w:t>满足磋商文件要求且最后报价最低的供应商的价格为磋商基准价，其价格分为满分。其他供应商的价格分统一按照下列公式计算：报价得分=（磋商基准价/磋商报价）×10。</w:t>
            </w:r>
          </w:p>
          <w:p>
            <w:pPr>
              <w:rPr>
                <w:rStyle w:val="32"/>
                <w:rFonts w:ascii="仿宋" w:hAnsi="仿宋" w:eastAsia="仿宋"/>
                <w:sz w:val="24"/>
              </w:rPr>
            </w:pPr>
            <w:r>
              <w:rPr>
                <w:rStyle w:val="32"/>
                <w:rFonts w:hint="eastAsia" w:ascii="仿宋" w:hAnsi="仿宋" w:eastAsia="仿宋"/>
                <w:sz w:val="24"/>
              </w:rPr>
              <w:t>相关政策详见供应商须知前附表。</w:t>
            </w:r>
          </w:p>
        </w:tc>
        <w:tc>
          <w:tcPr>
            <w:tcW w:w="1681" w:type="dxa"/>
            <w:tcBorders>
              <w:top w:val="single" w:color="000000" w:sz="4" w:space="0"/>
              <w:left w:val="single" w:color="000000" w:sz="4" w:space="0"/>
              <w:bottom w:val="single" w:color="000000" w:sz="4" w:space="0"/>
              <w:right w:val="single" w:color="000000" w:sz="4" w:space="0"/>
            </w:tcBorders>
            <w:vAlign w:val="center"/>
          </w:tcPr>
          <w:p>
            <w:pPr>
              <w:ind w:left="-38"/>
              <w:rPr>
                <w:rStyle w:val="32"/>
                <w:rFonts w:ascii="仿宋" w:hAnsi="仿宋" w:eastAsia="仿宋"/>
                <w:sz w:val="24"/>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Style w:val="32"/>
                <w:rFonts w:ascii="仿宋" w:hAnsi="仿宋" w:eastAsia="仿宋" w:cs="Times New Roman"/>
                <w:color w:val="000000"/>
                <w:sz w:val="24"/>
              </w:rPr>
            </w:pPr>
            <w:r>
              <w:rPr>
                <w:rStyle w:val="32"/>
                <w:rFonts w:hint="eastAsia" w:ascii="仿宋" w:hAnsi="仿宋" w:eastAsia="仿宋" w:cs="Times New Roman"/>
                <w:color w:val="000000"/>
                <w:sz w:val="24"/>
              </w:rPr>
              <w:t>共同评分因素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0" w:hRule="atLeast"/>
        </w:trPr>
        <w:tc>
          <w:tcPr>
            <w:tcW w:w="563" w:type="dxa"/>
            <w:tcBorders>
              <w:top w:val="single" w:color="000000" w:sz="4" w:space="0"/>
              <w:left w:val="single" w:color="000000" w:sz="4" w:space="0"/>
              <w:bottom w:val="single" w:color="000000" w:sz="4" w:space="0"/>
              <w:right w:val="single" w:color="000000" w:sz="4" w:space="0"/>
            </w:tcBorders>
            <w:vAlign w:val="center"/>
          </w:tcPr>
          <w:p>
            <w:pPr>
              <w:ind w:firstLine="28"/>
              <w:jc w:val="center"/>
              <w:rPr>
                <w:rStyle w:val="32"/>
                <w:rFonts w:ascii="仿宋" w:hAnsi="仿宋" w:eastAsia="仿宋"/>
                <w:sz w:val="24"/>
              </w:rPr>
            </w:pPr>
            <w:r>
              <w:rPr>
                <w:rStyle w:val="32"/>
                <w:rFonts w:ascii="仿宋" w:hAnsi="仿宋" w:eastAsia="仿宋"/>
                <w:sz w:val="24"/>
              </w:rPr>
              <w:t>2</w:t>
            </w: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仿宋" w:hAnsi="仿宋" w:eastAsia="仿宋"/>
                <w:sz w:val="24"/>
              </w:rPr>
            </w:pPr>
            <w:r>
              <w:rPr>
                <w:rStyle w:val="32"/>
                <w:rFonts w:hint="eastAsia" w:ascii="仿宋" w:hAnsi="仿宋" w:eastAsia="仿宋"/>
                <w:sz w:val="24"/>
              </w:rPr>
              <w:t>人员配置14</w:t>
            </w:r>
            <w:r>
              <w:rPr>
                <w:rStyle w:val="32"/>
                <w:rFonts w:ascii="仿宋" w:hAnsi="仿宋" w:eastAsia="仿宋"/>
                <w:sz w:val="24"/>
              </w:rPr>
              <w:t>%</w:t>
            </w:r>
          </w:p>
        </w:tc>
        <w:tc>
          <w:tcPr>
            <w:tcW w:w="1410"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仿宋" w:hAnsi="仿宋" w:eastAsia="仿宋"/>
                <w:sz w:val="24"/>
              </w:rPr>
            </w:pPr>
            <w:r>
              <w:rPr>
                <w:rStyle w:val="32"/>
                <w:rFonts w:hint="eastAsia" w:ascii="仿宋" w:hAnsi="仿宋" w:eastAsia="仿宋"/>
                <w:sz w:val="24"/>
              </w:rPr>
              <w:t>14</w:t>
            </w:r>
            <w:r>
              <w:rPr>
                <w:rStyle w:val="32"/>
                <w:rFonts w:ascii="仿宋" w:hAnsi="仿宋" w:eastAsia="仿宋"/>
                <w:sz w:val="24"/>
              </w:rPr>
              <w:t>分</w:t>
            </w:r>
          </w:p>
        </w:tc>
        <w:tc>
          <w:tcPr>
            <w:tcW w:w="4971" w:type="dxa"/>
            <w:tcBorders>
              <w:top w:val="single" w:color="000000" w:sz="4" w:space="0"/>
              <w:left w:val="single" w:color="000000" w:sz="4" w:space="0"/>
              <w:bottom w:val="single" w:color="000000" w:sz="4" w:space="0"/>
              <w:right w:val="single" w:color="000000" w:sz="4" w:space="0"/>
            </w:tcBorders>
            <w:vAlign w:val="center"/>
          </w:tcPr>
          <w:p>
            <w:pPr>
              <w:pStyle w:val="2"/>
              <w:rPr>
                <w:rStyle w:val="32"/>
                <w:rFonts w:ascii="仿宋" w:hAnsi="仿宋" w:eastAsia="仿宋"/>
                <w:b w:val="0"/>
                <w:bCs w:val="0"/>
                <w:sz w:val="24"/>
              </w:rPr>
            </w:pPr>
            <w:r>
              <w:rPr>
                <w:rStyle w:val="32"/>
                <w:rFonts w:hint="eastAsia" w:ascii="仿宋" w:hAnsi="仿宋" w:eastAsia="仿宋"/>
                <w:b w:val="0"/>
                <w:bCs w:val="0"/>
                <w:sz w:val="24"/>
                <w:lang w:val="en-US" w:eastAsia="zh-CN"/>
              </w:rPr>
              <w:t>1.</w:t>
            </w:r>
            <w:r>
              <w:rPr>
                <w:rStyle w:val="32"/>
                <w:rFonts w:hint="eastAsia" w:ascii="仿宋" w:hAnsi="仿宋" w:eastAsia="仿宋"/>
                <w:b w:val="0"/>
                <w:bCs w:val="0"/>
                <w:sz w:val="24"/>
              </w:rPr>
              <w:t>供应商拟投入本项目的厨师长具备中式烹调师二级或以上证书的得</w:t>
            </w:r>
            <w:r>
              <w:rPr>
                <w:rStyle w:val="32"/>
                <w:rFonts w:ascii="仿宋" w:hAnsi="仿宋" w:eastAsia="仿宋"/>
                <w:b w:val="0"/>
                <w:bCs w:val="0"/>
                <w:sz w:val="24"/>
              </w:rPr>
              <w:t>5</w:t>
            </w:r>
            <w:r>
              <w:rPr>
                <w:rStyle w:val="32"/>
                <w:rFonts w:hint="eastAsia" w:ascii="仿宋" w:hAnsi="仿宋" w:eastAsia="仿宋"/>
                <w:b w:val="0"/>
                <w:bCs w:val="0"/>
                <w:sz w:val="24"/>
              </w:rPr>
              <w:t>分；</w:t>
            </w:r>
          </w:p>
          <w:p>
            <w:pPr>
              <w:pStyle w:val="2"/>
              <w:rPr>
                <w:rStyle w:val="32"/>
                <w:rFonts w:ascii="仿宋" w:hAnsi="仿宋" w:eastAsia="仿宋"/>
                <w:b w:val="0"/>
                <w:bCs w:val="0"/>
                <w:sz w:val="24"/>
              </w:rPr>
            </w:pPr>
            <w:r>
              <w:rPr>
                <w:rStyle w:val="32"/>
                <w:rFonts w:hint="eastAsia" w:ascii="仿宋" w:hAnsi="仿宋" w:eastAsia="仿宋"/>
                <w:b w:val="0"/>
                <w:bCs w:val="0"/>
                <w:sz w:val="24"/>
                <w:lang w:val="en-US" w:eastAsia="zh-CN"/>
              </w:rPr>
              <w:t>2.</w:t>
            </w:r>
            <w:r>
              <w:rPr>
                <w:rStyle w:val="32"/>
                <w:rFonts w:hint="eastAsia" w:ascii="仿宋" w:hAnsi="仿宋" w:eastAsia="仿宋"/>
                <w:b w:val="0"/>
                <w:bCs w:val="0"/>
                <w:sz w:val="24"/>
              </w:rPr>
              <w:t>普通厨师具备</w:t>
            </w:r>
            <w:r>
              <w:rPr>
                <w:rStyle w:val="32"/>
                <w:rFonts w:hint="eastAsia" w:ascii="仿宋" w:hAnsi="仿宋" w:eastAsia="仿宋"/>
                <w:b w:val="0"/>
                <w:bCs w:val="0"/>
                <w:sz w:val="24"/>
                <w:lang w:eastAsia="zh-CN"/>
              </w:rPr>
              <w:t>中式</w:t>
            </w:r>
            <w:r>
              <w:rPr>
                <w:rStyle w:val="32"/>
                <w:rFonts w:hint="eastAsia" w:ascii="仿宋" w:hAnsi="仿宋" w:eastAsia="仿宋"/>
                <w:b w:val="0"/>
                <w:bCs w:val="0"/>
                <w:sz w:val="24"/>
              </w:rPr>
              <w:t>烹调师证书三级或以上的得3分，本项最多得9分；</w:t>
            </w:r>
          </w:p>
          <w:p>
            <w:pPr>
              <w:pStyle w:val="2"/>
              <w:rPr>
                <w:rStyle w:val="32"/>
                <w:rFonts w:ascii="仿宋" w:hAnsi="仿宋" w:eastAsia="仿宋"/>
                <w:sz w:val="24"/>
              </w:rPr>
            </w:pPr>
          </w:p>
        </w:tc>
        <w:tc>
          <w:tcPr>
            <w:tcW w:w="1681" w:type="dxa"/>
            <w:tcBorders>
              <w:top w:val="single" w:color="000000" w:sz="4" w:space="0"/>
              <w:left w:val="single" w:color="000000" w:sz="4" w:space="0"/>
              <w:bottom w:val="single" w:color="000000" w:sz="4" w:space="0"/>
              <w:right w:val="single" w:color="000000" w:sz="4" w:space="0"/>
            </w:tcBorders>
            <w:vAlign w:val="center"/>
          </w:tcPr>
          <w:p>
            <w:pPr>
              <w:pStyle w:val="2"/>
              <w:rPr>
                <w:rStyle w:val="32"/>
                <w:rFonts w:ascii="仿宋" w:hAnsi="仿宋" w:eastAsia="仿宋"/>
                <w:b w:val="0"/>
                <w:bCs w:val="0"/>
                <w:sz w:val="24"/>
              </w:rPr>
            </w:pPr>
            <w:r>
              <w:rPr>
                <w:rStyle w:val="32"/>
                <w:rFonts w:hint="eastAsia" w:ascii="仿宋" w:hAnsi="仿宋" w:eastAsia="仿宋"/>
                <w:b w:val="0"/>
                <w:bCs w:val="0"/>
                <w:sz w:val="24"/>
              </w:rPr>
              <w:t>（1）提供上述人员的相应证书复印件，加盖供应商公章（鲜章）。</w:t>
            </w:r>
          </w:p>
          <w:p>
            <w:pPr>
              <w:rPr>
                <w:rStyle w:val="32"/>
                <w:rFonts w:ascii="仿宋" w:hAnsi="仿宋" w:eastAsia="仿宋"/>
                <w:sz w:val="24"/>
              </w:rPr>
            </w:pPr>
            <w:r>
              <w:rPr>
                <w:rStyle w:val="32"/>
                <w:rFonts w:hint="eastAsia" w:ascii="仿宋" w:hAnsi="仿宋" w:eastAsia="仿宋"/>
                <w:b w:val="0"/>
                <w:bCs w:val="0"/>
                <w:sz w:val="24"/>
              </w:rPr>
              <w:t>（2）同一人员不重复计分。</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Style w:val="32"/>
                <w:rFonts w:ascii="仿宋" w:hAnsi="仿宋" w:eastAsia="仿宋" w:cs="Times New Roman"/>
                <w:color w:val="000000"/>
                <w:sz w:val="24"/>
              </w:rPr>
            </w:pPr>
            <w:r>
              <w:rPr>
                <w:rStyle w:val="32"/>
                <w:rFonts w:hint="eastAsia" w:ascii="仿宋" w:hAnsi="仿宋" w:eastAsia="仿宋" w:cs="Times New Roman"/>
                <w:color w:val="000000"/>
                <w:sz w:val="24"/>
              </w:rPr>
              <w:t>共同评分因素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 w:hRule="atLeast"/>
        </w:trPr>
        <w:tc>
          <w:tcPr>
            <w:tcW w:w="563" w:type="dxa"/>
            <w:tcBorders>
              <w:top w:val="single" w:color="000000" w:sz="4" w:space="0"/>
              <w:left w:val="single" w:color="000000" w:sz="4" w:space="0"/>
              <w:bottom w:val="single" w:color="000000" w:sz="4" w:space="0"/>
              <w:right w:val="single" w:color="000000" w:sz="4" w:space="0"/>
            </w:tcBorders>
            <w:vAlign w:val="center"/>
          </w:tcPr>
          <w:p>
            <w:pPr>
              <w:ind w:firstLine="28"/>
              <w:jc w:val="center"/>
              <w:rPr>
                <w:rStyle w:val="32"/>
                <w:rFonts w:ascii="仿宋" w:hAnsi="仿宋" w:eastAsia="仿宋"/>
                <w:sz w:val="24"/>
              </w:rPr>
            </w:pPr>
            <w:r>
              <w:rPr>
                <w:rStyle w:val="32"/>
                <w:rFonts w:ascii="仿宋" w:hAnsi="仿宋" w:eastAsia="仿宋"/>
                <w:sz w:val="24"/>
              </w:rPr>
              <w:t>3</w:t>
            </w: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仿宋" w:hAnsi="仿宋" w:eastAsia="仿宋"/>
                <w:sz w:val="24"/>
              </w:rPr>
            </w:pPr>
            <w:r>
              <w:rPr>
                <w:rStyle w:val="32"/>
                <w:rFonts w:ascii="仿宋" w:hAnsi="仿宋" w:eastAsia="仿宋"/>
                <w:sz w:val="24"/>
              </w:rPr>
              <w:t>业绩</w:t>
            </w:r>
            <w:r>
              <w:rPr>
                <w:rStyle w:val="32"/>
                <w:rFonts w:hint="eastAsia" w:ascii="仿宋" w:hAnsi="仿宋" w:eastAsia="仿宋"/>
                <w:sz w:val="24"/>
                <w:lang w:val="en-US" w:eastAsia="zh-CN"/>
              </w:rPr>
              <w:t>10</w:t>
            </w:r>
            <w:r>
              <w:rPr>
                <w:rStyle w:val="32"/>
                <w:rFonts w:ascii="仿宋" w:hAnsi="仿宋" w:eastAsia="仿宋"/>
                <w:sz w:val="24"/>
              </w:rPr>
              <w:t>%</w:t>
            </w:r>
          </w:p>
        </w:tc>
        <w:tc>
          <w:tcPr>
            <w:tcW w:w="1410" w:type="dxa"/>
            <w:tcBorders>
              <w:top w:val="single" w:color="000000" w:sz="4" w:space="0"/>
              <w:left w:val="single" w:color="000000" w:sz="4" w:space="0"/>
              <w:bottom w:val="single" w:color="000000" w:sz="4" w:space="0"/>
              <w:right w:val="single" w:color="000000" w:sz="4" w:space="0"/>
            </w:tcBorders>
            <w:vAlign w:val="center"/>
          </w:tcPr>
          <w:p>
            <w:pPr>
              <w:jc w:val="center"/>
              <w:rPr>
                <w:rStyle w:val="32"/>
                <w:rFonts w:ascii="仿宋" w:hAnsi="仿宋" w:eastAsia="仿宋"/>
                <w:sz w:val="24"/>
              </w:rPr>
            </w:pPr>
            <w:r>
              <w:rPr>
                <w:rStyle w:val="32"/>
                <w:rFonts w:hint="eastAsia" w:ascii="仿宋" w:hAnsi="仿宋" w:eastAsia="仿宋"/>
                <w:sz w:val="24"/>
                <w:lang w:val="en-US" w:eastAsia="zh-CN"/>
              </w:rPr>
              <w:t>10</w:t>
            </w:r>
            <w:r>
              <w:rPr>
                <w:rStyle w:val="32"/>
                <w:rFonts w:ascii="仿宋" w:hAnsi="仿宋" w:eastAsia="仿宋"/>
                <w:sz w:val="24"/>
              </w:rPr>
              <w:t>分</w:t>
            </w:r>
          </w:p>
        </w:tc>
        <w:tc>
          <w:tcPr>
            <w:tcW w:w="4971" w:type="dxa"/>
            <w:tcBorders>
              <w:top w:val="single" w:color="000000" w:sz="4" w:space="0"/>
              <w:left w:val="single" w:color="000000" w:sz="4" w:space="0"/>
              <w:bottom w:val="single" w:color="000000" w:sz="4" w:space="0"/>
              <w:right w:val="single" w:color="000000" w:sz="4" w:space="0"/>
            </w:tcBorders>
            <w:vAlign w:val="center"/>
          </w:tcPr>
          <w:p>
            <w:pPr>
              <w:rPr>
                <w:rStyle w:val="32"/>
                <w:rFonts w:ascii="仿宋" w:hAnsi="仿宋" w:eastAsia="仿宋"/>
                <w:sz w:val="24"/>
              </w:rPr>
            </w:pPr>
            <w:r>
              <w:rPr>
                <w:rStyle w:val="32"/>
                <w:rFonts w:hint="eastAsia" w:ascii="仿宋" w:hAnsi="仿宋" w:eastAsia="仿宋"/>
                <w:sz w:val="24"/>
              </w:rPr>
              <w:t>供应商</w:t>
            </w:r>
            <w:r>
              <w:rPr>
                <w:rStyle w:val="32"/>
                <w:rFonts w:ascii="仿宋" w:hAnsi="仿宋" w:eastAsia="仿宋"/>
                <w:sz w:val="24"/>
              </w:rPr>
              <w:t>201</w:t>
            </w:r>
            <w:r>
              <w:rPr>
                <w:rStyle w:val="32"/>
                <w:rFonts w:hint="eastAsia" w:ascii="仿宋" w:hAnsi="仿宋" w:eastAsia="仿宋"/>
                <w:sz w:val="24"/>
              </w:rPr>
              <w:t>8</w:t>
            </w:r>
            <w:r>
              <w:rPr>
                <w:rStyle w:val="32"/>
                <w:rFonts w:ascii="仿宋" w:hAnsi="仿宋" w:eastAsia="仿宋"/>
                <w:sz w:val="24"/>
              </w:rPr>
              <w:t>年1月1日（含1日）以后，每具有一个类似项目业绩的得2分，最多得</w:t>
            </w:r>
            <w:r>
              <w:rPr>
                <w:rStyle w:val="32"/>
                <w:rFonts w:hint="eastAsia" w:ascii="仿宋" w:hAnsi="仿宋" w:eastAsia="仿宋"/>
                <w:sz w:val="24"/>
                <w:lang w:val="en-US" w:eastAsia="zh-CN"/>
              </w:rPr>
              <w:t>10</w:t>
            </w:r>
            <w:r>
              <w:rPr>
                <w:rStyle w:val="32"/>
                <w:rFonts w:ascii="仿宋" w:hAnsi="仿宋" w:eastAsia="仿宋"/>
                <w:sz w:val="24"/>
              </w:rPr>
              <w:t>分；</w:t>
            </w:r>
          </w:p>
        </w:tc>
        <w:tc>
          <w:tcPr>
            <w:tcW w:w="1681" w:type="dxa"/>
            <w:tcBorders>
              <w:top w:val="single" w:color="000000" w:sz="4" w:space="0"/>
              <w:left w:val="single" w:color="000000" w:sz="4" w:space="0"/>
              <w:bottom w:val="single" w:color="000000" w:sz="4" w:space="0"/>
              <w:right w:val="single" w:color="000000" w:sz="4" w:space="0"/>
            </w:tcBorders>
            <w:vAlign w:val="center"/>
          </w:tcPr>
          <w:p>
            <w:pPr>
              <w:rPr>
                <w:rStyle w:val="32"/>
                <w:rFonts w:ascii="仿宋" w:hAnsi="仿宋" w:eastAsia="仿宋"/>
                <w:sz w:val="24"/>
              </w:rPr>
            </w:pPr>
            <w:r>
              <w:rPr>
                <w:rStyle w:val="32"/>
                <w:rFonts w:ascii="仿宋" w:hAnsi="仿宋" w:eastAsia="仿宋"/>
                <w:sz w:val="24"/>
              </w:rPr>
              <w:t>提供与业主签订的合同复印件或中标通知书</w:t>
            </w:r>
            <w:r>
              <w:rPr>
                <w:rStyle w:val="32"/>
                <w:rFonts w:hint="eastAsia" w:ascii="仿宋" w:hAnsi="仿宋" w:eastAsia="仿宋"/>
                <w:sz w:val="24"/>
              </w:rPr>
              <w:t>复印件，</w:t>
            </w:r>
            <w:r>
              <w:rPr>
                <w:rStyle w:val="32"/>
                <w:rFonts w:hint="eastAsia" w:ascii="仿宋" w:hAnsi="仿宋" w:eastAsia="仿宋"/>
                <w:b w:val="0"/>
                <w:bCs w:val="0"/>
                <w:sz w:val="24"/>
              </w:rPr>
              <w:t>加盖供应商公章（鲜章）</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Style w:val="32"/>
                <w:rFonts w:ascii="仿宋" w:hAnsi="仿宋" w:eastAsia="仿宋" w:cs="Times New Roman"/>
                <w:color w:val="000000"/>
                <w:sz w:val="24"/>
              </w:rPr>
            </w:pPr>
            <w:r>
              <w:rPr>
                <w:rStyle w:val="32"/>
                <w:rFonts w:hint="eastAsia" w:ascii="仿宋" w:hAnsi="仿宋" w:eastAsia="仿宋" w:cs="Times New Roman"/>
                <w:color w:val="000000"/>
                <w:sz w:val="24"/>
              </w:rPr>
              <w:t>共同评分因素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755" w:hRule="atLeast"/>
        </w:trPr>
        <w:tc>
          <w:tcPr>
            <w:tcW w:w="563" w:type="dxa"/>
            <w:tcBorders>
              <w:top w:val="single" w:color="000000" w:sz="4" w:space="0"/>
              <w:left w:val="single" w:color="000000" w:sz="4" w:space="0"/>
              <w:bottom w:val="single" w:color="000000" w:sz="4" w:space="0"/>
              <w:right w:val="single" w:color="000000" w:sz="4" w:space="0"/>
            </w:tcBorders>
            <w:vAlign w:val="center"/>
          </w:tcPr>
          <w:p>
            <w:pPr>
              <w:ind w:firstLine="28"/>
              <w:jc w:val="center"/>
              <w:rPr>
                <w:rStyle w:val="32"/>
                <w:rFonts w:ascii="仿宋" w:hAnsi="仿宋" w:eastAsia="仿宋"/>
                <w:sz w:val="24"/>
              </w:rPr>
            </w:pPr>
            <w:r>
              <w:rPr>
                <w:rStyle w:val="32"/>
                <w:rFonts w:ascii="仿宋" w:hAnsi="仿宋" w:eastAsia="仿宋"/>
                <w:sz w:val="24"/>
              </w:rPr>
              <w:t>4</w:t>
            </w:r>
          </w:p>
        </w:tc>
        <w:tc>
          <w:tcPr>
            <w:tcW w:w="1335" w:type="dxa"/>
            <w:tcBorders>
              <w:top w:val="single" w:color="000000" w:sz="4" w:space="0"/>
              <w:left w:val="single" w:color="000000" w:sz="4" w:space="0"/>
              <w:bottom w:val="single" w:color="000000" w:sz="4" w:space="0"/>
              <w:right w:val="single" w:color="000000" w:sz="4" w:space="0"/>
            </w:tcBorders>
            <w:vAlign w:val="center"/>
          </w:tcPr>
          <w:p>
            <w:pPr>
              <w:ind w:firstLine="28"/>
              <w:jc w:val="center"/>
              <w:rPr>
                <w:rStyle w:val="32"/>
                <w:rFonts w:ascii="仿宋" w:hAnsi="仿宋" w:eastAsia="仿宋"/>
                <w:sz w:val="24"/>
              </w:rPr>
            </w:pPr>
            <w:r>
              <w:rPr>
                <w:rStyle w:val="32"/>
                <w:rFonts w:ascii="仿宋" w:hAnsi="仿宋" w:eastAsia="仿宋"/>
                <w:sz w:val="24"/>
              </w:rPr>
              <w:t>满意度测评</w:t>
            </w:r>
            <w:r>
              <w:rPr>
                <w:rStyle w:val="32"/>
                <w:rFonts w:hint="eastAsia" w:ascii="仿宋" w:hAnsi="仿宋" w:eastAsia="仿宋"/>
                <w:sz w:val="24"/>
              </w:rPr>
              <w:t>15</w:t>
            </w:r>
            <w:r>
              <w:rPr>
                <w:rStyle w:val="32"/>
                <w:rFonts w:ascii="仿宋" w:hAnsi="仿宋" w:eastAsia="仿宋"/>
                <w:sz w:val="24"/>
              </w:rPr>
              <w:t>%</w:t>
            </w:r>
          </w:p>
        </w:tc>
        <w:tc>
          <w:tcPr>
            <w:tcW w:w="1410" w:type="dxa"/>
            <w:tcBorders>
              <w:top w:val="single" w:color="000000" w:sz="4" w:space="0"/>
              <w:left w:val="single" w:color="000000" w:sz="4" w:space="0"/>
              <w:bottom w:val="single" w:color="000000" w:sz="4" w:space="0"/>
              <w:right w:val="single" w:color="000000" w:sz="4" w:space="0"/>
            </w:tcBorders>
            <w:vAlign w:val="center"/>
          </w:tcPr>
          <w:p>
            <w:pPr>
              <w:ind w:firstLine="28"/>
              <w:jc w:val="center"/>
              <w:rPr>
                <w:rStyle w:val="32"/>
                <w:rFonts w:ascii="仿宋" w:hAnsi="仿宋" w:eastAsia="仿宋"/>
                <w:sz w:val="24"/>
              </w:rPr>
            </w:pPr>
            <w:r>
              <w:rPr>
                <w:rStyle w:val="32"/>
                <w:rFonts w:hint="eastAsia" w:ascii="仿宋" w:hAnsi="仿宋" w:eastAsia="仿宋"/>
                <w:sz w:val="24"/>
              </w:rPr>
              <w:t>15</w:t>
            </w:r>
            <w:r>
              <w:rPr>
                <w:rStyle w:val="32"/>
                <w:rFonts w:ascii="仿宋" w:hAnsi="仿宋" w:eastAsia="仿宋"/>
                <w:sz w:val="24"/>
              </w:rPr>
              <w:t>分</w:t>
            </w:r>
          </w:p>
        </w:tc>
        <w:tc>
          <w:tcPr>
            <w:tcW w:w="4971" w:type="dxa"/>
            <w:tcBorders>
              <w:top w:val="single" w:color="000000" w:sz="4" w:space="0"/>
              <w:left w:val="single" w:color="000000" w:sz="4" w:space="0"/>
              <w:bottom w:val="single" w:color="000000" w:sz="4" w:space="0"/>
              <w:right w:val="single" w:color="000000" w:sz="4" w:space="0"/>
            </w:tcBorders>
            <w:vAlign w:val="center"/>
          </w:tcPr>
          <w:p>
            <w:pPr>
              <w:ind w:firstLine="28"/>
              <w:rPr>
                <w:rStyle w:val="32"/>
                <w:rFonts w:ascii="仿宋" w:hAnsi="仿宋" w:eastAsia="仿宋"/>
                <w:sz w:val="24"/>
              </w:rPr>
            </w:pPr>
            <w:r>
              <w:rPr>
                <w:rStyle w:val="32"/>
                <w:rFonts w:hint="eastAsia" w:ascii="仿宋" w:hAnsi="仿宋" w:eastAsia="仿宋"/>
                <w:sz w:val="24"/>
              </w:rPr>
              <w:t>供应商</w:t>
            </w:r>
            <w:r>
              <w:rPr>
                <w:rStyle w:val="32"/>
                <w:rFonts w:ascii="仿宋" w:hAnsi="仿宋" w:eastAsia="仿宋"/>
                <w:sz w:val="24"/>
              </w:rPr>
              <w:t>提供201</w:t>
            </w:r>
            <w:r>
              <w:rPr>
                <w:rStyle w:val="32"/>
                <w:rFonts w:hint="eastAsia" w:ascii="仿宋" w:hAnsi="仿宋" w:eastAsia="仿宋"/>
                <w:sz w:val="24"/>
              </w:rPr>
              <w:t>8</w:t>
            </w:r>
            <w:r>
              <w:rPr>
                <w:rStyle w:val="32"/>
                <w:rFonts w:ascii="仿宋" w:hAnsi="仿宋" w:eastAsia="仿宋"/>
                <w:sz w:val="24"/>
              </w:rPr>
              <w:t>年1月1日（含1日）以后，所服务的类似项目的业主单位的评价材料，每有一个正面评价（如优、满意）的得</w:t>
            </w:r>
            <w:r>
              <w:rPr>
                <w:rStyle w:val="32"/>
                <w:rFonts w:hint="eastAsia" w:ascii="仿宋" w:hAnsi="仿宋" w:eastAsia="仿宋"/>
                <w:sz w:val="24"/>
              </w:rPr>
              <w:t>3</w:t>
            </w:r>
            <w:r>
              <w:rPr>
                <w:rStyle w:val="32"/>
                <w:rFonts w:ascii="仿宋" w:hAnsi="仿宋" w:eastAsia="仿宋"/>
                <w:sz w:val="24"/>
              </w:rPr>
              <w:t>分，</w:t>
            </w:r>
            <w:r>
              <w:rPr>
                <w:rStyle w:val="32"/>
                <w:rFonts w:ascii="仿宋" w:hAnsi="仿宋" w:eastAsia="仿宋"/>
                <w:color w:val="auto"/>
                <w:sz w:val="24"/>
              </w:rPr>
              <w:t>最多得</w:t>
            </w:r>
            <w:r>
              <w:rPr>
                <w:rStyle w:val="32"/>
                <w:rFonts w:hint="eastAsia" w:ascii="仿宋" w:hAnsi="仿宋" w:eastAsia="仿宋"/>
                <w:color w:val="auto"/>
                <w:sz w:val="24"/>
              </w:rPr>
              <w:t>15</w:t>
            </w:r>
            <w:r>
              <w:rPr>
                <w:rStyle w:val="32"/>
                <w:rFonts w:ascii="仿宋" w:hAnsi="仿宋" w:eastAsia="仿宋"/>
                <w:color w:val="auto"/>
                <w:sz w:val="24"/>
              </w:rPr>
              <w:t>分</w:t>
            </w:r>
            <w:r>
              <w:rPr>
                <w:rStyle w:val="32"/>
                <w:rFonts w:hint="eastAsia" w:ascii="仿宋" w:hAnsi="仿宋" w:eastAsia="仿宋"/>
                <w:color w:val="auto"/>
                <w:sz w:val="24"/>
              </w:rPr>
              <w:t>，</w:t>
            </w:r>
            <w:r>
              <w:rPr>
                <w:rStyle w:val="32"/>
                <w:rFonts w:ascii="仿宋" w:hAnsi="仿宋" w:eastAsia="仿宋"/>
                <w:color w:val="auto"/>
                <w:sz w:val="24"/>
              </w:rPr>
              <w:t>未提供不得分</w:t>
            </w:r>
            <w:r>
              <w:rPr>
                <w:rStyle w:val="32"/>
                <w:rFonts w:hint="eastAsia" w:ascii="仿宋" w:hAnsi="仿宋" w:eastAsia="仿宋"/>
                <w:color w:val="auto"/>
                <w:sz w:val="24"/>
              </w:rPr>
              <w:t>。</w:t>
            </w:r>
          </w:p>
        </w:tc>
        <w:tc>
          <w:tcPr>
            <w:tcW w:w="1681" w:type="dxa"/>
            <w:tcBorders>
              <w:top w:val="single" w:color="000000" w:sz="4" w:space="0"/>
              <w:left w:val="single" w:color="000000" w:sz="4" w:space="0"/>
              <w:bottom w:val="single" w:color="000000" w:sz="4" w:space="0"/>
              <w:right w:val="single" w:color="000000" w:sz="4" w:space="0"/>
            </w:tcBorders>
            <w:vAlign w:val="center"/>
          </w:tcPr>
          <w:p>
            <w:pPr>
              <w:ind w:left="-38"/>
              <w:rPr>
                <w:rStyle w:val="32"/>
                <w:rFonts w:hint="eastAsia" w:ascii="仿宋" w:hAnsi="仿宋" w:eastAsia="仿宋"/>
                <w:sz w:val="24"/>
                <w:lang w:eastAsia="zh-CN"/>
              </w:rPr>
            </w:pPr>
            <w:r>
              <w:rPr>
                <w:rStyle w:val="32"/>
                <w:rFonts w:ascii="仿宋" w:hAnsi="仿宋" w:eastAsia="仿宋"/>
                <w:sz w:val="24"/>
              </w:rPr>
              <w:t>提供由业主单位加盖公章的证明材料复印件</w:t>
            </w:r>
            <w:r>
              <w:rPr>
                <w:rStyle w:val="32"/>
                <w:rFonts w:hint="eastAsia" w:ascii="仿宋" w:hAnsi="仿宋" w:eastAsia="仿宋"/>
                <w:sz w:val="24"/>
                <w:lang w:eastAsia="zh-CN"/>
              </w:rPr>
              <w:t>，</w:t>
            </w:r>
            <w:r>
              <w:rPr>
                <w:rStyle w:val="32"/>
                <w:rFonts w:hint="eastAsia" w:ascii="仿宋" w:hAnsi="仿宋" w:eastAsia="仿宋"/>
                <w:b w:val="0"/>
                <w:bCs w:val="0"/>
                <w:sz w:val="24"/>
              </w:rPr>
              <w:t>加盖供应商公章（鲜章）</w:t>
            </w:r>
          </w:p>
        </w:tc>
        <w:tc>
          <w:tcPr>
            <w:tcW w:w="945" w:type="dxa"/>
            <w:tcBorders>
              <w:top w:val="single" w:color="000000" w:sz="4" w:space="0"/>
              <w:left w:val="single" w:color="000000" w:sz="4" w:space="0"/>
              <w:bottom w:val="single" w:color="000000" w:sz="4" w:space="0"/>
              <w:right w:val="single" w:color="000000" w:sz="4" w:space="0"/>
            </w:tcBorders>
            <w:vAlign w:val="center"/>
          </w:tcPr>
          <w:p>
            <w:pPr>
              <w:ind w:left="-38"/>
              <w:rPr>
                <w:rStyle w:val="32"/>
                <w:rFonts w:ascii="仿宋" w:hAnsi="仿宋" w:eastAsia="仿宋"/>
                <w:sz w:val="24"/>
              </w:rPr>
            </w:pPr>
            <w:r>
              <w:rPr>
                <w:rStyle w:val="32"/>
                <w:rFonts w:hint="eastAsia" w:ascii="仿宋" w:hAnsi="仿宋" w:eastAsia="仿宋"/>
                <w:sz w:val="24"/>
              </w:rPr>
              <w:t>共同评分因素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760" w:hRule="atLeast"/>
        </w:trPr>
        <w:tc>
          <w:tcPr>
            <w:tcW w:w="563" w:type="dxa"/>
            <w:vMerge w:val="restart"/>
            <w:tcBorders>
              <w:top w:val="single" w:color="000000" w:sz="4" w:space="0"/>
              <w:left w:val="single" w:color="000000" w:sz="4" w:space="0"/>
              <w:bottom w:val="single" w:color="000000" w:sz="4" w:space="0"/>
              <w:right w:val="single" w:color="000000" w:sz="4" w:space="0"/>
            </w:tcBorders>
            <w:vAlign w:val="center"/>
          </w:tcPr>
          <w:p>
            <w:pPr>
              <w:ind w:firstLine="28"/>
              <w:jc w:val="center"/>
              <w:rPr>
                <w:rStyle w:val="32"/>
                <w:rFonts w:ascii="仿宋" w:hAnsi="仿宋" w:eastAsia="仿宋"/>
                <w:sz w:val="24"/>
              </w:rPr>
            </w:pPr>
            <w:r>
              <w:rPr>
                <w:rStyle w:val="32"/>
                <w:rFonts w:ascii="仿宋" w:hAnsi="仿宋" w:eastAsia="仿宋"/>
                <w:sz w:val="24"/>
              </w:rPr>
              <w:t>5</w:t>
            </w:r>
          </w:p>
        </w:tc>
        <w:tc>
          <w:tcPr>
            <w:tcW w:w="1335" w:type="dxa"/>
            <w:vMerge w:val="restart"/>
            <w:tcBorders>
              <w:top w:val="single" w:color="000000" w:sz="4" w:space="0"/>
              <w:left w:val="single" w:color="000000" w:sz="4" w:space="0"/>
              <w:bottom w:val="single" w:color="000000" w:sz="4" w:space="0"/>
              <w:right w:val="single" w:color="000000" w:sz="4" w:space="0"/>
            </w:tcBorders>
            <w:vAlign w:val="center"/>
          </w:tcPr>
          <w:p>
            <w:pPr>
              <w:ind w:firstLine="28"/>
              <w:jc w:val="center"/>
              <w:rPr>
                <w:rStyle w:val="32"/>
                <w:rFonts w:ascii="仿宋" w:hAnsi="仿宋" w:eastAsia="仿宋"/>
                <w:sz w:val="24"/>
              </w:rPr>
            </w:pPr>
            <w:r>
              <w:rPr>
                <w:rStyle w:val="32"/>
                <w:rFonts w:ascii="仿宋" w:hAnsi="仿宋" w:eastAsia="仿宋"/>
                <w:sz w:val="24"/>
              </w:rPr>
              <w:t>服务方案</w:t>
            </w:r>
            <w:r>
              <w:rPr>
                <w:rStyle w:val="32"/>
                <w:rFonts w:hint="eastAsia" w:ascii="仿宋" w:hAnsi="仿宋" w:eastAsia="仿宋"/>
                <w:sz w:val="24"/>
              </w:rPr>
              <w:t>5</w:t>
            </w:r>
            <w:r>
              <w:rPr>
                <w:rStyle w:val="32"/>
                <w:rFonts w:hint="eastAsia" w:ascii="仿宋" w:hAnsi="仿宋" w:eastAsia="仿宋"/>
                <w:sz w:val="24"/>
                <w:lang w:val="en-US" w:eastAsia="zh-CN"/>
              </w:rPr>
              <w:t>1</w:t>
            </w:r>
            <w:r>
              <w:rPr>
                <w:rStyle w:val="32"/>
                <w:rFonts w:ascii="仿宋" w:hAnsi="仿宋" w:eastAsia="仿宋"/>
                <w:sz w:val="24"/>
              </w:rPr>
              <w:t>%</w:t>
            </w:r>
          </w:p>
          <w:p>
            <w:pPr>
              <w:ind w:firstLine="28"/>
              <w:jc w:val="center"/>
              <w:rPr>
                <w:rStyle w:val="32"/>
                <w:rFonts w:ascii="仿宋" w:hAnsi="仿宋" w:eastAsia="仿宋"/>
                <w:sz w:val="24"/>
              </w:rPr>
            </w:pPr>
          </w:p>
        </w:tc>
        <w:tc>
          <w:tcPr>
            <w:tcW w:w="1410" w:type="dxa"/>
            <w:tcBorders>
              <w:top w:val="single" w:color="000000" w:sz="4" w:space="0"/>
              <w:left w:val="single" w:color="000000" w:sz="4" w:space="0"/>
              <w:right w:val="single" w:color="000000" w:sz="4" w:space="0"/>
            </w:tcBorders>
            <w:vAlign w:val="center"/>
          </w:tcPr>
          <w:p>
            <w:pPr>
              <w:jc w:val="center"/>
              <w:rPr>
                <w:rStyle w:val="32"/>
                <w:rFonts w:ascii="仿宋" w:hAnsi="仿宋" w:eastAsia="仿宋"/>
                <w:sz w:val="24"/>
              </w:rPr>
            </w:pPr>
            <w:r>
              <w:rPr>
                <w:rStyle w:val="32"/>
                <w:rFonts w:hint="eastAsia" w:ascii="仿宋" w:hAnsi="仿宋" w:eastAsia="仿宋"/>
                <w:sz w:val="24"/>
              </w:rPr>
              <w:t>食堂服务的整体方案（1</w:t>
            </w:r>
            <w:r>
              <w:rPr>
                <w:rStyle w:val="32"/>
                <w:rFonts w:hint="eastAsia" w:ascii="仿宋" w:hAnsi="仿宋" w:eastAsia="仿宋"/>
                <w:sz w:val="24"/>
                <w:lang w:val="en-US" w:eastAsia="zh-CN"/>
              </w:rPr>
              <w:t>2</w:t>
            </w:r>
            <w:r>
              <w:rPr>
                <w:rStyle w:val="32"/>
                <w:rFonts w:hint="eastAsia" w:ascii="仿宋" w:hAnsi="仿宋" w:eastAsia="仿宋"/>
                <w:sz w:val="24"/>
              </w:rPr>
              <w:t>分）</w:t>
            </w:r>
          </w:p>
        </w:tc>
        <w:tc>
          <w:tcPr>
            <w:tcW w:w="4971" w:type="dxa"/>
            <w:tcBorders>
              <w:top w:val="single" w:color="000000" w:sz="4" w:space="0"/>
              <w:left w:val="single" w:color="000000" w:sz="4" w:space="0"/>
              <w:right w:val="single" w:color="000000" w:sz="4" w:space="0"/>
            </w:tcBorders>
            <w:vAlign w:val="center"/>
          </w:tcPr>
          <w:p>
            <w:pPr>
              <w:ind w:firstLine="28"/>
              <w:rPr>
                <w:rStyle w:val="32"/>
                <w:rFonts w:ascii="仿宋" w:hAnsi="仿宋" w:eastAsia="仿宋"/>
                <w:sz w:val="24"/>
              </w:rPr>
            </w:pPr>
            <w:r>
              <w:rPr>
                <w:rStyle w:val="32"/>
                <w:rFonts w:hint="eastAsia" w:ascii="仿宋" w:hAnsi="仿宋" w:eastAsia="仿宋"/>
                <w:sz w:val="24"/>
              </w:rPr>
              <w:t>根据供应商的整体方案进行评审，应包括①服务理念②定位目标③人员配备④机构设置及框图⑤组织实施⑥服务内容，方案内容均符合实际情况、内容完善详细、描述准确的得</w:t>
            </w:r>
            <w:r>
              <w:rPr>
                <w:rStyle w:val="32"/>
                <w:rFonts w:hint="eastAsia" w:ascii="仿宋" w:hAnsi="仿宋" w:eastAsia="仿宋"/>
                <w:sz w:val="24"/>
                <w:lang w:val="en-US" w:eastAsia="zh-CN"/>
              </w:rPr>
              <w:t>12</w:t>
            </w:r>
            <w:r>
              <w:rPr>
                <w:rStyle w:val="32"/>
                <w:rFonts w:hint="eastAsia" w:ascii="仿宋" w:hAnsi="仿宋" w:eastAsia="仿宋"/>
                <w:sz w:val="24"/>
              </w:rPr>
              <w:t>分；每缺少一项内容的扣2分，每有一项存在缺陷(缺陷为分析内容与实际情况不符或存在偏差或过于简略或存在无关的内容或分析内容有缺失)的扣1分，扣完为止。</w:t>
            </w:r>
          </w:p>
        </w:tc>
        <w:tc>
          <w:tcPr>
            <w:tcW w:w="1681" w:type="dxa"/>
            <w:vMerge w:val="restart"/>
            <w:tcBorders>
              <w:top w:val="single" w:color="000000" w:sz="4" w:space="0"/>
              <w:left w:val="single" w:color="000000" w:sz="4" w:space="0"/>
              <w:right w:val="single" w:color="000000" w:sz="4" w:space="0"/>
            </w:tcBorders>
            <w:vAlign w:val="center"/>
          </w:tcPr>
          <w:p>
            <w:pPr>
              <w:ind w:left="-38"/>
              <w:rPr>
                <w:rStyle w:val="32"/>
                <w:rFonts w:ascii="仿宋" w:hAnsi="仿宋" w:eastAsia="仿宋"/>
                <w:sz w:val="24"/>
              </w:rPr>
            </w:pPr>
          </w:p>
        </w:tc>
        <w:tc>
          <w:tcPr>
            <w:tcW w:w="945" w:type="dxa"/>
            <w:vMerge w:val="restart"/>
            <w:tcBorders>
              <w:top w:val="single" w:color="000000" w:sz="4" w:space="0"/>
              <w:left w:val="single" w:color="000000" w:sz="4" w:space="0"/>
              <w:right w:val="single" w:color="000000" w:sz="4" w:space="0"/>
            </w:tcBorders>
            <w:vAlign w:val="center"/>
          </w:tcPr>
          <w:p>
            <w:pPr>
              <w:ind w:left="-38"/>
              <w:rPr>
                <w:rStyle w:val="32"/>
                <w:rFonts w:ascii="仿宋" w:hAnsi="仿宋" w:eastAsia="仿宋"/>
                <w:sz w:val="24"/>
              </w:rPr>
            </w:pPr>
            <w:r>
              <w:rPr>
                <w:rStyle w:val="32"/>
                <w:rFonts w:hint="eastAsia" w:ascii="仿宋" w:hAnsi="仿宋" w:eastAsia="仿宋"/>
                <w:sz w:val="24"/>
              </w:rPr>
              <w:t>技术类评分因素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519" w:hRule="atLeast"/>
        </w:trPr>
        <w:tc>
          <w:tcPr>
            <w:tcW w:w="563" w:type="dxa"/>
            <w:vMerge w:val="continue"/>
            <w:tcBorders>
              <w:top w:val="single" w:color="000000" w:sz="4" w:space="0"/>
              <w:left w:val="single" w:color="000000" w:sz="4" w:space="0"/>
              <w:bottom w:val="single" w:color="000000" w:sz="4" w:space="0"/>
              <w:right w:val="single" w:color="000000" w:sz="4" w:space="0"/>
            </w:tcBorders>
            <w:vAlign w:val="center"/>
          </w:tcPr>
          <w:p>
            <w:pPr>
              <w:ind w:firstLine="28"/>
              <w:rPr>
                <w:rStyle w:val="32"/>
                <w:rFonts w:ascii="仿宋" w:hAnsi="仿宋" w:eastAsia="仿宋"/>
                <w:sz w:val="24"/>
              </w:rPr>
            </w:pP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ind w:firstLine="28"/>
              <w:rPr>
                <w:rStyle w:val="32"/>
                <w:rFonts w:ascii="仿宋" w:hAnsi="仿宋" w:eastAsia="仿宋"/>
                <w:sz w:val="24"/>
              </w:rPr>
            </w:pPr>
          </w:p>
        </w:tc>
        <w:tc>
          <w:tcPr>
            <w:tcW w:w="1410" w:type="dxa"/>
            <w:tcBorders>
              <w:top w:val="single" w:color="000000" w:sz="4" w:space="0"/>
              <w:left w:val="single" w:color="000000" w:sz="4" w:space="0"/>
              <w:bottom w:val="single" w:color="000000" w:sz="4" w:space="0"/>
              <w:right w:val="single" w:color="000000" w:sz="4" w:space="0"/>
            </w:tcBorders>
            <w:vAlign w:val="center"/>
          </w:tcPr>
          <w:p>
            <w:pPr>
              <w:ind w:firstLine="28"/>
              <w:jc w:val="center"/>
              <w:rPr>
                <w:rStyle w:val="32"/>
                <w:rFonts w:ascii="仿宋" w:hAnsi="仿宋" w:eastAsia="仿宋"/>
                <w:sz w:val="24"/>
              </w:rPr>
            </w:pPr>
            <w:r>
              <w:rPr>
                <w:rStyle w:val="32"/>
                <w:rFonts w:hint="eastAsia" w:ascii="仿宋" w:hAnsi="仿宋" w:eastAsia="仿宋"/>
                <w:sz w:val="24"/>
              </w:rPr>
              <w:t>管理制度（10分）</w:t>
            </w:r>
          </w:p>
        </w:tc>
        <w:tc>
          <w:tcPr>
            <w:tcW w:w="4971" w:type="dxa"/>
            <w:tcBorders>
              <w:top w:val="single" w:color="000000" w:sz="4" w:space="0"/>
              <w:left w:val="single" w:color="000000" w:sz="4" w:space="0"/>
              <w:bottom w:val="single" w:color="000000" w:sz="4" w:space="0"/>
              <w:right w:val="single" w:color="000000" w:sz="4" w:space="0"/>
            </w:tcBorders>
            <w:vAlign w:val="center"/>
          </w:tcPr>
          <w:p>
            <w:pPr>
              <w:ind w:firstLine="28"/>
              <w:rPr>
                <w:rStyle w:val="32"/>
                <w:rFonts w:ascii="仿宋" w:hAnsi="仿宋" w:eastAsia="仿宋"/>
                <w:sz w:val="24"/>
              </w:rPr>
            </w:pPr>
            <w:r>
              <w:rPr>
                <w:rStyle w:val="32"/>
                <w:rFonts w:hint="eastAsia" w:ascii="仿宋" w:hAnsi="仿宋" w:eastAsia="仿宋"/>
                <w:sz w:val="24"/>
              </w:rPr>
              <w:t>根据供应商的管理制度进行评审，应包括①食品安全管理制度②人员管理制度③厨房卫生清洁管理制度④设施设备安全操作制度⑤设备维护管理制度，方案内容均符合实际情况、内容完善详细、描述准确得10分；每缺少一项内容的扣2分，每有一项存在缺陷(缺陷为分析内容与实际情况不符或存在偏差或过于简略或存在无关的内容或分析内容有缺失)的扣1分，扣完为止。</w:t>
            </w:r>
          </w:p>
        </w:tc>
        <w:tc>
          <w:tcPr>
            <w:tcW w:w="1681" w:type="dxa"/>
            <w:vMerge w:val="continue"/>
            <w:tcBorders>
              <w:left w:val="single" w:color="000000" w:sz="4" w:space="0"/>
              <w:right w:val="single" w:color="000000" w:sz="4" w:space="0"/>
            </w:tcBorders>
            <w:vAlign w:val="center"/>
          </w:tcPr>
          <w:p>
            <w:pPr>
              <w:ind w:firstLine="28"/>
              <w:rPr>
                <w:rStyle w:val="32"/>
                <w:rFonts w:ascii="仿宋" w:hAnsi="仿宋" w:eastAsia="仿宋"/>
                <w:sz w:val="24"/>
              </w:rPr>
            </w:pPr>
          </w:p>
        </w:tc>
        <w:tc>
          <w:tcPr>
            <w:tcW w:w="945" w:type="dxa"/>
            <w:vMerge w:val="continue"/>
            <w:tcBorders>
              <w:left w:val="single" w:color="000000" w:sz="4" w:space="0"/>
              <w:right w:val="single" w:color="000000" w:sz="4" w:space="0"/>
            </w:tcBorders>
            <w:vAlign w:val="center"/>
          </w:tcPr>
          <w:p>
            <w:pPr>
              <w:ind w:firstLine="28"/>
              <w:rPr>
                <w:rStyle w:val="32"/>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06" w:hRule="atLeast"/>
        </w:trPr>
        <w:tc>
          <w:tcPr>
            <w:tcW w:w="563" w:type="dxa"/>
            <w:vMerge w:val="continue"/>
            <w:tcBorders>
              <w:top w:val="single" w:color="000000" w:sz="4" w:space="0"/>
              <w:left w:val="single" w:color="000000" w:sz="4" w:space="0"/>
              <w:bottom w:val="single" w:color="000000" w:sz="4" w:space="0"/>
              <w:right w:val="single" w:color="000000" w:sz="4" w:space="0"/>
            </w:tcBorders>
            <w:vAlign w:val="center"/>
          </w:tcPr>
          <w:p>
            <w:pPr>
              <w:ind w:firstLine="28"/>
              <w:rPr>
                <w:rStyle w:val="32"/>
                <w:rFonts w:ascii="仿宋" w:hAnsi="仿宋" w:eastAsia="仿宋"/>
                <w:sz w:val="24"/>
              </w:rPr>
            </w:pP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ind w:firstLine="28"/>
              <w:rPr>
                <w:rStyle w:val="32"/>
                <w:rFonts w:ascii="仿宋" w:hAnsi="仿宋" w:eastAsia="仿宋"/>
                <w:sz w:val="24"/>
              </w:rPr>
            </w:pPr>
          </w:p>
        </w:tc>
        <w:tc>
          <w:tcPr>
            <w:tcW w:w="1410" w:type="dxa"/>
            <w:tcBorders>
              <w:top w:val="single" w:color="000000" w:sz="4" w:space="0"/>
              <w:left w:val="single" w:color="000000" w:sz="4" w:space="0"/>
              <w:bottom w:val="single" w:color="000000" w:sz="4" w:space="0"/>
              <w:right w:val="single" w:color="000000" w:sz="4" w:space="0"/>
            </w:tcBorders>
            <w:vAlign w:val="center"/>
          </w:tcPr>
          <w:p>
            <w:pPr>
              <w:ind w:firstLine="28"/>
              <w:jc w:val="center"/>
              <w:rPr>
                <w:rStyle w:val="32"/>
                <w:rFonts w:ascii="仿宋" w:hAnsi="仿宋" w:eastAsia="仿宋"/>
                <w:sz w:val="24"/>
              </w:rPr>
            </w:pPr>
            <w:r>
              <w:rPr>
                <w:rStyle w:val="32"/>
                <w:rFonts w:hint="eastAsia" w:ascii="仿宋" w:hAnsi="仿宋" w:eastAsia="仿宋"/>
                <w:sz w:val="24"/>
              </w:rPr>
              <w:t>应急方案（14分）</w:t>
            </w:r>
          </w:p>
        </w:tc>
        <w:tc>
          <w:tcPr>
            <w:tcW w:w="4971" w:type="dxa"/>
            <w:tcBorders>
              <w:top w:val="single" w:color="000000" w:sz="4" w:space="0"/>
              <w:left w:val="single" w:color="000000" w:sz="4" w:space="0"/>
              <w:bottom w:val="single" w:color="000000" w:sz="4" w:space="0"/>
              <w:right w:val="single" w:color="000000" w:sz="4" w:space="0"/>
            </w:tcBorders>
            <w:vAlign w:val="center"/>
          </w:tcPr>
          <w:p>
            <w:pPr>
              <w:ind w:firstLine="28"/>
              <w:rPr>
                <w:rStyle w:val="32"/>
                <w:rFonts w:ascii="仿宋" w:hAnsi="仿宋" w:eastAsia="仿宋"/>
                <w:sz w:val="24"/>
              </w:rPr>
            </w:pPr>
            <w:r>
              <w:rPr>
                <w:rStyle w:val="32"/>
                <w:rFonts w:hint="eastAsia" w:ascii="仿宋" w:hAnsi="仿宋" w:eastAsia="仿宋"/>
                <w:sz w:val="24"/>
              </w:rPr>
              <w:t>根据供应商的应急方案进行评审，应包括①食品安全事故应急方案②员工人身等安全管理的应急方案③停水、停电、停气应急方案④火灾应急方案⑤自然灾害应急方案⑥各种突发性事件的应急方案⑦疫情防控应急方案，方案内容均符合实际情况、内容完善详细、描述准确的得14分；每缺少一项内容的扣2分，每有一项存在缺陷(缺陷为分析内容与实际情况不符或存在偏差或过于简略或存在无关的内容或分析内容有缺失)的扣1分，扣完为止。</w:t>
            </w:r>
          </w:p>
        </w:tc>
        <w:tc>
          <w:tcPr>
            <w:tcW w:w="1681" w:type="dxa"/>
            <w:vMerge w:val="continue"/>
            <w:tcBorders>
              <w:left w:val="single" w:color="000000" w:sz="4" w:space="0"/>
              <w:right w:val="single" w:color="000000" w:sz="4" w:space="0"/>
            </w:tcBorders>
            <w:vAlign w:val="center"/>
          </w:tcPr>
          <w:p>
            <w:pPr>
              <w:ind w:firstLine="28"/>
              <w:rPr>
                <w:rStyle w:val="32"/>
                <w:rFonts w:ascii="仿宋" w:hAnsi="仿宋" w:eastAsia="仿宋"/>
                <w:sz w:val="24"/>
              </w:rPr>
            </w:pPr>
          </w:p>
        </w:tc>
        <w:tc>
          <w:tcPr>
            <w:tcW w:w="945" w:type="dxa"/>
            <w:vMerge w:val="continue"/>
            <w:tcBorders>
              <w:left w:val="single" w:color="000000" w:sz="4" w:space="0"/>
              <w:right w:val="single" w:color="000000" w:sz="4" w:space="0"/>
            </w:tcBorders>
            <w:vAlign w:val="center"/>
          </w:tcPr>
          <w:p>
            <w:pPr>
              <w:ind w:firstLine="28"/>
              <w:rPr>
                <w:rStyle w:val="32"/>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06" w:hRule="atLeast"/>
        </w:trPr>
        <w:tc>
          <w:tcPr>
            <w:tcW w:w="563" w:type="dxa"/>
            <w:vMerge w:val="continue"/>
            <w:tcBorders>
              <w:top w:val="single" w:color="000000" w:sz="4" w:space="0"/>
              <w:left w:val="single" w:color="000000" w:sz="4" w:space="0"/>
              <w:bottom w:val="single" w:color="000000" w:sz="4" w:space="0"/>
              <w:right w:val="single" w:color="000000" w:sz="4" w:space="0"/>
            </w:tcBorders>
            <w:vAlign w:val="center"/>
          </w:tcPr>
          <w:p>
            <w:pPr>
              <w:ind w:firstLine="28"/>
              <w:rPr>
                <w:rStyle w:val="32"/>
                <w:rFonts w:ascii="仿宋" w:hAnsi="仿宋" w:eastAsia="仿宋"/>
                <w:sz w:val="24"/>
              </w:rPr>
            </w:pP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ind w:firstLine="28"/>
              <w:rPr>
                <w:rStyle w:val="32"/>
                <w:rFonts w:ascii="仿宋" w:hAnsi="仿宋" w:eastAsia="仿宋"/>
                <w:sz w:val="24"/>
              </w:rPr>
            </w:pPr>
          </w:p>
        </w:tc>
        <w:tc>
          <w:tcPr>
            <w:tcW w:w="1410" w:type="dxa"/>
            <w:tcBorders>
              <w:top w:val="single" w:color="000000" w:sz="4" w:space="0"/>
              <w:left w:val="single" w:color="000000" w:sz="4" w:space="0"/>
              <w:bottom w:val="single" w:color="000000" w:sz="4" w:space="0"/>
              <w:right w:val="single" w:color="000000" w:sz="4" w:space="0"/>
            </w:tcBorders>
            <w:vAlign w:val="center"/>
          </w:tcPr>
          <w:p>
            <w:pPr>
              <w:ind w:firstLine="28"/>
              <w:jc w:val="center"/>
              <w:rPr>
                <w:rStyle w:val="32"/>
                <w:rFonts w:ascii="仿宋" w:hAnsi="仿宋" w:eastAsia="仿宋"/>
                <w:sz w:val="24"/>
              </w:rPr>
            </w:pPr>
            <w:r>
              <w:rPr>
                <w:rStyle w:val="32"/>
                <w:rFonts w:hint="eastAsia" w:ascii="仿宋" w:hAnsi="仿宋" w:eastAsia="仿宋"/>
                <w:sz w:val="24"/>
              </w:rPr>
              <w:t>其他服务措施</w:t>
            </w:r>
            <w:r>
              <w:rPr>
                <w:rStyle w:val="32"/>
                <w:rFonts w:ascii="仿宋" w:hAnsi="仿宋" w:eastAsia="仿宋"/>
                <w:sz w:val="24"/>
              </w:rPr>
              <w:t xml:space="preserve">  </w:t>
            </w:r>
            <w:r>
              <w:rPr>
                <w:rStyle w:val="32"/>
                <w:rFonts w:hint="eastAsia" w:ascii="仿宋" w:hAnsi="仿宋" w:eastAsia="仿宋"/>
                <w:sz w:val="24"/>
              </w:rPr>
              <w:t xml:space="preserve"> </w:t>
            </w:r>
            <w:r>
              <w:rPr>
                <w:rStyle w:val="32"/>
                <w:rFonts w:ascii="仿宋" w:hAnsi="仿宋" w:eastAsia="仿宋"/>
                <w:sz w:val="24"/>
              </w:rPr>
              <w:t>（</w:t>
            </w:r>
            <w:r>
              <w:rPr>
                <w:rStyle w:val="32"/>
                <w:rFonts w:hint="eastAsia" w:ascii="仿宋" w:hAnsi="仿宋" w:eastAsia="仿宋"/>
                <w:sz w:val="24"/>
              </w:rPr>
              <w:t>15</w:t>
            </w:r>
            <w:r>
              <w:rPr>
                <w:rStyle w:val="32"/>
                <w:rFonts w:ascii="仿宋" w:hAnsi="仿宋" w:eastAsia="仿宋"/>
                <w:sz w:val="24"/>
              </w:rPr>
              <w:t xml:space="preserve"> 分）</w:t>
            </w:r>
          </w:p>
        </w:tc>
        <w:tc>
          <w:tcPr>
            <w:tcW w:w="4971" w:type="dxa"/>
            <w:tcBorders>
              <w:top w:val="single" w:color="000000" w:sz="4" w:space="0"/>
              <w:left w:val="single" w:color="000000" w:sz="4" w:space="0"/>
              <w:bottom w:val="single" w:color="000000" w:sz="4" w:space="0"/>
              <w:right w:val="single" w:color="000000" w:sz="4" w:space="0"/>
            </w:tcBorders>
            <w:vAlign w:val="center"/>
          </w:tcPr>
          <w:p>
            <w:pPr>
              <w:ind w:firstLine="28"/>
              <w:rPr>
                <w:rStyle w:val="32"/>
                <w:rFonts w:ascii="仿宋" w:hAnsi="仿宋" w:eastAsia="仿宋"/>
                <w:sz w:val="24"/>
              </w:rPr>
            </w:pPr>
            <w:r>
              <w:rPr>
                <w:rStyle w:val="32"/>
                <w:rFonts w:hint="eastAsia" w:ascii="仿宋" w:hAnsi="仿宋" w:eastAsia="仿宋"/>
                <w:sz w:val="24"/>
              </w:rPr>
              <w:t>根据供应商其他服务措施进行评审，应包括①节能降耗②服务承诺③培训机制④考评标准⑤劳动争议处理流程及相关措施，方案内容均符合实际情况、内容完善详细、描述准确的得15分；每缺少一项内容的扣3分，每有一项存在缺陷(缺陷为分析内容与实际情况不符或存在偏差或过于简略或存在无关的内容或分析内容有缺失)的扣1分，扣完为止。</w:t>
            </w:r>
          </w:p>
        </w:tc>
        <w:tc>
          <w:tcPr>
            <w:tcW w:w="1681" w:type="dxa"/>
            <w:vMerge w:val="continue"/>
            <w:tcBorders>
              <w:left w:val="single" w:color="000000" w:sz="4" w:space="0"/>
              <w:bottom w:val="single" w:color="000000" w:sz="4" w:space="0"/>
              <w:right w:val="single" w:color="000000" w:sz="4" w:space="0"/>
            </w:tcBorders>
            <w:vAlign w:val="center"/>
          </w:tcPr>
          <w:p>
            <w:pPr>
              <w:ind w:firstLine="28"/>
              <w:rPr>
                <w:rStyle w:val="32"/>
                <w:rFonts w:ascii="仿宋" w:hAnsi="仿宋" w:eastAsia="仿宋"/>
                <w:sz w:val="24"/>
              </w:rPr>
            </w:pPr>
          </w:p>
        </w:tc>
        <w:tc>
          <w:tcPr>
            <w:tcW w:w="945" w:type="dxa"/>
            <w:vMerge w:val="continue"/>
            <w:tcBorders>
              <w:left w:val="single" w:color="000000" w:sz="4" w:space="0"/>
              <w:bottom w:val="single" w:color="000000" w:sz="4" w:space="0"/>
              <w:right w:val="single" w:color="000000" w:sz="4" w:space="0"/>
            </w:tcBorders>
            <w:vAlign w:val="center"/>
          </w:tcPr>
          <w:p>
            <w:pPr>
              <w:ind w:firstLine="28"/>
              <w:rPr>
                <w:rStyle w:val="32"/>
                <w:rFonts w:ascii="仿宋" w:hAnsi="仿宋" w:eastAsia="仿宋"/>
                <w:sz w:val="24"/>
              </w:rPr>
            </w:pPr>
          </w:p>
        </w:tc>
      </w:tr>
    </w:tbl>
    <w:p>
      <w:pPr>
        <w:widowControl/>
        <w:rPr>
          <w:rFonts w:ascii="仿宋" w:hAnsi="仿宋" w:eastAsia="仿宋" w:cs="仿宋"/>
          <w:color w:val="000000" w:themeColor="text1"/>
          <w:sz w:val="24"/>
          <w14:textFill>
            <w14:solidFill>
              <w14:schemeClr w14:val="tx1"/>
            </w14:solidFill>
          </w14:textFill>
        </w:rPr>
      </w:pPr>
    </w:p>
    <w:p>
      <w:pPr>
        <w:widowControl/>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注：评分的取值按四舍五入法，保留小数点后两位。</w:t>
      </w:r>
    </w:p>
    <w:p>
      <w:pPr>
        <w:widowControl/>
        <w:tabs>
          <w:tab w:val="left" w:pos="851"/>
        </w:tabs>
        <w:spacing w:line="400" w:lineRule="exact"/>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4.磋商纪律及注意事项</w:t>
      </w:r>
    </w:p>
    <w:p>
      <w:pPr>
        <w:widowControl/>
        <w:tabs>
          <w:tab w:val="left" w:pos="851"/>
        </w:tabs>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4.1磋商小组内部讨论的情况和意见必须保密，任何人不得以任何形式透露给供应商或与供应商有关的单位或个人。</w:t>
      </w:r>
    </w:p>
    <w:p>
      <w:pPr>
        <w:widowControl/>
        <w:tabs>
          <w:tab w:val="left" w:pos="851"/>
        </w:tabs>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4.2在磋商过程中，供应商不得以任何形式对磋商小组成员进行旨在影响谈判结果的私下接触，否则将取消其参与磋商的资格。</w:t>
      </w:r>
    </w:p>
    <w:p>
      <w:pPr>
        <w:widowControl/>
        <w:tabs>
          <w:tab w:val="left" w:pos="851"/>
        </w:tabs>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4.3对各供应商的商业秘密，磋商小组成员应予以保密，不得泄露给其他供应商。</w:t>
      </w:r>
    </w:p>
    <w:p>
      <w:pPr>
        <w:widowControl/>
        <w:tabs>
          <w:tab w:val="left" w:pos="851"/>
        </w:tabs>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4.4 磋商小组独立评判，推荐成交候选人，并写出书面报告。</w:t>
      </w:r>
    </w:p>
    <w:p>
      <w:pPr>
        <w:widowControl/>
        <w:tabs>
          <w:tab w:val="left" w:pos="851"/>
        </w:tabs>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4.5 磋商小组可根据需要对供应商进行实地考察。</w:t>
      </w:r>
    </w:p>
    <w:p>
      <w:pPr>
        <w:widowControl/>
        <w:tabs>
          <w:tab w:val="left" w:pos="7665"/>
        </w:tabs>
        <w:spacing w:line="400" w:lineRule="exact"/>
        <w:ind w:firstLine="480"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w:t>
      </w:r>
      <w:r>
        <w:rPr>
          <w:rFonts w:hint="eastAsia" w:ascii="仿宋" w:hAnsi="仿宋" w:eastAsia="仿宋" w:cs="仿宋"/>
          <w:b/>
          <w:color w:val="000000" w:themeColor="text1"/>
          <w:sz w:val="24"/>
          <w14:textFill>
            <w14:solidFill>
              <w14:schemeClr w14:val="tx1"/>
            </w14:solidFill>
          </w14:textFill>
        </w:rPr>
        <w:t>磋商小组在政府采购活动中承担以下义务：</w:t>
      </w:r>
    </w:p>
    <w:p>
      <w:pPr>
        <w:widowControl/>
        <w:tabs>
          <w:tab w:val="left" w:pos="7665"/>
        </w:tabs>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（一）遵守评审工作纪律；</w:t>
      </w:r>
    </w:p>
    <w:p>
      <w:pPr>
        <w:widowControl/>
        <w:tabs>
          <w:tab w:val="left" w:pos="7665"/>
        </w:tabs>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（二）按照客观、公正、审慎的原则，根据磋商文件规定的评审程序、评审方法和评审标准进行独立评审；</w:t>
      </w:r>
    </w:p>
    <w:p>
      <w:pPr>
        <w:widowControl/>
        <w:tabs>
          <w:tab w:val="left" w:pos="7665"/>
        </w:tabs>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（三）不得泄露评审文件、评审情况和在评审过程中获悉的商业秘密；</w:t>
      </w:r>
    </w:p>
    <w:p>
      <w:pPr>
        <w:widowControl/>
        <w:tabs>
          <w:tab w:val="left" w:pos="7665"/>
        </w:tabs>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（四）及时向财政部门报告评审过程中发现的采购人、采购代理机构向评审专家做倾向性、误导性的解释或者说明，以及供应商行贿、提供虚假材料或者串通等违法行为；</w:t>
      </w:r>
    </w:p>
    <w:p>
      <w:pPr>
        <w:widowControl/>
        <w:tabs>
          <w:tab w:val="left" w:pos="7665"/>
        </w:tabs>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（五）发现磋商文件内容违反国家有关强制性规定或者磋商文件存在歧义、重大缺陷导致评审工作无法进行时，停止评审并向采购人或者采购代理机构书面说明情况；</w:t>
      </w:r>
    </w:p>
    <w:p>
      <w:pPr>
        <w:widowControl/>
        <w:tabs>
          <w:tab w:val="left" w:pos="7665"/>
        </w:tabs>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（六）及时向财政、监察等部门举报在评审过程中受到非法干预的情况；</w:t>
      </w:r>
    </w:p>
    <w:p>
      <w:pPr>
        <w:widowControl/>
        <w:tabs>
          <w:tab w:val="left" w:pos="7665"/>
        </w:tabs>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（七）配合答复处理供应商的询问、质疑和投诉等事项；</w:t>
      </w:r>
    </w:p>
    <w:p>
      <w:pPr>
        <w:widowControl/>
        <w:tabs>
          <w:tab w:val="left" w:pos="7665"/>
        </w:tabs>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（八）法律、法规和规章规定的其他义务。</w:t>
      </w:r>
    </w:p>
    <w:p>
      <w:pPr>
        <w:widowControl/>
        <w:tabs>
          <w:tab w:val="left" w:pos="7665"/>
        </w:tabs>
        <w:spacing w:line="400" w:lineRule="exact"/>
        <w:textAlignment w:val="baseline"/>
        <w:rPr>
          <w:rFonts w:ascii="仿宋" w:hAnsi="仿宋" w:eastAsia="仿宋" w:cs="仿宋"/>
          <w:color w:val="000000" w:themeColor="text1"/>
          <w:sz w:val="24"/>
          <w14:textFill>
            <w14:solidFill>
              <w14:schemeClr w14:val="tx1"/>
            </w14:solidFill>
          </w14:textFill>
        </w:rPr>
      </w:pPr>
    </w:p>
    <w:p>
      <w:pPr>
        <w:widowControl/>
        <w:tabs>
          <w:tab w:val="left" w:pos="7665"/>
        </w:tabs>
        <w:spacing w:line="400" w:lineRule="exact"/>
        <w:ind w:firstLine="482" w:firstLineChars="200"/>
        <w:textAlignment w:val="baseline"/>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6.评审专家在政府采购活动中应当遵守以下工作纪律：</w:t>
      </w:r>
    </w:p>
    <w:p>
      <w:pPr>
        <w:pStyle w:val="2"/>
        <w:rPr>
          <w:color w:val="000000" w:themeColor="text1"/>
          <w14:textFill>
            <w14:solidFill>
              <w14:schemeClr w14:val="tx1"/>
            </w14:solidFill>
          </w14:textFill>
        </w:rPr>
      </w:pPr>
    </w:p>
    <w:p>
      <w:pPr>
        <w:widowControl/>
        <w:tabs>
          <w:tab w:val="left" w:pos="7665"/>
        </w:tabs>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（一）不得参加与自己有《中华人民共和国政府采购法实施条例》第九条规定的利害关系的政府采购项目的评标活动。发现参加了与自己有利害关系的评审活动，须主动提出回避，退出评审；</w:t>
      </w:r>
    </w:p>
    <w:p>
      <w:pPr>
        <w:widowControl/>
        <w:tabs>
          <w:tab w:val="left" w:pos="7665"/>
        </w:tabs>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（二）评审前，应当将通讯工具或者相关电子设备交由采购代理机构统一保管；</w:t>
      </w:r>
    </w:p>
    <w:p>
      <w:pPr>
        <w:widowControl/>
        <w:tabs>
          <w:tab w:val="left" w:pos="7665"/>
        </w:tabs>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（三）评审过程中，不得与外界联系，因发生不可预见情况，确实需要与外界联系的，应当在监督人员监督之下办理；</w:t>
      </w:r>
    </w:p>
    <w:p>
      <w:pPr>
        <w:widowControl/>
        <w:tabs>
          <w:tab w:val="left" w:pos="7665"/>
        </w:tabs>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widowControl/>
        <w:tabs>
          <w:tab w:val="left" w:pos="7665"/>
        </w:tabs>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（五）在评审过程中和评审结束后，不得记录、复制或带走任何评审资料，不得向外界透露评审内容；</w:t>
      </w:r>
    </w:p>
    <w:p>
      <w:pPr>
        <w:widowControl/>
        <w:tabs>
          <w:tab w:val="left" w:pos="7665"/>
        </w:tabs>
        <w:spacing w:line="400" w:lineRule="exact"/>
        <w:ind w:firstLine="480" w:firstLineChars="200"/>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（六）评审现场服从采购代理机构工作人员的管理，接受现场监督人员的合法监督；</w:t>
      </w:r>
    </w:p>
    <w:p>
      <w:pPr>
        <w:widowControl/>
        <w:tabs>
          <w:tab w:val="left" w:pos="7665"/>
        </w:tabs>
        <w:spacing w:line="400" w:lineRule="exact"/>
        <w:ind w:firstLine="480" w:firstLineChars="200"/>
        <w:textAlignment w:val="baseline"/>
        <w:rPr>
          <w:rFonts w:ascii="仿宋" w:hAnsi="仿宋" w:eastAsia="仿宋" w:cs="仿宋"/>
          <w:color w:val="000000" w:themeColor="text1"/>
          <w14:textFill>
            <w14:solidFill>
              <w14:schemeClr w14:val="tx1"/>
            </w14:solidFill>
          </w14:textFill>
        </w:rPr>
        <w:sectPr>
          <w:pgSz w:w="11906" w:h="16838"/>
          <w:pgMar w:top="1440" w:right="1800" w:bottom="1440" w:left="1800" w:header="851" w:footer="992" w:gutter="0"/>
          <w:cols w:space="720" w:num="1"/>
          <w:docGrid w:type="lines" w:linePitch="312" w:charSpace="0"/>
        </w:sectPr>
      </w:pPr>
      <w:r>
        <w:rPr>
          <w:rFonts w:hint="eastAsia" w:ascii="仿宋" w:hAnsi="仿宋" w:eastAsia="仿宋" w:cs="仿宋"/>
          <w:color w:val="000000" w:themeColor="text1"/>
          <w:sz w:val="24"/>
          <w14:textFill>
            <w14:solidFill>
              <w14:schemeClr w14:val="tx1"/>
            </w14:solidFill>
          </w14:textFill>
        </w:rPr>
        <w:t>（七）遵守有关廉洁自律规定，不得私下接触供应商，不得收受供应商及有关业务单位和个人的财物或好处，不得接受采购代理机构的请托。</w:t>
      </w:r>
    </w:p>
    <w:p>
      <w:pPr>
        <w:spacing w:line="720" w:lineRule="auto"/>
        <w:jc w:val="center"/>
        <w:outlineLvl w:val="0"/>
        <w:rPr>
          <w:rFonts w:ascii="仿宋" w:hAnsi="仿宋" w:eastAsia="仿宋" w:cs="仿宋"/>
          <w:b/>
          <w:bCs/>
          <w:color w:val="000000" w:themeColor="text1"/>
          <w:sz w:val="36"/>
          <w:szCs w:val="36"/>
          <w14:textFill>
            <w14:solidFill>
              <w14:schemeClr w14:val="tx1"/>
            </w14:solidFill>
          </w14:textFill>
        </w:rPr>
      </w:pPr>
      <w:bookmarkStart w:id="94" w:name="_Toc12433"/>
      <w:bookmarkStart w:id="95" w:name="_Toc14330"/>
      <w:bookmarkStart w:id="96" w:name="_Toc28131"/>
      <w:r>
        <w:rPr>
          <w:rFonts w:hint="eastAsia" w:ascii="仿宋" w:hAnsi="仿宋" w:eastAsia="仿宋" w:cs="仿宋"/>
          <w:b/>
          <w:bCs/>
          <w:color w:val="000000" w:themeColor="text1"/>
          <w:sz w:val="36"/>
          <w:szCs w:val="36"/>
          <w14:textFill>
            <w14:solidFill>
              <w14:schemeClr w14:val="tx1"/>
            </w14:solidFill>
          </w14:textFill>
        </w:rPr>
        <w:t>第八章 采购项目实质性要求</w:t>
      </w:r>
      <w:bookmarkEnd w:id="90"/>
      <w:bookmarkEnd w:id="91"/>
      <w:bookmarkEnd w:id="92"/>
      <w:bookmarkEnd w:id="93"/>
      <w:bookmarkEnd w:id="94"/>
      <w:bookmarkEnd w:id="95"/>
      <w:bookmarkEnd w:id="96"/>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 供应商资格必须符合国家有关规定和磋商文件资格性要求。</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 供应商提供的货物和服务不能实质性偏离磋商文件的技术和商务要求。</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 响应文件中不能附有采购人不能接受的条件。</w:t>
      </w:r>
    </w:p>
    <w:p>
      <w:pPr>
        <w:widowControl/>
        <w:spacing w:line="360" w:lineRule="auto"/>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br w:type="page"/>
      </w:r>
    </w:p>
    <w:p>
      <w:pPr>
        <w:spacing w:line="720" w:lineRule="auto"/>
        <w:jc w:val="center"/>
        <w:outlineLvl w:val="0"/>
        <w:rPr>
          <w:rFonts w:ascii="仿宋" w:hAnsi="仿宋" w:eastAsia="仿宋" w:cs="仿宋"/>
          <w:b/>
          <w:bCs/>
          <w:color w:val="000000" w:themeColor="text1"/>
          <w:sz w:val="36"/>
          <w:szCs w:val="36"/>
          <w14:textFill>
            <w14:solidFill>
              <w14:schemeClr w14:val="tx1"/>
            </w14:solidFill>
          </w14:textFill>
        </w:rPr>
      </w:pPr>
      <w:bookmarkStart w:id="97" w:name="_Toc29330"/>
      <w:bookmarkStart w:id="98" w:name="_Toc25550"/>
      <w:bookmarkStart w:id="99" w:name="_Toc27994"/>
      <w:bookmarkStart w:id="100" w:name="_Toc10317"/>
      <w:bookmarkStart w:id="101" w:name="_Toc1739"/>
      <w:bookmarkStart w:id="102" w:name="_Toc18897"/>
      <w:bookmarkStart w:id="103" w:name="_Toc2680"/>
      <w:r>
        <w:rPr>
          <w:rFonts w:hint="eastAsia" w:ascii="仿宋" w:hAnsi="仿宋" w:eastAsia="仿宋" w:cs="仿宋"/>
          <w:b/>
          <w:bCs/>
          <w:color w:val="000000" w:themeColor="text1"/>
          <w:sz w:val="36"/>
          <w:szCs w:val="36"/>
          <w14:textFill>
            <w14:solidFill>
              <w14:schemeClr w14:val="tx1"/>
            </w14:solidFill>
          </w14:textFill>
        </w:rPr>
        <w:t>第九章 磋商内容、磋商过程中可实质性变动的内容</w:t>
      </w:r>
      <w:bookmarkEnd w:id="97"/>
      <w:bookmarkEnd w:id="98"/>
      <w:bookmarkEnd w:id="99"/>
      <w:bookmarkEnd w:id="100"/>
      <w:bookmarkEnd w:id="101"/>
      <w:bookmarkEnd w:id="102"/>
      <w:bookmarkEnd w:id="103"/>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一、磋商内容：</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1.供应商提供的采购标的价格。</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2.相关技术、商务、服务等情况说明。</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3.合同主要条款及价格商定情况。</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二、磋商过程中可能实质性变动的内容：</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1、供应商报价</w:t>
      </w:r>
    </w:p>
    <w:p>
      <w:pPr>
        <w:widowControl/>
        <w:spacing w:line="360" w:lineRule="auto"/>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2、采购需求中的技术、商务、服务要求以及合同样例条款等。实质性变动</w:t>
      </w:r>
    </w:p>
    <w:p>
      <w:pPr>
        <w:widowControl/>
        <w:textAlignment w:val="baseline"/>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的内容，须经磋商小组中的采购人代表确认。</w:t>
      </w:r>
    </w:p>
    <w:p>
      <w:pPr>
        <w:widowControl/>
        <w:textAlignment w:val="baseline"/>
        <w:rPr>
          <w:rFonts w:ascii="仿宋" w:hAnsi="仿宋" w:eastAsia="仿宋" w:cs="仿宋"/>
          <w:b/>
          <w:color w:val="000000" w:themeColor="text1"/>
          <w:sz w:val="32"/>
          <w14:textFill>
            <w14:solidFill>
              <w14:schemeClr w14:val="tx1"/>
            </w14:solidFill>
          </w14:textFill>
        </w:rPr>
      </w:pPr>
    </w:p>
    <w:p>
      <w:pPr>
        <w:widowControl/>
        <w:textAlignment w:val="baseline"/>
        <w:rPr>
          <w:rFonts w:ascii="仿宋" w:hAnsi="仿宋" w:eastAsia="仿宋" w:cs="仿宋"/>
          <w:b/>
          <w:color w:val="000000" w:themeColor="text1"/>
          <w:sz w:val="32"/>
          <w14:textFill>
            <w14:solidFill>
              <w14:schemeClr w14:val="tx1"/>
            </w14:solidFill>
          </w14:textFill>
        </w:rPr>
      </w:pPr>
    </w:p>
    <w:p>
      <w:pPr>
        <w:widowControl/>
        <w:textAlignment w:val="baseline"/>
        <w:rPr>
          <w:rFonts w:ascii="仿宋" w:hAnsi="仿宋" w:eastAsia="仿宋" w:cs="仿宋"/>
          <w:b/>
          <w:color w:val="000000" w:themeColor="text1"/>
          <w:sz w:val="32"/>
          <w14:textFill>
            <w14:solidFill>
              <w14:schemeClr w14:val="tx1"/>
            </w14:solidFill>
          </w14:textFill>
        </w:rPr>
      </w:pPr>
    </w:p>
    <w:p>
      <w:pPr>
        <w:widowControl/>
        <w:jc w:val="center"/>
        <w:rPr>
          <w:rFonts w:ascii="仿宋" w:hAnsi="仿宋" w:eastAsia="仿宋" w:cs="仿宋"/>
          <w:b/>
          <w:color w:val="000000" w:themeColor="text1"/>
          <w:sz w:val="32"/>
          <w14:textFill>
            <w14:solidFill>
              <w14:schemeClr w14:val="tx1"/>
            </w14:solidFill>
          </w14:textFill>
        </w:rPr>
      </w:pPr>
      <w:r>
        <w:rPr>
          <w:rFonts w:hint="eastAsia" w:ascii="仿宋" w:hAnsi="仿宋" w:eastAsia="仿宋" w:cs="仿宋"/>
          <w:b/>
          <w:color w:val="000000" w:themeColor="text1"/>
          <w:sz w:val="32"/>
          <w14:textFill>
            <w14:solidFill>
              <w14:schemeClr w14:val="tx1"/>
            </w14:solidFill>
          </w14:textFill>
        </w:rPr>
        <w:br w:type="page"/>
      </w:r>
    </w:p>
    <w:p>
      <w:pPr>
        <w:spacing w:line="720" w:lineRule="auto"/>
        <w:jc w:val="center"/>
        <w:outlineLvl w:val="0"/>
        <w:rPr>
          <w:rFonts w:ascii="仿宋" w:hAnsi="仿宋" w:eastAsia="仿宋" w:cs="仿宋"/>
          <w:b/>
          <w:bCs/>
          <w:color w:val="000000" w:themeColor="text1"/>
          <w:sz w:val="36"/>
          <w:szCs w:val="36"/>
          <w14:textFill>
            <w14:solidFill>
              <w14:schemeClr w14:val="tx1"/>
            </w14:solidFill>
          </w14:textFill>
        </w:rPr>
      </w:pPr>
      <w:bookmarkStart w:id="104" w:name="_Toc29905"/>
      <w:bookmarkStart w:id="105" w:name="_Toc5203"/>
      <w:bookmarkStart w:id="106" w:name="_Toc8082"/>
      <w:bookmarkStart w:id="107" w:name="_Toc4571"/>
      <w:bookmarkStart w:id="108" w:name="_Toc23730"/>
      <w:bookmarkStart w:id="109" w:name="_Toc14483"/>
      <w:bookmarkStart w:id="110" w:name="_Toc9452"/>
      <w:r>
        <w:rPr>
          <w:rFonts w:hint="eastAsia" w:ascii="仿宋" w:hAnsi="仿宋" w:eastAsia="仿宋" w:cs="仿宋"/>
          <w:b/>
          <w:bCs/>
          <w:color w:val="000000" w:themeColor="text1"/>
          <w:sz w:val="36"/>
          <w:szCs w:val="36"/>
          <w14:textFill>
            <w14:solidFill>
              <w14:schemeClr w14:val="tx1"/>
            </w14:solidFill>
          </w14:textFill>
        </w:rPr>
        <w:t>第十章 政府采购合同</w:t>
      </w:r>
      <w:bookmarkEnd w:id="104"/>
      <w:bookmarkEnd w:id="105"/>
      <w:bookmarkEnd w:id="106"/>
      <w:bookmarkEnd w:id="107"/>
      <w:bookmarkEnd w:id="108"/>
      <w:bookmarkEnd w:id="109"/>
      <w:bookmarkEnd w:id="110"/>
    </w:p>
    <w:p>
      <w:pPr>
        <w:spacing w:line="360" w:lineRule="auto"/>
        <w:ind w:firstLine="602" w:firstLineChars="200"/>
        <w:jc w:val="cente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政府采购合同（</w:t>
      </w:r>
      <w:r>
        <w:rPr>
          <w:rFonts w:hint="eastAsia" w:ascii="仿宋" w:hAnsi="仿宋" w:eastAsia="仿宋" w:cs="仿宋"/>
          <w:b/>
          <w:bCs/>
          <w:color w:val="000000" w:themeColor="text1"/>
          <w:sz w:val="30"/>
          <w:szCs w:val="30"/>
          <w:lang w:eastAsia="zh-CN"/>
          <w14:textFill>
            <w14:solidFill>
              <w14:schemeClr w14:val="tx1"/>
            </w14:solidFill>
          </w14:textFill>
        </w:rPr>
        <w:t>草案</w:t>
      </w:r>
      <w:r>
        <w:rPr>
          <w:rFonts w:hint="eastAsia" w:ascii="仿宋" w:hAnsi="仿宋" w:eastAsia="仿宋" w:cs="仿宋"/>
          <w:b/>
          <w:bCs/>
          <w:color w:val="000000" w:themeColor="text1"/>
          <w:sz w:val="30"/>
          <w:szCs w:val="30"/>
          <w14:textFill>
            <w14:solidFill>
              <w14:schemeClr w14:val="tx1"/>
            </w14:solidFill>
          </w14:textFill>
        </w:rPr>
        <w:t>）</w:t>
      </w:r>
    </w:p>
    <w:p>
      <w:pPr>
        <w:spacing w:line="460" w:lineRule="exact"/>
        <w:ind w:firstLine="560" w:firstLineChars="200"/>
        <w:rPr>
          <w:rFonts w:ascii="仿宋" w:hAnsi="仿宋" w:eastAsia="仿宋"/>
          <w:color w:val="000000" w:themeColor="text1"/>
          <w:sz w:val="28"/>
          <w:szCs w:val="28"/>
          <w14:textFill>
            <w14:solidFill>
              <w14:schemeClr w14:val="tx1"/>
            </w14:solidFill>
          </w14:textFill>
        </w:rPr>
      </w:pPr>
    </w:p>
    <w:p>
      <w:pPr>
        <w:spacing w:line="360" w:lineRule="auto"/>
        <w:rPr>
          <w:rStyle w:val="32"/>
          <w:rFonts w:ascii="仿宋" w:hAnsi="仿宋" w:eastAsia="仿宋"/>
          <w:sz w:val="24"/>
        </w:rPr>
      </w:pPr>
      <w:r>
        <w:rPr>
          <w:rStyle w:val="32"/>
          <w:rFonts w:ascii="仿宋" w:hAnsi="仿宋" w:eastAsia="仿宋"/>
          <w:sz w:val="24"/>
        </w:rPr>
        <w:t>合同编号：</w:t>
      </w:r>
    </w:p>
    <w:p>
      <w:pPr>
        <w:spacing w:line="360" w:lineRule="auto"/>
        <w:rPr>
          <w:rStyle w:val="32"/>
          <w:rFonts w:ascii="仿宋" w:hAnsi="仿宋" w:eastAsia="仿宋"/>
          <w:sz w:val="24"/>
        </w:rPr>
      </w:pPr>
      <w:r>
        <w:rPr>
          <w:rStyle w:val="32"/>
          <w:rFonts w:ascii="仿宋" w:hAnsi="仿宋" w:eastAsia="仿宋"/>
          <w:sz w:val="24"/>
        </w:rPr>
        <w:t>签订地点：</w:t>
      </w:r>
    </w:p>
    <w:p>
      <w:pPr>
        <w:spacing w:line="360" w:lineRule="auto"/>
        <w:rPr>
          <w:rStyle w:val="32"/>
          <w:rFonts w:ascii="仿宋" w:hAnsi="仿宋" w:eastAsia="仿宋"/>
          <w:sz w:val="24"/>
        </w:rPr>
      </w:pPr>
      <w:r>
        <w:rPr>
          <w:rStyle w:val="32"/>
          <w:rFonts w:ascii="仿宋" w:hAnsi="仿宋" w:eastAsia="仿宋"/>
          <w:sz w:val="24"/>
        </w:rPr>
        <w:t>签订时间：    年   月   日</w:t>
      </w:r>
    </w:p>
    <w:p>
      <w:pPr>
        <w:spacing w:line="360" w:lineRule="auto"/>
        <w:rPr>
          <w:rStyle w:val="32"/>
          <w:rFonts w:ascii="仿宋" w:hAnsi="仿宋" w:eastAsia="仿宋"/>
          <w:sz w:val="24"/>
        </w:rPr>
      </w:pPr>
      <w:r>
        <w:rPr>
          <w:rStyle w:val="32"/>
          <w:rFonts w:ascii="仿宋" w:hAnsi="仿宋" w:eastAsia="仿宋"/>
          <w:sz w:val="24"/>
        </w:rPr>
        <w:t xml:space="preserve">    甲　方：</w:t>
      </w:r>
      <w:r>
        <w:rPr>
          <w:rStyle w:val="32"/>
          <w:rFonts w:ascii="仿宋" w:hAnsi="仿宋" w:eastAsia="仿宋"/>
          <w:sz w:val="24"/>
          <w:u w:val="single"/>
        </w:rPr>
        <w:t xml:space="preserve">                              </w:t>
      </w:r>
    </w:p>
    <w:p>
      <w:pPr>
        <w:spacing w:line="360" w:lineRule="auto"/>
        <w:rPr>
          <w:rStyle w:val="32"/>
          <w:rFonts w:ascii="仿宋" w:hAnsi="仿宋" w:eastAsia="仿宋"/>
          <w:sz w:val="24"/>
        </w:rPr>
      </w:pPr>
      <w:r>
        <w:rPr>
          <w:rStyle w:val="32"/>
          <w:rFonts w:ascii="仿宋" w:hAnsi="仿宋" w:eastAsia="仿宋"/>
          <w:sz w:val="24"/>
        </w:rPr>
        <w:t xml:space="preserve">    乙  方：</w:t>
      </w:r>
      <w:r>
        <w:rPr>
          <w:rStyle w:val="32"/>
          <w:rFonts w:ascii="仿宋" w:hAnsi="仿宋" w:eastAsia="仿宋"/>
          <w:sz w:val="24"/>
          <w:u w:val="single"/>
        </w:rPr>
        <w:t xml:space="preserve">                              </w:t>
      </w:r>
    </w:p>
    <w:p>
      <w:pPr>
        <w:spacing w:line="360" w:lineRule="auto"/>
        <w:ind w:firstLine="630"/>
        <w:rPr>
          <w:rStyle w:val="32"/>
          <w:rFonts w:ascii="仿宋" w:hAnsi="仿宋" w:eastAsia="仿宋"/>
          <w:sz w:val="24"/>
        </w:rPr>
      </w:pPr>
      <w:r>
        <w:rPr>
          <w:rStyle w:val="32"/>
          <w:rFonts w:ascii="仿宋" w:hAnsi="仿宋" w:eastAsia="仿宋"/>
          <w:sz w:val="24"/>
        </w:rPr>
        <w:t>依据《中华人民共和国</w:t>
      </w:r>
      <w:r>
        <w:rPr>
          <w:rStyle w:val="32"/>
          <w:rFonts w:hint="eastAsia" w:ascii="仿宋" w:hAnsi="仿宋" w:eastAsia="仿宋"/>
          <w:sz w:val="24"/>
        </w:rPr>
        <w:t>民法典</w:t>
      </w:r>
      <w:r>
        <w:rPr>
          <w:rStyle w:val="32"/>
          <w:rFonts w:ascii="仿宋" w:hAnsi="仿宋" w:eastAsia="仿宋"/>
          <w:sz w:val="24"/>
        </w:rPr>
        <w:t>》、《中华人民共和国政府采购法》与项目行业有关的法律法规，以及</w:t>
      </w:r>
      <w:r>
        <w:rPr>
          <w:rStyle w:val="32"/>
          <w:rFonts w:ascii="仿宋" w:hAnsi="仿宋" w:eastAsia="仿宋"/>
          <w:sz w:val="24"/>
          <w:u w:val="single"/>
        </w:rPr>
        <w:t>　　　　项目</w:t>
      </w:r>
      <w:r>
        <w:rPr>
          <w:rStyle w:val="32"/>
          <w:rFonts w:ascii="仿宋" w:hAnsi="仿宋" w:eastAsia="仿宋"/>
          <w:sz w:val="24"/>
        </w:rPr>
        <w:t>（项目编号</w:t>
      </w:r>
      <w:r>
        <w:rPr>
          <w:rStyle w:val="32"/>
          <w:rFonts w:ascii="仿宋" w:hAnsi="仿宋" w:eastAsia="仿宋"/>
          <w:sz w:val="24"/>
          <w:u w:val="single"/>
        </w:rPr>
        <w:t>：　　　　</w:t>
      </w:r>
      <w:r>
        <w:rPr>
          <w:rStyle w:val="32"/>
          <w:rFonts w:ascii="仿宋" w:hAnsi="仿宋" w:eastAsia="仿宋"/>
          <w:sz w:val="24"/>
        </w:rPr>
        <w:t>）的《</w:t>
      </w:r>
      <w:r>
        <w:rPr>
          <w:rStyle w:val="32"/>
          <w:rFonts w:hint="eastAsia" w:ascii="仿宋" w:hAnsi="仿宋" w:eastAsia="仿宋"/>
          <w:sz w:val="24"/>
        </w:rPr>
        <w:t>磋商文件</w:t>
      </w:r>
      <w:r>
        <w:rPr>
          <w:rStyle w:val="32"/>
          <w:rFonts w:ascii="仿宋" w:hAnsi="仿宋" w:eastAsia="仿宋"/>
          <w:sz w:val="24"/>
        </w:rPr>
        <w:t>》，乙方的《</w:t>
      </w:r>
      <w:r>
        <w:rPr>
          <w:rStyle w:val="32"/>
          <w:rFonts w:hint="eastAsia" w:ascii="仿宋" w:hAnsi="仿宋" w:eastAsia="仿宋"/>
          <w:sz w:val="24"/>
        </w:rPr>
        <w:t>磋商响应</w:t>
      </w:r>
      <w:r>
        <w:rPr>
          <w:rStyle w:val="32"/>
          <w:rFonts w:ascii="仿宋" w:hAnsi="仿宋" w:eastAsia="仿宋"/>
          <w:sz w:val="24"/>
        </w:rPr>
        <w:t>文件》及《</w:t>
      </w:r>
      <w:r>
        <w:rPr>
          <w:rStyle w:val="32"/>
          <w:rFonts w:hint="eastAsia" w:ascii="仿宋" w:hAnsi="仿宋" w:eastAsia="仿宋"/>
          <w:sz w:val="24"/>
        </w:rPr>
        <w:t>成交</w:t>
      </w:r>
      <w:r>
        <w:rPr>
          <w:rStyle w:val="32"/>
          <w:rFonts w:ascii="仿宋" w:hAnsi="仿宋" w:eastAsia="仿宋"/>
          <w:sz w:val="24"/>
        </w:rPr>
        <w:t>通知书》，甲、乙双方同意签订本合同。详细技术说明及其他有关合同项目的特定信息由合同附件予以说明，合同附件及本项目的《</w:t>
      </w:r>
      <w:r>
        <w:rPr>
          <w:rStyle w:val="32"/>
          <w:rFonts w:hint="eastAsia" w:ascii="仿宋" w:hAnsi="仿宋" w:eastAsia="仿宋"/>
          <w:sz w:val="24"/>
        </w:rPr>
        <w:t>磋商</w:t>
      </w:r>
      <w:r>
        <w:rPr>
          <w:rStyle w:val="32"/>
          <w:rFonts w:ascii="仿宋" w:hAnsi="仿宋" w:eastAsia="仿宋"/>
          <w:sz w:val="24"/>
        </w:rPr>
        <w:t>文件》《</w:t>
      </w:r>
      <w:r>
        <w:rPr>
          <w:rStyle w:val="32"/>
          <w:rFonts w:hint="eastAsia" w:ascii="仿宋" w:hAnsi="仿宋" w:eastAsia="仿宋"/>
          <w:sz w:val="24"/>
        </w:rPr>
        <w:t>响应</w:t>
      </w:r>
      <w:r>
        <w:rPr>
          <w:rStyle w:val="32"/>
          <w:rFonts w:ascii="仿宋" w:hAnsi="仿宋" w:eastAsia="仿宋"/>
          <w:sz w:val="24"/>
        </w:rPr>
        <w:t>文件》《</w:t>
      </w:r>
      <w:r>
        <w:rPr>
          <w:rStyle w:val="32"/>
          <w:rFonts w:hint="eastAsia" w:ascii="仿宋" w:hAnsi="仿宋" w:eastAsia="仿宋"/>
          <w:sz w:val="24"/>
        </w:rPr>
        <w:t>成交</w:t>
      </w:r>
      <w:r>
        <w:rPr>
          <w:rStyle w:val="32"/>
          <w:rFonts w:ascii="仿宋" w:hAnsi="仿宋" w:eastAsia="仿宋"/>
          <w:sz w:val="24"/>
        </w:rPr>
        <w:t xml:space="preserve">通知书》等均为本合同的组成部分。 </w:t>
      </w:r>
    </w:p>
    <w:p>
      <w:pPr>
        <w:numPr>
          <w:ilvl w:val="0"/>
          <w:numId w:val="8"/>
        </w:numPr>
        <w:spacing w:line="360" w:lineRule="auto"/>
        <w:ind w:left="1515" w:leftChars="0" w:firstLineChars="0"/>
        <w:rPr>
          <w:rStyle w:val="32"/>
          <w:rFonts w:ascii="仿宋" w:hAnsi="仿宋" w:eastAsia="仿宋"/>
          <w:b/>
          <w:sz w:val="24"/>
        </w:rPr>
      </w:pPr>
      <w:r>
        <w:rPr>
          <w:rStyle w:val="32"/>
          <w:rFonts w:ascii="仿宋" w:hAnsi="仿宋" w:eastAsia="仿宋"/>
          <w:b/>
          <w:sz w:val="24"/>
        </w:rPr>
        <w:t>项目基本情况</w:t>
      </w:r>
    </w:p>
    <w:p>
      <w:pPr>
        <w:spacing w:line="360" w:lineRule="auto"/>
        <w:ind w:firstLine="630"/>
        <w:rPr>
          <w:rStyle w:val="32"/>
          <w:rFonts w:ascii="仿宋" w:hAnsi="仿宋" w:eastAsia="仿宋"/>
          <w:color w:val="000000" w:themeColor="text1"/>
          <w:sz w:val="24"/>
          <w14:textFill>
            <w14:solidFill>
              <w14:schemeClr w14:val="tx1"/>
            </w14:solidFill>
          </w14:textFill>
        </w:rPr>
      </w:pPr>
      <w:r>
        <w:rPr>
          <w:rStyle w:val="32"/>
          <w:rFonts w:ascii="仿宋" w:hAnsi="仿宋" w:eastAsia="仿宋"/>
          <w:color w:val="000000" w:themeColor="text1"/>
          <w:sz w:val="24"/>
          <w14:textFill>
            <w14:solidFill>
              <w14:schemeClr w14:val="tx1"/>
            </w14:solidFill>
          </w14:textFill>
        </w:rPr>
        <w:t>食堂就餐人员约10</w:t>
      </w:r>
      <w:r>
        <w:rPr>
          <w:rStyle w:val="32"/>
          <w:rFonts w:hint="eastAsia" w:ascii="仿宋" w:hAnsi="仿宋" w:eastAsia="仿宋"/>
          <w:color w:val="000000" w:themeColor="text1"/>
          <w:sz w:val="24"/>
          <w14:textFill>
            <w14:solidFill>
              <w14:schemeClr w14:val="tx1"/>
            </w14:solidFill>
          </w14:textFill>
        </w:rPr>
        <w:t>5人</w:t>
      </w:r>
      <w:r>
        <w:rPr>
          <w:rStyle w:val="32"/>
          <w:rFonts w:ascii="仿宋" w:hAnsi="仿宋" w:eastAsia="仿宋"/>
          <w:color w:val="000000" w:themeColor="text1"/>
          <w:sz w:val="24"/>
          <w14:textFill>
            <w14:solidFill>
              <w14:schemeClr w14:val="tx1"/>
            </w14:solidFill>
          </w14:textFill>
        </w:rPr>
        <w:t>/天，</w:t>
      </w:r>
      <w:r>
        <w:rPr>
          <w:rStyle w:val="32"/>
          <w:rFonts w:hint="eastAsia" w:ascii="仿宋" w:hAnsi="仿宋" w:eastAsia="仿宋"/>
          <w:color w:val="000000" w:themeColor="text1"/>
          <w:sz w:val="24"/>
          <w14:textFill>
            <w14:solidFill>
              <w14:schemeClr w14:val="tx1"/>
            </w14:solidFill>
          </w14:textFill>
        </w:rPr>
        <w:t>甲方提供</w:t>
      </w:r>
      <w:r>
        <w:rPr>
          <w:rStyle w:val="32"/>
          <w:rFonts w:ascii="仿宋" w:hAnsi="仿宋" w:eastAsia="仿宋"/>
          <w:color w:val="000000" w:themeColor="text1"/>
          <w:sz w:val="24"/>
          <w14:textFill>
            <w14:solidFill>
              <w14:schemeClr w14:val="tx1"/>
            </w14:solidFill>
          </w14:textFill>
        </w:rPr>
        <w:t>厨房、餐厅、全套厨房设备等材料，</w:t>
      </w:r>
      <w:r>
        <w:rPr>
          <w:rStyle w:val="32"/>
          <w:rFonts w:hint="eastAsia" w:ascii="仿宋" w:hAnsi="仿宋" w:eastAsia="仿宋"/>
          <w:color w:val="000000" w:themeColor="text1"/>
          <w:sz w:val="24"/>
          <w14:textFill>
            <w14:solidFill>
              <w14:schemeClr w14:val="tx1"/>
            </w14:solidFill>
          </w14:textFill>
        </w:rPr>
        <w:t>乙方</w:t>
      </w:r>
      <w:r>
        <w:rPr>
          <w:rStyle w:val="32"/>
          <w:rFonts w:ascii="仿宋" w:hAnsi="仿宋" w:eastAsia="仿宋"/>
          <w:color w:val="000000" w:themeColor="text1"/>
          <w:sz w:val="24"/>
          <w14:textFill>
            <w14:solidFill>
              <w14:schemeClr w14:val="tx1"/>
            </w14:solidFill>
          </w14:textFill>
        </w:rPr>
        <w:t>负责</w:t>
      </w:r>
      <w:r>
        <w:rPr>
          <w:rStyle w:val="32"/>
          <w:rFonts w:hint="eastAsia" w:ascii="仿宋" w:hAnsi="仿宋" w:eastAsia="仿宋"/>
          <w:color w:val="000000" w:themeColor="text1"/>
          <w:sz w:val="24"/>
          <w14:textFill>
            <w14:solidFill>
              <w14:schemeClr w14:val="tx1"/>
            </w14:solidFill>
          </w14:textFill>
        </w:rPr>
        <w:t>为甲方职工食堂提供服务（服务内容详见第三条），乙方</w:t>
      </w:r>
      <w:r>
        <w:rPr>
          <w:rStyle w:val="32"/>
          <w:rFonts w:ascii="仿宋" w:hAnsi="仿宋" w:eastAsia="仿宋"/>
          <w:color w:val="000000" w:themeColor="text1"/>
          <w:sz w:val="24"/>
          <w14:textFill>
            <w14:solidFill>
              <w14:schemeClr w14:val="tx1"/>
            </w14:solidFill>
          </w14:textFill>
        </w:rPr>
        <w:t>厨师及服务人数不低于5人。</w:t>
      </w:r>
    </w:p>
    <w:p>
      <w:pPr>
        <w:spacing w:line="360" w:lineRule="auto"/>
        <w:ind w:firstLine="630"/>
        <w:rPr>
          <w:rStyle w:val="32"/>
          <w:rFonts w:ascii="仿宋" w:hAnsi="仿宋" w:eastAsia="仿宋"/>
          <w:b/>
          <w:sz w:val="24"/>
        </w:rPr>
      </w:pPr>
    </w:p>
    <w:p>
      <w:pPr>
        <w:numPr>
          <w:ilvl w:val="0"/>
          <w:numId w:val="8"/>
        </w:numPr>
        <w:spacing w:line="360" w:lineRule="auto"/>
        <w:ind w:left="1515" w:leftChars="0" w:firstLineChars="0"/>
        <w:rPr>
          <w:rStyle w:val="32"/>
          <w:rFonts w:ascii="仿宋" w:hAnsi="仿宋" w:eastAsia="仿宋"/>
          <w:b/>
          <w:sz w:val="24"/>
        </w:rPr>
      </w:pPr>
      <w:r>
        <w:rPr>
          <w:rStyle w:val="32"/>
          <w:rFonts w:ascii="仿宋" w:hAnsi="仿宋" w:eastAsia="仿宋"/>
          <w:b/>
          <w:sz w:val="24"/>
        </w:rPr>
        <w:t>合同期限</w:t>
      </w:r>
    </w:p>
    <w:p>
      <w:pPr>
        <w:spacing w:line="360" w:lineRule="auto"/>
        <w:ind w:left="426"/>
        <w:rPr>
          <w:rStyle w:val="32"/>
          <w:rFonts w:ascii="仿宋" w:hAnsi="仿宋" w:eastAsia="仿宋"/>
          <w:color w:val="auto"/>
          <w:sz w:val="24"/>
        </w:rPr>
      </w:pPr>
      <w:r>
        <w:rPr>
          <w:rStyle w:val="32"/>
          <w:rFonts w:hint="eastAsia" w:ascii="仿宋" w:hAnsi="仿宋" w:eastAsia="仿宋"/>
          <w:sz w:val="24"/>
        </w:rPr>
        <w:t>本合同期限</w:t>
      </w:r>
      <w:r>
        <w:rPr>
          <w:rStyle w:val="32"/>
          <w:rFonts w:ascii="仿宋" w:hAnsi="仿宋" w:eastAsia="仿宋"/>
          <w:sz w:val="24"/>
        </w:rPr>
        <w:t>：</w:t>
      </w:r>
      <w:r>
        <w:rPr>
          <w:rStyle w:val="32"/>
          <w:rFonts w:hint="eastAsia" w:ascii="仿宋" w:hAnsi="仿宋" w:eastAsia="仿宋"/>
          <w:sz w:val="24"/>
          <w:lang w:val="zh-CN"/>
        </w:rPr>
        <w:t>服务期为三年（一年一考核，采购人考核合格后续签第二年服务合同）</w:t>
      </w:r>
    </w:p>
    <w:p>
      <w:pPr>
        <w:numPr>
          <w:ilvl w:val="0"/>
          <w:numId w:val="8"/>
        </w:numPr>
        <w:spacing w:line="360" w:lineRule="auto"/>
        <w:ind w:left="1515" w:leftChars="0" w:firstLineChars="0"/>
        <w:rPr>
          <w:rStyle w:val="32"/>
          <w:rFonts w:ascii="仿宋" w:hAnsi="仿宋" w:eastAsia="仿宋"/>
          <w:b/>
          <w:sz w:val="24"/>
        </w:rPr>
      </w:pPr>
      <w:r>
        <w:rPr>
          <w:rStyle w:val="32"/>
          <w:rFonts w:ascii="仿宋" w:hAnsi="仿宋" w:eastAsia="仿宋"/>
          <w:b/>
          <w:sz w:val="24"/>
        </w:rPr>
        <w:t>服务内容与质量标准</w:t>
      </w:r>
    </w:p>
    <w:p>
      <w:pPr>
        <w:spacing w:line="36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lang w:eastAsia="zh-CN"/>
          <w14:textFill>
            <w14:solidFill>
              <w14:schemeClr w14:val="tx1"/>
            </w14:solidFill>
          </w14:textFill>
        </w:rPr>
        <w:t>服务内容：乙方</w:t>
      </w:r>
      <w:r>
        <w:rPr>
          <w:rFonts w:hint="eastAsia" w:ascii="仿宋" w:hAnsi="仿宋" w:eastAsia="仿宋"/>
          <w:color w:val="000000" w:themeColor="text1"/>
          <w:sz w:val="24"/>
          <w14:textFill>
            <w14:solidFill>
              <w14:schemeClr w14:val="tx1"/>
            </w14:solidFill>
          </w14:textFill>
        </w:rPr>
        <w:t>负责食堂综合管理、制定菜单、食材采买、清洗、加工、烹饪、餐具清洗、消毒、食堂人员管理、食堂物品管护、食堂卫生清洁、食堂安全保障及食堂应急安全管理等服务。</w:t>
      </w:r>
    </w:p>
    <w:p>
      <w:pPr>
        <w:pStyle w:val="39"/>
        <w:ind w:firstLine="480" w:firstLineChars="200"/>
        <w:rPr>
          <w:rStyle w:val="32"/>
          <w:rFonts w:ascii="仿宋" w:hAnsi="仿宋" w:eastAsia="仿宋"/>
          <w:sz w:val="24"/>
        </w:rPr>
      </w:pPr>
      <w:r>
        <w:rPr>
          <w:rStyle w:val="32"/>
          <w:rFonts w:hint="eastAsia" w:ascii="仿宋" w:hAnsi="仿宋" w:eastAsia="仿宋"/>
          <w:sz w:val="24"/>
          <w:lang w:val="en-US" w:eastAsia="zh-CN"/>
        </w:rPr>
        <w:t>2、</w:t>
      </w:r>
      <w:r>
        <w:rPr>
          <w:rStyle w:val="32"/>
          <w:rFonts w:ascii="仿宋" w:hAnsi="仿宋" w:eastAsia="仿宋"/>
          <w:sz w:val="24"/>
        </w:rPr>
        <w:t>质量标准：达到相关规范的要求</w:t>
      </w:r>
    </w:p>
    <w:p>
      <w:pPr>
        <w:numPr>
          <w:ilvl w:val="0"/>
          <w:numId w:val="8"/>
        </w:numPr>
        <w:spacing w:line="360" w:lineRule="auto"/>
        <w:ind w:left="1515" w:leftChars="0" w:firstLineChars="0"/>
        <w:rPr>
          <w:rStyle w:val="32"/>
          <w:rFonts w:ascii="仿宋" w:hAnsi="仿宋" w:eastAsia="仿宋"/>
          <w:b/>
          <w:sz w:val="24"/>
        </w:rPr>
      </w:pPr>
      <w:r>
        <w:rPr>
          <w:rStyle w:val="32"/>
          <w:rFonts w:ascii="仿宋" w:hAnsi="仿宋" w:eastAsia="仿宋"/>
          <w:b/>
          <w:sz w:val="24"/>
        </w:rPr>
        <w:t>服务费用及支付方式</w:t>
      </w:r>
    </w:p>
    <w:p>
      <w:pPr>
        <w:numPr>
          <w:ilvl w:val="0"/>
          <w:numId w:val="9"/>
        </w:numPr>
        <w:spacing w:line="360" w:lineRule="auto"/>
        <w:ind w:left="0" w:firstLine="567"/>
        <w:rPr>
          <w:rStyle w:val="32"/>
          <w:rFonts w:ascii="仿宋" w:hAnsi="仿宋" w:eastAsia="仿宋"/>
          <w:b/>
          <w:sz w:val="24"/>
        </w:rPr>
      </w:pPr>
      <w:r>
        <w:rPr>
          <w:rStyle w:val="32"/>
          <w:rFonts w:ascii="仿宋" w:hAnsi="仿宋" w:eastAsia="仿宋"/>
          <w:b/>
          <w:sz w:val="24"/>
        </w:rPr>
        <w:t>本项目服务费用由以下组成：</w:t>
      </w:r>
    </w:p>
    <w:p>
      <w:pPr>
        <w:pStyle w:val="2"/>
        <w:numPr>
          <w:ilvl w:val="0"/>
          <w:numId w:val="10"/>
        </w:numPr>
        <w:rPr>
          <w:rFonts w:hint="eastAsia" w:eastAsia="仿宋"/>
          <w:b w:val="0"/>
          <w:bCs w:val="0"/>
          <w:lang w:val="en-US" w:eastAsia="zh-CN"/>
        </w:rPr>
      </w:pPr>
      <w:r>
        <w:rPr>
          <w:rFonts w:hint="eastAsia" w:eastAsia="仿宋"/>
          <w:b w:val="0"/>
          <w:bCs w:val="0"/>
          <w:lang w:val="en-US" w:eastAsia="zh-CN"/>
        </w:rPr>
        <w:t xml:space="preserve">         万元/年；</w:t>
      </w:r>
    </w:p>
    <w:p>
      <w:pPr>
        <w:pStyle w:val="2"/>
        <w:numPr>
          <w:ilvl w:val="0"/>
          <w:numId w:val="10"/>
        </w:numPr>
        <w:rPr>
          <w:rFonts w:hint="default"/>
          <w:lang w:val="en-US" w:eastAsia="zh-CN"/>
        </w:rPr>
      </w:pPr>
      <w:r>
        <w:rPr>
          <w:rFonts w:hint="eastAsia" w:eastAsia="仿宋"/>
          <w:b w:val="0"/>
          <w:bCs w:val="0"/>
          <w:lang w:val="en-US" w:eastAsia="zh-CN"/>
        </w:rPr>
        <w:t xml:space="preserve">         万元/年。</w:t>
      </w:r>
    </w:p>
    <w:p>
      <w:pPr>
        <w:rPr>
          <w:rStyle w:val="32"/>
          <w:rFonts w:hint="default" w:ascii="仿宋" w:hAnsi="仿宋" w:eastAsia="仿宋" w:cs="Times New Roman"/>
          <w:b w:val="0"/>
          <w:bCs/>
          <w:kern w:val="2"/>
          <w:sz w:val="24"/>
          <w:szCs w:val="24"/>
          <w:lang w:val="en-US" w:eastAsia="zh-CN" w:bidi="ar-SA"/>
        </w:rPr>
      </w:pPr>
      <w:r>
        <w:rPr>
          <w:rStyle w:val="32"/>
          <w:rFonts w:hint="eastAsia" w:ascii="仿宋" w:hAnsi="仿宋" w:eastAsia="仿宋" w:cs="Times New Roman"/>
          <w:b w:val="0"/>
          <w:bCs/>
          <w:kern w:val="2"/>
          <w:sz w:val="24"/>
          <w:szCs w:val="24"/>
          <w:lang w:val="en-US" w:eastAsia="zh-CN" w:bidi="ar-SA"/>
        </w:rPr>
        <w:t>注：服务费用包含餐费、食堂工作人员工资及费用、管理费及税金、低值易耗品费用、利润等相关费用。</w:t>
      </w:r>
    </w:p>
    <w:p>
      <w:pPr>
        <w:pStyle w:val="2"/>
        <w:keepNext w:val="0"/>
        <w:keepLines w:val="0"/>
        <w:pageBreakBefore w:val="0"/>
        <w:widowControl/>
        <w:numPr>
          <w:ilvl w:val="0"/>
          <w:numId w:val="11"/>
        </w:numPr>
        <w:kinsoku/>
        <w:wordWrap/>
        <w:overflowPunct/>
        <w:topLinePunct w:val="0"/>
        <w:autoSpaceDE/>
        <w:autoSpaceDN/>
        <w:bidi w:val="0"/>
        <w:adjustRightInd/>
        <w:snapToGrid/>
        <w:spacing w:line="360" w:lineRule="auto"/>
        <w:textAlignment w:val="auto"/>
        <w:rPr>
          <w:rFonts w:hint="eastAsia" w:ascii="仿宋" w:hAnsi="仿宋" w:eastAsia="仿宋" w:cstheme="minorBidi"/>
          <w:b w:val="0"/>
          <w:bCs w:val="0"/>
          <w:color w:val="000000" w:themeColor="text1"/>
          <w:kern w:val="2"/>
          <w:sz w:val="24"/>
          <w:szCs w:val="24"/>
          <w:lang w:val="en-US" w:eastAsia="zh-CN" w:bidi="ar-SA"/>
          <w14:textFill>
            <w14:solidFill>
              <w14:schemeClr w14:val="tx1"/>
            </w14:solidFill>
          </w14:textFill>
        </w:rPr>
      </w:pPr>
      <w:r>
        <w:rPr>
          <w:rStyle w:val="32"/>
          <w:rFonts w:hint="eastAsia" w:ascii="仿宋" w:hAnsi="仿宋" w:eastAsia="仿宋" w:cs="Times New Roman"/>
          <w:b/>
          <w:bCs w:val="0"/>
          <w:kern w:val="2"/>
          <w:sz w:val="24"/>
          <w:szCs w:val="24"/>
          <w:lang w:val="en-US" w:eastAsia="zh-CN" w:bidi="ar-SA"/>
        </w:rPr>
        <w:t>支付方式:</w:t>
      </w:r>
      <w:r>
        <w:rPr>
          <w:rStyle w:val="32"/>
          <w:rFonts w:hint="eastAsia" w:ascii="仿宋" w:hAnsi="仿宋" w:eastAsia="仿宋" w:cs="Times New Roman"/>
          <w:b w:val="0"/>
          <w:bCs/>
          <w:kern w:val="2"/>
          <w:sz w:val="24"/>
          <w:szCs w:val="24"/>
          <w:lang w:val="en-US" w:eastAsia="zh-CN" w:bidi="ar-SA"/>
        </w:rPr>
        <w:t>按每季度实际就餐人数据实结算</w:t>
      </w:r>
      <w:r>
        <w:rPr>
          <w:rFonts w:hint="eastAsia" w:ascii="仿宋" w:hAnsi="仿宋" w:eastAsia="仿宋" w:cstheme="minorBidi"/>
          <w:b w:val="0"/>
          <w:bCs w:val="0"/>
          <w:color w:val="000000" w:themeColor="text1"/>
          <w:kern w:val="2"/>
          <w:sz w:val="24"/>
          <w:szCs w:val="24"/>
          <w:lang w:val="en-US" w:eastAsia="zh-CN" w:bidi="ar-SA"/>
          <w14:textFill>
            <w14:solidFill>
              <w14:schemeClr w14:val="tx1"/>
            </w14:solidFill>
          </w14:textFill>
        </w:rPr>
        <w:t>；在乙方向甲方出具合法有效完整的完税发票及甲方所需的相关凭证资料后，甲方10个工作日内向乙方进行支付。</w:t>
      </w:r>
    </w:p>
    <w:p>
      <w:pPr>
        <w:pStyle w:val="19"/>
        <w:numPr>
          <w:ilvl w:val="0"/>
          <w:numId w:val="0"/>
        </w:numPr>
        <w:jc w:val="both"/>
        <w:rPr>
          <w:rFonts w:hint="eastAsia"/>
          <w:lang w:val="en-US" w:eastAsia="zh-CN"/>
        </w:rPr>
      </w:pPr>
      <w:r>
        <w:rPr>
          <w:rStyle w:val="32"/>
          <w:rFonts w:hint="eastAsia" w:ascii="仿宋" w:hAnsi="仿宋" w:eastAsia="仿宋" w:cs="Times New Roman"/>
          <w:b w:val="0"/>
          <w:bCs/>
          <w:kern w:val="2"/>
          <w:sz w:val="24"/>
          <w:szCs w:val="24"/>
          <w:lang w:val="en-US" w:eastAsia="zh-CN" w:bidi="ar-SA"/>
        </w:rPr>
        <w:t>注：每季度初甲方向乙方预付15万元，每季度末以实际发生的金额结算。</w:t>
      </w:r>
    </w:p>
    <w:p>
      <w:pPr>
        <w:pStyle w:val="2"/>
        <w:keepNext w:val="0"/>
        <w:keepLines w:val="0"/>
        <w:pageBreakBefore w:val="0"/>
        <w:widowControl/>
        <w:kinsoku/>
        <w:wordWrap/>
        <w:overflowPunct/>
        <w:topLinePunct w:val="0"/>
        <w:autoSpaceDE/>
        <w:autoSpaceDN/>
        <w:bidi w:val="0"/>
        <w:adjustRightInd/>
        <w:snapToGrid/>
        <w:spacing w:line="360" w:lineRule="auto"/>
        <w:textAlignment w:val="auto"/>
        <w:rPr>
          <w:rStyle w:val="32"/>
          <w:rFonts w:hint="eastAsia" w:ascii="仿宋" w:hAnsi="仿宋" w:eastAsia="仿宋" w:cs="Times New Roman"/>
          <w:b/>
          <w:bCs w:val="0"/>
          <w:kern w:val="2"/>
          <w:sz w:val="24"/>
          <w:szCs w:val="24"/>
          <w:lang w:val="en-US" w:eastAsia="zh-CN" w:bidi="ar-SA"/>
        </w:rPr>
      </w:pPr>
      <w:r>
        <w:rPr>
          <w:rStyle w:val="32"/>
          <w:rFonts w:hint="eastAsia" w:ascii="仿宋" w:hAnsi="仿宋" w:eastAsia="仿宋" w:cs="Times New Roman"/>
          <w:b/>
          <w:bCs w:val="0"/>
          <w:kern w:val="2"/>
          <w:sz w:val="24"/>
          <w:szCs w:val="24"/>
          <w:lang w:val="en-US" w:eastAsia="zh-CN" w:bidi="ar-SA"/>
        </w:rPr>
        <w:t>（三）履约保证金</w:t>
      </w:r>
    </w:p>
    <w:p>
      <w:pPr>
        <w:pStyle w:val="3"/>
        <w:ind w:firstLine="240"/>
        <w:rPr>
          <w:rStyle w:val="32"/>
          <w:rFonts w:ascii="仿宋" w:hAnsi="仿宋" w:eastAsia="仿宋"/>
          <w:b w:val="0"/>
          <w:bCs w:val="0"/>
          <w:kern w:val="2"/>
          <w:sz w:val="24"/>
          <w:szCs w:val="24"/>
          <w:u w:val="single"/>
        </w:rPr>
      </w:pPr>
      <w:r>
        <w:rPr>
          <w:rStyle w:val="32"/>
          <w:rFonts w:hint="eastAsia" w:ascii="仿宋" w:hAnsi="仿宋" w:eastAsia="仿宋"/>
          <w:b w:val="0"/>
          <w:bCs w:val="0"/>
          <w:kern w:val="2"/>
          <w:sz w:val="24"/>
          <w:szCs w:val="24"/>
        </w:rPr>
        <w:t>履约保证金金额：合同总金额的10%，即</w:t>
      </w:r>
      <w:r>
        <w:rPr>
          <w:rStyle w:val="32"/>
          <w:rFonts w:hint="eastAsia" w:ascii="仿宋" w:hAnsi="仿宋" w:eastAsia="仿宋"/>
          <w:b w:val="0"/>
          <w:bCs w:val="0"/>
          <w:kern w:val="2"/>
          <w:sz w:val="24"/>
          <w:szCs w:val="24"/>
          <w:u w:val="single"/>
        </w:rPr>
        <w:t xml:space="preserve">    </w:t>
      </w:r>
      <w:r>
        <w:rPr>
          <w:rStyle w:val="32"/>
          <w:rFonts w:hint="eastAsia" w:ascii="仿宋" w:hAnsi="仿宋" w:eastAsia="仿宋"/>
          <w:b w:val="0"/>
          <w:bCs w:val="0"/>
          <w:kern w:val="2"/>
          <w:sz w:val="24"/>
          <w:szCs w:val="24"/>
        </w:rPr>
        <w:t>元，大写（</w:t>
      </w:r>
      <w:r>
        <w:rPr>
          <w:rStyle w:val="32"/>
          <w:rFonts w:hint="eastAsia" w:ascii="仿宋" w:hAnsi="仿宋" w:eastAsia="仿宋"/>
          <w:b w:val="0"/>
          <w:bCs w:val="0"/>
          <w:kern w:val="2"/>
          <w:sz w:val="24"/>
          <w:szCs w:val="24"/>
          <w:u w:val="single"/>
        </w:rPr>
        <w:t xml:space="preserve">   </w:t>
      </w:r>
      <w:r>
        <w:rPr>
          <w:rStyle w:val="32"/>
          <w:rFonts w:hint="eastAsia" w:ascii="仿宋" w:hAnsi="仿宋" w:eastAsia="仿宋"/>
          <w:b w:val="0"/>
          <w:bCs w:val="0"/>
          <w:kern w:val="2"/>
          <w:sz w:val="24"/>
          <w:szCs w:val="24"/>
        </w:rPr>
        <w:t>）</w:t>
      </w:r>
    </w:p>
    <w:p>
      <w:pPr>
        <w:pStyle w:val="3"/>
        <w:ind w:firstLine="240"/>
        <w:rPr>
          <w:rStyle w:val="32"/>
          <w:rFonts w:ascii="仿宋" w:hAnsi="仿宋" w:eastAsia="仿宋"/>
          <w:b w:val="0"/>
          <w:bCs w:val="0"/>
          <w:kern w:val="2"/>
          <w:sz w:val="24"/>
          <w:szCs w:val="24"/>
        </w:rPr>
      </w:pPr>
      <w:r>
        <w:rPr>
          <w:rStyle w:val="32"/>
          <w:rFonts w:hint="eastAsia" w:ascii="仿宋" w:hAnsi="仿宋" w:eastAsia="仿宋"/>
          <w:b w:val="0"/>
          <w:bCs w:val="0"/>
          <w:kern w:val="2"/>
          <w:sz w:val="24"/>
          <w:szCs w:val="24"/>
        </w:rPr>
        <w:t xml:space="preserve">收款单位：  </w:t>
      </w:r>
    </w:p>
    <w:p>
      <w:pPr>
        <w:pStyle w:val="3"/>
        <w:ind w:firstLine="240"/>
        <w:rPr>
          <w:rStyle w:val="32"/>
          <w:rFonts w:ascii="仿宋" w:hAnsi="仿宋" w:eastAsia="仿宋"/>
          <w:b w:val="0"/>
          <w:bCs w:val="0"/>
          <w:kern w:val="2"/>
          <w:sz w:val="24"/>
          <w:szCs w:val="24"/>
        </w:rPr>
      </w:pPr>
      <w:r>
        <w:rPr>
          <w:rStyle w:val="32"/>
          <w:rFonts w:hint="eastAsia" w:ascii="仿宋" w:hAnsi="仿宋" w:eastAsia="仿宋"/>
          <w:b w:val="0"/>
          <w:bCs w:val="0"/>
          <w:kern w:val="2"/>
          <w:sz w:val="24"/>
          <w:szCs w:val="24"/>
        </w:rPr>
        <w:t xml:space="preserve">开 户 行：  </w:t>
      </w:r>
    </w:p>
    <w:p>
      <w:pPr>
        <w:pStyle w:val="3"/>
        <w:ind w:firstLine="240"/>
        <w:rPr>
          <w:rStyle w:val="32"/>
          <w:rFonts w:ascii="仿宋" w:hAnsi="仿宋" w:eastAsia="仿宋"/>
          <w:b w:val="0"/>
          <w:bCs w:val="0"/>
          <w:kern w:val="2"/>
          <w:sz w:val="24"/>
          <w:szCs w:val="24"/>
        </w:rPr>
      </w:pPr>
      <w:r>
        <w:rPr>
          <w:rStyle w:val="32"/>
          <w:rFonts w:hint="eastAsia" w:ascii="仿宋" w:hAnsi="仿宋" w:eastAsia="仿宋"/>
          <w:b w:val="0"/>
          <w:bCs w:val="0"/>
          <w:kern w:val="2"/>
          <w:sz w:val="24"/>
          <w:szCs w:val="24"/>
        </w:rPr>
        <w:t xml:space="preserve">银行账号： </w:t>
      </w:r>
    </w:p>
    <w:p>
      <w:pPr>
        <w:pStyle w:val="3"/>
        <w:ind w:firstLine="240"/>
      </w:pPr>
      <w:r>
        <w:rPr>
          <w:rStyle w:val="32"/>
          <w:rFonts w:hint="eastAsia" w:ascii="仿宋" w:hAnsi="仿宋" w:eastAsia="仿宋"/>
          <w:b w:val="0"/>
          <w:bCs w:val="0"/>
          <w:kern w:val="2"/>
          <w:sz w:val="24"/>
          <w:szCs w:val="24"/>
        </w:rPr>
        <w:t>履约保证金形式及提交时间：通过乙方的基本账户以银行转帐方式或银行保函方式、保证保险方式缴纳，须在成交通知书发放后，政府采购合同签订前缴纳。</w:t>
      </w:r>
    </w:p>
    <w:p>
      <w:pPr>
        <w:numPr>
          <w:ilvl w:val="0"/>
          <w:numId w:val="8"/>
        </w:numPr>
        <w:spacing w:line="360" w:lineRule="auto"/>
        <w:ind w:left="1515" w:leftChars="0" w:firstLineChars="0"/>
        <w:rPr>
          <w:rStyle w:val="32"/>
          <w:rFonts w:ascii="仿宋" w:hAnsi="仿宋" w:eastAsia="仿宋"/>
          <w:b/>
          <w:sz w:val="24"/>
        </w:rPr>
      </w:pPr>
      <w:r>
        <w:rPr>
          <w:rStyle w:val="32"/>
          <w:rFonts w:ascii="仿宋" w:hAnsi="仿宋" w:eastAsia="仿宋"/>
          <w:b/>
          <w:sz w:val="24"/>
        </w:rPr>
        <w:t>知识产权</w:t>
      </w:r>
    </w:p>
    <w:p>
      <w:pPr>
        <w:tabs>
          <w:tab w:val="left" w:pos="1440"/>
        </w:tabs>
        <w:spacing w:line="360" w:lineRule="auto"/>
        <w:ind w:firstLine="480" w:firstLineChars="200"/>
        <w:rPr>
          <w:rStyle w:val="32"/>
          <w:rFonts w:ascii="仿宋" w:hAnsi="仿宋" w:eastAsia="仿宋"/>
          <w:sz w:val="24"/>
        </w:rPr>
      </w:pPr>
      <w:r>
        <w:rPr>
          <w:rStyle w:val="32"/>
          <w:rFonts w:ascii="仿宋" w:hAnsi="仿宋" w:eastAsia="仿宋"/>
          <w:sz w:val="24"/>
        </w:rPr>
        <w:t>乙方应保证所提供的服务或其任何一部分均不会侵犯任何第三方的专利权、商标权或著作权。</w:t>
      </w:r>
    </w:p>
    <w:p>
      <w:pPr>
        <w:numPr>
          <w:ilvl w:val="0"/>
          <w:numId w:val="8"/>
        </w:numPr>
        <w:spacing w:line="360" w:lineRule="auto"/>
        <w:ind w:left="1515" w:leftChars="0" w:firstLineChars="0"/>
        <w:rPr>
          <w:rStyle w:val="32"/>
          <w:rFonts w:ascii="仿宋" w:hAnsi="仿宋" w:eastAsia="仿宋"/>
          <w:b/>
          <w:sz w:val="24"/>
        </w:rPr>
      </w:pPr>
      <w:r>
        <w:rPr>
          <w:rStyle w:val="32"/>
          <w:rFonts w:ascii="仿宋" w:hAnsi="仿宋" w:eastAsia="仿宋"/>
          <w:b/>
          <w:sz w:val="24"/>
        </w:rPr>
        <w:t>无产权瑕疵条款</w:t>
      </w:r>
    </w:p>
    <w:p>
      <w:pPr>
        <w:tabs>
          <w:tab w:val="left" w:pos="1440"/>
        </w:tabs>
        <w:spacing w:line="360" w:lineRule="auto"/>
        <w:ind w:firstLine="480" w:firstLineChars="200"/>
        <w:rPr>
          <w:rStyle w:val="32"/>
          <w:rFonts w:ascii="仿宋" w:hAnsi="仿宋" w:eastAsia="仿宋"/>
          <w:b/>
          <w:sz w:val="24"/>
        </w:rPr>
      </w:pPr>
      <w:r>
        <w:rPr>
          <w:rStyle w:val="32"/>
          <w:rFonts w:ascii="仿宋" w:hAnsi="仿宋" w:eastAsia="仿宋"/>
          <w:sz w:val="24"/>
        </w:rPr>
        <w:t>乙方保证所提供的服务的所有权完全属于乙方且无任何抵押、查封等产权瑕疵。如有产权瑕疵的，视为乙方违约。乙方应负担由此而产生的一切损失。</w:t>
      </w:r>
    </w:p>
    <w:p>
      <w:pPr>
        <w:numPr>
          <w:ilvl w:val="0"/>
          <w:numId w:val="8"/>
        </w:numPr>
        <w:spacing w:line="360" w:lineRule="auto"/>
        <w:ind w:left="1515" w:leftChars="0" w:firstLineChars="0"/>
        <w:rPr>
          <w:rStyle w:val="32"/>
          <w:rFonts w:ascii="仿宋" w:hAnsi="仿宋" w:eastAsia="仿宋"/>
          <w:b/>
          <w:sz w:val="24"/>
        </w:rPr>
      </w:pPr>
      <w:r>
        <w:rPr>
          <w:rStyle w:val="32"/>
          <w:rFonts w:ascii="仿宋" w:hAnsi="仿宋" w:eastAsia="仿宋"/>
          <w:b/>
          <w:sz w:val="24"/>
        </w:rPr>
        <w:t>甲方的权利和义务</w:t>
      </w:r>
    </w:p>
    <w:p>
      <w:pPr>
        <w:numPr>
          <w:ilvl w:val="0"/>
          <w:numId w:val="12"/>
        </w:numPr>
        <w:tabs>
          <w:tab w:val="left" w:pos="1440"/>
        </w:tabs>
        <w:spacing w:line="360" w:lineRule="auto"/>
        <w:ind w:left="0" w:firstLine="420"/>
        <w:jc w:val="left"/>
        <w:rPr>
          <w:rStyle w:val="32"/>
          <w:rFonts w:ascii="仿宋" w:hAnsi="仿宋" w:eastAsia="仿宋" w:cs="仿宋"/>
          <w:bCs/>
          <w:sz w:val="24"/>
        </w:rPr>
      </w:pPr>
      <w:r>
        <w:rPr>
          <w:rStyle w:val="32"/>
          <w:rFonts w:ascii="仿宋" w:hAnsi="仿宋" w:eastAsia="仿宋" w:cs="仿宋"/>
          <w:bCs/>
          <w:sz w:val="24"/>
        </w:rPr>
        <w:t>甲方有权对合同规定范围内乙方的服务行为进行监督和检查，拥有监管权。有权定期核对乙方提供服务所配备的人员数量。对甲方认为不合理的部分有权下达整改通知书，并要求乙方限期整改。</w:t>
      </w:r>
    </w:p>
    <w:p>
      <w:pPr>
        <w:numPr>
          <w:ilvl w:val="0"/>
          <w:numId w:val="12"/>
        </w:numPr>
        <w:tabs>
          <w:tab w:val="left" w:pos="1440"/>
        </w:tabs>
        <w:spacing w:line="360" w:lineRule="auto"/>
        <w:ind w:left="0" w:firstLine="420"/>
        <w:jc w:val="left"/>
        <w:rPr>
          <w:rStyle w:val="32"/>
          <w:rFonts w:ascii="仿宋" w:hAnsi="仿宋" w:eastAsia="仿宋" w:cs="仿宋"/>
          <w:bCs/>
          <w:sz w:val="24"/>
        </w:rPr>
      </w:pPr>
      <w:r>
        <w:rPr>
          <w:rStyle w:val="32"/>
          <w:rFonts w:ascii="仿宋" w:hAnsi="仿宋" w:eastAsia="仿宋" w:cs="仿宋"/>
          <w:bCs/>
          <w:sz w:val="24"/>
        </w:rPr>
        <w:t>甲方有权依据双方签订的考评办法对乙方提供的服务进行定期考评。</w:t>
      </w:r>
    </w:p>
    <w:p>
      <w:pPr>
        <w:numPr>
          <w:ilvl w:val="0"/>
          <w:numId w:val="12"/>
        </w:numPr>
        <w:tabs>
          <w:tab w:val="left" w:pos="1440"/>
        </w:tabs>
        <w:spacing w:line="360" w:lineRule="auto"/>
        <w:ind w:left="0" w:firstLine="420"/>
        <w:jc w:val="left"/>
        <w:rPr>
          <w:rStyle w:val="32"/>
          <w:rFonts w:ascii="仿宋" w:hAnsi="仿宋" w:eastAsia="仿宋" w:cs="仿宋"/>
          <w:bCs/>
          <w:sz w:val="24"/>
        </w:rPr>
      </w:pPr>
      <w:r>
        <w:rPr>
          <w:rStyle w:val="32"/>
          <w:rFonts w:ascii="仿宋" w:hAnsi="仿宋" w:eastAsia="仿宋" w:cs="仿宋"/>
          <w:bCs/>
          <w:sz w:val="24"/>
        </w:rPr>
        <w:t>负责检查监督乙方管理工作的实施及制度的执行情况。</w:t>
      </w:r>
    </w:p>
    <w:p>
      <w:pPr>
        <w:numPr>
          <w:ilvl w:val="0"/>
          <w:numId w:val="12"/>
        </w:numPr>
        <w:tabs>
          <w:tab w:val="left" w:pos="1440"/>
        </w:tabs>
        <w:spacing w:line="360" w:lineRule="auto"/>
        <w:ind w:left="0" w:firstLine="420"/>
        <w:jc w:val="left"/>
        <w:rPr>
          <w:rStyle w:val="32"/>
          <w:rFonts w:ascii="仿宋" w:hAnsi="仿宋" w:eastAsia="仿宋" w:cs="仿宋"/>
          <w:bCs/>
          <w:sz w:val="24"/>
        </w:rPr>
      </w:pPr>
      <w:r>
        <w:rPr>
          <w:rStyle w:val="32"/>
          <w:rFonts w:ascii="仿宋" w:hAnsi="仿宋" w:eastAsia="仿宋" w:cs="仿宋"/>
          <w:bCs/>
          <w:sz w:val="24"/>
        </w:rPr>
        <w:t>根据本合同规定，按时向乙方支付应付服务费用。</w:t>
      </w:r>
    </w:p>
    <w:p>
      <w:pPr>
        <w:numPr>
          <w:ilvl w:val="0"/>
          <w:numId w:val="12"/>
        </w:numPr>
        <w:tabs>
          <w:tab w:val="left" w:pos="1440"/>
        </w:tabs>
        <w:spacing w:line="360" w:lineRule="auto"/>
        <w:ind w:left="0" w:firstLine="420"/>
        <w:jc w:val="left"/>
        <w:rPr>
          <w:rStyle w:val="32"/>
          <w:rFonts w:ascii="仿宋" w:hAnsi="仿宋" w:eastAsia="仿宋" w:cs="仿宋"/>
          <w:bCs/>
          <w:sz w:val="24"/>
        </w:rPr>
      </w:pPr>
      <w:r>
        <w:rPr>
          <w:rStyle w:val="32"/>
          <w:rFonts w:ascii="仿宋" w:hAnsi="仿宋" w:eastAsia="仿宋" w:cs="仿宋"/>
          <w:bCs/>
          <w:sz w:val="24"/>
        </w:rPr>
        <w:t>国家法律、法规所规定由甲方承担的其它责任。</w:t>
      </w:r>
    </w:p>
    <w:p>
      <w:pPr>
        <w:numPr>
          <w:ilvl w:val="0"/>
          <w:numId w:val="8"/>
        </w:numPr>
        <w:spacing w:line="360" w:lineRule="auto"/>
        <w:ind w:left="1515" w:leftChars="0" w:firstLineChars="0"/>
        <w:rPr>
          <w:rStyle w:val="32"/>
          <w:rFonts w:ascii="仿宋" w:hAnsi="仿宋" w:eastAsia="仿宋"/>
          <w:b/>
          <w:sz w:val="24"/>
        </w:rPr>
      </w:pPr>
      <w:r>
        <w:rPr>
          <w:rStyle w:val="32"/>
          <w:rFonts w:ascii="仿宋" w:hAnsi="仿宋" w:eastAsia="仿宋"/>
          <w:b/>
          <w:sz w:val="24"/>
        </w:rPr>
        <w:t>乙方的权利和义务</w:t>
      </w:r>
    </w:p>
    <w:p>
      <w:pPr>
        <w:numPr>
          <w:ilvl w:val="0"/>
          <w:numId w:val="13"/>
        </w:numPr>
        <w:spacing w:line="360" w:lineRule="auto"/>
        <w:ind w:left="0" w:firstLine="567"/>
        <w:jc w:val="left"/>
        <w:rPr>
          <w:rStyle w:val="32"/>
          <w:rFonts w:ascii="仿宋" w:hAnsi="仿宋" w:eastAsia="仿宋" w:cs="仿宋"/>
          <w:bCs/>
          <w:sz w:val="24"/>
        </w:rPr>
      </w:pPr>
      <w:r>
        <w:rPr>
          <w:rStyle w:val="32"/>
          <w:rFonts w:ascii="仿宋" w:hAnsi="仿宋" w:eastAsia="仿宋" w:cs="仿宋"/>
          <w:bCs/>
          <w:sz w:val="24"/>
        </w:rPr>
        <w:t>对本合同规定的委托服务范围内的项目享有管理权及服务义务。</w:t>
      </w:r>
    </w:p>
    <w:p>
      <w:pPr>
        <w:numPr>
          <w:ilvl w:val="0"/>
          <w:numId w:val="13"/>
        </w:numPr>
        <w:spacing w:line="360" w:lineRule="auto"/>
        <w:ind w:left="0" w:firstLine="567"/>
        <w:jc w:val="left"/>
        <w:rPr>
          <w:rStyle w:val="32"/>
          <w:rFonts w:ascii="仿宋" w:hAnsi="仿宋" w:eastAsia="仿宋" w:cs="仿宋"/>
          <w:bCs/>
          <w:sz w:val="24"/>
        </w:rPr>
      </w:pPr>
      <w:r>
        <w:rPr>
          <w:rStyle w:val="32"/>
          <w:rFonts w:ascii="仿宋" w:hAnsi="仿宋" w:eastAsia="仿宋" w:cs="仿宋"/>
          <w:bCs/>
          <w:sz w:val="24"/>
        </w:rPr>
        <w:t>根据本合同的规定向甲方收取相关服务费用，并有权在本项目管理范围内管理及</w:t>
      </w:r>
      <w:r>
        <w:rPr>
          <w:rStyle w:val="32"/>
          <w:rFonts w:hint="eastAsia" w:ascii="仿宋" w:hAnsi="仿宋" w:eastAsia="仿宋" w:cs="仿宋"/>
          <w:bCs/>
          <w:sz w:val="24"/>
        </w:rPr>
        <w:t>根据招标文件中对食堂硬件及餐具的管理约定</w:t>
      </w:r>
      <w:r>
        <w:rPr>
          <w:rStyle w:val="32"/>
          <w:rFonts w:ascii="仿宋" w:hAnsi="仿宋" w:eastAsia="仿宋" w:cs="仿宋"/>
          <w:bCs/>
          <w:sz w:val="24"/>
        </w:rPr>
        <w:t>合理</w:t>
      </w:r>
      <w:r>
        <w:rPr>
          <w:rStyle w:val="32"/>
          <w:rFonts w:hint="eastAsia" w:ascii="仿宋" w:hAnsi="仿宋" w:eastAsia="仿宋" w:cs="仿宋"/>
          <w:bCs/>
          <w:sz w:val="24"/>
        </w:rPr>
        <w:t>保管和</w:t>
      </w:r>
      <w:r>
        <w:rPr>
          <w:rStyle w:val="32"/>
          <w:rFonts w:ascii="仿宋" w:hAnsi="仿宋" w:eastAsia="仿宋" w:cs="仿宋"/>
          <w:bCs/>
          <w:sz w:val="24"/>
        </w:rPr>
        <w:t>使用。</w:t>
      </w:r>
    </w:p>
    <w:p>
      <w:pPr>
        <w:numPr>
          <w:ilvl w:val="0"/>
          <w:numId w:val="13"/>
        </w:numPr>
        <w:spacing w:line="360" w:lineRule="auto"/>
        <w:ind w:left="0" w:firstLine="567"/>
        <w:jc w:val="left"/>
        <w:rPr>
          <w:rStyle w:val="32"/>
          <w:rFonts w:ascii="仿宋" w:hAnsi="仿宋" w:eastAsia="仿宋"/>
          <w:sz w:val="24"/>
        </w:rPr>
      </w:pPr>
      <w:r>
        <w:rPr>
          <w:rStyle w:val="32"/>
          <w:rFonts w:ascii="仿宋" w:hAnsi="仿宋" w:eastAsia="仿宋"/>
          <w:sz w:val="24"/>
        </w:rPr>
        <w:t>及时向甲方通告本项目服务范围内有关服务的重大事项，及时配合处理投诉。</w:t>
      </w:r>
    </w:p>
    <w:p>
      <w:pPr>
        <w:pStyle w:val="2"/>
      </w:pPr>
      <w:r>
        <w:rPr>
          <w:rFonts w:hint="eastAsia"/>
        </w:rPr>
        <w:t xml:space="preserve"> </w:t>
      </w:r>
      <w:r>
        <w:t xml:space="preserve">    </w:t>
      </w:r>
      <w:r>
        <w:rPr>
          <w:rStyle w:val="32"/>
          <w:rFonts w:ascii="仿宋" w:hAnsi="仿宋" w:eastAsia="仿宋"/>
          <w:sz w:val="24"/>
          <w:szCs w:val="22"/>
        </w:rPr>
        <w:t>4.确保受委托购买补充餐具的质量。</w:t>
      </w:r>
    </w:p>
    <w:p>
      <w:pPr>
        <w:ind w:left="567"/>
        <w:jc w:val="left"/>
        <w:rPr>
          <w:rStyle w:val="32"/>
          <w:rFonts w:ascii="仿宋" w:hAnsi="仿宋" w:eastAsia="仿宋" w:cs="仿宋"/>
          <w:bCs/>
          <w:sz w:val="24"/>
        </w:rPr>
      </w:pPr>
      <w:r>
        <w:rPr>
          <w:rStyle w:val="32"/>
          <w:rFonts w:hint="eastAsia" w:ascii="仿宋" w:hAnsi="仿宋" w:eastAsia="仿宋" w:cs="仿宋"/>
          <w:bCs/>
          <w:sz w:val="24"/>
        </w:rPr>
        <w:t>5</w:t>
      </w:r>
      <w:r>
        <w:rPr>
          <w:rStyle w:val="32"/>
          <w:rFonts w:ascii="仿宋" w:hAnsi="仿宋" w:eastAsia="仿宋" w:cs="仿宋"/>
          <w:bCs/>
          <w:sz w:val="24"/>
        </w:rPr>
        <w:t>.接受项目行业管理部门及政府有关部门的指导，接受甲方的监督。</w:t>
      </w:r>
    </w:p>
    <w:p>
      <w:pPr>
        <w:ind w:left="425" w:firstLine="120" w:firstLineChars="50"/>
        <w:jc w:val="left"/>
        <w:rPr>
          <w:rStyle w:val="32"/>
          <w:rFonts w:ascii="仿宋" w:hAnsi="仿宋" w:eastAsia="仿宋" w:cs="仿宋"/>
          <w:bCs/>
          <w:sz w:val="24"/>
        </w:rPr>
      </w:pPr>
      <w:r>
        <w:rPr>
          <w:rStyle w:val="32"/>
          <w:rFonts w:hint="eastAsia" w:ascii="仿宋" w:hAnsi="仿宋" w:eastAsia="仿宋" w:cs="仿宋"/>
          <w:bCs/>
          <w:sz w:val="24"/>
        </w:rPr>
        <w:t>6</w:t>
      </w:r>
      <w:r>
        <w:rPr>
          <w:rStyle w:val="32"/>
          <w:rFonts w:ascii="仿宋" w:hAnsi="仿宋" w:eastAsia="仿宋" w:cs="仿宋"/>
          <w:bCs/>
          <w:sz w:val="24"/>
        </w:rPr>
        <w:t>.国家法律、法规所规定由乙方承担的其它责任。</w:t>
      </w:r>
    </w:p>
    <w:p>
      <w:pPr>
        <w:numPr>
          <w:ilvl w:val="0"/>
          <w:numId w:val="8"/>
        </w:numPr>
        <w:spacing w:line="360" w:lineRule="auto"/>
        <w:ind w:left="1515" w:leftChars="0" w:firstLineChars="0"/>
        <w:rPr>
          <w:rStyle w:val="32"/>
          <w:rFonts w:ascii="仿宋" w:hAnsi="仿宋" w:eastAsia="仿宋"/>
          <w:b/>
          <w:sz w:val="24"/>
        </w:rPr>
      </w:pPr>
      <w:r>
        <w:rPr>
          <w:rStyle w:val="32"/>
          <w:rFonts w:ascii="仿宋" w:hAnsi="仿宋" w:eastAsia="仿宋"/>
          <w:b/>
          <w:sz w:val="24"/>
        </w:rPr>
        <w:t>违约责任</w:t>
      </w:r>
    </w:p>
    <w:p>
      <w:pPr>
        <w:numPr>
          <w:ilvl w:val="0"/>
          <w:numId w:val="14"/>
        </w:numPr>
        <w:spacing w:line="360" w:lineRule="auto"/>
        <w:ind w:left="0" w:firstLine="567"/>
        <w:jc w:val="left"/>
        <w:rPr>
          <w:rStyle w:val="32"/>
          <w:rFonts w:ascii="仿宋" w:hAnsi="仿宋" w:eastAsia="仿宋" w:cs="仿宋"/>
          <w:bCs/>
          <w:sz w:val="24"/>
        </w:rPr>
      </w:pPr>
      <w:r>
        <w:rPr>
          <w:rStyle w:val="32"/>
          <w:rFonts w:ascii="仿宋" w:hAnsi="仿宋" w:eastAsia="仿宋" w:cs="仿宋"/>
          <w:bCs/>
          <w:sz w:val="24"/>
        </w:rPr>
        <w:t>甲乙双方必须遵守本合同并执行合同中的各项规定，保证本合同的正常履行。</w:t>
      </w:r>
    </w:p>
    <w:p>
      <w:pPr>
        <w:numPr>
          <w:ilvl w:val="0"/>
          <w:numId w:val="14"/>
        </w:numPr>
        <w:spacing w:line="360" w:lineRule="auto"/>
        <w:ind w:left="0" w:firstLine="567"/>
        <w:jc w:val="left"/>
        <w:rPr>
          <w:rStyle w:val="32"/>
          <w:rFonts w:ascii="仿宋" w:hAnsi="仿宋" w:eastAsia="仿宋" w:cs="仿宋"/>
          <w:bCs/>
          <w:sz w:val="24"/>
        </w:rPr>
      </w:pPr>
      <w:r>
        <w:rPr>
          <w:rStyle w:val="32"/>
          <w:rFonts w:ascii="仿宋" w:hAnsi="仿宋" w:eastAsia="仿宋" w:cs="仿宋"/>
          <w:bCs/>
          <w:sz w:val="24"/>
        </w:rPr>
        <w:t>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numPr>
          <w:ilvl w:val="0"/>
          <w:numId w:val="8"/>
        </w:numPr>
        <w:spacing w:line="360" w:lineRule="auto"/>
        <w:ind w:left="1515" w:leftChars="0" w:firstLineChars="0"/>
        <w:rPr>
          <w:rStyle w:val="32"/>
          <w:rFonts w:ascii="仿宋" w:hAnsi="仿宋" w:eastAsia="仿宋"/>
          <w:b/>
          <w:sz w:val="24"/>
        </w:rPr>
      </w:pPr>
      <w:r>
        <w:rPr>
          <w:rStyle w:val="32"/>
          <w:rFonts w:ascii="仿宋" w:hAnsi="仿宋" w:eastAsia="仿宋"/>
          <w:b/>
          <w:sz w:val="24"/>
        </w:rPr>
        <w:t>不可抗力事件处理</w:t>
      </w:r>
    </w:p>
    <w:p>
      <w:pPr>
        <w:numPr>
          <w:ilvl w:val="0"/>
          <w:numId w:val="15"/>
        </w:numPr>
        <w:tabs>
          <w:tab w:val="left" w:pos="0"/>
        </w:tabs>
        <w:spacing w:line="360" w:lineRule="auto"/>
        <w:ind w:left="0" w:firstLine="567"/>
        <w:rPr>
          <w:rStyle w:val="32"/>
          <w:rFonts w:ascii="仿宋" w:hAnsi="仿宋" w:eastAsia="仿宋"/>
          <w:sz w:val="24"/>
        </w:rPr>
      </w:pPr>
      <w:r>
        <w:rPr>
          <w:rStyle w:val="32"/>
          <w:rFonts w:ascii="仿宋" w:hAnsi="仿宋" w:eastAsia="仿宋"/>
          <w:sz w:val="24"/>
        </w:rPr>
        <w:t>在合同有效期内，任何一方因不可抗力事件导致不能履行合同，则合同履行期可延长，其延长期与不可抗力影响期相同。</w:t>
      </w:r>
    </w:p>
    <w:p>
      <w:pPr>
        <w:numPr>
          <w:ilvl w:val="0"/>
          <w:numId w:val="15"/>
        </w:numPr>
        <w:tabs>
          <w:tab w:val="left" w:pos="0"/>
        </w:tabs>
        <w:spacing w:line="360" w:lineRule="auto"/>
        <w:ind w:left="0" w:firstLine="567"/>
        <w:rPr>
          <w:rStyle w:val="32"/>
          <w:rFonts w:ascii="仿宋" w:hAnsi="仿宋" w:eastAsia="仿宋"/>
          <w:sz w:val="24"/>
        </w:rPr>
      </w:pPr>
      <w:r>
        <w:rPr>
          <w:rStyle w:val="32"/>
          <w:rFonts w:ascii="仿宋" w:hAnsi="仿宋" w:eastAsia="仿宋"/>
          <w:sz w:val="24"/>
        </w:rPr>
        <w:t>不可抗力事件发生后，应立即通知对方，并寄送有关权威机构出具的证明。</w:t>
      </w:r>
    </w:p>
    <w:p>
      <w:pPr>
        <w:numPr>
          <w:ilvl w:val="0"/>
          <w:numId w:val="15"/>
        </w:numPr>
        <w:tabs>
          <w:tab w:val="left" w:pos="0"/>
        </w:tabs>
        <w:spacing w:line="360" w:lineRule="auto"/>
        <w:ind w:left="0" w:firstLine="567"/>
        <w:rPr>
          <w:rStyle w:val="32"/>
          <w:rFonts w:ascii="仿宋" w:hAnsi="仿宋" w:eastAsia="仿宋"/>
          <w:sz w:val="24"/>
        </w:rPr>
      </w:pPr>
      <w:r>
        <w:rPr>
          <w:rStyle w:val="32"/>
          <w:rFonts w:ascii="仿宋" w:hAnsi="仿宋" w:eastAsia="仿宋"/>
          <w:sz w:val="24"/>
        </w:rPr>
        <w:t>不可抗力事件延续120天以上，双方应通过友好协商，确定是否继续履行合同。</w:t>
      </w:r>
    </w:p>
    <w:p>
      <w:pPr>
        <w:numPr>
          <w:ilvl w:val="0"/>
          <w:numId w:val="8"/>
        </w:numPr>
        <w:spacing w:line="360" w:lineRule="auto"/>
        <w:ind w:left="1515" w:leftChars="0" w:firstLineChars="0"/>
        <w:rPr>
          <w:rStyle w:val="32"/>
          <w:rFonts w:ascii="仿宋" w:hAnsi="仿宋" w:eastAsia="仿宋"/>
          <w:sz w:val="24"/>
        </w:rPr>
      </w:pPr>
      <w:r>
        <w:rPr>
          <w:rStyle w:val="32"/>
          <w:rFonts w:ascii="仿宋" w:hAnsi="仿宋" w:eastAsia="仿宋"/>
          <w:b/>
          <w:sz w:val="24"/>
        </w:rPr>
        <w:t>解决合同纠纷的方式</w:t>
      </w:r>
    </w:p>
    <w:p>
      <w:pPr>
        <w:tabs>
          <w:tab w:val="left" w:pos="1521"/>
        </w:tabs>
        <w:ind w:firstLine="600" w:firstLineChars="250"/>
        <w:rPr>
          <w:rFonts w:ascii="仿宋" w:hAnsi="仿宋" w:eastAsia="仿宋" w:cs="仿宋"/>
          <w:bCs/>
          <w:sz w:val="24"/>
        </w:rPr>
      </w:pPr>
      <w:r>
        <w:rPr>
          <w:rFonts w:hint="eastAsia" w:ascii="仿宋" w:hAnsi="仿宋" w:eastAsia="仿宋" w:cs="仿宋"/>
          <w:bCs/>
          <w:sz w:val="24"/>
        </w:rPr>
        <w:t>1</w:t>
      </w:r>
      <w:r>
        <w:rPr>
          <w:rFonts w:ascii="仿宋" w:hAnsi="仿宋" w:eastAsia="仿宋" w:cs="仿宋"/>
          <w:bCs/>
          <w:sz w:val="24"/>
        </w:rPr>
        <w:t>.</w:t>
      </w:r>
      <w:r>
        <w:rPr>
          <w:rFonts w:hint="eastAsia" w:ascii="仿宋" w:hAnsi="仿宋" w:eastAsia="仿宋" w:cs="仿宋"/>
          <w:bCs/>
          <w:sz w:val="24"/>
        </w:rPr>
        <w:t>合同履行期间,若双方发生争议，可协商或由有关部门调解解决，协商或调解不成的，双方当事人均可向甲方所在地有管辖权的人民法院提起诉讼。</w:t>
      </w:r>
    </w:p>
    <w:p>
      <w:pPr>
        <w:tabs>
          <w:tab w:val="left" w:pos="0"/>
        </w:tabs>
        <w:ind w:left="560"/>
        <w:rPr>
          <w:rStyle w:val="32"/>
          <w:rFonts w:ascii="仿宋" w:hAnsi="仿宋" w:eastAsia="仿宋"/>
          <w:sz w:val="24"/>
        </w:rPr>
      </w:pPr>
      <w:r>
        <w:rPr>
          <w:rStyle w:val="32"/>
          <w:rFonts w:ascii="仿宋" w:hAnsi="仿宋" w:eastAsia="仿宋"/>
          <w:sz w:val="24"/>
        </w:rPr>
        <w:t xml:space="preserve">  </w:t>
      </w:r>
    </w:p>
    <w:p>
      <w:pPr>
        <w:numPr>
          <w:ilvl w:val="0"/>
          <w:numId w:val="8"/>
        </w:numPr>
        <w:spacing w:line="360" w:lineRule="auto"/>
        <w:ind w:left="1515" w:leftChars="0" w:firstLineChars="0"/>
        <w:rPr>
          <w:rStyle w:val="32"/>
          <w:rFonts w:ascii="仿宋" w:hAnsi="仿宋" w:eastAsia="仿宋"/>
          <w:b/>
          <w:sz w:val="24"/>
        </w:rPr>
      </w:pPr>
      <w:r>
        <w:rPr>
          <w:rStyle w:val="32"/>
          <w:rFonts w:ascii="仿宋" w:hAnsi="仿宋" w:eastAsia="仿宋"/>
          <w:b/>
          <w:sz w:val="24"/>
        </w:rPr>
        <w:t>合同生效及其他</w:t>
      </w:r>
    </w:p>
    <w:p>
      <w:pPr>
        <w:pStyle w:val="42"/>
        <w:numPr>
          <w:ilvl w:val="255"/>
          <w:numId w:val="0"/>
        </w:numPr>
        <w:spacing w:line="360" w:lineRule="auto"/>
        <w:ind w:left="-720"/>
        <w:rPr>
          <w:rStyle w:val="32"/>
          <w:rFonts w:ascii="仿宋" w:hAnsi="仿宋" w:eastAsia="仿宋"/>
          <w:sz w:val="24"/>
        </w:rPr>
      </w:pPr>
      <w:r>
        <w:rPr>
          <w:rStyle w:val="32"/>
          <w:rFonts w:ascii="仿宋" w:hAnsi="仿宋" w:eastAsia="仿宋"/>
          <w:sz w:val="24"/>
        </w:rPr>
        <w:t xml:space="preserve">    </w:t>
      </w:r>
      <w:r>
        <w:rPr>
          <w:rStyle w:val="32"/>
          <w:rFonts w:hint="eastAsia" w:ascii="仿宋" w:hAnsi="仿宋" w:eastAsia="仿宋"/>
          <w:sz w:val="24"/>
        </w:rPr>
        <w:t xml:space="preserve">      </w:t>
      </w:r>
      <w:r>
        <w:rPr>
          <w:rStyle w:val="32"/>
          <w:rFonts w:ascii="仿宋" w:hAnsi="仿宋" w:eastAsia="仿宋"/>
          <w:sz w:val="24"/>
        </w:rPr>
        <w:t>1.合同经双方法定代表人或授权委托代理人签字并加盖单位公章后生效。</w:t>
      </w:r>
    </w:p>
    <w:p>
      <w:pPr>
        <w:pStyle w:val="42"/>
        <w:numPr>
          <w:ilvl w:val="255"/>
          <w:numId w:val="0"/>
        </w:numPr>
        <w:spacing w:line="360" w:lineRule="auto"/>
        <w:ind w:left="482" w:leftChars="-342" w:hanging="1200" w:hangingChars="500"/>
        <w:rPr>
          <w:rStyle w:val="32"/>
          <w:rFonts w:ascii="仿宋" w:hAnsi="仿宋" w:eastAsia="仿宋"/>
          <w:sz w:val="24"/>
        </w:rPr>
      </w:pPr>
      <w:r>
        <w:rPr>
          <w:rStyle w:val="32"/>
          <w:rFonts w:ascii="仿宋" w:hAnsi="仿宋" w:eastAsia="仿宋"/>
          <w:sz w:val="24"/>
        </w:rPr>
        <w:t xml:space="preserve">     </w:t>
      </w:r>
      <w:r>
        <w:rPr>
          <w:rStyle w:val="32"/>
          <w:rFonts w:hint="eastAsia" w:ascii="仿宋" w:hAnsi="仿宋" w:eastAsia="仿宋"/>
          <w:sz w:val="24"/>
        </w:rPr>
        <w:t xml:space="preserve">     </w:t>
      </w:r>
      <w:r>
        <w:rPr>
          <w:rStyle w:val="32"/>
          <w:rFonts w:ascii="仿宋" w:hAnsi="仿宋" w:eastAsia="仿宋"/>
          <w:sz w:val="24"/>
        </w:rPr>
        <w:t>2.合同执行中涉及采购资金和采购内容修改或补充的，须经政府采购监管部门审批，并签书面补充协议报政府采购监督管理部门备案，方可作为主合同不可分割的一部分。</w:t>
      </w:r>
    </w:p>
    <w:p>
      <w:pPr>
        <w:pStyle w:val="42"/>
        <w:numPr>
          <w:ilvl w:val="255"/>
          <w:numId w:val="0"/>
        </w:numPr>
        <w:spacing w:line="360" w:lineRule="auto"/>
        <w:ind w:left="482" w:leftChars="-342" w:hanging="1200" w:hangingChars="500"/>
        <w:rPr>
          <w:rStyle w:val="32"/>
          <w:rFonts w:ascii="仿宋" w:hAnsi="仿宋" w:eastAsia="仿宋"/>
          <w:sz w:val="24"/>
        </w:rPr>
      </w:pPr>
      <w:r>
        <w:rPr>
          <w:rStyle w:val="32"/>
          <w:rFonts w:ascii="仿宋" w:hAnsi="仿宋" w:eastAsia="仿宋"/>
          <w:sz w:val="24"/>
        </w:rPr>
        <w:t xml:space="preserve">    </w:t>
      </w:r>
      <w:r>
        <w:rPr>
          <w:rStyle w:val="32"/>
          <w:rFonts w:hint="eastAsia" w:ascii="仿宋" w:hAnsi="仿宋" w:eastAsia="仿宋"/>
          <w:sz w:val="24"/>
        </w:rPr>
        <w:t xml:space="preserve">    </w:t>
      </w:r>
      <w:r>
        <w:rPr>
          <w:rStyle w:val="32"/>
          <w:rFonts w:ascii="仿宋" w:hAnsi="仿宋" w:eastAsia="仿宋"/>
          <w:sz w:val="24"/>
        </w:rPr>
        <w:t xml:space="preserve"> 3.本合同一式</w:t>
      </w:r>
      <w:r>
        <w:rPr>
          <w:rStyle w:val="32"/>
          <w:rFonts w:ascii="仿宋" w:hAnsi="仿宋" w:eastAsia="仿宋"/>
          <w:sz w:val="24"/>
          <w:u w:val="single"/>
        </w:rPr>
        <w:t xml:space="preserve">  </w:t>
      </w:r>
      <w:r>
        <w:rPr>
          <w:rStyle w:val="32"/>
          <w:rFonts w:ascii="仿宋" w:hAnsi="仿宋" w:eastAsia="仿宋"/>
          <w:sz w:val="24"/>
        </w:rPr>
        <w:t>份，自双方签章之日起起效。甲方</w:t>
      </w:r>
      <w:r>
        <w:rPr>
          <w:rStyle w:val="32"/>
          <w:rFonts w:ascii="仿宋" w:hAnsi="仿宋" w:eastAsia="仿宋"/>
          <w:sz w:val="24"/>
          <w:u w:val="single"/>
        </w:rPr>
        <w:t xml:space="preserve">  </w:t>
      </w:r>
      <w:r>
        <w:rPr>
          <w:rStyle w:val="32"/>
          <w:rFonts w:ascii="仿宋" w:hAnsi="仿宋" w:eastAsia="仿宋"/>
          <w:sz w:val="24"/>
        </w:rPr>
        <w:t>份，乙方</w:t>
      </w:r>
      <w:r>
        <w:rPr>
          <w:rStyle w:val="32"/>
          <w:rFonts w:ascii="仿宋" w:hAnsi="仿宋" w:eastAsia="仿宋"/>
          <w:sz w:val="24"/>
          <w:u w:val="single"/>
        </w:rPr>
        <w:t xml:space="preserve">  </w:t>
      </w:r>
      <w:r>
        <w:rPr>
          <w:rStyle w:val="32"/>
          <w:rFonts w:ascii="仿宋" w:hAnsi="仿宋" w:eastAsia="仿宋"/>
          <w:sz w:val="24"/>
        </w:rPr>
        <w:t>份，政府采购代理机构</w:t>
      </w:r>
      <w:r>
        <w:rPr>
          <w:rStyle w:val="32"/>
          <w:rFonts w:ascii="仿宋" w:hAnsi="仿宋" w:eastAsia="仿宋"/>
          <w:sz w:val="24"/>
          <w:u w:val="single"/>
        </w:rPr>
        <w:t xml:space="preserve">  </w:t>
      </w:r>
      <w:r>
        <w:rPr>
          <w:rStyle w:val="32"/>
          <w:rFonts w:ascii="仿宋" w:hAnsi="仿宋" w:eastAsia="仿宋"/>
          <w:sz w:val="24"/>
        </w:rPr>
        <w:t>份，同级财政部门备案</w:t>
      </w:r>
      <w:r>
        <w:rPr>
          <w:rStyle w:val="32"/>
          <w:rFonts w:ascii="仿宋" w:hAnsi="仿宋" w:eastAsia="仿宋"/>
          <w:sz w:val="24"/>
          <w:u w:val="single"/>
        </w:rPr>
        <w:t xml:space="preserve">  </w:t>
      </w:r>
      <w:r>
        <w:rPr>
          <w:rStyle w:val="32"/>
          <w:rFonts w:ascii="仿宋" w:hAnsi="仿宋" w:eastAsia="仿宋"/>
          <w:sz w:val="24"/>
        </w:rPr>
        <w:t>份，具有同等法律效力。</w:t>
      </w:r>
    </w:p>
    <w:p>
      <w:pPr>
        <w:numPr>
          <w:ilvl w:val="0"/>
          <w:numId w:val="8"/>
        </w:numPr>
        <w:spacing w:line="360" w:lineRule="auto"/>
        <w:ind w:left="1515" w:leftChars="0" w:firstLineChars="0"/>
        <w:rPr>
          <w:rStyle w:val="32"/>
          <w:rFonts w:ascii="仿宋" w:hAnsi="仿宋" w:eastAsia="仿宋"/>
          <w:b/>
          <w:sz w:val="24"/>
        </w:rPr>
      </w:pPr>
      <w:r>
        <w:rPr>
          <w:rStyle w:val="32"/>
          <w:rFonts w:ascii="仿宋" w:hAnsi="仿宋" w:eastAsia="仿宋"/>
          <w:b/>
          <w:sz w:val="24"/>
        </w:rPr>
        <w:t>附件</w:t>
      </w:r>
    </w:p>
    <w:p>
      <w:pPr>
        <w:pStyle w:val="42"/>
        <w:numPr>
          <w:ilvl w:val="0"/>
          <w:numId w:val="16"/>
        </w:numPr>
        <w:spacing w:line="360" w:lineRule="auto"/>
        <w:ind w:firstLineChars="0"/>
        <w:rPr>
          <w:rStyle w:val="32"/>
          <w:rFonts w:ascii="仿宋" w:hAnsi="仿宋" w:eastAsia="仿宋"/>
          <w:sz w:val="24"/>
        </w:rPr>
      </w:pPr>
      <w:r>
        <w:rPr>
          <w:rStyle w:val="32"/>
          <w:rFonts w:ascii="仿宋" w:hAnsi="仿宋" w:eastAsia="仿宋"/>
          <w:sz w:val="24"/>
        </w:rPr>
        <w:t>项</w:t>
      </w:r>
      <w:r>
        <w:rPr>
          <w:rStyle w:val="32"/>
          <w:rFonts w:ascii="仿宋" w:hAnsi="仿宋" w:eastAsia="仿宋"/>
          <w:color w:val="auto"/>
          <w:sz w:val="24"/>
        </w:rPr>
        <w:t>目</w:t>
      </w:r>
      <w:r>
        <w:rPr>
          <w:rStyle w:val="32"/>
          <w:rFonts w:hint="eastAsia" w:ascii="仿宋" w:hAnsi="仿宋" w:eastAsia="仿宋"/>
          <w:color w:val="auto"/>
          <w:sz w:val="24"/>
          <w:lang w:val="en-US" w:eastAsia="zh-CN"/>
        </w:rPr>
        <w:t>磋商</w:t>
      </w:r>
      <w:r>
        <w:rPr>
          <w:rStyle w:val="32"/>
          <w:rFonts w:ascii="仿宋" w:hAnsi="仿宋" w:eastAsia="仿宋"/>
          <w:color w:val="auto"/>
          <w:sz w:val="24"/>
        </w:rPr>
        <w:t>文件</w:t>
      </w:r>
    </w:p>
    <w:p>
      <w:pPr>
        <w:pStyle w:val="42"/>
        <w:numPr>
          <w:ilvl w:val="0"/>
          <w:numId w:val="16"/>
        </w:numPr>
        <w:spacing w:line="360" w:lineRule="auto"/>
        <w:ind w:firstLineChars="0"/>
        <w:rPr>
          <w:rStyle w:val="32"/>
          <w:rFonts w:ascii="仿宋" w:hAnsi="仿宋" w:eastAsia="仿宋"/>
          <w:sz w:val="24"/>
        </w:rPr>
      </w:pPr>
      <w:r>
        <w:rPr>
          <w:rStyle w:val="32"/>
          <w:rFonts w:ascii="仿宋" w:hAnsi="仿宋" w:eastAsia="仿宋"/>
          <w:sz w:val="24"/>
        </w:rPr>
        <w:t>项目修改澄清文件</w:t>
      </w:r>
    </w:p>
    <w:p>
      <w:pPr>
        <w:pStyle w:val="42"/>
        <w:numPr>
          <w:ilvl w:val="0"/>
          <w:numId w:val="16"/>
        </w:numPr>
        <w:spacing w:line="360" w:lineRule="auto"/>
        <w:ind w:firstLineChars="0"/>
        <w:rPr>
          <w:rStyle w:val="32"/>
          <w:rFonts w:ascii="仿宋" w:hAnsi="仿宋" w:eastAsia="仿宋"/>
          <w:color w:val="auto"/>
          <w:sz w:val="24"/>
        </w:rPr>
      </w:pPr>
      <w:r>
        <w:rPr>
          <w:rStyle w:val="32"/>
          <w:rFonts w:ascii="仿宋" w:hAnsi="仿宋" w:eastAsia="仿宋"/>
          <w:color w:val="auto"/>
          <w:sz w:val="24"/>
        </w:rPr>
        <w:t>项目</w:t>
      </w:r>
      <w:r>
        <w:rPr>
          <w:rStyle w:val="32"/>
          <w:rFonts w:hint="eastAsia" w:ascii="仿宋" w:hAnsi="仿宋" w:eastAsia="仿宋"/>
          <w:color w:val="auto"/>
          <w:sz w:val="24"/>
          <w:lang w:val="en-US" w:eastAsia="zh-CN"/>
        </w:rPr>
        <w:t>响应</w:t>
      </w:r>
      <w:r>
        <w:rPr>
          <w:rStyle w:val="32"/>
          <w:rFonts w:ascii="仿宋" w:hAnsi="仿宋" w:eastAsia="仿宋"/>
          <w:color w:val="auto"/>
          <w:sz w:val="24"/>
        </w:rPr>
        <w:t>文件</w:t>
      </w:r>
    </w:p>
    <w:p>
      <w:pPr>
        <w:pStyle w:val="42"/>
        <w:numPr>
          <w:ilvl w:val="0"/>
          <w:numId w:val="16"/>
        </w:numPr>
        <w:spacing w:line="360" w:lineRule="auto"/>
        <w:ind w:firstLineChars="0"/>
        <w:rPr>
          <w:rStyle w:val="32"/>
          <w:rFonts w:ascii="仿宋" w:hAnsi="仿宋" w:eastAsia="仿宋"/>
          <w:color w:val="auto"/>
          <w:sz w:val="24"/>
        </w:rPr>
      </w:pPr>
      <w:r>
        <w:rPr>
          <w:rStyle w:val="32"/>
          <w:rFonts w:hint="eastAsia" w:ascii="仿宋" w:hAnsi="仿宋" w:eastAsia="仿宋"/>
          <w:color w:val="auto"/>
          <w:sz w:val="24"/>
          <w:lang w:val="en-US" w:eastAsia="zh-CN"/>
        </w:rPr>
        <w:t>成交</w:t>
      </w:r>
      <w:r>
        <w:rPr>
          <w:rStyle w:val="32"/>
          <w:rFonts w:ascii="仿宋" w:hAnsi="仿宋" w:eastAsia="仿宋"/>
          <w:color w:val="auto"/>
          <w:sz w:val="24"/>
        </w:rPr>
        <w:t>通知书</w:t>
      </w:r>
    </w:p>
    <w:p>
      <w:pPr>
        <w:pStyle w:val="42"/>
        <w:numPr>
          <w:ilvl w:val="0"/>
          <w:numId w:val="16"/>
        </w:numPr>
        <w:spacing w:line="360" w:lineRule="auto"/>
        <w:ind w:firstLineChars="0"/>
        <w:rPr>
          <w:rStyle w:val="32"/>
          <w:rFonts w:ascii="仿宋" w:hAnsi="仿宋" w:eastAsia="仿宋"/>
          <w:sz w:val="24"/>
        </w:rPr>
      </w:pPr>
      <w:r>
        <w:rPr>
          <w:rStyle w:val="32"/>
          <w:rFonts w:ascii="仿宋" w:hAnsi="仿宋" w:eastAsia="仿宋"/>
          <w:sz w:val="24"/>
        </w:rPr>
        <w:t>其他</w:t>
      </w:r>
    </w:p>
    <w:p>
      <w:pPr>
        <w:spacing w:line="360" w:lineRule="auto"/>
        <w:rPr>
          <w:rStyle w:val="32"/>
          <w:rFonts w:ascii="仿宋" w:hAnsi="仿宋" w:eastAsia="仿宋"/>
          <w:sz w:val="24"/>
        </w:rPr>
      </w:pPr>
    </w:p>
    <w:p>
      <w:pPr>
        <w:spacing w:line="400" w:lineRule="exact"/>
        <w:ind w:firstLine="480" w:firstLineChars="200"/>
        <w:rPr>
          <w:rStyle w:val="32"/>
          <w:rFonts w:ascii="仿宋" w:hAnsi="仿宋" w:eastAsia="仿宋"/>
          <w:sz w:val="24"/>
        </w:rPr>
      </w:pPr>
      <w:r>
        <w:rPr>
          <w:rStyle w:val="32"/>
          <w:rFonts w:ascii="仿宋" w:hAnsi="仿宋" w:eastAsia="仿宋"/>
          <w:sz w:val="24"/>
        </w:rPr>
        <w:t xml:space="preserve">甲方：   （盖章）   </w:t>
      </w:r>
      <w:r>
        <w:rPr>
          <w:rStyle w:val="32"/>
          <w:rFonts w:ascii="仿宋" w:hAnsi="仿宋" w:eastAsia="仿宋"/>
          <w:sz w:val="24"/>
        </w:rPr>
        <w:tab/>
      </w:r>
      <w:r>
        <w:rPr>
          <w:rStyle w:val="32"/>
          <w:rFonts w:ascii="仿宋" w:hAnsi="仿宋" w:eastAsia="仿宋"/>
          <w:sz w:val="24"/>
        </w:rPr>
        <w:tab/>
      </w:r>
      <w:r>
        <w:rPr>
          <w:rStyle w:val="32"/>
          <w:rFonts w:ascii="仿宋" w:hAnsi="仿宋" w:eastAsia="仿宋"/>
          <w:sz w:val="24"/>
        </w:rPr>
        <w:tab/>
      </w:r>
      <w:r>
        <w:rPr>
          <w:rStyle w:val="32"/>
          <w:rFonts w:ascii="仿宋" w:hAnsi="仿宋" w:eastAsia="仿宋"/>
          <w:sz w:val="24"/>
        </w:rPr>
        <w:t xml:space="preserve">       乙方：   （盖章）</w:t>
      </w:r>
    </w:p>
    <w:p>
      <w:pPr>
        <w:spacing w:line="400" w:lineRule="exact"/>
        <w:ind w:firstLine="480" w:firstLineChars="200"/>
        <w:rPr>
          <w:rStyle w:val="32"/>
          <w:rFonts w:ascii="仿宋" w:hAnsi="仿宋" w:eastAsia="仿宋"/>
          <w:sz w:val="24"/>
        </w:rPr>
      </w:pPr>
      <w:r>
        <w:rPr>
          <w:rStyle w:val="32"/>
          <w:rFonts w:ascii="仿宋" w:hAnsi="仿宋" w:eastAsia="仿宋"/>
          <w:sz w:val="24"/>
        </w:rPr>
        <w:t>法定代表人（授权代表）：            法定代表人（授权代表）：</w:t>
      </w:r>
    </w:p>
    <w:p>
      <w:pPr>
        <w:spacing w:line="400" w:lineRule="exact"/>
        <w:ind w:firstLine="480" w:firstLineChars="200"/>
        <w:rPr>
          <w:rStyle w:val="32"/>
          <w:rFonts w:ascii="仿宋" w:hAnsi="仿宋" w:eastAsia="仿宋"/>
          <w:sz w:val="24"/>
        </w:rPr>
      </w:pPr>
      <w:r>
        <w:rPr>
          <w:rStyle w:val="32"/>
          <w:rFonts w:ascii="仿宋" w:hAnsi="仿宋" w:eastAsia="仿宋"/>
          <w:sz w:val="24"/>
        </w:rPr>
        <w:t>地    址：                         地    址：</w:t>
      </w:r>
    </w:p>
    <w:p>
      <w:pPr>
        <w:spacing w:line="400" w:lineRule="exact"/>
        <w:ind w:firstLine="480" w:firstLineChars="200"/>
        <w:rPr>
          <w:rStyle w:val="32"/>
          <w:rFonts w:ascii="仿宋" w:hAnsi="仿宋" w:eastAsia="仿宋"/>
          <w:sz w:val="24"/>
        </w:rPr>
      </w:pPr>
      <w:r>
        <w:rPr>
          <w:rStyle w:val="32"/>
          <w:rFonts w:ascii="仿宋" w:hAnsi="仿宋" w:eastAsia="仿宋"/>
          <w:sz w:val="24"/>
        </w:rPr>
        <w:t>开户银行：                         开户银行：</w:t>
      </w:r>
    </w:p>
    <w:p>
      <w:pPr>
        <w:spacing w:line="400" w:lineRule="exact"/>
        <w:ind w:firstLine="480" w:firstLineChars="200"/>
        <w:rPr>
          <w:rStyle w:val="32"/>
          <w:rFonts w:ascii="仿宋" w:hAnsi="仿宋" w:eastAsia="仿宋"/>
          <w:sz w:val="24"/>
        </w:rPr>
      </w:pPr>
      <w:r>
        <w:rPr>
          <w:rStyle w:val="32"/>
          <w:rFonts w:ascii="仿宋" w:hAnsi="仿宋" w:eastAsia="仿宋"/>
          <w:sz w:val="24"/>
        </w:rPr>
        <w:t>账号：                             账号：</w:t>
      </w:r>
    </w:p>
    <w:p>
      <w:pPr>
        <w:spacing w:line="400" w:lineRule="exact"/>
        <w:ind w:firstLine="480" w:firstLineChars="200"/>
        <w:rPr>
          <w:rStyle w:val="32"/>
          <w:rFonts w:ascii="仿宋" w:hAnsi="仿宋" w:eastAsia="仿宋"/>
          <w:sz w:val="24"/>
        </w:rPr>
      </w:pPr>
      <w:r>
        <w:rPr>
          <w:rStyle w:val="32"/>
          <w:rFonts w:ascii="仿宋" w:hAnsi="仿宋" w:eastAsia="仿宋"/>
          <w:sz w:val="24"/>
        </w:rPr>
        <w:t>电    话：                         电    话：</w:t>
      </w:r>
    </w:p>
    <w:p>
      <w:pPr>
        <w:spacing w:line="400" w:lineRule="exact"/>
        <w:ind w:firstLine="480" w:firstLineChars="200"/>
        <w:rPr>
          <w:rStyle w:val="32"/>
          <w:rFonts w:ascii="仿宋" w:hAnsi="仿宋" w:eastAsia="仿宋"/>
          <w:sz w:val="24"/>
        </w:rPr>
      </w:pPr>
      <w:r>
        <w:rPr>
          <w:rStyle w:val="32"/>
          <w:rFonts w:ascii="仿宋" w:hAnsi="仿宋" w:eastAsia="仿宋"/>
          <w:sz w:val="24"/>
        </w:rPr>
        <w:t>传    真：                         传    真：</w:t>
      </w:r>
    </w:p>
    <w:p>
      <w:pPr>
        <w:spacing w:line="400" w:lineRule="exact"/>
        <w:ind w:firstLine="480" w:firstLineChars="200"/>
        <w:rPr>
          <w:rStyle w:val="32"/>
          <w:rFonts w:ascii="仿宋" w:hAnsi="仿宋" w:eastAsia="仿宋"/>
          <w:sz w:val="24"/>
        </w:rPr>
      </w:pPr>
      <w:r>
        <w:rPr>
          <w:rStyle w:val="32"/>
          <w:rFonts w:ascii="仿宋" w:hAnsi="仿宋" w:eastAsia="仿宋"/>
          <w:sz w:val="24"/>
        </w:rPr>
        <w:t xml:space="preserve">签约日期：XX年XX月XX日 </w:t>
      </w:r>
      <w:r>
        <w:rPr>
          <w:rStyle w:val="32"/>
          <w:rFonts w:ascii="仿宋" w:hAnsi="仿宋" w:eastAsia="仿宋"/>
          <w:sz w:val="24"/>
        </w:rPr>
        <w:tab/>
      </w:r>
      <w:r>
        <w:rPr>
          <w:rStyle w:val="32"/>
          <w:rFonts w:ascii="仿宋" w:hAnsi="仿宋" w:eastAsia="仿宋"/>
          <w:sz w:val="24"/>
        </w:rPr>
        <w:tab/>
      </w:r>
      <w:r>
        <w:rPr>
          <w:rStyle w:val="32"/>
          <w:rFonts w:ascii="仿宋" w:hAnsi="仿宋" w:eastAsia="仿宋"/>
          <w:sz w:val="24"/>
        </w:rPr>
        <w:tab/>
      </w:r>
      <w:r>
        <w:rPr>
          <w:rStyle w:val="32"/>
          <w:rFonts w:ascii="仿宋" w:hAnsi="仿宋" w:eastAsia="仿宋"/>
          <w:sz w:val="24"/>
        </w:rPr>
        <w:t>签约日期：XX年XX月XX日</w:t>
      </w:r>
    </w:p>
    <w:p>
      <w:pPr>
        <w:widowControl/>
        <w:spacing w:line="360" w:lineRule="auto"/>
        <w:jc w:val="left"/>
        <w:rPr>
          <w:rFonts w:ascii="仿宋" w:hAnsi="仿宋" w:eastAsia="仿宋" w:cs="仿宋"/>
          <w:color w:val="000000" w:themeColor="text1"/>
          <w:sz w:val="24"/>
          <w14:textFill>
            <w14:solidFill>
              <w14:schemeClr w14:val="tx1"/>
            </w14:solidFill>
          </w14:textFill>
        </w:rPr>
      </w:pPr>
    </w:p>
    <w:p>
      <w:pPr>
        <w:pStyle w:val="35"/>
        <w:wordWrap w:val="0"/>
        <w:topLinePunct/>
        <w:ind w:firstLine="0" w:firstLineChars="0"/>
        <w:rPr>
          <w:color w:val="000000" w:themeColor="text1"/>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注：合同范本仅供参考，所有条款均可在采购人与成交供应商协商后进行修改。</w:t>
      </w:r>
    </w:p>
    <w:sectPr>
      <w:headerReference r:id="rId7" w:type="default"/>
      <w:pgSz w:w="11907" w:h="16839"/>
      <w:pgMar w:top="1440" w:right="1984"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textAlignment w:val="baseline"/>
      <w:rPr>
        <w:rFonts w:ascii="Calibri" w:hAnsi="Calibri" w:eastAsia="宋体" w:cs="Times New Roman"/>
        <w:sz w:val="18"/>
        <w:szCs w:val="20"/>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textAlignment w:val="baseline"/>
      <w:rPr>
        <w:rFonts w:ascii="Calibri" w:hAnsi="Calibri" w:eastAsia="宋体" w:cs="Times New Roman"/>
        <w:sz w:val="18"/>
        <w:szCs w:val="20"/>
      </w:rPr>
    </w:pPr>
    <w:r>
      <w:rPr>
        <w:rFonts w:ascii="Calibri" w:hAnsi="Calibri" w:eastAsia="宋体" w:cs="Times New Roman"/>
        <w:sz w:val="18"/>
        <w:szCs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snapToGrid w:val="0"/>
                            <w:jc w:val="left"/>
                            <w:textAlignment w:val="baseline"/>
                            <w:rPr>
                              <w:rFonts w:ascii="Calibri" w:hAnsi="Calibri" w:eastAsia="宋体" w:cs="Times New Roman"/>
                              <w:sz w:val="18"/>
                              <w:szCs w:val="20"/>
                            </w:rPr>
                          </w:pPr>
                          <w:r>
                            <w:rPr>
                              <w:rFonts w:hint="eastAsia" w:ascii="Calibri" w:hAnsi="Calibri" w:eastAsia="宋体" w:cs="Times New Roman"/>
                              <w:sz w:val="18"/>
                              <w:szCs w:val="20"/>
                            </w:rPr>
                            <w:fldChar w:fldCharType="begin"/>
                          </w:r>
                          <w:r>
                            <w:rPr>
                              <w:rFonts w:hint="eastAsia" w:ascii="Calibri" w:hAnsi="Calibri" w:eastAsia="宋体" w:cs="Times New Roman"/>
                              <w:sz w:val="18"/>
                              <w:szCs w:val="20"/>
                            </w:rPr>
                            <w:instrText xml:space="preserve"> PAGE  \* MERGEFORMAT </w:instrText>
                          </w:r>
                          <w:r>
                            <w:rPr>
                              <w:rFonts w:hint="eastAsia" w:ascii="Calibri" w:hAnsi="Calibri" w:eastAsia="宋体" w:cs="Times New Roman"/>
                              <w:sz w:val="18"/>
                              <w:szCs w:val="20"/>
                            </w:rPr>
                            <w:fldChar w:fldCharType="separate"/>
                          </w:r>
                          <w:r>
                            <w:rPr>
                              <w:rFonts w:ascii="Calibri" w:hAnsi="Calibri" w:eastAsia="宋体" w:cs="Times New Roman"/>
                              <w:sz w:val="18"/>
                              <w:szCs w:val="20"/>
                            </w:rPr>
                            <w:t>3</w:t>
                          </w:r>
                          <w:r>
                            <w:rPr>
                              <w:rFonts w:hint="eastAsia" w:ascii="Calibri" w:hAnsi="Calibri" w:eastAsia="宋体" w:cs="Times New Roman"/>
                              <w:sz w:val="18"/>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tabs>
                        <w:tab w:val="center" w:pos="4153"/>
                        <w:tab w:val="right" w:pos="8306"/>
                      </w:tabs>
                      <w:snapToGrid w:val="0"/>
                      <w:jc w:val="left"/>
                      <w:textAlignment w:val="baseline"/>
                      <w:rPr>
                        <w:rFonts w:ascii="Calibri" w:hAnsi="Calibri" w:eastAsia="宋体" w:cs="Times New Roman"/>
                        <w:sz w:val="18"/>
                        <w:szCs w:val="20"/>
                      </w:rPr>
                    </w:pPr>
                    <w:r>
                      <w:rPr>
                        <w:rFonts w:hint="eastAsia" w:ascii="Calibri" w:hAnsi="Calibri" w:eastAsia="宋体" w:cs="Times New Roman"/>
                        <w:sz w:val="18"/>
                        <w:szCs w:val="20"/>
                      </w:rPr>
                      <w:fldChar w:fldCharType="begin"/>
                    </w:r>
                    <w:r>
                      <w:rPr>
                        <w:rFonts w:hint="eastAsia" w:ascii="Calibri" w:hAnsi="Calibri" w:eastAsia="宋体" w:cs="Times New Roman"/>
                        <w:sz w:val="18"/>
                        <w:szCs w:val="20"/>
                      </w:rPr>
                      <w:instrText xml:space="preserve"> PAGE  \* MERGEFORMAT </w:instrText>
                    </w:r>
                    <w:r>
                      <w:rPr>
                        <w:rFonts w:hint="eastAsia" w:ascii="Calibri" w:hAnsi="Calibri" w:eastAsia="宋体" w:cs="Times New Roman"/>
                        <w:sz w:val="18"/>
                        <w:szCs w:val="20"/>
                      </w:rPr>
                      <w:fldChar w:fldCharType="separate"/>
                    </w:r>
                    <w:r>
                      <w:rPr>
                        <w:rFonts w:ascii="Calibri" w:hAnsi="Calibri" w:eastAsia="宋体" w:cs="Times New Roman"/>
                        <w:sz w:val="18"/>
                        <w:szCs w:val="20"/>
                      </w:rPr>
                      <w:t>3</w:t>
                    </w:r>
                    <w:r>
                      <w:rPr>
                        <w:rFonts w:hint="eastAsia" w:ascii="Calibri" w:hAnsi="Calibri" w:eastAsia="宋体" w:cs="Times New Roman"/>
                        <w:sz w:val="18"/>
                        <w:szCs w:val="2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textAlignment w:val="baseline"/>
      <w:rPr>
        <w:rFonts w:ascii="Calibri" w:hAnsi="Calibri" w:eastAsia="宋体" w:cs="Times New Roman"/>
        <w:sz w:val="18"/>
        <w:szCs w:val="20"/>
      </w:rPr>
    </w:pPr>
    <w:r>
      <w:rPr>
        <w:rFonts w:ascii="Calibri" w:hAnsi="Calibri" w:eastAsia="宋体" w:cs="Times New Roman"/>
        <w:sz w:val="18"/>
        <w:szCs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snapToGrid w:val="0"/>
                            <w:jc w:val="left"/>
                            <w:textAlignment w:val="baseline"/>
                            <w:rPr>
                              <w:rFonts w:ascii="Calibri" w:hAnsi="Calibri" w:eastAsia="宋体" w:cs="Times New Roman"/>
                              <w:sz w:val="18"/>
                              <w:szCs w:val="20"/>
                            </w:rPr>
                          </w:pPr>
                          <w:r>
                            <w:rPr>
                              <w:rFonts w:hint="eastAsia" w:ascii="Calibri" w:hAnsi="Calibri" w:eastAsia="宋体" w:cs="Times New Roman"/>
                              <w:sz w:val="18"/>
                              <w:szCs w:val="20"/>
                            </w:rPr>
                            <w:fldChar w:fldCharType="begin"/>
                          </w:r>
                          <w:r>
                            <w:rPr>
                              <w:rFonts w:hint="eastAsia" w:ascii="Calibri" w:hAnsi="Calibri" w:eastAsia="宋体" w:cs="Times New Roman"/>
                              <w:sz w:val="18"/>
                              <w:szCs w:val="20"/>
                            </w:rPr>
                            <w:instrText xml:space="preserve"> PAGE  \* MERGEFORMAT </w:instrText>
                          </w:r>
                          <w:r>
                            <w:rPr>
                              <w:rFonts w:hint="eastAsia" w:ascii="Calibri" w:hAnsi="Calibri" w:eastAsia="宋体" w:cs="Times New Roman"/>
                              <w:sz w:val="18"/>
                              <w:szCs w:val="20"/>
                            </w:rPr>
                            <w:fldChar w:fldCharType="separate"/>
                          </w:r>
                          <w:r>
                            <w:rPr>
                              <w:rFonts w:ascii="Calibri" w:hAnsi="Calibri" w:eastAsia="宋体" w:cs="Times New Roman"/>
                              <w:sz w:val="18"/>
                              <w:szCs w:val="20"/>
                            </w:rPr>
                            <w:t>40</w:t>
                          </w:r>
                          <w:r>
                            <w:rPr>
                              <w:rFonts w:hint="eastAsia" w:ascii="Calibri" w:hAnsi="Calibri" w:eastAsia="宋体" w:cs="Times New Roman"/>
                              <w:sz w:val="18"/>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8XnjgzAgAAZQ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8XnjgzAgAAZQQAAA4AAAAAAAAAAQAgAAAAHwEAAGRycy9lMm9Eb2MueG1sUEsF&#10;BgAAAAAGAAYAWQEAAMQFAAAAAA==&#10;">
              <v:fill on="f" focussize="0,0"/>
              <v:stroke on="f" weight="0.5pt"/>
              <v:imagedata o:title=""/>
              <o:lock v:ext="edit" aspectratio="f"/>
              <v:textbox inset="0mm,0mm,0mm,0mm" style="mso-fit-shape-to-text:t;">
                <w:txbxContent>
                  <w:p>
                    <w:pPr>
                      <w:tabs>
                        <w:tab w:val="center" w:pos="4153"/>
                        <w:tab w:val="right" w:pos="8306"/>
                      </w:tabs>
                      <w:snapToGrid w:val="0"/>
                      <w:jc w:val="left"/>
                      <w:textAlignment w:val="baseline"/>
                      <w:rPr>
                        <w:rFonts w:ascii="Calibri" w:hAnsi="Calibri" w:eastAsia="宋体" w:cs="Times New Roman"/>
                        <w:sz w:val="18"/>
                        <w:szCs w:val="20"/>
                      </w:rPr>
                    </w:pPr>
                    <w:r>
                      <w:rPr>
                        <w:rFonts w:hint="eastAsia" w:ascii="Calibri" w:hAnsi="Calibri" w:eastAsia="宋体" w:cs="Times New Roman"/>
                        <w:sz w:val="18"/>
                        <w:szCs w:val="20"/>
                      </w:rPr>
                      <w:fldChar w:fldCharType="begin"/>
                    </w:r>
                    <w:r>
                      <w:rPr>
                        <w:rFonts w:hint="eastAsia" w:ascii="Calibri" w:hAnsi="Calibri" w:eastAsia="宋体" w:cs="Times New Roman"/>
                        <w:sz w:val="18"/>
                        <w:szCs w:val="20"/>
                      </w:rPr>
                      <w:instrText xml:space="preserve"> PAGE  \* MERGEFORMAT </w:instrText>
                    </w:r>
                    <w:r>
                      <w:rPr>
                        <w:rFonts w:hint="eastAsia" w:ascii="Calibri" w:hAnsi="Calibri" w:eastAsia="宋体" w:cs="Times New Roman"/>
                        <w:sz w:val="18"/>
                        <w:szCs w:val="20"/>
                      </w:rPr>
                      <w:fldChar w:fldCharType="separate"/>
                    </w:r>
                    <w:r>
                      <w:rPr>
                        <w:rFonts w:ascii="Calibri" w:hAnsi="Calibri" w:eastAsia="宋体" w:cs="Times New Roman"/>
                        <w:sz w:val="18"/>
                        <w:szCs w:val="20"/>
                      </w:rPr>
                      <w:t>40</w:t>
                    </w:r>
                    <w:r>
                      <w:rPr>
                        <w:rFonts w:hint="eastAsia" w:ascii="Calibri" w:hAnsi="Calibri" w:eastAsia="宋体" w:cs="Times New Roman"/>
                        <w:sz w:val="18"/>
                        <w:szCs w:val="20"/>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ascii="仿宋" w:hAnsi="仿宋" w:eastAsia="仿宋" w:cs="仿宋"/>
        <w:bCs/>
        <w:spacing w:val="-20"/>
        <w:sz w:val="24"/>
      </w:rPr>
    </w:pPr>
  </w:p>
  <w:p>
    <w:pPr>
      <w:pStyle w:val="17"/>
      <w:rPr>
        <w:rFonts w:ascii="仿宋" w:hAnsi="仿宋" w:eastAsia="仿宋" w:cs="仿宋"/>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extAlignment w:val="baseline"/>
      <w:rPr>
        <w:rFonts w:ascii="Calibri" w:hAnsi="Calibri" w:eastAsia="宋体"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618692"/>
    <w:multiLevelType w:val="singleLevel"/>
    <w:tmpl w:val="EB618692"/>
    <w:lvl w:ilvl="0" w:tentative="0">
      <w:start w:val="1"/>
      <w:numFmt w:val="decimal"/>
      <w:suff w:val="nothing"/>
      <w:lvlText w:val="（%1）"/>
      <w:lvlJc w:val="left"/>
    </w:lvl>
  </w:abstractNum>
  <w:abstractNum w:abstractNumId="1">
    <w:nsid w:val="00000001"/>
    <w:multiLevelType w:val="multilevel"/>
    <w:tmpl w:val="00000001"/>
    <w:lvl w:ilvl="0" w:tentative="0">
      <w:start w:val="1"/>
      <w:numFmt w:val="decimal"/>
      <w:suff w:val="nothing"/>
      <w:lvlText w:val="%1."/>
      <w:lvlJc w:val="left"/>
      <w:pPr>
        <w:widowControl/>
        <w:spacing w:line="240" w:lineRule="auto"/>
        <w:ind w:left="840" w:hanging="840"/>
        <w:textAlignment w:val="baseline"/>
      </w:pPr>
    </w:lvl>
    <w:lvl w:ilvl="1" w:tentative="0">
      <w:start w:val="1"/>
      <w:numFmt w:val="decimal"/>
      <w:lvlText w:val="%1、"/>
      <w:lvlJc w:val="left"/>
      <w:pPr>
        <w:widowControl/>
        <w:tabs>
          <w:tab w:val="left" w:pos="1200"/>
        </w:tabs>
        <w:spacing w:line="240" w:lineRule="auto"/>
        <w:ind w:left="1200" w:hanging="360"/>
        <w:textAlignment w:val="baseline"/>
      </w:pPr>
    </w:lvl>
    <w:lvl w:ilvl="2" w:tentative="0">
      <w:start w:val="1"/>
      <w:numFmt w:val="lowerRoman"/>
      <w:lvlText w:val="%1."/>
      <w:lvlJc w:val="right"/>
      <w:pPr>
        <w:widowControl/>
        <w:tabs>
          <w:tab w:val="left" w:pos="1680"/>
        </w:tabs>
        <w:spacing w:line="240" w:lineRule="auto"/>
        <w:ind w:left="1680" w:hanging="420"/>
        <w:textAlignment w:val="baseline"/>
      </w:pPr>
    </w:lvl>
    <w:lvl w:ilvl="3" w:tentative="0">
      <w:start w:val="1"/>
      <w:numFmt w:val="decimal"/>
      <w:lvlText w:val="%1."/>
      <w:lvlJc w:val="left"/>
      <w:pPr>
        <w:widowControl/>
        <w:tabs>
          <w:tab w:val="left" w:pos="2100"/>
        </w:tabs>
        <w:spacing w:line="240" w:lineRule="auto"/>
        <w:ind w:left="2100" w:hanging="420"/>
        <w:textAlignment w:val="baseline"/>
      </w:pPr>
    </w:lvl>
    <w:lvl w:ilvl="4" w:tentative="0">
      <w:start w:val="1"/>
      <w:numFmt w:val="lowerLetter"/>
      <w:lvlText w:val="%1)"/>
      <w:lvlJc w:val="left"/>
      <w:pPr>
        <w:widowControl/>
        <w:tabs>
          <w:tab w:val="left" w:pos="2520"/>
        </w:tabs>
        <w:spacing w:line="240" w:lineRule="auto"/>
        <w:ind w:left="2520" w:hanging="420"/>
        <w:textAlignment w:val="baseline"/>
      </w:pPr>
    </w:lvl>
    <w:lvl w:ilvl="5" w:tentative="0">
      <w:start w:val="1"/>
      <w:numFmt w:val="lowerRoman"/>
      <w:lvlText w:val="%1."/>
      <w:lvlJc w:val="right"/>
      <w:pPr>
        <w:widowControl/>
        <w:tabs>
          <w:tab w:val="left" w:pos="2940"/>
        </w:tabs>
        <w:spacing w:line="240" w:lineRule="auto"/>
        <w:ind w:left="2940" w:hanging="420"/>
        <w:textAlignment w:val="baseline"/>
      </w:pPr>
    </w:lvl>
    <w:lvl w:ilvl="6" w:tentative="0">
      <w:start w:val="1"/>
      <w:numFmt w:val="decimal"/>
      <w:lvlText w:val="%1."/>
      <w:lvlJc w:val="left"/>
      <w:pPr>
        <w:widowControl/>
        <w:tabs>
          <w:tab w:val="left" w:pos="3360"/>
        </w:tabs>
        <w:spacing w:line="240" w:lineRule="auto"/>
        <w:ind w:left="3360" w:hanging="420"/>
        <w:textAlignment w:val="baseline"/>
      </w:pPr>
    </w:lvl>
    <w:lvl w:ilvl="7" w:tentative="0">
      <w:start w:val="1"/>
      <w:numFmt w:val="lowerLetter"/>
      <w:lvlText w:val="%1)"/>
      <w:lvlJc w:val="left"/>
      <w:pPr>
        <w:widowControl/>
        <w:tabs>
          <w:tab w:val="left" w:pos="3780"/>
        </w:tabs>
        <w:spacing w:line="240" w:lineRule="auto"/>
        <w:ind w:left="3780" w:hanging="420"/>
        <w:textAlignment w:val="baseline"/>
      </w:pPr>
    </w:lvl>
    <w:lvl w:ilvl="8" w:tentative="0">
      <w:start w:val="1"/>
      <w:numFmt w:val="lowerRoman"/>
      <w:lvlText w:val="%1."/>
      <w:lvlJc w:val="right"/>
      <w:pPr>
        <w:widowControl/>
        <w:tabs>
          <w:tab w:val="left" w:pos="4200"/>
        </w:tabs>
        <w:spacing w:line="240" w:lineRule="auto"/>
        <w:ind w:left="4200" w:hanging="420"/>
        <w:textAlignment w:val="baseline"/>
      </w:pPr>
    </w:lvl>
  </w:abstractNum>
  <w:abstractNum w:abstractNumId="2">
    <w:nsid w:val="00000007"/>
    <w:multiLevelType w:val="multilevel"/>
    <w:tmpl w:val="00000007"/>
    <w:lvl w:ilvl="0" w:tentative="0">
      <w:start w:val="1"/>
      <w:numFmt w:val="decimal"/>
      <w:suff w:val="nothing"/>
      <w:lvlText w:val="%1."/>
      <w:lvlJc w:val="left"/>
      <w:pPr>
        <w:widowControl/>
        <w:spacing w:line="240" w:lineRule="auto"/>
        <w:ind w:left="1406" w:hanging="840"/>
        <w:textAlignment w:val="baseline"/>
      </w:pPr>
    </w:lvl>
    <w:lvl w:ilvl="1" w:tentative="0">
      <w:start w:val="1"/>
      <w:numFmt w:val="decimal"/>
      <w:lvlText w:val="%1、"/>
      <w:lvlJc w:val="left"/>
      <w:pPr>
        <w:widowControl/>
        <w:tabs>
          <w:tab w:val="left" w:pos="1200"/>
        </w:tabs>
        <w:spacing w:line="240" w:lineRule="auto"/>
        <w:ind w:left="1200" w:hanging="360"/>
        <w:textAlignment w:val="baseline"/>
      </w:pPr>
    </w:lvl>
    <w:lvl w:ilvl="2" w:tentative="0">
      <w:start w:val="1"/>
      <w:numFmt w:val="lowerRoman"/>
      <w:lvlText w:val="%1."/>
      <w:lvlJc w:val="right"/>
      <w:pPr>
        <w:widowControl/>
        <w:tabs>
          <w:tab w:val="left" w:pos="1680"/>
        </w:tabs>
        <w:spacing w:line="240" w:lineRule="auto"/>
        <w:ind w:left="1680" w:hanging="420"/>
        <w:textAlignment w:val="baseline"/>
      </w:pPr>
    </w:lvl>
    <w:lvl w:ilvl="3" w:tentative="0">
      <w:start w:val="1"/>
      <w:numFmt w:val="decimal"/>
      <w:lvlText w:val="%1."/>
      <w:lvlJc w:val="left"/>
      <w:pPr>
        <w:widowControl/>
        <w:tabs>
          <w:tab w:val="left" w:pos="2100"/>
        </w:tabs>
        <w:spacing w:line="240" w:lineRule="auto"/>
        <w:ind w:left="2100" w:hanging="420"/>
        <w:textAlignment w:val="baseline"/>
      </w:pPr>
    </w:lvl>
    <w:lvl w:ilvl="4" w:tentative="0">
      <w:start w:val="1"/>
      <w:numFmt w:val="lowerLetter"/>
      <w:lvlText w:val="%1)"/>
      <w:lvlJc w:val="left"/>
      <w:pPr>
        <w:widowControl/>
        <w:tabs>
          <w:tab w:val="left" w:pos="2520"/>
        </w:tabs>
        <w:spacing w:line="240" w:lineRule="auto"/>
        <w:ind w:left="2520" w:hanging="420"/>
        <w:textAlignment w:val="baseline"/>
      </w:pPr>
    </w:lvl>
    <w:lvl w:ilvl="5" w:tentative="0">
      <w:start w:val="1"/>
      <w:numFmt w:val="lowerRoman"/>
      <w:lvlText w:val="%1."/>
      <w:lvlJc w:val="right"/>
      <w:pPr>
        <w:widowControl/>
        <w:tabs>
          <w:tab w:val="left" w:pos="2940"/>
        </w:tabs>
        <w:spacing w:line="240" w:lineRule="auto"/>
        <w:ind w:left="2940" w:hanging="420"/>
        <w:textAlignment w:val="baseline"/>
      </w:pPr>
    </w:lvl>
    <w:lvl w:ilvl="6" w:tentative="0">
      <w:start w:val="1"/>
      <w:numFmt w:val="decimal"/>
      <w:lvlText w:val="%1."/>
      <w:lvlJc w:val="left"/>
      <w:pPr>
        <w:widowControl/>
        <w:tabs>
          <w:tab w:val="left" w:pos="3360"/>
        </w:tabs>
        <w:spacing w:line="240" w:lineRule="auto"/>
        <w:ind w:left="3360" w:hanging="420"/>
        <w:textAlignment w:val="baseline"/>
      </w:pPr>
    </w:lvl>
    <w:lvl w:ilvl="7" w:tentative="0">
      <w:start w:val="1"/>
      <w:numFmt w:val="lowerLetter"/>
      <w:lvlText w:val="%1)"/>
      <w:lvlJc w:val="left"/>
      <w:pPr>
        <w:widowControl/>
        <w:tabs>
          <w:tab w:val="left" w:pos="3780"/>
        </w:tabs>
        <w:spacing w:line="240" w:lineRule="auto"/>
        <w:ind w:left="3780" w:hanging="420"/>
        <w:textAlignment w:val="baseline"/>
      </w:pPr>
    </w:lvl>
    <w:lvl w:ilvl="8" w:tentative="0">
      <w:start w:val="1"/>
      <w:numFmt w:val="lowerRoman"/>
      <w:lvlText w:val="%1."/>
      <w:lvlJc w:val="right"/>
      <w:pPr>
        <w:widowControl/>
        <w:tabs>
          <w:tab w:val="left" w:pos="4200"/>
        </w:tabs>
        <w:spacing w:line="240" w:lineRule="auto"/>
        <w:ind w:left="4200" w:hanging="420"/>
        <w:textAlignment w:val="baseline"/>
      </w:pPr>
    </w:lvl>
  </w:abstractNum>
  <w:abstractNum w:abstractNumId="3">
    <w:nsid w:val="00000008"/>
    <w:multiLevelType w:val="multilevel"/>
    <w:tmpl w:val="00000008"/>
    <w:lvl w:ilvl="0" w:tentative="0">
      <w:start w:val="1"/>
      <w:numFmt w:val="decimal"/>
      <w:suff w:val="nothing"/>
      <w:lvlText w:val="%1."/>
      <w:lvlJc w:val="left"/>
      <w:pPr>
        <w:widowControl/>
        <w:spacing w:line="240" w:lineRule="auto"/>
        <w:ind w:left="420" w:hanging="420"/>
        <w:textAlignment w:val="baseline"/>
      </w:pPr>
      <w:rPr>
        <w:sz w:val="28"/>
        <w:szCs w:val="28"/>
      </w:rPr>
    </w:lvl>
    <w:lvl w:ilvl="1" w:tentative="0">
      <w:start w:val="1"/>
      <w:numFmt w:val="lowerLetter"/>
      <w:lvlText w:val="%1)"/>
      <w:lvlJc w:val="left"/>
      <w:pPr>
        <w:widowControl/>
        <w:spacing w:line="240" w:lineRule="auto"/>
        <w:ind w:left="840" w:hanging="420"/>
        <w:textAlignment w:val="baseline"/>
      </w:pPr>
    </w:lvl>
    <w:lvl w:ilvl="2" w:tentative="0">
      <w:start w:val="1"/>
      <w:numFmt w:val="lowerRoman"/>
      <w:lvlText w:val="%1."/>
      <w:lvlJc w:val="right"/>
      <w:pPr>
        <w:widowControl/>
        <w:spacing w:line="240" w:lineRule="auto"/>
        <w:ind w:left="1260" w:hanging="420"/>
        <w:textAlignment w:val="baseline"/>
      </w:pPr>
    </w:lvl>
    <w:lvl w:ilvl="3" w:tentative="0">
      <w:start w:val="1"/>
      <w:numFmt w:val="decimal"/>
      <w:lvlText w:val="%1."/>
      <w:lvlJc w:val="left"/>
      <w:pPr>
        <w:widowControl/>
        <w:spacing w:line="240" w:lineRule="auto"/>
        <w:ind w:left="1680" w:hanging="420"/>
        <w:textAlignment w:val="baseline"/>
      </w:pPr>
    </w:lvl>
    <w:lvl w:ilvl="4" w:tentative="0">
      <w:start w:val="1"/>
      <w:numFmt w:val="lowerLetter"/>
      <w:lvlText w:val="%1)"/>
      <w:lvlJc w:val="left"/>
      <w:pPr>
        <w:widowControl/>
        <w:spacing w:line="240" w:lineRule="auto"/>
        <w:ind w:left="2100" w:hanging="420"/>
        <w:textAlignment w:val="baseline"/>
      </w:pPr>
    </w:lvl>
    <w:lvl w:ilvl="5" w:tentative="0">
      <w:start w:val="1"/>
      <w:numFmt w:val="lowerRoman"/>
      <w:lvlText w:val="%1."/>
      <w:lvlJc w:val="right"/>
      <w:pPr>
        <w:widowControl/>
        <w:spacing w:line="240" w:lineRule="auto"/>
        <w:ind w:left="2520" w:hanging="420"/>
        <w:textAlignment w:val="baseline"/>
      </w:pPr>
    </w:lvl>
    <w:lvl w:ilvl="6" w:tentative="0">
      <w:start w:val="1"/>
      <w:numFmt w:val="decimal"/>
      <w:lvlText w:val="%1."/>
      <w:lvlJc w:val="left"/>
      <w:pPr>
        <w:widowControl/>
        <w:spacing w:line="240" w:lineRule="auto"/>
        <w:ind w:left="2940" w:hanging="420"/>
        <w:textAlignment w:val="baseline"/>
      </w:pPr>
    </w:lvl>
    <w:lvl w:ilvl="7" w:tentative="0">
      <w:start w:val="1"/>
      <w:numFmt w:val="lowerLetter"/>
      <w:lvlText w:val="%1)"/>
      <w:lvlJc w:val="left"/>
      <w:pPr>
        <w:widowControl/>
        <w:spacing w:line="240" w:lineRule="auto"/>
        <w:ind w:left="3360" w:hanging="420"/>
        <w:textAlignment w:val="baseline"/>
      </w:pPr>
    </w:lvl>
    <w:lvl w:ilvl="8" w:tentative="0">
      <w:start w:val="1"/>
      <w:numFmt w:val="lowerRoman"/>
      <w:lvlText w:val="%1."/>
      <w:lvlJc w:val="right"/>
      <w:pPr>
        <w:widowControl/>
        <w:spacing w:line="240" w:lineRule="auto"/>
        <w:ind w:left="3780" w:hanging="420"/>
        <w:textAlignment w:val="baseline"/>
      </w:pPr>
    </w:lvl>
  </w:abstractNum>
  <w:abstractNum w:abstractNumId="4">
    <w:nsid w:val="0000000D"/>
    <w:multiLevelType w:val="multilevel"/>
    <w:tmpl w:val="0000000D"/>
    <w:lvl w:ilvl="0" w:tentative="0">
      <w:start w:val="1"/>
      <w:numFmt w:val="decimal"/>
      <w:suff w:val="nothing"/>
      <w:lvlText w:val="%1."/>
      <w:lvlJc w:val="left"/>
      <w:pPr>
        <w:widowControl/>
        <w:spacing w:line="240" w:lineRule="auto"/>
        <w:ind w:left="1265" w:hanging="840"/>
        <w:textAlignment w:val="baseline"/>
      </w:pPr>
    </w:lvl>
    <w:lvl w:ilvl="1" w:tentative="0">
      <w:start w:val="1"/>
      <w:numFmt w:val="decimal"/>
      <w:lvlText w:val="%1、"/>
      <w:lvlJc w:val="left"/>
      <w:pPr>
        <w:widowControl/>
        <w:tabs>
          <w:tab w:val="left" w:pos="1200"/>
        </w:tabs>
        <w:spacing w:line="240" w:lineRule="auto"/>
        <w:ind w:left="1200" w:hanging="360"/>
        <w:textAlignment w:val="baseline"/>
      </w:pPr>
    </w:lvl>
    <w:lvl w:ilvl="2" w:tentative="0">
      <w:start w:val="1"/>
      <w:numFmt w:val="lowerRoman"/>
      <w:lvlText w:val="%1."/>
      <w:lvlJc w:val="right"/>
      <w:pPr>
        <w:widowControl/>
        <w:tabs>
          <w:tab w:val="left" w:pos="1680"/>
        </w:tabs>
        <w:spacing w:line="240" w:lineRule="auto"/>
        <w:ind w:left="1680" w:hanging="420"/>
        <w:textAlignment w:val="baseline"/>
      </w:pPr>
    </w:lvl>
    <w:lvl w:ilvl="3" w:tentative="0">
      <w:start w:val="1"/>
      <w:numFmt w:val="decimal"/>
      <w:lvlText w:val="%1."/>
      <w:lvlJc w:val="left"/>
      <w:pPr>
        <w:widowControl/>
        <w:tabs>
          <w:tab w:val="left" w:pos="2100"/>
        </w:tabs>
        <w:spacing w:line="240" w:lineRule="auto"/>
        <w:ind w:left="2100" w:hanging="420"/>
        <w:textAlignment w:val="baseline"/>
      </w:pPr>
    </w:lvl>
    <w:lvl w:ilvl="4" w:tentative="0">
      <w:start w:val="1"/>
      <w:numFmt w:val="lowerLetter"/>
      <w:lvlText w:val="%1)"/>
      <w:lvlJc w:val="left"/>
      <w:pPr>
        <w:widowControl/>
        <w:tabs>
          <w:tab w:val="left" w:pos="2520"/>
        </w:tabs>
        <w:spacing w:line="240" w:lineRule="auto"/>
        <w:ind w:left="2520" w:hanging="420"/>
        <w:textAlignment w:val="baseline"/>
      </w:pPr>
    </w:lvl>
    <w:lvl w:ilvl="5" w:tentative="0">
      <w:start w:val="1"/>
      <w:numFmt w:val="lowerRoman"/>
      <w:lvlText w:val="%1."/>
      <w:lvlJc w:val="right"/>
      <w:pPr>
        <w:widowControl/>
        <w:tabs>
          <w:tab w:val="left" w:pos="2940"/>
        </w:tabs>
        <w:spacing w:line="240" w:lineRule="auto"/>
        <w:ind w:left="2940" w:hanging="420"/>
        <w:textAlignment w:val="baseline"/>
      </w:pPr>
    </w:lvl>
    <w:lvl w:ilvl="6" w:tentative="0">
      <w:start w:val="1"/>
      <w:numFmt w:val="decimal"/>
      <w:lvlText w:val="%1."/>
      <w:lvlJc w:val="left"/>
      <w:pPr>
        <w:widowControl/>
        <w:tabs>
          <w:tab w:val="left" w:pos="3360"/>
        </w:tabs>
        <w:spacing w:line="240" w:lineRule="auto"/>
        <w:ind w:left="3360" w:hanging="420"/>
        <w:textAlignment w:val="baseline"/>
      </w:pPr>
    </w:lvl>
    <w:lvl w:ilvl="7" w:tentative="0">
      <w:start w:val="1"/>
      <w:numFmt w:val="lowerLetter"/>
      <w:lvlText w:val="%1)"/>
      <w:lvlJc w:val="left"/>
      <w:pPr>
        <w:widowControl/>
        <w:tabs>
          <w:tab w:val="left" w:pos="3780"/>
        </w:tabs>
        <w:spacing w:line="240" w:lineRule="auto"/>
        <w:ind w:left="3780" w:hanging="420"/>
        <w:textAlignment w:val="baseline"/>
      </w:pPr>
    </w:lvl>
    <w:lvl w:ilvl="8" w:tentative="0">
      <w:start w:val="1"/>
      <w:numFmt w:val="lowerRoman"/>
      <w:lvlText w:val="%1."/>
      <w:lvlJc w:val="right"/>
      <w:pPr>
        <w:widowControl/>
        <w:tabs>
          <w:tab w:val="left" w:pos="4200"/>
        </w:tabs>
        <w:spacing w:line="240" w:lineRule="auto"/>
        <w:ind w:left="4200" w:hanging="420"/>
        <w:textAlignment w:val="baseline"/>
      </w:pPr>
    </w:lvl>
  </w:abstractNum>
  <w:abstractNum w:abstractNumId="5">
    <w:nsid w:val="00000012"/>
    <w:multiLevelType w:val="singleLevel"/>
    <w:tmpl w:val="00000012"/>
    <w:lvl w:ilvl="0" w:tentative="0">
      <w:start w:val="1"/>
      <w:numFmt w:val="japaneseCounting"/>
      <w:lvlText w:val="第%1条"/>
      <w:lvlJc w:val="left"/>
      <w:pPr>
        <w:widowControl/>
        <w:tabs>
          <w:tab w:val="left" w:pos="1521"/>
        </w:tabs>
        <w:spacing w:line="240" w:lineRule="auto"/>
        <w:ind w:left="1515" w:hanging="1095"/>
        <w:textAlignment w:val="baseline"/>
      </w:pPr>
    </w:lvl>
  </w:abstractNum>
  <w:abstractNum w:abstractNumId="6">
    <w:nsid w:val="00000014"/>
    <w:multiLevelType w:val="multilevel"/>
    <w:tmpl w:val="00000014"/>
    <w:lvl w:ilvl="0" w:tentative="0">
      <w:start w:val="1"/>
      <w:numFmt w:val="chineseCountingThousand"/>
      <w:suff w:val="nothing"/>
      <w:lvlText w:val="(%1)"/>
      <w:lvlJc w:val="left"/>
      <w:pPr>
        <w:widowControl/>
        <w:spacing w:line="240" w:lineRule="auto"/>
        <w:ind w:left="420" w:hanging="420"/>
        <w:textAlignment w:val="baseline"/>
      </w:pPr>
      <w:rPr>
        <w:sz w:val="21"/>
        <w:szCs w:val="21"/>
      </w:rPr>
    </w:lvl>
    <w:lvl w:ilvl="1" w:tentative="0">
      <w:start w:val="1"/>
      <w:numFmt w:val="lowerLetter"/>
      <w:lvlText w:val="%1)"/>
      <w:lvlJc w:val="left"/>
      <w:pPr>
        <w:widowControl/>
        <w:spacing w:line="240" w:lineRule="auto"/>
        <w:ind w:left="840" w:hanging="420"/>
        <w:textAlignment w:val="baseline"/>
      </w:pPr>
    </w:lvl>
    <w:lvl w:ilvl="2" w:tentative="0">
      <w:start w:val="1"/>
      <w:numFmt w:val="lowerRoman"/>
      <w:lvlText w:val="%1."/>
      <w:lvlJc w:val="right"/>
      <w:pPr>
        <w:widowControl/>
        <w:spacing w:line="240" w:lineRule="auto"/>
        <w:ind w:left="1260" w:hanging="420"/>
        <w:textAlignment w:val="baseline"/>
      </w:pPr>
    </w:lvl>
    <w:lvl w:ilvl="3" w:tentative="0">
      <w:start w:val="1"/>
      <w:numFmt w:val="decimal"/>
      <w:lvlText w:val="%1."/>
      <w:lvlJc w:val="left"/>
      <w:pPr>
        <w:widowControl/>
        <w:spacing w:line="240" w:lineRule="auto"/>
        <w:ind w:left="1680" w:hanging="420"/>
        <w:textAlignment w:val="baseline"/>
      </w:pPr>
    </w:lvl>
    <w:lvl w:ilvl="4" w:tentative="0">
      <w:start w:val="1"/>
      <w:numFmt w:val="lowerLetter"/>
      <w:lvlText w:val="%1)"/>
      <w:lvlJc w:val="left"/>
      <w:pPr>
        <w:widowControl/>
        <w:spacing w:line="240" w:lineRule="auto"/>
        <w:ind w:left="2100" w:hanging="420"/>
        <w:textAlignment w:val="baseline"/>
      </w:pPr>
    </w:lvl>
    <w:lvl w:ilvl="5" w:tentative="0">
      <w:start w:val="1"/>
      <w:numFmt w:val="lowerRoman"/>
      <w:lvlText w:val="%1."/>
      <w:lvlJc w:val="right"/>
      <w:pPr>
        <w:widowControl/>
        <w:spacing w:line="240" w:lineRule="auto"/>
        <w:ind w:left="2520" w:hanging="420"/>
        <w:textAlignment w:val="baseline"/>
      </w:pPr>
    </w:lvl>
    <w:lvl w:ilvl="6" w:tentative="0">
      <w:start w:val="1"/>
      <w:numFmt w:val="decimal"/>
      <w:lvlText w:val="%1."/>
      <w:lvlJc w:val="left"/>
      <w:pPr>
        <w:widowControl/>
        <w:spacing w:line="240" w:lineRule="auto"/>
        <w:ind w:left="2940" w:hanging="420"/>
        <w:textAlignment w:val="baseline"/>
      </w:pPr>
    </w:lvl>
    <w:lvl w:ilvl="7" w:tentative="0">
      <w:start w:val="1"/>
      <w:numFmt w:val="lowerLetter"/>
      <w:lvlText w:val="%1)"/>
      <w:lvlJc w:val="left"/>
      <w:pPr>
        <w:widowControl/>
        <w:spacing w:line="240" w:lineRule="auto"/>
        <w:ind w:left="3360" w:hanging="420"/>
        <w:textAlignment w:val="baseline"/>
      </w:pPr>
    </w:lvl>
    <w:lvl w:ilvl="8" w:tentative="0">
      <w:start w:val="1"/>
      <w:numFmt w:val="lowerRoman"/>
      <w:lvlText w:val="%1."/>
      <w:lvlJc w:val="right"/>
      <w:pPr>
        <w:widowControl/>
        <w:spacing w:line="240" w:lineRule="auto"/>
        <w:ind w:left="3780" w:hanging="420"/>
        <w:textAlignment w:val="baseline"/>
      </w:pPr>
    </w:lvl>
  </w:abstractNum>
  <w:abstractNum w:abstractNumId="7">
    <w:nsid w:val="00000016"/>
    <w:multiLevelType w:val="multilevel"/>
    <w:tmpl w:val="00000016"/>
    <w:lvl w:ilvl="0" w:tentative="0">
      <w:start w:val="1"/>
      <w:numFmt w:val="decimal"/>
      <w:suff w:val="nothing"/>
      <w:lvlText w:val="%1."/>
      <w:lvlJc w:val="left"/>
      <w:pPr>
        <w:widowControl/>
        <w:spacing w:line="240" w:lineRule="auto"/>
        <w:ind w:left="1560" w:hanging="720"/>
        <w:textAlignment w:val="baseline"/>
      </w:pPr>
      <w:rPr>
        <w:sz w:val="28"/>
        <w:szCs w:val="28"/>
      </w:rPr>
    </w:lvl>
    <w:lvl w:ilvl="1" w:tentative="0">
      <w:start w:val="1"/>
      <w:numFmt w:val="lowerLetter"/>
      <w:lvlText w:val="%1)"/>
      <w:lvlJc w:val="left"/>
      <w:pPr>
        <w:widowControl/>
        <w:spacing w:line="240" w:lineRule="auto"/>
        <w:ind w:left="1470" w:hanging="420"/>
        <w:textAlignment w:val="baseline"/>
      </w:pPr>
    </w:lvl>
    <w:lvl w:ilvl="2" w:tentative="0">
      <w:start w:val="1"/>
      <w:numFmt w:val="lowerRoman"/>
      <w:lvlText w:val="%1."/>
      <w:lvlJc w:val="right"/>
      <w:pPr>
        <w:widowControl/>
        <w:spacing w:line="240" w:lineRule="auto"/>
        <w:ind w:left="1890" w:hanging="420"/>
        <w:textAlignment w:val="baseline"/>
      </w:pPr>
    </w:lvl>
    <w:lvl w:ilvl="3" w:tentative="0">
      <w:start w:val="1"/>
      <w:numFmt w:val="decimal"/>
      <w:lvlText w:val="%1."/>
      <w:lvlJc w:val="left"/>
      <w:pPr>
        <w:widowControl/>
        <w:spacing w:line="240" w:lineRule="auto"/>
        <w:ind w:left="2310" w:hanging="420"/>
        <w:textAlignment w:val="baseline"/>
      </w:pPr>
    </w:lvl>
    <w:lvl w:ilvl="4" w:tentative="0">
      <w:start w:val="1"/>
      <w:numFmt w:val="lowerLetter"/>
      <w:lvlText w:val="%1)"/>
      <w:lvlJc w:val="left"/>
      <w:pPr>
        <w:widowControl/>
        <w:spacing w:line="240" w:lineRule="auto"/>
        <w:ind w:left="2730" w:hanging="420"/>
        <w:textAlignment w:val="baseline"/>
      </w:pPr>
    </w:lvl>
    <w:lvl w:ilvl="5" w:tentative="0">
      <w:start w:val="1"/>
      <w:numFmt w:val="lowerRoman"/>
      <w:lvlText w:val="%1."/>
      <w:lvlJc w:val="right"/>
      <w:pPr>
        <w:widowControl/>
        <w:spacing w:line="240" w:lineRule="auto"/>
        <w:ind w:left="3150" w:hanging="420"/>
        <w:textAlignment w:val="baseline"/>
      </w:pPr>
    </w:lvl>
    <w:lvl w:ilvl="6" w:tentative="0">
      <w:start w:val="1"/>
      <w:numFmt w:val="decimal"/>
      <w:lvlText w:val="%1."/>
      <w:lvlJc w:val="left"/>
      <w:pPr>
        <w:widowControl/>
        <w:spacing w:line="240" w:lineRule="auto"/>
        <w:ind w:left="3570" w:hanging="420"/>
        <w:textAlignment w:val="baseline"/>
      </w:pPr>
    </w:lvl>
    <w:lvl w:ilvl="7" w:tentative="0">
      <w:start w:val="1"/>
      <w:numFmt w:val="lowerLetter"/>
      <w:lvlText w:val="%1)"/>
      <w:lvlJc w:val="left"/>
      <w:pPr>
        <w:widowControl/>
        <w:spacing w:line="240" w:lineRule="auto"/>
        <w:ind w:left="3990" w:hanging="420"/>
        <w:textAlignment w:val="baseline"/>
      </w:pPr>
    </w:lvl>
    <w:lvl w:ilvl="8" w:tentative="0">
      <w:start w:val="1"/>
      <w:numFmt w:val="lowerRoman"/>
      <w:lvlText w:val="%1."/>
      <w:lvlJc w:val="right"/>
      <w:pPr>
        <w:widowControl/>
        <w:spacing w:line="240" w:lineRule="auto"/>
        <w:ind w:left="4410" w:hanging="420"/>
        <w:textAlignment w:val="baseline"/>
      </w:pPr>
    </w:lvl>
  </w:abstractNum>
  <w:abstractNum w:abstractNumId="8">
    <w:nsid w:val="057F7871"/>
    <w:multiLevelType w:val="multilevel"/>
    <w:tmpl w:val="057F7871"/>
    <w:lvl w:ilvl="0" w:tentative="0">
      <w:start w:val="2"/>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1B01C959"/>
    <w:multiLevelType w:val="singleLevel"/>
    <w:tmpl w:val="1B01C959"/>
    <w:lvl w:ilvl="0" w:tentative="0">
      <w:start w:val="1"/>
      <w:numFmt w:val="chineseCounting"/>
      <w:suff w:val="nothing"/>
      <w:lvlText w:val="%1、"/>
      <w:lvlJc w:val="left"/>
      <w:rPr>
        <w:rFonts w:hint="eastAsia"/>
      </w:rPr>
    </w:lvl>
  </w:abstractNum>
  <w:abstractNum w:abstractNumId="10">
    <w:nsid w:val="2D6DD0CD"/>
    <w:multiLevelType w:val="singleLevel"/>
    <w:tmpl w:val="2D6DD0CD"/>
    <w:lvl w:ilvl="0" w:tentative="0">
      <w:start w:val="1"/>
      <w:numFmt w:val="chineseCounting"/>
      <w:suff w:val="nothing"/>
      <w:lvlText w:val="%1、"/>
      <w:lvlJc w:val="left"/>
      <w:rPr>
        <w:rFonts w:hint="eastAsia"/>
      </w:rPr>
    </w:lvl>
  </w:abstractNum>
  <w:abstractNum w:abstractNumId="1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decimal"/>
      <w:pStyle w:val="43"/>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
    <w:nsid w:val="436B4B9F"/>
    <w:multiLevelType w:val="singleLevel"/>
    <w:tmpl w:val="436B4B9F"/>
    <w:lvl w:ilvl="0" w:tentative="0">
      <w:start w:val="1"/>
      <w:numFmt w:val="chineseCounting"/>
      <w:suff w:val="nothing"/>
      <w:lvlText w:val="%1、"/>
      <w:lvlJc w:val="left"/>
      <w:pPr>
        <w:ind w:left="480" w:firstLine="0"/>
      </w:pPr>
      <w:rPr>
        <w:rFonts w:hint="eastAsia"/>
      </w:rPr>
    </w:lvl>
  </w:abstractNum>
  <w:abstractNum w:abstractNumId="13">
    <w:nsid w:val="445B6F07"/>
    <w:multiLevelType w:val="singleLevel"/>
    <w:tmpl w:val="445B6F07"/>
    <w:lvl w:ilvl="0" w:tentative="0">
      <w:start w:val="16"/>
      <w:numFmt w:val="chineseCounting"/>
      <w:suff w:val="nothing"/>
      <w:lvlText w:val="%1、"/>
      <w:lvlJc w:val="left"/>
      <w:rPr>
        <w:rFonts w:hint="eastAsia"/>
      </w:rPr>
    </w:lvl>
  </w:abstractNum>
  <w:abstractNum w:abstractNumId="14">
    <w:nsid w:val="6E30ECA4"/>
    <w:multiLevelType w:val="singleLevel"/>
    <w:tmpl w:val="6E30ECA4"/>
    <w:lvl w:ilvl="0" w:tentative="0">
      <w:start w:val="7"/>
      <w:numFmt w:val="chineseCounting"/>
      <w:suff w:val="nothing"/>
      <w:lvlText w:val="%1、"/>
      <w:lvlJc w:val="left"/>
      <w:rPr>
        <w:rFonts w:hint="eastAsia"/>
      </w:rPr>
    </w:lvl>
  </w:abstractNum>
  <w:abstractNum w:abstractNumId="15">
    <w:nsid w:val="7E6E330F"/>
    <w:multiLevelType w:val="singleLevel"/>
    <w:tmpl w:val="7E6E330F"/>
    <w:lvl w:ilvl="0" w:tentative="0">
      <w:start w:val="2"/>
      <w:numFmt w:val="chineseCounting"/>
      <w:lvlText w:val="(%1)"/>
      <w:lvlJc w:val="left"/>
      <w:pPr>
        <w:tabs>
          <w:tab w:val="left" w:pos="312"/>
        </w:tabs>
      </w:pPr>
      <w:rPr>
        <w:rFonts w:hint="eastAsia"/>
      </w:rPr>
    </w:lvl>
  </w:abstractNum>
  <w:num w:numId="1">
    <w:abstractNumId w:val="11"/>
  </w:num>
  <w:num w:numId="2">
    <w:abstractNumId w:val="14"/>
  </w:num>
  <w:num w:numId="3">
    <w:abstractNumId w:val="10"/>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13"/>
  </w:num>
  <w:num w:numId="8">
    <w:abstractNumId w:val="5"/>
  </w:num>
  <w:num w:numId="9">
    <w:abstractNumId w:val="6"/>
  </w:num>
  <w:num w:numId="10">
    <w:abstractNumId w:val="0"/>
  </w:num>
  <w:num w:numId="11">
    <w:abstractNumId w:val="15"/>
  </w:num>
  <w:num w:numId="12">
    <w:abstractNumId w:val="1"/>
  </w:num>
  <w:num w:numId="13">
    <w:abstractNumId w:val="4"/>
  </w:num>
  <w:num w:numId="14">
    <w:abstractNumId w:val="2"/>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692076"/>
    <w:rsid w:val="000152DA"/>
    <w:rsid w:val="000623F3"/>
    <w:rsid w:val="0006369D"/>
    <w:rsid w:val="00090FF5"/>
    <w:rsid w:val="000A53E5"/>
    <w:rsid w:val="000D6F85"/>
    <w:rsid w:val="00103FAF"/>
    <w:rsid w:val="001F6A0D"/>
    <w:rsid w:val="0020626B"/>
    <w:rsid w:val="002E3C62"/>
    <w:rsid w:val="00336809"/>
    <w:rsid w:val="003410A9"/>
    <w:rsid w:val="003C5A36"/>
    <w:rsid w:val="003E36E6"/>
    <w:rsid w:val="00447247"/>
    <w:rsid w:val="0052720D"/>
    <w:rsid w:val="0060179F"/>
    <w:rsid w:val="006117B2"/>
    <w:rsid w:val="007159C6"/>
    <w:rsid w:val="00767484"/>
    <w:rsid w:val="00774195"/>
    <w:rsid w:val="00781B44"/>
    <w:rsid w:val="0078344B"/>
    <w:rsid w:val="007E09FF"/>
    <w:rsid w:val="008117DF"/>
    <w:rsid w:val="00814A54"/>
    <w:rsid w:val="008949BB"/>
    <w:rsid w:val="008C6C97"/>
    <w:rsid w:val="009353FA"/>
    <w:rsid w:val="009A6AFE"/>
    <w:rsid w:val="009B39D0"/>
    <w:rsid w:val="009E2A68"/>
    <w:rsid w:val="009E57D2"/>
    <w:rsid w:val="00AF10F4"/>
    <w:rsid w:val="00B32F7F"/>
    <w:rsid w:val="00BB56D4"/>
    <w:rsid w:val="00BF4A79"/>
    <w:rsid w:val="00CE57EF"/>
    <w:rsid w:val="00D5371D"/>
    <w:rsid w:val="00D9269E"/>
    <w:rsid w:val="00E05EEA"/>
    <w:rsid w:val="00E54B73"/>
    <w:rsid w:val="00EB1C6F"/>
    <w:rsid w:val="00EE395E"/>
    <w:rsid w:val="00F928F1"/>
    <w:rsid w:val="01F20D82"/>
    <w:rsid w:val="02212FF8"/>
    <w:rsid w:val="025A1816"/>
    <w:rsid w:val="025D2530"/>
    <w:rsid w:val="02B771A3"/>
    <w:rsid w:val="02C00660"/>
    <w:rsid w:val="0429410C"/>
    <w:rsid w:val="0468477B"/>
    <w:rsid w:val="046A21D2"/>
    <w:rsid w:val="0547741A"/>
    <w:rsid w:val="059724B4"/>
    <w:rsid w:val="059A0681"/>
    <w:rsid w:val="063B41FF"/>
    <w:rsid w:val="07745547"/>
    <w:rsid w:val="07FE5788"/>
    <w:rsid w:val="080211E9"/>
    <w:rsid w:val="082D506F"/>
    <w:rsid w:val="08521ACB"/>
    <w:rsid w:val="08724F37"/>
    <w:rsid w:val="088D7CF5"/>
    <w:rsid w:val="08934357"/>
    <w:rsid w:val="08AB29EE"/>
    <w:rsid w:val="08DD569D"/>
    <w:rsid w:val="08E23115"/>
    <w:rsid w:val="08F61877"/>
    <w:rsid w:val="0A0619B3"/>
    <w:rsid w:val="0A512A7E"/>
    <w:rsid w:val="0AF60D56"/>
    <w:rsid w:val="0BDD1ABC"/>
    <w:rsid w:val="0C2C4FCA"/>
    <w:rsid w:val="0DD07AFA"/>
    <w:rsid w:val="0DFD4B52"/>
    <w:rsid w:val="0E155DF6"/>
    <w:rsid w:val="0E5E271A"/>
    <w:rsid w:val="0EA76F29"/>
    <w:rsid w:val="0F526F16"/>
    <w:rsid w:val="0FF07551"/>
    <w:rsid w:val="1053642C"/>
    <w:rsid w:val="11510CD2"/>
    <w:rsid w:val="118506C2"/>
    <w:rsid w:val="122E5706"/>
    <w:rsid w:val="133A57E7"/>
    <w:rsid w:val="139D5F28"/>
    <w:rsid w:val="142369D9"/>
    <w:rsid w:val="14664581"/>
    <w:rsid w:val="14784CC8"/>
    <w:rsid w:val="14B64FF2"/>
    <w:rsid w:val="153049DF"/>
    <w:rsid w:val="154741DC"/>
    <w:rsid w:val="15615598"/>
    <w:rsid w:val="15A83877"/>
    <w:rsid w:val="16E84E54"/>
    <w:rsid w:val="17175488"/>
    <w:rsid w:val="17547B2B"/>
    <w:rsid w:val="17661BA3"/>
    <w:rsid w:val="181C30D1"/>
    <w:rsid w:val="192D414F"/>
    <w:rsid w:val="1A4D61E7"/>
    <w:rsid w:val="1ACB51BA"/>
    <w:rsid w:val="1ADB161E"/>
    <w:rsid w:val="1B134109"/>
    <w:rsid w:val="1B7668A0"/>
    <w:rsid w:val="1B801124"/>
    <w:rsid w:val="1C3923A6"/>
    <w:rsid w:val="1C997843"/>
    <w:rsid w:val="1D092142"/>
    <w:rsid w:val="1D445540"/>
    <w:rsid w:val="1DA32A15"/>
    <w:rsid w:val="1E166FA3"/>
    <w:rsid w:val="1E1A5D5F"/>
    <w:rsid w:val="1E2D46B4"/>
    <w:rsid w:val="1E5F67DE"/>
    <w:rsid w:val="1EB942C1"/>
    <w:rsid w:val="1F441656"/>
    <w:rsid w:val="1F4B46AF"/>
    <w:rsid w:val="1FBB4DC6"/>
    <w:rsid w:val="1FBB6F1B"/>
    <w:rsid w:val="1FBD20FE"/>
    <w:rsid w:val="1FDD2DE0"/>
    <w:rsid w:val="1FF449AB"/>
    <w:rsid w:val="20CC0500"/>
    <w:rsid w:val="218F6D82"/>
    <w:rsid w:val="221134E9"/>
    <w:rsid w:val="224C66A8"/>
    <w:rsid w:val="226E69D6"/>
    <w:rsid w:val="22796B7B"/>
    <w:rsid w:val="23546422"/>
    <w:rsid w:val="23EE6A9F"/>
    <w:rsid w:val="243F3C67"/>
    <w:rsid w:val="24534EB8"/>
    <w:rsid w:val="24C84E48"/>
    <w:rsid w:val="256555B8"/>
    <w:rsid w:val="257D33F8"/>
    <w:rsid w:val="26090FF5"/>
    <w:rsid w:val="261B3C7F"/>
    <w:rsid w:val="26250B9A"/>
    <w:rsid w:val="270271FA"/>
    <w:rsid w:val="27AB7FC4"/>
    <w:rsid w:val="27BB5636"/>
    <w:rsid w:val="27BF19C3"/>
    <w:rsid w:val="27D20EA7"/>
    <w:rsid w:val="28134849"/>
    <w:rsid w:val="281B35D9"/>
    <w:rsid w:val="28417317"/>
    <w:rsid w:val="284455E9"/>
    <w:rsid w:val="28875475"/>
    <w:rsid w:val="28E71027"/>
    <w:rsid w:val="291A34D3"/>
    <w:rsid w:val="2920327B"/>
    <w:rsid w:val="295446E8"/>
    <w:rsid w:val="29F30258"/>
    <w:rsid w:val="2AB979BE"/>
    <w:rsid w:val="2AE74F22"/>
    <w:rsid w:val="2AEB4053"/>
    <w:rsid w:val="2B0B175F"/>
    <w:rsid w:val="2B126B2D"/>
    <w:rsid w:val="2B9C6FDB"/>
    <w:rsid w:val="2BB74E4C"/>
    <w:rsid w:val="2D10612B"/>
    <w:rsid w:val="2D532FE1"/>
    <w:rsid w:val="2D7D1367"/>
    <w:rsid w:val="2DC73266"/>
    <w:rsid w:val="2E390D3A"/>
    <w:rsid w:val="2F8431E2"/>
    <w:rsid w:val="2F844FCC"/>
    <w:rsid w:val="2F8B34EA"/>
    <w:rsid w:val="2F975052"/>
    <w:rsid w:val="2FAA1D3E"/>
    <w:rsid w:val="2FBE21F1"/>
    <w:rsid w:val="31BA2F6E"/>
    <w:rsid w:val="32377199"/>
    <w:rsid w:val="32402D66"/>
    <w:rsid w:val="33091EDC"/>
    <w:rsid w:val="330D1E66"/>
    <w:rsid w:val="33647F69"/>
    <w:rsid w:val="33EB01F6"/>
    <w:rsid w:val="33F673CF"/>
    <w:rsid w:val="346E7464"/>
    <w:rsid w:val="34AF0B97"/>
    <w:rsid w:val="35EC1656"/>
    <w:rsid w:val="36357882"/>
    <w:rsid w:val="364E7070"/>
    <w:rsid w:val="364E7F5D"/>
    <w:rsid w:val="3660333F"/>
    <w:rsid w:val="372257AD"/>
    <w:rsid w:val="373E4E67"/>
    <w:rsid w:val="376839EC"/>
    <w:rsid w:val="37692076"/>
    <w:rsid w:val="37B55840"/>
    <w:rsid w:val="37EB5DA3"/>
    <w:rsid w:val="381317B9"/>
    <w:rsid w:val="381729B8"/>
    <w:rsid w:val="38364022"/>
    <w:rsid w:val="38A7246A"/>
    <w:rsid w:val="394E7D9F"/>
    <w:rsid w:val="395402A5"/>
    <w:rsid w:val="397155B4"/>
    <w:rsid w:val="39E72A2A"/>
    <w:rsid w:val="3A0E7946"/>
    <w:rsid w:val="3A2B14A0"/>
    <w:rsid w:val="3ACE2D1D"/>
    <w:rsid w:val="3B122E3E"/>
    <w:rsid w:val="3B6E5C58"/>
    <w:rsid w:val="3C0670EF"/>
    <w:rsid w:val="3C3B0A02"/>
    <w:rsid w:val="3C4F4A9B"/>
    <w:rsid w:val="3D075DD5"/>
    <w:rsid w:val="3DFF677B"/>
    <w:rsid w:val="3E301E03"/>
    <w:rsid w:val="3E4132C4"/>
    <w:rsid w:val="3E585C93"/>
    <w:rsid w:val="3E5A5BF7"/>
    <w:rsid w:val="3F430C94"/>
    <w:rsid w:val="3F4D0A6E"/>
    <w:rsid w:val="400410A6"/>
    <w:rsid w:val="40A37A2C"/>
    <w:rsid w:val="40BF7853"/>
    <w:rsid w:val="41FC28E4"/>
    <w:rsid w:val="423214F5"/>
    <w:rsid w:val="42420042"/>
    <w:rsid w:val="425A687F"/>
    <w:rsid w:val="428E6C8F"/>
    <w:rsid w:val="42A07CA7"/>
    <w:rsid w:val="43540A79"/>
    <w:rsid w:val="435D426D"/>
    <w:rsid w:val="43A1014F"/>
    <w:rsid w:val="440215FF"/>
    <w:rsid w:val="44D76F8B"/>
    <w:rsid w:val="44F3751F"/>
    <w:rsid w:val="458D3741"/>
    <w:rsid w:val="45A50773"/>
    <w:rsid w:val="45CB208B"/>
    <w:rsid w:val="461D6F16"/>
    <w:rsid w:val="46B650AA"/>
    <w:rsid w:val="46BE190F"/>
    <w:rsid w:val="46D91D6D"/>
    <w:rsid w:val="47136FF2"/>
    <w:rsid w:val="47433147"/>
    <w:rsid w:val="476E105A"/>
    <w:rsid w:val="47A655A9"/>
    <w:rsid w:val="47DB05DC"/>
    <w:rsid w:val="47EF4952"/>
    <w:rsid w:val="484C2224"/>
    <w:rsid w:val="497D521D"/>
    <w:rsid w:val="4B196A13"/>
    <w:rsid w:val="4B7078D2"/>
    <w:rsid w:val="4B9E6771"/>
    <w:rsid w:val="4BA26CBF"/>
    <w:rsid w:val="4D131C93"/>
    <w:rsid w:val="4D1D7458"/>
    <w:rsid w:val="4D1D7B39"/>
    <w:rsid w:val="4D344AE8"/>
    <w:rsid w:val="4D865010"/>
    <w:rsid w:val="4DAC7FCD"/>
    <w:rsid w:val="4DCA5F27"/>
    <w:rsid w:val="4DEE6EBF"/>
    <w:rsid w:val="4E42397A"/>
    <w:rsid w:val="4ED9118F"/>
    <w:rsid w:val="4ED951DB"/>
    <w:rsid w:val="4F0A0A7E"/>
    <w:rsid w:val="4F547197"/>
    <w:rsid w:val="4F6A4120"/>
    <w:rsid w:val="4FC10349"/>
    <w:rsid w:val="50262752"/>
    <w:rsid w:val="51011DB2"/>
    <w:rsid w:val="51540414"/>
    <w:rsid w:val="518B0F08"/>
    <w:rsid w:val="51B311B9"/>
    <w:rsid w:val="525B389A"/>
    <w:rsid w:val="52B76763"/>
    <w:rsid w:val="52BB1233"/>
    <w:rsid w:val="52C95B6C"/>
    <w:rsid w:val="5300032B"/>
    <w:rsid w:val="53161848"/>
    <w:rsid w:val="537B2456"/>
    <w:rsid w:val="539F5C99"/>
    <w:rsid w:val="53AD42B4"/>
    <w:rsid w:val="53D158E7"/>
    <w:rsid w:val="53FD1E37"/>
    <w:rsid w:val="54561423"/>
    <w:rsid w:val="54ED195C"/>
    <w:rsid w:val="54EF5928"/>
    <w:rsid w:val="55775516"/>
    <w:rsid w:val="55EE6207"/>
    <w:rsid w:val="56254F6A"/>
    <w:rsid w:val="564A0D1C"/>
    <w:rsid w:val="569B4083"/>
    <w:rsid w:val="57027684"/>
    <w:rsid w:val="57102DAB"/>
    <w:rsid w:val="580C3B85"/>
    <w:rsid w:val="59655929"/>
    <w:rsid w:val="5AE536B1"/>
    <w:rsid w:val="5C020C45"/>
    <w:rsid w:val="5C0714EC"/>
    <w:rsid w:val="5C5C68F8"/>
    <w:rsid w:val="5C6552AF"/>
    <w:rsid w:val="5C7A69B2"/>
    <w:rsid w:val="5C933F4E"/>
    <w:rsid w:val="5CB16B33"/>
    <w:rsid w:val="5DE32A24"/>
    <w:rsid w:val="5E38110C"/>
    <w:rsid w:val="5E8C0F0C"/>
    <w:rsid w:val="5F612107"/>
    <w:rsid w:val="60046CD9"/>
    <w:rsid w:val="60CD342B"/>
    <w:rsid w:val="61473BF1"/>
    <w:rsid w:val="6165387D"/>
    <w:rsid w:val="61972778"/>
    <w:rsid w:val="620A3778"/>
    <w:rsid w:val="62303247"/>
    <w:rsid w:val="629342EB"/>
    <w:rsid w:val="62A740B1"/>
    <w:rsid w:val="62C6153A"/>
    <w:rsid w:val="63692E98"/>
    <w:rsid w:val="64383A53"/>
    <w:rsid w:val="64825068"/>
    <w:rsid w:val="64E84E01"/>
    <w:rsid w:val="65E73C2A"/>
    <w:rsid w:val="665A401C"/>
    <w:rsid w:val="66C94886"/>
    <w:rsid w:val="671352AC"/>
    <w:rsid w:val="67A772CC"/>
    <w:rsid w:val="67C772E3"/>
    <w:rsid w:val="67CC59F4"/>
    <w:rsid w:val="68556C98"/>
    <w:rsid w:val="68ED1C9A"/>
    <w:rsid w:val="691E0DFE"/>
    <w:rsid w:val="694F4AE2"/>
    <w:rsid w:val="6955103C"/>
    <w:rsid w:val="69B500FA"/>
    <w:rsid w:val="6AB87F1E"/>
    <w:rsid w:val="6B4E71EC"/>
    <w:rsid w:val="6B5F7EA6"/>
    <w:rsid w:val="6B7E2F11"/>
    <w:rsid w:val="6BEA2FA5"/>
    <w:rsid w:val="6BFE1471"/>
    <w:rsid w:val="6C281FFC"/>
    <w:rsid w:val="6C3832AA"/>
    <w:rsid w:val="6C671434"/>
    <w:rsid w:val="6CC95562"/>
    <w:rsid w:val="6E0B5911"/>
    <w:rsid w:val="6E1E1B4E"/>
    <w:rsid w:val="6EA21304"/>
    <w:rsid w:val="6EDA20FC"/>
    <w:rsid w:val="6FB97134"/>
    <w:rsid w:val="6FD72284"/>
    <w:rsid w:val="70E25252"/>
    <w:rsid w:val="71040F6B"/>
    <w:rsid w:val="710E06F2"/>
    <w:rsid w:val="71510348"/>
    <w:rsid w:val="71B24EB0"/>
    <w:rsid w:val="72013761"/>
    <w:rsid w:val="72C5389F"/>
    <w:rsid w:val="73BA5433"/>
    <w:rsid w:val="74774443"/>
    <w:rsid w:val="75B35BA7"/>
    <w:rsid w:val="75CB2388"/>
    <w:rsid w:val="75EA7781"/>
    <w:rsid w:val="765256A0"/>
    <w:rsid w:val="766231E7"/>
    <w:rsid w:val="76C4060C"/>
    <w:rsid w:val="77523458"/>
    <w:rsid w:val="775901D2"/>
    <w:rsid w:val="77C2269B"/>
    <w:rsid w:val="77D24FA9"/>
    <w:rsid w:val="77F30C16"/>
    <w:rsid w:val="78033F40"/>
    <w:rsid w:val="782F2EA2"/>
    <w:rsid w:val="78370E3D"/>
    <w:rsid w:val="78375284"/>
    <w:rsid w:val="784A0CEA"/>
    <w:rsid w:val="78DE74D7"/>
    <w:rsid w:val="79183F8C"/>
    <w:rsid w:val="793B7935"/>
    <w:rsid w:val="79727BDB"/>
    <w:rsid w:val="79BC0723"/>
    <w:rsid w:val="7AB25247"/>
    <w:rsid w:val="7B1E0EA1"/>
    <w:rsid w:val="7B3264BF"/>
    <w:rsid w:val="7B50336F"/>
    <w:rsid w:val="7BAE6B5F"/>
    <w:rsid w:val="7BDB6062"/>
    <w:rsid w:val="7D865286"/>
    <w:rsid w:val="7DD77CC3"/>
    <w:rsid w:val="7E9B1262"/>
    <w:rsid w:val="7F1B7C7F"/>
    <w:rsid w:val="7F964747"/>
    <w:rsid w:val="7FB11DED"/>
    <w:rsid w:val="7FB53860"/>
    <w:rsid w:val="7FF00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1"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kern w:val="44"/>
      <w:sz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lang w:val="zh-CN"/>
    </w:rPr>
  </w:style>
  <w:style w:type="paragraph" w:styleId="6">
    <w:name w:val="heading 3"/>
    <w:basedOn w:val="1"/>
    <w:next w:val="1"/>
    <w:qFormat/>
    <w:uiPriority w:val="1"/>
    <w:pPr>
      <w:ind w:left="1319"/>
      <w:outlineLvl w:val="2"/>
    </w:pPr>
    <w:rPr>
      <w:rFonts w:ascii="仿宋" w:hAnsi="仿宋" w:eastAsia="仿宋" w:cs="仿宋"/>
      <w:b/>
      <w:bCs/>
      <w:sz w:val="24"/>
      <w:lang w:val="zh-CN" w:bidi="zh-CN"/>
    </w:rPr>
  </w:style>
  <w:style w:type="paragraph" w:styleId="7">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24">
    <w:name w:val="Default Paragraph Font"/>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widowControl/>
      <w:spacing w:after="120"/>
    </w:pPr>
    <w:rPr>
      <w:rFonts w:ascii="Times New Roman" w:hAnsi="Times New Roman"/>
      <w:b/>
      <w:bCs/>
      <w:kern w:val="0"/>
      <w:szCs w:val="21"/>
    </w:rPr>
  </w:style>
  <w:style w:type="paragraph" w:styleId="3">
    <w:name w:val="Body Text First Indent"/>
    <w:basedOn w:val="2"/>
    <w:qFormat/>
    <w:uiPriority w:val="0"/>
    <w:pPr>
      <w:widowControl w:val="0"/>
      <w:ind w:firstLine="420" w:firstLineChars="100"/>
    </w:pPr>
    <w:rPr>
      <w:rFonts w:ascii="Calibri" w:cs="Times New Roman"/>
    </w:rPr>
  </w:style>
  <w:style w:type="paragraph" w:styleId="8">
    <w:name w:val="index 8"/>
    <w:basedOn w:val="1"/>
    <w:next w:val="1"/>
    <w:qFormat/>
    <w:uiPriority w:val="0"/>
    <w:pPr>
      <w:spacing w:line="276" w:lineRule="auto"/>
      <w:jc w:val="left"/>
    </w:pPr>
    <w:rPr>
      <w:color w:val="FF0000"/>
      <w:szCs w:val="21"/>
    </w:rPr>
  </w:style>
  <w:style w:type="paragraph" w:styleId="9">
    <w:name w:val="Normal Indent"/>
    <w:basedOn w:val="1"/>
    <w:next w:val="10"/>
    <w:qFormat/>
    <w:uiPriority w:val="0"/>
    <w:pPr>
      <w:ind w:firstLine="420" w:firstLineChars="200"/>
    </w:pPr>
    <w:rPr>
      <w:lang w:val="zh-CN"/>
    </w:rPr>
  </w:style>
  <w:style w:type="paragraph" w:customStyle="1" w:styleId="10">
    <w:name w:val="首行缩进"/>
    <w:basedOn w:val="1"/>
    <w:qFormat/>
    <w:uiPriority w:val="0"/>
    <w:pPr>
      <w:spacing w:afterLines="50" w:line="300" w:lineRule="auto"/>
      <w:ind w:firstLine="200" w:firstLineChars="200"/>
    </w:pPr>
  </w:style>
  <w:style w:type="paragraph" w:styleId="11">
    <w:name w:val="Document Map"/>
    <w:basedOn w:val="1"/>
    <w:link w:val="33"/>
    <w:qFormat/>
    <w:uiPriority w:val="0"/>
    <w:rPr>
      <w:rFonts w:ascii="宋体" w:eastAsia="宋体"/>
      <w:sz w:val="18"/>
      <w:szCs w:val="18"/>
    </w:rPr>
  </w:style>
  <w:style w:type="paragraph" w:styleId="12">
    <w:name w:val="annotation text"/>
    <w:basedOn w:val="1"/>
    <w:qFormat/>
    <w:uiPriority w:val="0"/>
    <w:pPr>
      <w:jc w:val="left"/>
    </w:pPr>
  </w:style>
  <w:style w:type="paragraph" w:styleId="13">
    <w:name w:val="Body Text Indent"/>
    <w:basedOn w:val="1"/>
    <w:qFormat/>
    <w:uiPriority w:val="0"/>
    <w:pPr>
      <w:ind w:firstLine="630"/>
    </w:pPr>
    <w:rPr>
      <w:sz w:val="32"/>
      <w:szCs w:val="20"/>
    </w:rPr>
  </w:style>
  <w:style w:type="paragraph" w:styleId="14">
    <w:name w:val="Plain Text"/>
    <w:basedOn w:val="1"/>
    <w:qFormat/>
    <w:uiPriority w:val="0"/>
    <w:pPr>
      <w:autoSpaceDE w:val="0"/>
      <w:autoSpaceDN w:val="0"/>
      <w:adjustRightInd w:val="0"/>
    </w:pPr>
    <w:rPr>
      <w:rFonts w:ascii="宋体" w:hAnsi="Tms Rmn" w:eastAsia="宋体"/>
    </w:rPr>
  </w:style>
  <w:style w:type="paragraph" w:styleId="15">
    <w:name w:val="Balloon Text"/>
    <w:basedOn w:val="1"/>
    <w:link w:val="34"/>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qFormat/>
    <w:uiPriority w:val="0"/>
  </w:style>
  <w:style w:type="paragraph" w:styleId="19">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20">
    <w:name w:val="Normal (Web)"/>
    <w:basedOn w:val="1"/>
    <w:unhideWhenUsed/>
    <w:qFormat/>
    <w:uiPriority w:val="0"/>
    <w:pPr>
      <w:widowControl/>
      <w:spacing w:before="100" w:beforeAutospacing="1" w:after="100" w:afterAutospacing="1"/>
      <w:jc w:val="left"/>
    </w:pPr>
    <w:rPr>
      <w:rFonts w:ascii="宋体" w:hAnsi="宋体"/>
      <w:kern w:val="0"/>
      <w:sz w:val="24"/>
    </w:rPr>
  </w:style>
  <w:style w:type="paragraph" w:styleId="21">
    <w:name w:val="Body Text First Indent 2"/>
    <w:basedOn w:val="13"/>
    <w:qFormat/>
    <w:uiPriority w:val="0"/>
    <w:pPr>
      <w:ind w:firstLine="420" w:firstLineChars="200"/>
    </w:pPr>
  </w:style>
  <w:style w:type="table" w:styleId="23">
    <w:name w:val="Table Grid"/>
    <w:basedOn w:val="2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Hyperlink"/>
    <w:basedOn w:val="24"/>
    <w:unhideWhenUsed/>
    <w:qFormat/>
    <w:uiPriority w:val="99"/>
    <w:rPr>
      <w:color w:val="0000FF"/>
      <w:u w:val="single"/>
    </w:rPr>
  </w:style>
  <w:style w:type="paragraph" w:customStyle="1" w:styleId="2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27">
    <w:name w:val="List Paragraph"/>
    <w:basedOn w:val="1"/>
    <w:next w:val="28"/>
    <w:qFormat/>
    <w:uiPriority w:val="34"/>
    <w:pPr>
      <w:ind w:firstLine="420" w:firstLineChars="200"/>
    </w:pPr>
    <w:rPr>
      <w:sz w:val="18"/>
      <w:szCs w:val="18"/>
    </w:rPr>
  </w:style>
  <w:style w:type="paragraph" w:customStyle="1" w:styleId="28">
    <w:name w:val="目录 51"/>
    <w:next w:val="1"/>
    <w:qFormat/>
    <w:uiPriority w:val="0"/>
    <w:pPr>
      <w:wordWrap w:val="0"/>
      <w:ind w:left="1275"/>
      <w:jc w:val="both"/>
    </w:pPr>
    <w:rPr>
      <w:rFonts w:ascii="Times New Roman" w:hAnsi="Times New Roman" w:eastAsia="宋体" w:cs="Times New Roman"/>
      <w:sz w:val="21"/>
      <w:lang w:val="en-US" w:eastAsia="zh-CN" w:bidi="ar-SA"/>
    </w:rPr>
  </w:style>
  <w:style w:type="paragraph" w:customStyle="1" w:styleId="29">
    <w:name w:val="Table Paragraph"/>
    <w:basedOn w:val="1"/>
    <w:qFormat/>
    <w:uiPriority w:val="1"/>
    <w:pPr>
      <w:autoSpaceDE w:val="0"/>
      <w:autoSpaceDN w:val="0"/>
      <w:jc w:val="left"/>
    </w:pPr>
    <w:rPr>
      <w:rFonts w:ascii="宋体" w:hAnsi="宋体" w:cs="宋体"/>
      <w:kern w:val="0"/>
      <w:sz w:val="22"/>
      <w:szCs w:val="22"/>
      <w:lang w:val="zh-CN" w:bidi="zh-CN"/>
    </w:rPr>
  </w:style>
  <w:style w:type="paragraph" w:customStyle="1" w:styleId="30">
    <w:name w:val="正文1"/>
    <w:qFormat/>
    <w:uiPriority w:val="0"/>
    <w:pPr>
      <w:widowControl w:val="0"/>
      <w:adjustRightInd w:val="0"/>
      <w:spacing w:line="312" w:lineRule="atLeast"/>
      <w:jc w:val="both"/>
      <w:textAlignment w:val="baseline"/>
    </w:pPr>
    <w:rPr>
      <w:rFonts w:ascii="宋体" w:hAnsi="Calibri" w:eastAsia="宋体" w:cs="Calibri"/>
      <w:sz w:val="34"/>
      <w:lang w:val="en-US" w:eastAsia="zh-CN" w:bidi="ar-SA"/>
    </w:rPr>
  </w:style>
  <w:style w:type="paragraph" w:customStyle="1" w:styleId="31">
    <w:name w:val="WPSOffice手动目录 1"/>
    <w:qFormat/>
    <w:uiPriority w:val="0"/>
    <w:rPr>
      <w:rFonts w:asciiTheme="minorHAnsi" w:hAnsiTheme="minorHAnsi" w:eastAsiaTheme="minorEastAsia" w:cstheme="minorBidi"/>
      <w:lang w:val="en-US" w:eastAsia="zh-CN" w:bidi="ar-SA"/>
    </w:rPr>
  </w:style>
  <w:style w:type="character" w:customStyle="1" w:styleId="32">
    <w:name w:val="NormalCharacter"/>
    <w:semiHidden/>
    <w:qFormat/>
    <w:uiPriority w:val="0"/>
  </w:style>
  <w:style w:type="character" w:customStyle="1" w:styleId="33">
    <w:name w:val="文档结构图 Char"/>
    <w:basedOn w:val="24"/>
    <w:link w:val="11"/>
    <w:qFormat/>
    <w:uiPriority w:val="0"/>
    <w:rPr>
      <w:rFonts w:ascii="宋体" w:hAnsiTheme="minorHAnsi" w:cstheme="minorBidi"/>
      <w:kern w:val="2"/>
      <w:sz w:val="18"/>
      <w:szCs w:val="18"/>
    </w:rPr>
  </w:style>
  <w:style w:type="character" w:customStyle="1" w:styleId="34">
    <w:name w:val="批注框文本 Char"/>
    <w:basedOn w:val="24"/>
    <w:link w:val="15"/>
    <w:qFormat/>
    <w:uiPriority w:val="0"/>
    <w:rPr>
      <w:rFonts w:asciiTheme="minorHAnsi" w:hAnsiTheme="minorHAnsi" w:eastAsiaTheme="minorEastAsia" w:cstheme="minorBidi"/>
      <w:kern w:val="2"/>
      <w:sz w:val="18"/>
      <w:szCs w:val="18"/>
    </w:rPr>
  </w:style>
  <w:style w:type="paragraph" w:customStyle="1" w:styleId="35">
    <w:name w:val="样式 首行缩进:  2 字符_0"/>
    <w:basedOn w:val="36"/>
    <w:qFormat/>
    <w:uiPriority w:val="0"/>
    <w:pPr>
      <w:spacing w:line="400" w:lineRule="exact"/>
      <w:ind w:firstLine="200" w:firstLineChars="200"/>
    </w:pPr>
    <w:rPr>
      <w:rFonts w:ascii="宋体" w:cs="宋体"/>
      <w:kern w:val="0"/>
      <w:sz w:val="24"/>
      <w:szCs w:val="20"/>
    </w:rPr>
  </w:style>
  <w:style w:type="paragraph" w:customStyle="1" w:styleId="36">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UserStyle_18"/>
    <w:basedOn w:val="1"/>
    <w:qFormat/>
    <w:uiPriority w:val="0"/>
    <w:pPr>
      <w:spacing w:line="360" w:lineRule="auto"/>
      <w:ind w:firstLine="200" w:firstLineChars="200"/>
    </w:pPr>
  </w:style>
  <w:style w:type="paragraph" w:customStyle="1" w:styleId="38">
    <w:name w:val="Index8"/>
    <w:basedOn w:val="1"/>
    <w:next w:val="1"/>
    <w:qFormat/>
    <w:uiPriority w:val="0"/>
    <w:pPr>
      <w:ind w:left="1400" w:leftChars="1400"/>
    </w:pPr>
  </w:style>
  <w:style w:type="paragraph" w:customStyle="1" w:styleId="39">
    <w:name w:val="BodyText"/>
    <w:basedOn w:val="1"/>
    <w:next w:val="40"/>
    <w:qFormat/>
    <w:uiPriority w:val="0"/>
    <w:pPr>
      <w:spacing w:after="120"/>
    </w:pPr>
    <w:rPr>
      <w:rFonts w:ascii="Times New Roman" w:hAnsi="Times New Roman"/>
    </w:rPr>
  </w:style>
  <w:style w:type="paragraph" w:customStyle="1" w:styleId="40">
    <w:name w:val="BodyText1I"/>
    <w:basedOn w:val="39"/>
    <w:qFormat/>
    <w:uiPriority w:val="0"/>
    <w:pPr>
      <w:ind w:firstLine="420" w:firstLineChars="100"/>
    </w:pPr>
    <w:rPr>
      <w:rFonts w:ascii="Calibri"/>
    </w:rPr>
  </w:style>
  <w:style w:type="paragraph" w:customStyle="1" w:styleId="41">
    <w:name w:val="UserStyle_22"/>
    <w:basedOn w:val="1"/>
    <w:qFormat/>
    <w:uiPriority w:val="0"/>
    <w:pPr>
      <w:jc w:val="left"/>
    </w:pPr>
    <w:rPr>
      <w:rFonts w:ascii="Arial" w:hAnsi="Arial"/>
      <w:color w:val="000000"/>
      <w:kern w:val="0"/>
      <w:sz w:val="24"/>
    </w:rPr>
  </w:style>
  <w:style w:type="paragraph" w:customStyle="1" w:styleId="42">
    <w:name w:val="179"/>
    <w:basedOn w:val="1"/>
    <w:qFormat/>
    <w:uiPriority w:val="0"/>
    <w:pPr>
      <w:ind w:firstLine="420" w:firstLineChars="200"/>
    </w:pPr>
  </w:style>
  <w:style w:type="paragraph" w:customStyle="1" w:styleId="43">
    <w:name w:val="标题 5（有编号）（绿盟科技）"/>
    <w:basedOn w:val="1"/>
    <w:next w:val="1"/>
    <w:qFormat/>
    <w:uiPriority w:val="99"/>
    <w:pPr>
      <w:keepNext/>
      <w:keepLines/>
      <w:numPr>
        <w:ilvl w:val="4"/>
        <w:numId w:val="1"/>
      </w:numPr>
      <w:spacing w:before="280" w:after="156" w:line="377" w:lineRule="auto"/>
      <w:outlineLvl w:val="4"/>
    </w:pPr>
    <w:rPr>
      <w:rFonts w:ascii="Arial" w:hAnsi="Arial" w:eastAsia="黑体" w:cs="Arial"/>
      <w:b/>
      <w:bCs/>
    </w:rPr>
  </w:style>
  <w:style w:type="paragraph" w:customStyle="1" w:styleId="44">
    <w:name w:val="正文首行缩进两字符"/>
    <w:basedOn w:val="1"/>
    <w:next w:val="45"/>
    <w:qFormat/>
    <w:uiPriority w:val="0"/>
    <w:pPr>
      <w:spacing w:line="360" w:lineRule="auto"/>
      <w:ind w:firstLine="200" w:firstLineChars="200"/>
    </w:pPr>
  </w:style>
  <w:style w:type="paragraph" w:customStyle="1" w:styleId="45">
    <w:name w:val="目录 71"/>
    <w:next w:val="1"/>
    <w:qFormat/>
    <w:uiPriority w:val="0"/>
    <w:pPr>
      <w:wordWrap w:val="0"/>
      <w:ind w:left="2125"/>
      <w:jc w:val="both"/>
    </w:pPr>
    <w:rPr>
      <w:rFonts w:ascii="Times New Roman" w:hAnsi="Times New Roman" w:eastAsia="宋体" w:cs="Times New Roman"/>
      <w:sz w:val="21"/>
      <w:lang w:val="en-US" w:eastAsia="zh-CN" w:bidi="ar-SA"/>
    </w:rPr>
  </w:style>
  <w:style w:type="paragraph" w:customStyle="1" w:styleId="4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70</Pages>
  <Words>37697</Words>
  <Characters>39144</Characters>
  <Lines>306</Lines>
  <Paragraphs>86</Paragraphs>
  <TotalTime>8</TotalTime>
  <ScaleCrop>false</ScaleCrop>
  <LinksUpToDate>false</LinksUpToDate>
  <CharactersWithSpaces>40001</CharactersWithSpaces>
  <Application>WPS Office_11.1.0.10395_F1E327BC-269C-435d-A152-05C5408002CA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2021-12-06T09:14:00Z</dcterms:created>
  <dc:creator>Administrator</dc:creator>
  <cp:lastModifiedBy>大浓妆掩饰小悲伤</cp:lastModifiedBy>
  <cp:lastPrinted>2021-12-09T03:35:00Z</cp:lastPrinted>
  <dcterms:modified xsi:type="dcterms:W3CDTF">2021-12-22T02:26:23Z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33D51CA2CDF34B04AA05E9F9888FF38E</vt:lpwstr>
  </property>
</Properties>
</file>