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仿宋" w:hAnsi="仿宋" w:eastAsia="仿宋" w:cs="Times New Roman"/>
          <w:bCs/>
          <w:kern w:val="0"/>
          <w:sz w:val="32"/>
          <w:szCs w:val="32"/>
        </w:rPr>
      </w:pPr>
    </w:p>
    <w:p>
      <w:pPr>
        <w:spacing w:line="640" w:lineRule="exact"/>
        <w:jc w:val="center"/>
        <w:rPr>
          <w:rFonts w:hint="eastAsia" w:ascii="Times New Roman" w:hAnsi="Times New Roman" w:eastAsia="方正小标宋简体" w:cs="Times New Roman"/>
          <w:bCs/>
          <w:kern w:val="0"/>
          <w:sz w:val="44"/>
          <w:szCs w:val="44"/>
          <w:lang w:val="en-US" w:eastAsia="zh-CN"/>
        </w:rPr>
      </w:pPr>
      <w:r>
        <w:rPr>
          <w:rFonts w:hint="eastAsia" w:ascii="Times New Roman" w:hAnsi="Times New Roman" w:eastAsia="方正小标宋简体" w:cs="Times New Roman"/>
          <w:bCs/>
          <w:kern w:val="0"/>
          <w:sz w:val="44"/>
          <w:szCs w:val="44"/>
          <w:lang w:val="en-US" w:eastAsia="zh-CN"/>
        </w:rPr>
        <w:t>成都市锦江区政府采购</w:t>
      </w:r>
      <w:r>
        <w:rPr>
          <w:rFonts w:ascii="Times New Roman" w:hAnsi="Times New Roman" w:eastAsia="方正小标宋简体" w:cs="Times New Roman"/>
          <w:bCs/>
          <w:kern w:val="0"/>
          <w:sz w:val="44"/>
          <w:szCs w:val="44"/>
        </w:rPr>
        <w:t>中心</w:t>
      </w:r>
    </w:p>
    <w:p>
      <w:pPr>
        <w:spacing w:line="640" w:lineRule="exact"/>
        <w:jc w:val="center"/>
        <w:rPr>
          <w:rFonts w:hint="eastAsia" w:ascii="Times New Roman" w:hAnsi="Times New Roman" w:eastAsia="方正小标宋简体" w:cs="Times New Roman"/>
          <w:bCs/>
          <w:kern w:val="0"/>
          <w:sz w:val="44"/>
          <w:szCs w:val="44"/>
          <w:lang w:val="en-US" w:eastAsia="zh-CN"/>
        </w:rPr>
      </w:pPr>
      <w:r>
        <w:rPr>
          <w:rFonts w:hint="eastAsia" w:ascii="Times New Roman" w:hAnsi="Times New Roman" w:eastAsia="方正小标宋简体" w:cs="Times New Roman"/>
          <w:bCs/>
          <w:kern w:val="0"/>
          <w:sz w:val="44"/>
          <w:szCs w:val="44"/>
          <w:lang w:val="en-US" w:eastAsia="zh-CN"/>
        </w:rPr>
        <w:t xml:space="preserve"> 政府采购项目需求表（工程类）</w:t>
      </w:r>
    </w:p>
    <w:p>
      <w:pPr>
        <w:adjustRightInd w:val="0"/>
        <w:snapToGrid w:val="0"/>
        <w:spacing w:line="640" w:lineRule="exact"/>
        <w:ind w:firstLine="480" w:firstLineChars="200"/>
        <w:rPr>
          <w:rFonts w:ascii="Times New Roman" w:hAnsi="Times New Roman" w:cs="Times New Roman"/>
          <w:b/>
          <w:sz w:val="24"/>
        </w:rPr>
      </w:pPr>
    </w:p>
    <w:p>
      <w:pPr>
        <w:adjustRightInd w:val="0"/>
        <w:snapToGrid w:val="0"/>
        <w:spacing w:line="500" w:lineRule="exact"/>
        <w:ind w:firstLine="480" w:firstLineChars="200"/>
        <w:rPr>
          <w:rFonts w:hint="eastAsia" w:ascii="Times New Roman" w:hAnsi="Times New Roman" w:cs="Times New Roman"/>
          <w:b/>
          <w:sz w:val="24"/>
        </w:rPr>
      </w:pPr>
      <w:r>
        <w:rPr>
          <w:rFonts w:ascii="Times New Roman" w:hAnsi="Times New Roman" w:cs="Times New Roman"/>
          <w:b/>
          <w:sz w:val="24"/>
        </w:rPr>
        <w:t>采购项目名称：</w:t>
      </w:r>
      <w:r>
        <w:rPr>
          <w:rFonts w:hint="eastAsia" w:ascii="Times New Roman" w:hAnsi="Times New Roman" w:cs="Times New Roman"/>
          <w:b/>
          <w:sz w:val="24"/>
        </w:rPr>
        <w:t>锦官驿街道办事处2021年老旧小区改造项目</w:t>
      </w:r>
    </w:p>
    <w:p>
      <w:pPr>
        <w:adjustRightInd w:val="0"/>
        <w:snapToGrid w:val="0"/>
        <w:spacing w:line="500" w:lineRule="exact"/>
        <w:ind w:firstLine="480" w:firstLineChars="200"/>
        <w:rPr>
          <w:rFonts w:ascii="Times New Roman" w:hAnsi="Times New Roman" w:cs="Times New Roman"/>
          <w:b/>
          <w:sz w:val="24"/>
        </w:rPr>
      </w:pPr>
      <w:r>
        <w:rPr>
          <w:rFonts w:hint="eastAsia" w:ascii="宋体" w:hAnsi="宋体"/>
          <w:b/>
          <w:sz w:val="24"/>
        </w:rPr>
        <w:t>政府采购计划备案表号：</w:t>
      </w:r>
      <w:r>
        <w:rPr>
          <w:rFonts w:hint="eastAsia" w:ascii="宋体" w:hAnsi="宋体"/>
          <w:b/>
          <w:sz w:val="24"/>
          <w:lang w:eastAsia="zh-CN"/>
        </w:rPr>
        <w:t>（</w:t>
      </w:r>
      <w:r>
        <w:rPr>
          <w:rFonts w:hint="eastAsia" w:ascii="宋体" w:hAnsi="宋体"/>
          <w:b/>
          <w:sz w:val="24"/>
          <w:lang w:val="en-US" w:eastAsia="zh-CN"/>
        </w:rPr>
        <w:t>2021</w:t>
      </w:r>
      <w:r>
        <w:rPr>
          <w:rFonts w:hint="eastAsia" w:ascii="宋体" w:hAnsi="宋体"/>
          <w:b/>
          <w:sz w:val="24"/>
          <w:lang w:eastAsia="zh-CN"/>
        </w:rPr>
        <w:t>）</w:t>
      </w:r>
      <w:r>
        <w:rPr>
          <w:rFonts w:hint="eastAsia" w:ascii="宋体" w:hAnsi="宋体"/>
          <w:b/>
          <w:sz w:val="24"/>
          <w:lang w:val="en-US" w:eastAsia="zh-CN"/>
        </w:rPr>
        <w:t>0336号</w:t>
      </w:r>
      <w:r>
        <w:rPr>
          <w:rFonts w:hint="eastAsia" w:ascii="宋体" w:hAnsi="宋体"/>
          <w:b/>
          <w:sz w:val="24"/>
        </w:rPr>
        <w:t xml:space="preserve">  </w:t>
      </w:r>
      <w:r>
        <w:rPr>
          <w:rFonts w:hint="eastAsia" w:ascii="Times New Roman" w:hAnsi="Times New Roman" w:cs="Times New Roman"/>
          <w:b/>
          <w:sz w:val="24"/>
        </w:rPr>
        <w:t xml:space="preserve">                  </w:t>
      </w:r>
    </w:p>
    <w:p>
      <w:pPr>
        <w:adjustRightInd w:val="0"/>
        <w:snapToGrid w:val="0"/>
        <w:spacing w:line="500" w:lineRule="exact"/>
        <w:ind w:firstLine="480" w:firstLineChars="200"/>
        <w:rPr>
          <w:rFonts w:ascii="Times New Roman" w:hAnsi="Times New Roman" w:cs="Times New Roman"/>
          <w:b/>
          <w:sz w:val="24"/>
        </w:rPr>
      </w:pPr>
      <w:r>
        <w:rPr>
          <w:rFonts w:ascii="Times New Roman" w:hAnsi="Times New Roman" w:cs="Times New Roman"/>
          <w:b/>
          <w:sz w:val="24"/>
        </w:rPr>
        <w:t>采购人名称（盖章）：                    提交时间：</w:t>
      </w:r>
      <w:r>
        <w:rPr>
          <w:rFonts w:hint="eastAsia" w:ascii="Times New Roman" w:hAnsi="Times New Roman" w:cs="Times New Roman"/>
          <w:b/>
          <w:sz w:val="24"/>
          <w:lang w:val="en-US" w:eastAsia="zh-CN"/>
        </w:rPr>
        <w:t>2021</w:t>
      </w:r>
      <w:r>
        <w:rPr>
          <w:rFonts w:ascii="Times New Roman" w:hAnsi="Times New Roman" w:cs="Times New Roman"/>
          <w:b/>
          <w:sz w:val="24"/>
        </w:rPr>
        <w:t>年</w:t>
      </w:r>
      <w:r>
        <w:rPr>
          <w:rFonts w:hint="eastAsia" w:ascii="Times New Roman" w:hAnsi="Times New Roman" w:cs="Times New Roman"/>
          <w:b/>
          <w:sz w:val="24"/>
          <w:lang w:val="en-US" w:eastAsia="zh-CN"/>
        </w:rPr>
        <w:t>09</w:t>
      </w:r>
      <w:r>
        <w:rPr>
          <w:rFonts w:ascii="Times New Roman" w:hAnsi="Times New Roman" w:cs="Times New Roman"/>
          <w:b/>
          <w:sz w:val="24"/>
        </w:rPr>
        <w:t>月</w:t>
      </w:r>
      <w:r>
        <w:rPr>
          <w:rFonts w:hint="eastAsia" w:ascii="Times New Roman" w:hAnsi="Times New Roman" w:cs="Times New Roman"/>
          <w:b/>
          <w:sz w:val="24"/>
          <w:lang w:val="en-US" w:eastAsia="zh-CN"/>
        </w:rPr>
        <w:t>29</w:t>
      </w:r>
      <w:r>
        <w:rPr>
          <w:rFonts w:ascii="Times New Roman" w:hAnsi="Times New Roman" w:cs="Times New Roman"/>
          <w:b/>
          <w:sz w:val="24"/>
        </w:rPr>
        <w:t>日</w:t>
      </w:r>
    </w:p>
    <w:p>
      <w:pPr>
        <w:adjustRightInd w:val="0"/>
        <w:snapToGrid w:val="0"/>
        <w:spacing w:line="500" w:lineRule="exact"/>
        <w:ind w:firstLine="480" w:firstLineChars="200"/>
        <w:jc w:val="left"/>
        <w:rPr>
          <w:rFonts w:ascii="Times New Roman" w:hAnsi="Times New Roman" w:cs="Times New Roman"/>
          <w:b/>
          <w:sz w:val="24"/>
        </w:rPr>
      </w:pPr>
      <w:r>
        <w:rPr>
          <w:rFonts w:ascii="Times New Roman" w:hAnsi="Times New Roman" w:cs="Times New Roman"/>
          <w:b/>
          <w:sz w:val="24"/>
        </w:rPr>
        <w:t>项目经办人：</w:t>
      </w:r>
      <w:r>
        <w:rPr>
          <w:rFonts w:hint="eastAsia" w:ascii="Times New Roman" w:hAnsi="Times New Roman" w:cs="Times New Roman"/>
          <w:b/>
          <w:sz w:val="24"/>
          <w:lang w:val="en-US" w:eastAsia="zh-CN"/>
        </w:rPr>
        <w:t>贾治炜</w:t>
      </w:r>
      <w:r>
        <w:rPr>
          <w:rFonts w:ascii="Times New Roman" w:hAnsi="Times New Roman" w:cs="Times New Roman"/>
          <w:b/>
          <w:sz w:val="24"/>
        </w:rPr>
        <w:t xml:space="preserve">                </w:t>
      </w:r>
      <w:r>
        <w:rPr>
          <w:rFonts w:hint="eastAsia" w:ascii="Times New Roman" w:hAnsi="Times New Roman" w:cs="Times New Roman"/>
          <w:b/>
          <w:sz w:val="24"/>
          <w:lang w:val="en-US" w:eastAsia="zh-CN"/>
        </w:rPr>
        <w:t xml:space="preserve"> </w:t>
      </w:r>
      <w:r>
        <w:rPr>
          <w:rFonts w:ascii="Times New Roman" w:hAnsi="Times New Roman" w:cs="Times New Roman"/>
          <w:b/>
          <w:sz w:val="24"/>
        </w:rPr>
        <w:t xml:space="preserve">    联系电话：</w:t>
      </w:r>
      <w:r>
        <w:rPr>
          <w:rFonts w:hint="eastAsia" w:ascii="Times New Roman" w:hAnsi="Times New Roman" w:cs="Times New Roman"/>
          <w:b/>
          <w:sz w:val="24"/>
          <w:lang w:val="en-US" w:eastAsia="zh-CN"/>
        </w:rPr>
        <w:t>18908096171</w:t>
      </w:r>
    </w:p>
    <w:tbl>
      <w:tblPr>
        <w:tblStyle w:val="8"/>
        <w:tblW w:w="9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521"/>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84" w:type="dxa"/>
          </w:tcPr>
          <w:p>
            <w:pPr>
              <w:snapToGrid w:val="0"/>
              <w:spacing w:line="560" w:lineRule="exact"/>
              <w:jc w:val="center"/>
              <w:rPr>
                <w:rFonts w:ascii="Times New Roman" w:hAnsi="Times New Roman" w:cs="Times New Roman"/>
                <w:b/>
                <w:szCs w:val="21"/>
              </w:rPr>
            </w:pPr>
            <w:r>
              <w:rPr>
                <w:rFonts w:ascii="Times New Roman" w:hAnsi="Times New Roman" w:cs="Times New Roman"/>
                <w:b/>
                <w:szCs w:val="21"/>
              </w:rPr>
              <w:t>要求事项</w:t>
            </w:r>
          </w:p>
        </w:tc>
        <w:tc>
          <w:tcPr>
            <w:tcW w:w="6521" w:type="dxa"/>
          </w:tcPr>
          <w:p>
            <w:pPr>
              <w:snapToGrid w:val="0"/>
              <w:spacing w:line="560" w:lineRule="exact"/>
              <w:ind w:firstLine="2206" w:firstLineChars="1050"/>
              <w:rPr>
                <w:rFonts w:ascii="Times New Roman" w:hAnsi="Times New Roman" w:cs="Times New Roman"/>
                <w:b/>
                <w:szCs w:val="21"/>
              </w:rPr>
            </w:pPr>
            <w:r>
              <w:rPr>
                <w:rFonts w:ascii="Times New Roman" w:hAnsi="Times New Roman" w:cs="Times New Roman"/>
                <w:b/>
                <w:szCs w:val="21"/>
              </w:rPr>
              <w:t>内容</w:t>
            </w:r>
          </w:p>
        </w:tc>
        <w:tc>
          <w:tcPr>
            <w:tcW w:w="1524" w:type="dxa"/>
          </w:tcPr>
          <w:p>
            <w:pPr>
              <w:snapToGrid w:val="0"/>
              <w:spacing w:line="560" w:lineRule="exact"/>
              <w:ind w:firstLine="482"/>
              <w:rPr>
                <w:rFonts w:ascii="Times New Roman" w:hAnsi="Times New Roman" w:cs="Times New Roman"/>
                <w:b/>
                <w:szCs w:val="21"/>
              </w:rPr>
            </w:pPr>
            <w:r>
              <w:rPr>
                <w:rFonts w:ascii="Times New Roman" w:hAnsi="Times New Roman"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384" w:type="dxa"/>
            <w:vAlign w:val="center"/>
          </w:tcPr>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zh-CN"/>
              </w:rPr>
              <w:t>一、供应商特定资格条件要求</w:t>
            </w:r>
          </w:p>
        </w:tc>
        <w:tc>
          <w:tcPr>
            <w:tcW w:w="6521" w:type="dxa"/>
            <w:vAlign w:val="center"/>
          </w:tcPr>
          <w:p>
            <w:pPr>
              <w:adjustRightInd w:val="0"/>
              <w:snapToGrid w:val="0"/>
              <w:spacing w:line="240" w:lineRule="atLeast"/>
              <w:jc w:val="left"/>
              <w:rPr>
                <w:rFonts w:hint="default" w:ascii="宋体" w:hAnsi="宋体" w:eastAsia="宋体" w:cs="Times New Roman"/>
                <w:kern w:val="2"/>
                <w:sz w:val="21"/>
                <w:szCs w:val="21"/>
                <w:lang w:val="en-US" w:eastAsia="zh-CN"/>
              </w:rPr>
            </w:pPr>
            <w:r>
              <w:rPr>
                <w:rFonts w:hint="default" w:ascii="宋体" w:hAnsi="宋体" w:eastAsia="宋体" w:cs="Times New Roman"/>
                <w:kern w:val="2"/>
                <w:sz w:val="21"/>
                <w:szCs w:val="21"/>
                <w:lang w:val="zh-CN"/>
              </w:rPr>
              <w:t>《政府采购法》第二十二条第一款规定以外，采购项目有特殊要求，采购文件规定的供应商特定资格条件</w:t>
            </w:r>
            <w:r>
              <w:rPr>
                <w:rFonts w:hint="default" w:ascii="宋体" w:hAnsi="宋体" w:eastAsia="宋体" w:cs="Times New Roman"/>
                <w:kern w:val="2"/>
                <w:sz w:val="21"/>
                <w:szCs w:val="21"/>
                <w:lang w:val="en-US" w:eastAsia="zh-CN"/>
              </w:rPr>
              <w:t>:</w:t>
            </w:r>
          </w:p>
          <w:p>
            <w:pPr>
              <w:adjustRightInd w:val="0"/>
              <w:snapToGrid w:val="0"/>
              <w:spacing w:line="240" w:lineRule="atLeast"/>
              <w:jc w:val="left"/>
              <w:rPr>
                <w:rFonts w:hint="eastAsia" w:ascii="宋体" w:hAnsi="宋体" w:eastAsia="宋体" w:cs="Times New Roman"/>
                <w:kern w:val="2"/>
                <w:sz w:val="21"/>
                <w:szCs w:val="21"/>
                <w:lang w:val="zh-CN" w:eastAsia="zh-CN"/>
              </w:rPr>
            </w:pPr>
            <w:r>
              <w:rPr>
                <w:rFonts w:hint="eastAsia" w:ascii="宋体" w:hAnsi="宋体" w:eastAsia="宋体" w:cs="Times New Roman"/>
                <w:kern w:val="2"/>
                <w:sz w:val="21"/>
                <w:szCs w:val="21"/>
                <w:lang w:val="en-US" w:eastAsia="zh-CN"/>
              </w:rPr>
              <w:t>1、</w:t>
            </w:r>
            <w:r>
              <w:rPr>
                <w:rFonts w:hint="eastAsia" w:ascii="宋体" w:hAnsi="宋体" w:eastAsia="宋体" w:cs="Times New Roman"/>
                <w:kern w:val="2"/>
                <w:sz w:val="21"/>
                <w:szCs w:val="21"/>
                <w:lang w:val="zh-CN"/>
              </w:rPr>
              <w:t>具有市政公用工程施工总承包三级及以上资质</w:t>
            </w:r>
            <w:r>
              <w:rPr>
                <w:rFonts w:hint="eastAsia" w:ascii="宋体" w:hAnsi="宋体" w:eastAsia="宋体" w:cs="Times New Roman"/>
                <w:kern w:val="2"/>
                <w:sz w:val="21"/>
                <w:szCs w:val="21"/>
                <w:lang w:val="zh-CN" w:eastAsia="zh-CN"/>
              </w:rPr>
              <w:t>。</w:t>
            </w:r>
          </w:p>
          <w:p>
            <w:pPr>
              <w:adjustRightInd w:val="0"/>
              <w:snapToGrid w:val="0"/>
              <w:spacing w:line="240" w:lineRule="atLeast"/>
              <w:jc w:val="left"/>
              <w:rPr>
                <w:rFonts w:hint="eastAsia" w:ascii="宋体" w:hAnsi="宋体" w:eastAsia="宋体" w:cs="Times New Roman"/>
                <w:kern w:val="2"/>
                <w:sz w:val="21"/>
                <w:szCs w:val="21"/>
                <w:lang w:val="zh-CN" w:eastAsia="zh-CN"/>
              </w:rPr>
            </w:pPr>
            <w:r>
              <w:rPr>
                <w:rFonts w:hint="eastAsia" w:ascii="宋体" w:hAnsi="宋体" w:eastAsia="宋体" w:cs="Times New Roman"/>
                <w:kern w:val="2"/>
                <w:sz w:val="21"/>
                <w:szCs w:val="21"/>
                <w:lang w:val="en-US" w:eastAsia="zh-CN"/>
              </w:rPr>
              <w:t>2、</w:t>
            </w:r>
            <w:r>
              <w:rPr>
                <w:rFonts w:hint="eastAsia" w:ascii="宋体" w:hAnsi="宋体" w:eastAsia="宋体" w:cs="Times New Roman"/>
                <w:kern w:val="2"/>
                <w:sz w:val="21"/>
                <w:szCs w:val="21"/>
                <w:lang w:val="zh-CN"/>
              </w:rPr>
              <w:t>项目经理具有工程师及以上职称，二级注册建造师（</w:t>
            </w:r>
            <w:r>
              <w:rPr>
                <w:rFonts w:hint="eastAsia" w:ascii="宋体" w:hAnsi="宋体" w:eastAsia="宋体" w:cs="Times New Roman"/>
                <w:kern w:val="2"/>
                <w:sz w:val="21"/>
                <w:szCs w:val="21"/>
                <w:lang w:val="en-US" w:eastAsia="zh-CN"/>
              </w:rPr>
              <w:t>市政</w:t>
            </w:r>
            <w:r>
              <w:rPr>
                <w:rFonts w:hint="eastAsia" w:ascii="宋体" w:hAnsi="宋体" w:eastAsia="宋体" w:cs="Times New Roman"/>
                <w:kern w:val="2"/>
                <w:sz w:val="21"/>
                <w:szCs w:val="21"/>
                <w:lang w:val="zh-CN"/>
              </w:rPr>
              <w:t>工程）及以上资格</w:t>
            </w:r>
            <w:r>
              <w:rPr>
                <w:rFonts w:hint="eastAsia" w:ascii="宋体" w:hAnsi="宋体" w:eastAsia="宋体" w:cs="Times New Roman"/>
                <w:kern w:val="2"/>
                <w:sz w:val="21"/>
                <w:szCs w:val="21"/>
                <w:lang w:val="zh-CN" w:eastAsia="zh-CN"/>
              </w:rPr>
              <w:t>。</w:t>
            </w:r>
          </w:p>
          <w:p>
            <w:pPr>
              <w:adjustRightInd w:val="0"/>
              <w:snapToGrid w:val="0"/>
              <w:spacing w:line="240" w:lineRule="atLeast"/>
              <w:jc w:val="left"/>
              <w:rPr>
                <w:rFonts w:hint="default" w:ascii="仿宋" w:hAnsi="仿宋" w:eastAsia="仿宋" w:cs="仿宋"/>
                <w:color w:val="000000"/>
                <w:szCs w:val="21"/>
                <w:lang w:val="en-US" w:eastAsia="zh-CN"/>
              </w:rPr>
            </w:pPr>
            <w:r>
              <w:rPr>
                <w:rFonts w:hint="eastAsia" w:ascii="宋体" w:hAnsi="宋体" w:eastAsia="宋体" w:cs="Times New Roman"/>
                <w:kern w:val="2"/>
                <w:sz w:val="21"/>
                <w:szCs w:val="21"/>
                <w:lang w:val="en-US" w:eastAsia="zh-CN"/>
              </w:rPr>
              <w:t>3、具有有效的安全生产许可证。</w:t>
            </w:r>
          </w:p>
          <w:p>
            <w:pPr>
              <w:adjustRightInd w:val="0"/>
              <w:snapToGrid w:val="0"/>
              <w:spacing w:line="240" w:lineRule="atLeast"/>
              <w:jc w:val="left"/>
              <w:rPr>
                <w:rFonts w:hint="eastAsia" w:ascii="宋体" w:hAnsi="宋体" w:eastAsia="宋体" w:cs="Times New Roman"/>
                <w:kern w:val="2"/>
                <w:sz w:val="21"/>
                <w:szCs w:val="21"/>
                <w:lang w:val="en-US" w:eastAsia="zh-CN"/>
              </w:rPr>
            </w:pPr>
            <w:r>
              <w:rPr>
                <w:rFonts w:hint="default" w:ascii="宋体" w:hAnsi="宋体" w:eastAsia="宋体" w:cs="Times New Roman"/>
                <w:kern w:val="2"/>
                <w:sz w:val="21"/>
                <w:szCs w:val="21"/>
                <w:lang w:val="zh-CN"/>
              </w:rPr>
              <w:t>……</w:t>
            </w:r>
          </w:p>
        </w:tc>
        <w:tc>
          <w:tcPr>
            <w:tcW w:w="1524" w:type="dxa"/>
            <w:vAlign w:val="center"/>
          </w:tcPr>
          <w:p>
            <w:pPr>
              <w:adjustRightInd w:val="0"/>
              <w:snapToGrid w:val="0"/>
              <w:spacing w:line="240" w:lineRule="atLeast"/>
              <w:jc w:val="left"/>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资格预审由采购人组织实施。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384" w:type="dxa"/>
            <w:vAlign w:val="center"/>
          </w:tcPr>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zh-CN" w:eastAsia="zh-CN"/>
              </w:rPr>
              <w:t>二</w:t>
            </w:r>
            <w:r>
              <w:rPr>
                <w:rFonts w:hint="eastAsia" w:ascii="宋体" w:hAnsi="宋体" w:eastAsia="宋体" w:cs="Times New Roman"/>
                <w:kern w:val="2"/>
                <w:sz w:val="21"/>
                <w:szCs w:val="21"/>
                <w:lang w:val="zh-CN"/>
              </w:rPr>
              <w:t>、项目概况</w:t>
            </w:r>
          </w:p>
        </w:tc>
        <w:tc>
          <w:tcPr>
            <w:tcW w:w="6521" w:type="dxa"/>
            <w:vAlign w:val="center"/>
          </w:tcPr>
          <w:p>
            <w:pPr>
              <w:adjustRightInd w:val="0"/>
              <w:snapToGrid w:val="0"/>
              <w:spacing w:line="240" w:lineRule="atLeast"/>
              <w:jc w:val="left"/>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zh-CN"/>
              </w:rPr>
              <w:t xml:space="preserve">1.工程内容: </w:t>
            </w:r>
            <w:r>
              <w:rPr>
                <w:rFonts w:hint="eastAsia" w:ascii="宋体" w:hAnsi="宋体" w:eastAsia="宋体" w:cs="Times New Roman"/>
                <w:kern w:val="2"/>
                <w:sz w:val="21"/>
                <w:szCs w:val="21"/>
                <w:lang w:val="en-US" w:eastAsia="zh-CN"/>
              </w:rPr>
              <w:t>对老小区大门、花池、垃圾池、非机动车棚及车库附属用房、廊架、照明、监控系统等进行维修改造。</w:t>
            </w:r>
          </w:p>
          <w:p>
            <w:pPr>
              <w:adjustRightInd w:val="0"/>
              <w:snapToGrid w:val="0"/>
              <w:spacing w:line="240" w:lineRule="atLeast"/>
              <w:jc w:val="left"/>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zh-CN"/>
              </w:rPr>
              <w:t>2.工程地址：</w:t>
            </w:r>
            <w:r>
              <w:rPr>
                <w:rFonts w:hint="eastAsia" w:ascii="宋体" w:hAnsi="宋体" w:eastAsia="宋体" w:cs="Times New Roman"/>
                <w:kern w:val="2"/>
                <w:sz w:val="21"/>
                <w:szCs w:val="21"/>
                <w:lang w:val="en-US" w:eastAsia="zh-CN"/>
              </w:rPr>
              <w:t>铜井巷9号院、王家坝1号院、王家坝16号院、星桥街112号院。</w:t>
            </w:r>
          </w:p>
          <w:p>
            <w:pPr>
              <w:adjustRightInd w:val="0"/>
              <w:snapToGrid w:val="0"/>
              <w:spacing w:line="240" w:lineRule="atLeast"/>
              <w:jc w:val="left"/>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zh-CN"/>
              </w:rPr>
              <w:t>3.工期要求：</w:t>
            </w:r>
            <w:r>
              <w:rPr>
                <w:rFonts w:hint="eastAsia" w:ascii="宋体" w:hAnsi="宋体" w:eastAsia="宋体" w:cs="Times New Roman"/>
                <w:kern w:val="2"/>
                <w:sz w:val="21"/>
                <w:szCs w:val="21"/>
                <w:lang w:val="en-US" w:eastAsia="zh-CN"/>
              </w:rPr>
              <w:t>合同签订后40日历天完成</w:t>
            </w:r>
          </w:p>
        </w:tc>
        <w:tc>
          <w:tcPr>
            <w:tcW w:w="1524" w:type="dxa"/>
            <w:vMerge w:val="restart"/>
            <w:vAlign w:val="center"/>
          </w:tcPr>
          <w:p>
            <w:pPr>
              <w:adjustRightInd w:val="0"/>
              <w:snapToGrid w:val="0"/>
              <w:spacing w:line="240" w:lineRule="atLeast"/>
              <w:jc w:val="left"/>
              <w:rPr>
                <w:rFonts w:hint="eastAsia" w:ascii="宋体" w:hAnsi="宋体" w:eastAsia="宋体" w:cs="Times New Roman"/>
                <w:kern w:val="2"/>
                <w:sz w:val="21"/>
                <w:szCs w:val="21"/>
                <w:lang w:val="zh-CN"/>
              </w:rPr>
            </w:pPr>
            <w:r>
              <w:rPr>
                <w:rFonts w:hint="eastAsia" w:ascii="宋体" w:hAnsi="宋体" w:eastAsia="宋体" w:cs="Times New Roman"/>
                <w:kern w:val="2"/>
                <w:sz w:val="21"/>
                <w:szCs w:val="21"/>
                <w:lang w:val="zh-CN"/>
              </w:rPr>
              <w:t>1、属于采购文件的实质性要求条款的，请用符号“★”标明。否则属于采购文件的非实质性要求条款；</w:t>
            </w:r>
          </w:p>
          <w:p>
            <w:pPr>
              <w:adjustRightInd w:val="0"/>
              <w:snapToGrid w:val="0"/>
              <w:spacing w:line="240" w:lineRule="atLeast"/>
              <w:jc w:val="left"/>
              <w:rPr>
                <w:rFonts w:hint="eastAsia" w:ascii="宋体" w:hAnsi="宋体" w:eastAsia="宋体" w:cs="Times New Roman"/>
                <w:kern w:val="2"/>
                <w:sz w:val="21"/>
                <w:szCs w:val="21"/>
                <w:lang w:val="zh-CN"/>
              </w:rPr>
            </w:pPr>
            <w:r>
              <w:rPr>
                <w:rFonts w:hint="eastAsia" w:ascii="宋体" w:hAnsi="宋体" w:eastAsia="宋体" w:cs="Times New Roman"/>
                <w:kern w:val="2"/>
                <w:sz w:val="21"/>
                <w:szCs w:val="21"/>
                <w:lang w:val="zh-CN"/>
              </w:rPr>
              <w:t>2、400万元以下的工程采购项目，适宜由中小企业提供的，采购人应当专门面向中小企业采购。</w:t>
            </w:r>
          </w:p>
          <w:p>
            <w:pPr>
              <w:adjustRightInd w:val="0"/>
              <w:snapToGrid w:val="0"/>
              <w:spacing w:line="240" w:lineRule="atLeast"/>
              <w:jc w:val="left"/>
              <w:rPr>
                <w:rFonts w:hint="eastAsia" w:ascii="宋体" w:hAnsi="宋体" w:eastAsia="宋体" w:cs="Times New Roman"/>
                <w:kern w:val="2"/>
                <w:sz w:val="21"/>
                <w:szCs w:val="21"/>
                <w:lang w:val="zh-CN"/>
              </w:rPr>
            </w:pPr>
            <w:r>
              <w:rPr>
                <w:rFonts w:hint="eastAsia" w:ascii="宋体" w:hAnsi="宋体" w:eastAsia="宋体" w:cs="Times New Roman"/>
                <w:kern w:val="2"/>
                <w:sz w:val="21"/>
                <w:szCs w:val="21"/>
                <w:lang w:val="zh-CN"/>
              </w:rPr>
              <w:t>3、未尽事项，可另附表格或材料。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1384" w:type="dxa"/>
            <w:vAlign w:val="center"/>
          </w:tcPr>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zh-CN" w:eastAsia="zh-CN"/>
              </w:rPr>
              <w:t>三</w:t>
            </w:r>
            <w:r>
              <w:rPr>
                <w:rFonts w:hint="default" w:ascii="宋体" w:hAnsi="宋体" w:eastAsia="宋体" w:cs="Times New Roman"/>
                <w:kern w:val="2"/>
                <w:sz w:val="21"/>
                <w:szCs w:val="21"/>
                <w:lang w:val="zh-CN"/>
              </w:rPr>
              <w:t>、商务要求</w:t>
            </w:r>
          </w:p>
        </w:tc>
        <w:tc>
          <w:tcPr>
            <w:tcW w:w="6521"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宋体" w:hAnsi="宋体" w:eastAsia="宋体" w:cs="Times New Roman"/>
                <w:kern w:val="2"/>
                <w:sz w:val="21"/>
                <w:szCs w:val="21"/>
                <w:lang w:val="en-US" w:eastAsia="zh-CN"/>
              </w:rPr>
            </w:pPr>
            <w:r>
              <w:rPr>
                <w:rFonts w:hint="default" w:ascii="宋体" w:hAnsi="宋体" w:eastAsia="宋体" w:cs="Times New Roman"/>
                <w:kern w:val="2"/>
                <w:sz w:val="21"/>
                <w:szCs w:val="21"/>
                <w:lang w:val="zh-CN"/>
              </w:rPr>
              <w:t>1.</w:t>
            </w:r>
            <w:r>
              <w:rPr>
                <w:rFonts w:hint="eastAsia" w:ascii="宋体" w:hAnsi="宋体" w:eastAsia="宋体" w:cs="Times New Roman"/>
                <w:kern w:val="2"/>
                <w:sz w:val="21"/>
                <w:szCs w:val="21"/>
                <w:lang w:val="zh-CN"/>
              </w:rPr>
              <w:t>工程质量</w:t>
            </w:r>
            <w:r>
              <w:rPr>
                <w:rFonts w:hint="eastAsia" w:ascii="宋体" w:hAnsi="宋体" w:eastAsia="宋体" w:cs="Times New Roman"/>
                <w:kern w:val="2"/>
                <w:sz w:val="21"/>
                <w:szCs w:val="21"/>
                <w:lang w:val="en-US" w:eastAsia="zh-CN"/>
              </w:rPr>
              <w:t>达到国家规范规定要求。</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zh-CN"/>
              </w:rPr>
              <w:t>2.现场踏勘</w:t>
            </w:r>
            <w:r>
              <w:rPr>
                <w:rFonts w:hint="eastAsia" w:ascii="宋体" w:hAnsi="宋体" w:eastAsia="宋体" w:cs="Times New Roman"/>
                <w:kern w:val="2"/>
                <w:sz w:val="21"/>
                <w:szCs w:val="21"/>
                <w:lang w:val="en-US" w:eastAsia="zh-CN"/>
              </w:rPr>
              <w:t>需自行前往。</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zh-CN"/>
              </w:rPr>
              <w:t>3</w:t>
            </w:r>
            <w:r>
              <w:rPr>
                <w:rFonts w:hint="default" w:ascii="宋体" w:hAnsi="宋体" w:eastAsia="宋体" w:cs="Times New Roman"/>
                <w:kern w:val="2"/>
                <w:sz w:val="21"/>
                <w:szCs w:val="21"/>
                <w:lang w:val="zh-CN"/>
              </w:rPr>
              <w:t>.工程量清单及图纸</w:t>
            </w:r>
            <w:r>
              <w:rPr>
                <w:rFonts w:hint="eastAsia" w:ascii="宋体" w:hAnsi="宋体" w:eastAsia="宋体" w:cs="Times New Roman"/>
                <w:kern w:val="2"/>
                <w:sz w:val="21"/>
                <w:szCs w:val="21"/>
                <w:lang w:val="en-US" w:eastAsia="zh-CN"/>
              </w:rPr>
              <w:t>件另附。</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zh-CN"/>
              </w:rPr>
              <w:t>4.预算</w:t>
            </w:r>
            <w:r>
              <w:rPr>
                <w:rFonts w:hint="eastAsia" w:ascii="宋体" w:hAnsi="宋体" w:eastAsia="宋体" w:cs="Times New Roman"/>
                <w:kern w:val="2"/>
                <w:sz w:val="21"/>
                <w:szCs w:val="21"/>
                <w:lang w:val="en-US" w:eastAsia="zh-CN"/>
              </w:rPr>
              <w:t>为3727800元，最高限价为3718569.51元（含暂列金301734.53元）。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zh-CN"/>
              </w:rPr>
              <w:t>5.报价要求</w:t>
            </w:r>
            <w:r>
              <w:rPr>
                <w:rFonts w:hint="eastAsia" w:ascii="宋体" w:hAnsi="宋体" w:eastAsia="宋体" w:cs="Times New Roman"/>
                <w:kern w:val="2"/>
                <w:sz w:val="21"/>
                <w:szCs w:val="21"/>
                <w:lang w:val="en-US" w:eastAsia="zh-CN"/>
              </w:rPr>
              <w:t>为固定综合单价。</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zh-CN"/>
              </w:rPr>
              <w:t>6.质量保修期</w:t>
            </w:r>
            <w:r>
              <w:rPr>
                <w:rFonts w:hint="eastAsia" w:ascii="宋体" w:hAnsi="宋体" w:eastAsia="宋体" w:cs="Times New Roman"/>
                <w:kern w:val="2"/>
                <w:sz w:val="21"/>
                <w:szCs w:val="21"/>
                <w:lang w:val="en-US" w:eastAsia="zh-CN"/>
              </w:rPr>
              <w:t>除国家规范相关要求外，其他为2年。</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zh-CN"/>
              </w:rPr>
              <w:t>7</w:t>
            </w:r>
            <w:r>
              <w:rPr>
                <w:rFonts w:hint="default" w:ascii="宋体" w:hAnsi="宋体" w:eastAsia="宋体" w:cs="Times New Roman"/>
                <w:kern w:val="2"/>
                <w:sz w:val="21"/>
                <w:szCs w:val="21"/>
                <w:lang w:val="zh-CN"/>
              </w:rPr>
              <w:t>.材料及技术规范要求</w:t>
            </w:r>
            <w:r>
              <w:rPr>
                <w:rFonts w:hint="eastAsia" w:ascii="宋体" w:hAnsi="宋体" w:eastAsia="宋体" w:cs="Times New Roman"/>
                <w:kern w:val="2"/>
                <w:sz w:val="21"/>
                <w:szCs w:val="21"/>
                <w:lang w:val="en-US" w:eastAsia="zh-CN"/>
              </w:rPr>
              <w:t>满足国家相关规范要求。</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Times New Roman"/>
                <w:kern w:val="2"/>
                <w:sz w:val="21"/>
                <w:szCs w:val="21"/>
                <w:lang w:val="zh-CN" w:eastAsia="zh-CN"/>
              </w:rPr>
            </w:pPr>
            <w:r>
              <w:rPr>
                <w:rFonts w:hint="eastAsia" w:ascii="宋体" w:hAnsi="宋体" w:eastAsia="宋体" w:cs="Times New Roman"/>
                <w:kern w:val="2"/>
                <w:sz w:val="21"/>
                <w:szCs w:val="21"/>
                <w:lang w:val="zh-CN"/>
              </w:rPr>
              <w:t>8</w:t>
            </w:r>
            <w:r>
              <w:rPr>
                <w:rFonts w:hint="default" w:ascii="宋体" w:hAnsi="宋体" w:eastAsia="宋体" w:cs="Times New Roman"/>
                <w:kern w:val="2"/>
                <w:sz w:val="21"/>
                <w:szCs w:val="21"/>
                <w:lang w:val="zh-CN" w:eastAsia="zh-CN"/>
              </w:rPr>
              <w:t>.验收标准和方法</w:t>
            </w:r>
            <w:r>
              <w:rPr>
                <w:rFonts w:hint="eastAsia" w:ascii="宋体" w:hAnsi="宋体" w:eastAsia="宋体" w:cs="Times New Roman"/>
                <w:kern w:val="2"/>
                <w:sz w:val="21"/>
                <w:szCs w:val="21"/>
                <w:lang w:val="zh-CN" w:eastAsia="zh-CN"/>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一、履约验收的主体为采购人、供应商、设计、监理单位，验收时间定于工程完工后30日内，由采购人邀请参加本项目的设计、监理、施工单位项目负责人参与验收（具体验收标准、方法及量化指标见设计施工图、工程量清单及相关规定），相关验收意见作为验收的参考资料。</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二、按照磋商文件要求、成交供应商的</w:t>
            </w:r>
            <w:bookmarkStart w:id="0" w:name="_GoBack"/>
            <w:bookmarkEnd w:id="0"/>
            <w:r>
              <w:rPr>
                <w:rFonts w:hint="eastAsia" w:ascii="宋体" w:hAnsi="宋体" w:eastAsia="宋体" w:cs="Times New Roman"/>
                <w:kern w:val="2"/>
                <w:sz w:val="21"/>
                <w:szCs w:val="21"/>
                <w:lang w:val="en-US" w:eastAsia="zh-CN"/>
              </w:rPr>
              <w:t>相应文件及承诺、签定的施工合同、财政部关于进一步加强政府采购需求和履约验收管理的指导意见（财库[2016]205号）要求进行验收。</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三、</w:t>
            </w:r>
            <w:r>
              <w:rPr>
                <w:rFonts w:hint="eastAsia" w:ascii="宋体" w:hAnsi="宋体" w:eastAsia="宋体" w:cs="Times New Roman"/>
                <w:kern w:val="2"/>
                <w:sz w:val="21"/>
                <w:szCs w:val="21"/>
                <w:lang w:val="en-US" w:eastAsia="zh-CN"/>
              </w:rPr>
              <w:fldChar w:fldCharType="begin"/>
            </w:r>
            <w:r>
              <w:rPr>
                <w:rFonts w:hint="eastAsia" w:ascii="宋体" w:hAnsi="宋体" w:eastAsia="宋体" w:cs="Times New Roman"/>
                <w:kern w:val="2"/>
                <w:sz w:val="21"/>
                <w:szCs w:val="21"/>
                <w:lang w:val="en-US" w:eastAsia="zh-CN"/>
              </w:rPr>
              <w:instrText xml:space="preserve"> = 1 \* GB3 \* MERGEFORMAT </w:instrText>
            </w:r>
            <w:r>
              <w:rPr>
                <w:rFonts w:hint="eastAsia" w:ascii="宋体" w:hAnsi="宋体" w:eastAsia="宋体" w:cs="Times New Roman"/>
                <w:kern w:val="2"/>
                <w:sz w:val="21"/>
                <w:szCs w:val="21"/>
                <w:lang w:val="en-US" w:eastAsia="zh-CN"/>
              </w:rPr>
              <w:fldChar w:fldCharType="separate"/>
            </w:r>
            <w:r>
              <w:t>①</w:t>
            </w:r>
            <w:r>
              <w:rPr>
                <w:rFonts w:hint="eastAsia" w:ascii="宋体" w:hAnsi="宋体" w:eastAsia="宋体" w:cs="Times New Roman"/>
                <w:kern w:val="2"/>
                <w:sz w:val="21"/>
                <w:szCs w:val="21"/>
                <w:lang w:val="en-US" w:eastAsia="zh-CN"/>
              </w:rPr>
              <w:fldChar w:fldCharType="end"/>
            </w:r>
            <w:r>
              <w:rPr>
                <w:rFonts w:hint="eastAsia" w:ascii="宋体" w:hAnsi="宋体" w:eastAsia="宋体" w:cs="Times New Roman"/>
                <w:kern w:val="2"/>
                <w:sz w:val="21"/>
                <w:szCs w:val="21"/>
                <w:lang w:val="en-US" w:eastAsia="zh-CN"/>
              </w:rPr>
              <w:t>本项目采购人及其委托的验收机构将严格按照磋商文件要求、成家供应商响应文件应答、以及国家行业主管部门规定的标准、方法和内容进行验收。</w:t>
            </w:r>
          </w:p>
          <w:p>
            <w:pPr>
              <w:adjustRightInd w:val="0"/>
              <w:snapToGrid w:val="0"/>
              <w:spacing w:line="240" w:lineRule="atLeast"/>
              <w:ind w:firstLine="420" w:firstLineChars="200"/>
              <w:jc w:val="left"/>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en-US" w:eastAsia="zh-CN"/>
              </w:rPr>
              <w:t xml:space="preserve">   </w:t>
            </w:r>
            <w:r>
              <w:rPr>
                <w:rFonts w:hint="eastAsia" w:ascii="宋体" w:hAnsi="宋体" w:eastAsia="宋体" w:cs="Times New Roman"/>
                <w:kern w:val="2"/>
                <w:sz w:val="21"/>
                <w:szCs w:val="21"/>
                <w:lang w:val="en-US" w:eastAsia="zh-CN"/>
              </w:rPr>
              <w:fldChar w:fldCharType="begin"/>
            </w:r>
            <w:r>
              <w:rPr>
                <w:rFonts w:hint="eastAsia" w:ascii="宋体" w:hAnsi="宋体" w:eastAsia="宋体" w:cs="Times New Roman"/>
                <w:kern w:val="2"/>
                <w:sz w:val="21"/>
                <w:szCs w:val="21"/>
                <w:lang w:val="en-US" w:eastAsia="zh-CN"/>
              </w:rPr>
              <w:instrText xml:space="preserve"> = 2 \* GB3 \* MERGEFORMAT </w:instrText>
            </w:r>
            <w:r>
              <w:rPr>
                <w:rFonts w:hint="eastAsia" w:ascii="宋体" w:hAnsi="宋体" w:eastAsia="宋体" w:cs="Times New Roman"/>
                <w:kern w:val="2"/>
                <w:sz w:val="21"/>
                <w:szCs w:val="21"/>
                <w:lang w:val="en-US" w:eastAsia="zh-CN"/>
              </w:rPr>
              <w:fldChar w:fldCharType="separate"/>
            </w:r>
            <w:r>
              <w:t>②</w:t>
            </w:r>
            <w:r>
              <w:rPr>
                <w:rFonts w:hint="eastAsia" w:ascii="宋体" w:hAnsi="宋体" w:eastAsia="宋体" w:cs="Times New Roman"/>
                <w:kern w:val="2"/>
                <w:sz w:val="21"/>
                <w:szCs w:val="21"/>
                <w:lang w:val="en-US" w:eastAsia="zh-CN"/>
              </w:rPr>
              <w:fldChar w:fldCharType="end"/>
            </w:r>
            <w:r>
              <w:rPr>
                <w:rFonts w:hint="eastAsia" w:ascii="宋体" w:hAnsi="宋体" w:eastAsia="宋体" w:cs="Times New Roman"/>
                <w:kern w:val="2"/>
                <w:sz w:val="21"/>
                <w:szCs w:val="21"/>
                <w:lang w:val="en-US" w:eastAsia="zh-CN"/>
              </w:rPr>
              <w:t>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adjustRightInd w:val="0"/>
              <w:snapToGrid w:val="0"/>
              <w:spacing w:line="240" w:lineRule="atLeast"/>
              <w:jc w:val="left"/>
              <w:rPr>
                <w:rFonts w:hint="default" w:ascii="宋体" w:hAnsi="宋体" w:eastAsia="宋体" w:cs="Times New Roman"/>
                <w:kern w:val="2"/>
                <w:sz w:val="21"/>
                <w:szCs w:val="21"/>
                <w:lang w:val="en-US" w:eastAsia="zh-CN"/>
              </w:rPr>
            </w:pPr>
            <w:r>
              <w:rPr>
                <w:rFonts w:hint="eastAsia" w:ascii="宋体" w:hAnsi="宋体" w:eastAsia="宋体" w:cs="Times New Roman"/>
                <w:kern w:val="2"/>
                <w:sz w:val="21"/>
                <w:szCs w:val="21"/>
                <w:lang w:val="zh-CN"/>
              </w:rPr>
              <w:t>9.</w:t>
            </w:r>
            <w:r>
              <w:rPr>
                <w:rFonts w:hint="eastAsia" w:ascii="宋体" w:hAnsi="宋体" w:eastAsia="宋体" w:cs="Times New Roman"/>
                <w:kern w:val="2"/>
                <w:sz w:val="21"/>
                <w:szCs w:val="21"/>
                <w:lang w:val="en-US" w:eastAsia="zh-CN"/>
              </w:rPr>
              <w:t>付款方式：进场后支付30%预付款，竣工验收合格后支付40%，剩余部分待取得审计报告后支付。</w:t>
            </w:r>
          </w:p>
          <w:p>
            <w:pPr>
              <w:adjustRightInd w:val="0"/>
              <w:snapToGrid w:val="0"/>
              <w:spacing w:line="240" w:lineRule="atLeast"/>
              <w:jc w:val="left"/>
              <w:rPr>
                <w:rFonts w:hint="eastAsia" w:ascii="宋体" w:hAnsi="宋体" w:eastAsia="宋体" w:cs="Times New Roman"/>
                <w:kern w:val="2"/>
                <w:sz w:val="21"/>
                <w:szCs w:val="21"/>
                <w:lang w:val="zh-CN" w:eastAsia="zh-CN"/>
              </w:rPr>
            </w:pPr>
            <w:r>
              <w:rPr>
                <w:rFonts w:hint="default" w:ascii="宋体" w:hAnsi="宋体" w:eastAsia="宋体" w:cs="Times New Roman"/>
                <w:kern w:val="2"/>
                <w:sz w:val="21"/>
                <w:szCs w:val="21"/>
                <w:lang w:val="zh-CN"/>
              </w:rPr>
              <w:t>……</w:t>
            </w:r>
          </w:p>
        </w:tc>
        <w:tc>
          <w:tcPr>
            <w:tcW w:w="1524" w:type="dxa"/>
            <w:vMerge w:val="continue"/>
            <w:vAlign w:val="center"/>
          </w:tcPr>
          <w:p>
            <w:pPr>
              <w:adjustRightInd w:val="0"/>
              <w:snapToGrid w:val="0"/>
              <w:spacing w:line="240" w:lineRule="atLeast"/>
              <w:jc w:val="left"/>
              <w:rPr>
                <w:rFonts w:hint="default" w:ascii="宋体" w:hAnsi="宋体" w:eastAsia="宋体" w:cs="Times New Roman"/>
                <w:kern w:val="2"/>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Align w:val="center"/>
          </w:tcPr>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zh-CN" w:eastAsia="zh-CN"/>
              </w:rPr>
              <w:t>四</w:t>
            </w:r>
            <w:r>
              <w:rPr>
                <w:rFonts w:hint="default" w:ascii="宋体" w:hAnsi="宋体" w:eastAsia="宋体" w:cs="Times New Roman"/>
                <w:kern w:val="2"/>
                <w:sz w:val="21"/>
                <w:szCs w:val="21"/>
                <w:lang w:val="zh-CN"/>
              </w:rPr>
              <w:t>、其他要求</w:t>
            </w:r>
          </w:p>
        </w:tc>
        <w:tc>
          <w:tcPr>
            <w:tcW w:w="6521" w:type="dxa"/>
            <w:vAlign w:val="center"/>
          </w:tcPr>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 xml:space="preserve">（一）是否接受联合体（以下二选一）    </w:t>
            </w:r>
          </w:p>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 xml:space="preserve">  □是   </w:t>
            </w:r>
            <w:r>
              <w:rPr>
                <w:rFonts w:hint="eastAsia" w:ascii="宋体" w:hAnsi="宋体" w:eastAsia="宋体" w:cs="Times New Roman"/>
                <w:kern w:val="2"/>
                <w:sz w:val="21"/>
                <w:szCs w:val="21"/>
                <w:lang w:val="zh-CN"/>
              </w:rPr>
              <w:t>☑</w:t>
            </w:r>
            <w:r>
              <w:rPr>
                <w:rFonts w:hint="default" w:ascii="宋体" w:hAnsi="宋体" w:eastAsia="宋体" w:cs="Times New Roman"/>
                <w:kern w:val="2"/>
                <w:sz w:val="21"/>
                <w:szCs w:val="21"/>
                <w:lang w:val="zh-CN"/>
              </w:rPr>
              <w:t xml:space="preserve">否 </w:t>
            </w:r>
          </w:p>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 xml:space="preserve">（二）是否收取履约保证金（以下二选一）  </w:t>
            </w:r>
          </w:p>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en-US" w:eastAsia="zh-CN"/>
              </w:rPr>
              <w:t xml:space="preserve">  </w:t>
            </w:r>
            <w:r>
              <w:rPr>
                <w:rFonts w:hint="eastAsia" w:ascii="宋体" w:hAnsi="宋体" w:eastAsia="宋体" w:cs="Times New Roman"/>
                <w:kern w:val="2"/>
                <w:sz w:val="21"/>
                <w:szCs w:val="21"/>
                <w:lang w:val="zh-CN"/>
              </w:rPr>
              <w:t>☑</w:t>
            </w:r>
            <w:r>
              <w:rPr>
                <w:rFonts w:hint="default" w:ascii="宋体" w:hAnsi="宋体" w:eastAsia="宋体" w:cs="Times New Roman"/>
                <w:kern w:val="2"/>
                <w:sz w:val="21"/>
                <w:szCs w:val="21"/>
                <w:lang w:val="zh-CN"/>
              </w:rPr>
              <w:t>是   □否</w:t>
            </w:r>
          </w:p>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zh-CN"/>
              </w:rPr>
              <w:t>（三）</w:t>
            </w:r>
            <w:r>
              <w:rPr>
                <w:rFonts w:hint="default" w:ascii="宋体" w:hAnsi="宋体" w:eastAsia="宋体" w:cs="Times New Roman"/>
                <w:kern w:val="2"/>
                <w:sz w:val="21"/>
                <w:szCs w:val="21"/>
                <w:lang w:val="zh-CN"/>
              </w:rPr>
              <w:t xml:space="preserve"> 是否接受保函形式      是 </w:t>
            </w:r>
            <w:r>
              <w:rPr>
                <w:rFonts w:hint="eastAsia" w:ascii="宋体" w:hAnsi="宋体" w:eastAsia="宋体" w:cs="Times New Roman"/>
                <w:kern w:val="2"/>
                <w:sz w:val="21"/>
                <w:szCs w:val="21"/>
                <w:lang w:val="zh-CN"/>
              </w:rPr>
              <w:t>☑</w:t>
            </w:r>
            <w:r>
              <w:rPr>
                <w:rFonts w:hint="default" w:ascii="宋体" w:hAnsi="宋体" w:eastAsia="宋体" w:cs="Times New Roman"/>
                <w:kern w:val="2"/>
                <w:sz w:val="21"/>
                <w:szCs w:val="21"/>
                <w:lang w:val="zh-CN"/>
              </w:rPr>
              <w:t xml:space="preserve">   否 □</w:t>
            </w:r>
          </w:p>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履约保证金收取金额（不得超过中标/成交金额的10%）: 中标/成交金额的</w:t>
            </w:r>
            <w:r>
              <w:rPr>
                <w:rFonts w:ascii="宋体" w:hAnsi="宋体" w:eastAsia="宋体" w:cs="Times New Roman"/>
                <w:szCs w:val="21"/>
                <w:u w:val="single"/>
              </w:rPr>
              <w:t xml:space="preserve"> </w:t>
            </w:r>
            <w:r>
              <w:rPr>
                <w:rFonts w:hint="eastAsia" w:ascii="宋体" w:hAnsi="宋体" w:eastAsia="宋体" w:cs="Times New Roman"/>
                <w:szCs w:val="21"/>
                <w:u w:val="single"/>
                <w:lang w:val="en-US" w:eastAsia="zh-CN"/>
              </w:rPr>
              <w:t>10</w:t>
            </w:r>
            <w:r>
              <w:rPr>
                <w:rFonts w:ascii="宋体" w:hAnsi="宋体" w:eastAsia="宋体" w:cs="Times New Roman"/>
                <w:szCs w:val="21"/>
                <w:u w:val="single"/>
              </w:rPr>
              <w:t xml:space="preserve"> </w:t>
            </w:r>
            <w:r>
              <w:rPr>
                <w:rFonts w:hint="default" w:ascii="宋体" w:hAnsi="宋体" w:eastAsia="宋体" w:cs="Times New Roman"/>
                <w:kern w:val="2"/>
                <w:sz w:val="21"/>
                <w:szCs w:val="21"/>
                <w:lang w:val="zh-CN"/>
              </w:rPr>
              <w:t>%、收款单位</w:t>
            </w:r>
            <w:r>
              <w:rPr>
                <w:rFonts w:hint="eastAsia" w:ascii="宋体" w:hAnsi="宋体" w:eastAsia="宋体" w:cs="Times New Roman"/>
                <w:szCs w:val="21"/>
                <w:u w:val="single"/>
                <w:lang w:val="en-US" w:eastAsia="zh-CN"/>
              </w:rPr>
              <w:t>成都市锦江区人民政府锦官驿街道办事处</w:t>
            </w:r>
            <w:r>
              <w:rPr>
                <w:rFonts w:ascii="宋体" w:hAnsi="宋体" w:eastAsia="宋体" w:cs="Times New Roman"/>
                <w:szCs w:val="21"/>
                <w:u w:val="single"/>
              </w:rPr>
              <w:t xml:space="preserve"> </w:t>
            </w:r>
            <w:r>
              <w:rPr>
                <w:rFonts w:hint="default" w:ascii="宋体" w:hAnsi="宋体" w:eastAsia="宋体" w:cs="Times New Roman"/>
                <w:kern w:val="2"/>
                <w:sz w:val="21"/>
                <w:szCs w:val="21"/>
                <w:lang w:val="zh-CN"/>
              </w:rPr>
              <w:t>、</w:t>
            </w:r>
            <w:r>
              <w:rPr>
                <w:rFonts w:hint="eastAsia" w:ascii="宋体" w:hAnsi="宋体" w:eastAsia="宋体" w:cs="Times New Roman"/>
                <w:kern w:val="2"/>
                <w:sz w:val="21"/>
                <w:szCs w:val="21"/>
                <w:lang w:val="zh-CN" w:eastAsia="zh-CN"/>
              </w:rPr>
              <w:t>纳税人识别号</w:t>
            </w:r>
            <w:r>
              <w:rPr>
                <w:rFonts w:hint="eastAsia" w:ascii="宋体" w:hAnsi="宋体" w:eastAsia="宋体" w:cs="Times New Roman"/>
                <w:szCs w:val="21"/>
                <w:u w:val="single"/>
                <w:lang w:val="en-US" w:eastAsia="zh-CN"/>
              </w:rPr>
              <w:t xml:space="preserve"> 11510104MB1A50164L </w:t>
            </w:r>
            <w:r>
              <w:rPr>
                <w:rFonts w:hint="default" w:ascii="宋体" w:hAnsi="宋体" w:eastAsia="宋体" w:cs="Times New Roman"/>
                <w:kern w:val="2"/>
                <w:sz w:val="21"/>
                <w:szCs w:val="21"/>
                <w:lang w:val="zh-CN"/>
              </w:rPr>
              <w:t>、开户银行</w:t>
            </w:r>
            <w:r>
              <w:rPr>
                <w:rFonts w:ascii="宋体" w:hAnsi="宋体" w:eastAsia="宋体" w:cs="Times New Roman"/>
                <w:szCs w:val="21"/>
                <w:u w:val="single"/>
              </w:rPr>
              <w:t xml:space="preserve"> </w:t>
            </w:r>
            <w:r>
              <w:rPr>
                <w:rFonts w:hint="eastAsia" w:ascii="宋体" w:hAnsi="宋体" w:eastAsia="宋体" w:cs="Times New Roman"/>
                <w:szCs w:val="21"/>
                <w:u w:val="single"/>
                <w:lang w:val="en-US" w:eastAsia="zh-CN"/>
              </w:rPr>
              <w:t>建行成都市大慈寺支行</w:t>
            </w:r>
            <w:r>
              <w:rPr>
                <w:rFonts w:ascii="宋体" w:hAnsi="宋体" w:eastAsia="宋体" w:cs="Times New Roman"/>
                <w:szCs w:val="21"/>
                <w:u w:val="single"/>
              </w:rPr>
              <w:t xml:space="preserve"> </w:t>
            </w:r>
            <w:r>
              <w:rPr>
                <w:rFonts w:hint="default" w:ascii="宋体" w:hAnsi="宋体" w:eastAsia="宋体" w:cs="Times New Roman"/>
                <w:kern w:val="2"/>
                <w:sz w:val="21"/>
                <w:szCs w:val="21"/>
                <w:lang w:val="zh-CN"/>
              </w:rPr>
              <w:t>、银行账号</w:t>
            </w:r>
            <w:r>
              <w:rPr>
                <w:rFonts w:hint="eastAsia" w:ascii="宋体" w:hAnsi="宋体" w:eastAsia="宋体" w:cs="Times New Roman"/>
                <w:szCs w:val="21"/>
                <w:u w:val="single"/>
                <w:lang w:val="en-US" w:eastAsia="zh-CN"/>
              </w:rPr>
              <w:t xml:space="preserve"> 51001498436058000029 </w:t>
            </w:r>
            <w:r>
              <w:rPr>
                <w:rFonts w:hint="default" w:ascii="宋体" w:hAnsi="宋体" w:eastAsia="宋体" w:cs="Times New Roman"/>
                <w:kern w:val="2"/>
                <w:sz w:val="21"/>
                <w:szCs w:val="21"/>
                <w:lang w:val="zh-CN"/>
              </w:rPr>
              <w:t>；供应商交纳时间</w:t>
            </w:r>
            <w:r>
              <w:rPr>
                <w:rFonts w:ascii="宋体" w:hAnsi="宋体" w:eastAsia="宋体" w:cs="Times New Roman"/>
                <w:szCs w:val="21"/>
                <w:u w:val="single"/>
              </w:rPr>
              <w:t xml:space="preserve"> </w:t>
            </w:r>
            <w:r>
              <w:rPr>
                <w:rFonts w:hint="eastAsia" w:ascii="宋体" w:hAnsi="宋体" w:eastAsia="宋体" w:cs="Times New Roman"/>
                <w:szCs w:val="21"/>
                <w:u w:val="single"/>
                <w:lang w:val="en-US" w:eastAsia="zh-CN"/>
              </w:rPr>
              <w:t>合同签定前7天内</w:t>
            </w:r>
            <w:r>
              <w:rPr>
                <w:rFonts w:ascii="宋体" w:hAnsi="宋体" w:eastAsia="宋体" w:cs="Times New Roman"/>
                <w:szCs w:val="21"/>
                <w:u w:val="single"/>
              </w:rPr>
              <w:t xml:space="preserve"> </w:t>
            </w:r>
            <w:r>
              <w:rPr>
                <w:rFonts w:hint="default" w:ascii="宋体" w:hAnsi="宋体" w:eastAsia="宋体" w:cs="Times New Roman"/>
                <w:kern w:val="2"/>
                <w:sz w:val="21"/>
                <w:szCs w:val="21"/>
                <w:lang w:val="zh-CN"/>
              </w:rPr>
              <w:t>、采购人退还时间及条件</w:t>
            </w:r>
            <w:r>
              <w:rPr>
                <w:rFonts w:ascii="宋体" w:hAnsi="宋体" w:eastAsia="宋体" w:cs="Times New Roman"/>
                <w:szCs w:val="21"/>
                <w:u w:val="single"/>
              </w:rPr>
              <w:t xml:space="preserve"> </w:t>
            </w:r>
            <w:r>
              <w:rPr>
                <w:rFonts w:hint="eastAsia" w:ascii="宋体" w:hAnsi="宋体" w:eastAsia="宋体" w:cs="Times New Roman"/>
                <w:szCs w:val="21"/>
                <w:u w:val="single"/>
                <w:lang w:val="en-US" w:eastAsia="zh-CN"/>
              </w:rPr>
              <w:t>竣工验收合格后14天内</w:t>
            </w:r>
            <w:r>
              <w:rPr>
                <w:rFonts w:ascii="宋体" w:hAnsi="宋体" w:eastAsia="宋体" w:cs="Times New Roman"/>
                <w:szCs w:val="21"/>
                <w:u w:val="single"/>
              </w:rPr>
              <w:t xml:space="preserve"> </w:t>
            </w:r>
            <w:r>
              <w:rPr>
                <w:rFonts w:hint="default" w:ascii="宋体" w:hAnsi="宋体" w:eastAsia="宋体" w:cs="Times New Roman"/>
                <w:kern w:val="2"/>
                <w:sz w:val="21"/>
                <w:szCs w:val="21"/>
                <w:lang w:val="zh-CN"/>
              </w:rPr>
              <w:t>。</w:t>
            </w:r>
          </w:p>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w:t>
            </w:r>
            <w:r>
              <w:rPr>
                <w:rFonts w:hint="eastAsia" w:ascii="宋体" w:hAnsi="宋体" w:eastAsia="宋体" w:cs="Times New Roman"/>
                <w:kern w:val="2"/>
                <w:sz w:val="21"/>
                <w:szCs w:val="21"/>
                <w:lang w:val="zh-CN"/>
              </w:rPr>
              <w:t>四</w:t>
            </w:r>
            <w:r>
              <w:rPr>
                <w:rFonts w:hint="default" w:ascii="宋体" w:hAnsi="宋体" w:eastAsia="宋体" w:cs="Times New Roman"/>
                <w:kern w:val="2"/>
                <w:sz w:val="21"/>
                <w:szCs w:val="21"/>
                <w:lang w:val="zh-CN"/>
              </w:rPr>
              <w:t>）</w:t>
            </w:r>
            <w:r>
              <w:rPr>
                <w:rFonts w:hint="eastAsia" w:ascii="宋体" w:hAnsi="宋体" w:eastAsia="宋体" w:cs="Times New Roman"/>
                <w:kern w:val="2"/>
                <w:sz w:val="21"/>
                <w:szCs w:val="21"/>
                <w:lang w:val="zh-CN"/>
              </w:rPr>
              <w:t>是否专门面向中小企业采购</w:t>
            </w:r>
          </w:p>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en-US" w:eastAsia="zh-CN"/>
              </w:rPr>
              <w:t xml:space="preserve">  </w:t>
            </w:r>
            <w:r>
              <w:rPr>
                <w:rFonts w:hint="eastAsia" w:ascii="宋体" w:hAnsi="宋体" w:eastAsia="宋体" w:cs="Times New Roman"/>
                <w:kern w:val="2"/>
                <w:sz w:val="21"/>
                <w:szCs w:val="21"/>
                <w:lang w:val="zh-CN"/>
              </w:rPr>
              <w:t>☑是（☑专门面向中小企业采购</w:t>
            </w:r>
            <w:r>
              <w:rPr>
                <w:rFonts w:hint="default" w:ascii="宋体" w:hAnsi="宋体" w:eastAsia="宋体" w:cs="Times New Roman"/>
                <w:kern w:val="2"/>
                <w:sz w:val="21"/>
                <w:szCs w:val="21"/>
                <w:lang w:val="zh-CN"/>
              </w:rPr>
              <w:t xml:space="preserve"> □专门面向小型、微型企业采购）   </w:t>
            </w:r>
          </w:p>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en-US" w:eastAsia="zh-CN"/>
              </w:rPr>
              <w:t xml:space="preserve">  </w:t>
            </w:r>
            <w:r>
              <w:rPr>
                <w:rFonts w:hint="eastAsia" w:ascii="宋体" w:hAnsi="宋体" w:eastAsia="宋体" w:cs="Times New Roman"/>
                <w:kern w:val="2"/>
                <w:sz w:val="21"/>
                <w:szCs w:val="21"/>
                <w:lang w:val="zh-CN"/>
              </w:rPr>
              <w:t>□否（非专门面向中小企业采购：根据《政府采购促进中小企业发展管理办法》（财库</w:t>
            </w:r>
            <w:r>
              <w:rPr>
                <w:rFonts w:hint="default" w:ascii="宋体" w:hAnsi="宋体" w:eastAsia="宋体" w:cs="Times New Roman"/>
                <w:kern w:val="2"/>
                <w:sz w:val="21"/>
                <w:szCs w:val="21"/>
                <w:lang w:val="zh-CN"/>
              </w:rPr>
              <w:t>[2020]46 号）的规定，工程由中小企业承建，即工程施工单位为中小企业</w:t>
            </w:r>
            <w:r>
              <w:rPr>
                <w:rFonts w:hint="eastAsia" w:ascii="宋体" w:hAnsi="宋体" w:eastAsia="宋体" w:cs="Times New Roman"/>
                <w:kern w:val="2"/>
                <w:sz w:val="21"/>
                <w:szCs w:val="21"/>
                <w:lang w:val="zh-CN"/>
              </w:rPr>
              <w:t>,</w:t>
            </w:r>
            <w:r>
              <w:rPr>
                <w:rFonts w:hint="default" w:ascii="宋体" w:hAnsi="宋体" w:eastAsia="宋体" w:cs="Times New Roman"/>
                <w:kern w:val="2"/>
                <w:sz w:val="21"/>
                <w:szCs w:val="21"/>
                <w:lang w:val="zh-CN"/>
              </w:rPr>
              <w:t>对其价格给予</w:t>
            </w:r>
            <w:r>
              <w:rPr>
                <w:rFonts w:hint="eastAsia" w:ascii="宋体" w:hAnsi="宋体" w:eastAsia="宋体" w:cs="Times New Roman"/>
                <w:kern w:val="2"/>
                <w:sz w:val="21"/>
                <w:szCs w:val="21"/>
                <w:lang w:val="en-US" w:eastAsia="zh-CN"/>
              </w:rPr>
              <w:t>3%-</w:t>
            </w:r>
            <w:r>
              <w:rPr>
                <w:rFonts w:hint="default" w:ascii="宋体" w:hAnsi="宋体" w:eastAsia="宋体" w:cs="Times New Roman"/>
                <w:kern w:val="2"/>
                <w:sz w:val="21"/>
                <w:szCs w:val="21"/>
                <w:lang w:val="zh-CN"/>
              </w:rPr>
              <w:t>5%的价格扣除</w:t>
            </w:r>
            <w:r>
              <w:rPr>
                <w:rFonts w:hint="eastAsia" w:ascii="宋体" w:hAnsi="宋体" w:eastAsia="宋体" w:cs="Times New Roman"/>
                <w:kern w:val="2"/>
                <w:sz w:val="21"/>
                <w:szCs w:val="21"/>
                <w:lang w:val="zh-CN"/>
              </w:rPr>
              <w:t>;联合协议或者分包意向协议约定小微企业的合同份额占到合同总金额</w:t>
            </w:r>
            <w:r>
              <w:rPr>
                <w:rFonts w:hint="default" w:ascii="宋体" w:hAnsi="宋体" w:eastAsia="宋体" w:cs="Times New Roman"/>
                <w:kern w:val="2"/>
                <w:sz w:val="21"/>
                <w:szCs w:val="21"/>
                <w:lang w:val="zh-CN"/>
              </w:rPr>
              <w:t xml:space="preserve"> 30%以上的</w:t>
            </w:r>
            <w:r>
              <w:rPr>
                <w:rFonts w:hint="eastAsia" w:ascii="宋体" w:hAnsi="宋体" w:eastAsia="宋体" w:cs="Times New Roman"/>
                <w:kern w:val="2"/>
                <w:sz w:val="21"/>
                <w:szCs w:val="21"/>
                <w:lang w:val="zh-CN"/>
              </w:rPr>
              <w:t>，对</w:t>
            </w:r>
            <w:r>
              <w:rPr>
                <w:rFonts w:hint="default" w:ascii="宋体" w:hAnsi="宋体" w:eastAsia="宋体" w:cs="Times New Roman"/>
                <w:kern w:val="2"/>
                <w:sz w:val="21"/>
                <w:szCs w:val="21"/>
                <w:lang w:val="zh-CN"/>
              </w:rPr>
              <w:t>联合体</w:t>
            </w:r>
            <w:r>
              <w:rPr>
                <w:rFonts w:hint="eastAsia" w:ascii="宋体" w:hAnsi="宋体" w:eastAsia="宋体" w:cs="Times New Roman"/>
                <w:kern w:val="2"/>
                <w:sz w:val="21"/>
                <w:szCs w:val="21"/>
                <w:lang w:val="zh-CN"/>
              </w:rPr>
              <w:t>或者大中型企业的</w:t>
            </w:r>
            <w:r>
              <w:rPr>
                <w:rFonts w:hint="default" w:ascii="宋体" w:hAnsi="宋体" w:eastAsia="宋体" w:cs="Times New Roman"/>
                <w:kern w:val="2"/>
                <w:sz w:val="21"/>
                <w:szCs w:val="21"/>
                <w:lang w:val="zh-CN"/>
              </w:rPr>
              <w:t>报价</w:t>
            </w:r>
            <w:r>
              <w:rPr>
                <w:rFonts w:hint="eastAsia" w:ascii="宋体" w:hAnsi="宋体" w:eastAsia="宋体" w:cs="Times New Roman"/>
                <w:kern w:val="2"/>
                <w:sz w:val="21"/>
                <w:szCs w:val="21"/>
                <w:lang w:val="zh-CN"/>
              </w:rPr>
              <w:t>给予</w:t>
            </w:r>
            <w:r>
              <w:rPr>
                <w:rFonts w:hint="eastAsia" w:ascii="宋体" w:hAnsi="宋体" w:eastAsia="宋体" w:cs="Times New Roman"/>
                <w:kern w:val="2"/>
                <w:sz w:val="21"/>
                <w:szCs w:val="21"/>
                <w:lang w:val="en-US" w:eastAsia="zh-CN"/>
              </w:rPr>
              <w:t>1%-</w:t>
            </w:r>
            <w:r>
              <w:rPr>
                <w:rFonts w:hint="eastAsia" w:ascii="宋体" w:hAnsi="宋体" w:eastAsia="宋体" w:cs="Times New Roman"/>
                <w:kern w:val="2"/>
                <w:sz w:val="21"/>
                <w:szCs w:val="21"/>
                <w:lang w:val="zh-CN"/>
              </w:rPr>
              <w:t>2</w:t>
            </w:r>
            <w:r>
              <w:rPr>
                <w:rFonts w:hint="default" w:ascii="宋体" w:hAnsi="宋体" w:eastAsia="宋体" w:cs="Times New Roman"/>
                <w:kern w:val="2"/>
                <w:sz w:val="21"/>
                <w:szCs w:val="21"/>
                <w:lang w:val="zh-CN"/>
              </w:rPr>
              <w:t>%的价格扣除。）</w:t>
            </w:r>
          </w:p>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w:t>
            </w:r>
            <w:r>
              <w:rPr>
                <w:rFonts w:hint="eastAsia" w:ascii="宋体" w:hAnsi="宋体" w:eastAsia="宋体" w:cs="Times New Roman"/>
                <w:kern w:val="2"/>
                <w:sz w:val="21"/>
                <w:szCs w:val="21"/>
                <w:lang w:val="zh-CN"/>
              </w:rPr>
              <w:t>五</w:t>
            </w:r>
            <w:r>
              <w:rPr>
                <w:rFonts w:hint="default" w:ascii="宋体" w:hAnsi="宋体" w:eastAsia="宋体" w:cs="Times New Roman"/>
                <w:kern w:val="2"/>
                <w:sz w:val="21"/>
                <w:szCs w:val="21"/>
                <w:lang w:val="zh-CN"/>
              </w:rPr>
              <w:t>）明确采购方式（以下</w:t>
            </w:r>
            <w:r>
              <w:rPr>
                <w:rFonts w:hint="eastAsia" w:ascii="宋体" w:hAnsi="宋体" w:eastAsia="宋体" w:cs="Times New Roman"/>
                <w:kern w:val="2"/>
                <w:sz w:val="21"/>
                <w:szCs w:val="21"/>
                <w:lang w:val="zh-CN"/>
              </w:rPr>
              <w:t>三</w:t>
            </w:r>
            <w:r>
              <w:rPr>
                <w:rFonts w:hint="default" w:ascii="宋体" w:hAnsi="宋体" w:eastAsia="宋体" w:cs="Times New Roman"/>
                <w:kern w:val="2"/>
                <w:sz w:val="21"/>
                <w:szCs w:val="21"/>
                <w:lang w:val="zh-CN"/>
              </w:rPr>
              <w:t>选一）</w:t>
            </w:r>
          </w:p>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en-US" w:eastAsia="zh-CN"/>
              </w:rPr>
              <w:t xml:space="preserve">  </w:t>
            </w:r>
            <w:r>
              <w:rPr>
                <w:rFonts w:hint="eastAsia" w:ascii="宋体" w:hAnsi="宋体" w:eastAsia="宋体" w:cs="Times New Roman"/>
                <w:kern w:val="2"/>
                <w:sz w:val="21"/>
                <w:szCs w:val="21"/>
                <w:lang w:val="zh-CN"/>
              </w:rPr>
              <w:t>☑</w:t>
            </w:r>
            <w:r>
              <w:rPr>
                <w:rFonts w:hint="default" w:ascii="宋体" w:hAnsi="宋体" w:eastAsia="宋体" w:cs="Times New Roman"/>
                <w:kern w:val="2"/>
                <w:sz w:val="21"/>
                <w:szCs w:val="21"/>
                <w:lang w:val="zh-CN"/>
              </w:rPr>
              <w:t xml:space="preserve">竞争性磋商 </w:t>
            </w:r>
            <w:r>
              <w:rPr>
                <w:rFonts w:hint="eastAsia" w:ascii="宋体" w:hAnsi="宋体" w:eastAsia="宋体" w:cs="Times New Roman"/>
                <w:kern w:val="2"/>
                <w:sz w:val="21"/>
                <w:szCs w:val="21"/>
                <w:lang w:val="zh-CN"/>
              </w:rPr>
              <w:t>　　</w:t>
            </w:r>
            <w:r>
              <w:rPr>
                <w:rFonts w:hint="default" w:ascii="宋体" w:hAnsi="宋体" w:eastAsia="宋体" w:cs="Times New Roman"/>
                <w:kern w:val="2"/>
                <w:sz w:val="21"/>
                <w:szCs w:val="21"/>
                <w:lang w:val="zh-CN"/>
              </w:rPr>
              <w:t>□竞争性谈判</w:t>
            </w:r>
            <w:r>
              <w:rPr>
                <w:rFonts w:hint="eastAsia" w:ascii="宋体" w:hAnsi="宋体" w:eastAsia="宋体" w:cs="Times New Roman"/>
                <w:kern w:val="2"/>
                <w:sz w:val="21"/>
                <w:szCs w:val="21"/>
                <w:lang w:val="zh-CN"/>
              </w:rPr>
              <w:t>　　</w:t>
            </w:r>
            <w:r>
              <w:rPr>
                <w:rFonts w:hint="default" w:ascii="宋体" w:hAnsi="宋体" w:eastAsia="宋体" w:cs="Times New Roman"/>
                <w:kern w:val="2"/>
                <w:sz w:val="21"/>
                <w:szCs w:val="21"/>
                <w:lang w:val="zh-CN"/>
              </w:rPr>
              <w:t>□</w:t>
            </w:r>
            <w:r>
              <w:rPr>
                <w:rFonts w:hint="eastAsia" w:ascii="宋体" w:hAnsi="宋体" w:eastAsia="宋体" w:cs="Times New Roman"/>
                <w:kern w:val="2"/>
                <w:sz w:val="21"/>
                <w:szCs w:val="21"/>
                <w:lang w:val="zh-CN"/>
              </w:rPr>
              <w:t>单一来源</w:t>
            </w:r>
          </w:p>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w:t>
            </w:r>
            <w:r>
              <w:rPr>
                <w:rFonts w:hint="eastAsia" w:ascii="宋体" w:hAnsi="宋体" w:eastAsia="宋体" w:cs="Times New Roman"/>
                <w:kern w:val="2"/>
                <w:sz w:val="21"/>
                <w:szCs w:val="21"/>
                <w:lang w:val="zh-CN"/>
              </w:rPr>
              <w:t>六</w:t>
            </w:r>
            <w:r>
              <w:rPr>
                <w:rFonts w:hint="default" w:ascii="宋体" w:hAnsi="宋体" w:eastAsia="宋体" w:cs="Times New Roman"/>
                <w:kern w:val="2"/>
                <w:sz w:val="21"/>
                <w:szCs w:val="21"/>
                <w:lang w:val="zh-CN"/>
              </w:rPr>
              <w:t>）</w:t>
            </w:r>
            <w:r>
              <w:rPr>
                <w:rFonts w:hint="eastAsia" w:ascii="宋体" w:hAnsi="宋体" w:eastAsia="宋体" w:cs="Times New Roman"/>
                <w:kern w:val="2"/>
                <w:sz w:val="21"/>
                <w:szCs w:val="21"/>
                <w:lang w:val="zh-CN"/>
              </w:rPr>
              <w:t>邀请供应商的方式（除单一来源</w:t>
            </w:r>
            <w:r>
              <w:rPr>
                <w:rFonts w:hint="eastAsia" w:ascii="宋体" w:hAnsi="宋体" w:eastAsia="宋体" w:cs="Times New Roman"/>
                <w:kern w:val="2"/>
                <w:sz w:val="21"/>
                <w:szCs w:val="21"/>
                <w:lang w:val="zh-CN" w:eastAsia="zh-CN"/>
              </w:rPr>
              <w:t>外</w:t>
            </w:r>
            <w:r>
              <w:rPr>
                <w:rFonts w:hint="eastAsia" w:ascii="宋体" w:hAnsi="宋体" w:eastAsia="宋体" w:cs="Times New Roman"/>
                <w:kern w:val="2"/>
                <w:sz w:val="21"/>
                <w:szCs w:val="21"/>
                <w:lang w:val="zh-CN"/>
              </w:rPr>
              <w:t>）</w:t>
            </w:r>
          </w:p>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 xml:space="preserve">  </w:t>
            </w:r>
            <w:r>
              <w:rPr>
                <w:rFonts w:hint="eastAsia" w:ascii="宋体" w:hAnsi="宋体" w:eastAsia="宋体" w:cs="Times New Roman"/>
                <w:kern w:val="2"/>
                <w:sz w:val="21"/>
                <w:szCs w:val="21"/>
                <w:lang w:val="zh-CN"/>
              </w:rPr>
              <w:t>本项目实行资格预审，并从通过资格预审的供应商中现场随机抽取</w:t>
            </w:r>
            <w:r>
              <w:rPr>
                <w:rFonts w:hint="eastAsia" w:ascii="宋体" w:hAnsi="宋体" w:eastAsia="宋体" w:cs="Times New Roman"/>
                <w:kern w:val="2"/>
                <w:sz w:val="21"/>
                <w:szCs w:val="21"/>
                <w:lang w:val="en-US" w:eastAsia="zh-CN"/>
              </w:rPr>
              <w:t>3</w:t>
            </w:r>
            <w:r>
              <w:rPr>
                <w:rFonts w:hint="eastAsia" w:ascii="宋体" w:hAnsi="宋体" w:eastAsia="宋体" w:cs="Times New Roman"/>
                <w:kern w:val="2"/>
                <w:sz w:val="21"/>
                <w:szCs w:val="21"/>
                <w:lang w:val="zh-CN"/>
              </w:rPr>
              <w:t>家</w:t>
            </w:r>
            <w:r>
              <w:rPr>
                <w:rFonts w:hint="eastAsia" w:ascii="宋体" w:hAnsi="宋体" w:eastAsia="宋体" w:cs="Times New Roman"/>
                <w:kern w:val="2"/>
                <w:sz w:val="21"/>
                <w:szCs w:val="21"/>
                <w:lang w:val="zh-CN" w:eastAsia="zh-CN"/>
              </w:rPr>
              <w:t>及以上</w:t>
            </w:r>
            <w:r>
              <w:rPr>
                <w:rFonts w:hint="eastAsia" w:ascii="宋体" w:hAnsi="宋体" w:eastAsia="宋体" w:cs="Times New Roman"/>
                <w:kern w:val="2"/>
                <w:sz w:val="21"/>
                <w:szCs w:val="21"/>
                <w:lang w:val="zh-CN"/>
              </w:rPr>
              <w:t>供应商进入蹉商（谈判）</w:t>
            </w:r>
            <w:r>
              <w:rPr>
                <w:rFonts w:hint="default" w:ascii="宋体" w:hAnsi="宋体" w:eastAsia="宋体" w:cs="Times New Roman"/>
                <w:kern w:val="2"/>
                <w:sz w:val="21"/>
                <w:szCs w:val="21"/>
                <w:lang w:val="zh-CN"/>
              </w:rPr>
              <w:t xml:space="preserve">   </w:t>
            </w:r>
          </w:p>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w:t>
            </w:r>
            <w:r>
              <w:rPr>
                <w:rFonts w:hint="eastAsia" w:ascii="宋体" w:hAnsi="宋体" w:eastAsia="宋体" w:cs="Times New Roman"/>
                <w:kern w:val="2"/>
                <w:sz w:val="21"/>
                <w:szCs w:val="21"/>
                <w:lang w:val="zh-CN"/>
              </w:rPr>
              <w:t>七</w:t>
            </w:r>
            <w:r>
              <w:rPr>
                <w:rFonts w:hint="default" w:ascii="宋体" w:hAnsi="宋体" w:eastAsia="宋体" w:cs="Times New Roman"/>
                <w:kern w:val="2"/>
                <w:sz w:val="21"/>
                <w:szCs w:val="21"/>
                <w:lang w:val="zh-CN"/>
              </w:rPr>
              <w:t>）</w:t>
            </w:r>
            <w:r>
              <w:rPr>
                <w:rFonts w:hint="eastAsia" w:ascii="宋体" w:hAnsi="宋体" w:eastAsia="宋体" w:cs="Times New Roman"/>
                <w:kern w:val="2"/>
                <w:sz w:val="21"/>
                <w:szCs w:val="21"/>
                <w:lang w:val="zh-CN"/>
              </w:rPr>
              <w:t>随机</w:t>
            </w:r>
            <w:r>
              <w:rPr>
                <w:rFonts w:hint="default" w:ascii="宋体" w:hAnsi="宋体" w:eastAsia="宋体" w:cs="Times New Roman"/>
                <w:kern w:val="2"/>
                <w:sz w:val="21"/>
                <w:szCs w:val="21"/>
                <w:lang w:val="zh-CN"/>
              </w:rPr>
              <w:t>抽取家数</w:t>
            </w:r>
            <w:r>
              <w:rPr>
                <w:rFonts w:hint="eastAsia" w:ascii="宋体" w:hAnsi="宋体" w:eastAsia="宋体" w:cs="Times New Roman"/>
                <w:kern w:val="2"/>
                <w:sz w:val="21"/>
                <w:szCs w:val="21"/>
                <w:lang w:val="zh-CN"/>
              </w:rPr>
              <w:t>（3家</w:t>
            </w:r>
            <w:r>
              <w:rPr>
                <w:rFonts w:hint="default" w:ascii="宋体" w:hAnsi="宋体" w:eastAsia="宋体" w:cs="Times New Roman"/>
                <w:kern w:val="2"/>
                <w:sz w:val="21"/>
                <w:szCs w:val="21"/>
                <w:lang w:val="zh-CN"/>
              </w:rPr>
              <w:t>以上</w:t>
            </w:r>
            <w:r>
              <w:rPr>
                <w:rFonts w:hint="eastAsia" w:ascii="宋体" w:hAnsi="宋体" w:eastAsia="宋体" w:cs="Times New Roman"/>
                <w:kern w:val="2"/>
                <w:sz w:val="21"/>
                <w:szCs w:val="21"/>
                <w:lang w:val="zh-CN"/>
              </w:rPr>
              <w:t>）</w:t>
            </w:r>
            <w:r>
              <w:rPr>
                <w:rFonts w:hint="default" w:ascii="宋体" w:hAnsi="宋体" w:eastAsia="宋体" w:cs="Times New Roman"/>
                <w:kern w:val="2"/>
                <w:sz w:val="21"/>
                <w:szCs w:val="21"/>
                <w:lang w:val="zh-CN"/>
              </w:rPr>
              <w:t>：</w:t>
            </w:r>
            <w:r>
              <w:rPr>
                <w:rFonts w:ascii="宋体" w:hAnsi="宋体" w:eastAsia="宋体" w:cs="Times New Roman"/>
                <w:szCs w:val="21"/>
                <w:u w:val="single"/>
              </w:rPr>
              <w:t xml:space="preserve"> </w:t>
            </w:r>
            <w:r>
              <w:rPr>
                <w:rFonts w:hint="eastAsia" w:ascii="宋体" w:hAnsi="宋体" w:eastAsia="宋体" w:cs="Times New Roman"/>
                <w:szCs w:val="21"/>
                <w:u w:val="single"/>
                <w:lang w:val="en-US" w:eastAsia="zh-CN"/>
              </w:rPr>
              <w:t>8</w:t>
            </w:r>
            <w:r>
              <w:rPr>
                <w:rFonts w:ascii="宋体" w:hAnsi="宋体" w:eastAsia="宋体" w:cs="Times New Roman"/>
                <w:szCs w:val="21"/>
                <w:u w:val="single"/>
              </w:rPr>
              <w:t xml:space="preserve"> </w:t>
            </w:r>
            <w:r>
              <w:rPr>
                <w:rFonts w:hint="default" w:ascii="宋体" w:hAnsi="宋体" w:eastAsia="宋体" w:cs="Times New Roman"/>
                <w:kern w:val="2"/>
                <w:sz w:val="21"/>
                <w:szCs w:val="21"/>
                <w:lang w:val="zh-CN"/>
              </w:rPr>
              <w:t>家</w:t>
            </w:r>
          </w:p>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en-US" w:eastAsia="zh-CN"/>
              </w:rPr>
              <w:t xml:space="preserve"> </w:t>
            </w:r>
            <w:r>
              <w:rPr>
                <w:rFonts w:hint="eastAsia" w:ascii="宋体" w:hAnsi="宋体" w:eastAsia="宋体" w:cs="Times New Roman"/>
                <w:kern w:val="2"/>
                <w:sz w:val="21"/>
                <w:szCs w:val="21"/>
                <w:lang w:val="zh-CN"/>
              </w:rPr>
              <w:t>(八)</w:t>
            </w:r>
            <w:r>
              <w:rPr>
                <w:rFonts w:hint="default" w:ascii="宋体" w:hAnsi="宋体" w:eastAsia="宋体" w:cs="Times New Roman"/>
                <w:kern w:val="2"/>
                <w:sz w:val="21"/>
                <w:szCs w:val="21"/>
                <w:lang w:val="zh-CN"/>
              </w:rPr>
              <w:t>其他需要说明的事项</w:t>
            </w:r>
          </w:p>
        </w:tc>
        <w:tc>
          <w:tcPr>
            <w:tcW w:w="1524" w:type="dxa"/>
            <w:vMerge w:val="continue"/>
            <w:vAlign w:val="center"/>
          </w:tcPr>
          <w:p>
            <w:pPr>
              <w:adjustRightInd w:val="0"/>
              <w:snapToGrid w:val="0"/>
              <w:spacing w:line="240" w:lineRule="atLeast"/>
              <w:jc w:val="left"/>
              <w:rPr>
                <w:rFonts w:hint="default" w:ascii="宋体" w:hAnsi="宋体" w:eastAsia="宋体" w:cs="Times New Roman"/>
                <w:kern w:val="2"/>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384" w:type="dxa"/>
            <w:vAlign w:val="center"/>
          </w:tcPr>
          <w:p>
            <w:pPr>
              <w:adjustRightInd w:val="0"/>
              <w:snapToGrid w:val="0"/>
              <w:spacing w:line="240" w:lineRule="atLeast"/>
              <w:jc w:val="left"/>
              <w:rPr>
                <w:rFonts w:hint="default" w:ascii="宋体" w:hAnsi="宋体" w:eastAsia="宋体" w:cs="Times New Roman"/>
                <w:kern w:val="2"/>
                <w:sz w:val="21"/>
                <w:szCs w:val="21"/>
                <w:lang w:val="zh-CN"/>
              </w:rPr>
            </w:pPr>
            <w:r>
              <w:rPr>
                <w:rFonts w:hint="default" w:ascii="宋体" w:hAnsi="宋体" w:eastAsia="宋体" w:cs="Times New Roman"/>
                <w:kern w:val="2"/>
                <w:sz w:val="21"/>
                <w:szCs w:val="21"/>
                <w:lang w:val="zh-CN"/>
              </w:rPr>
              <w:t>五、</w:t>
            </w:r>
            <w:r>
              <w:rPr>
                <w:rFonts w:hint="eastAsia" w:ascii="宋体" w:hAnsi="宋体" w:eastAsia="宋体" w:cs="Times New Roman"/>
                <w:kern w:val="2"/>
                <w:sz w:val="21"/>
                <w:szCs w:val="21"/>
                <w:lang w:val="zh-CN"/>
              </w:rPr>
              <w:t>评审方法及标准（</w:t>
            </w:r>
            <w:r>
              <w:rPr>
                <w:rFonts w:hint="eastAsia" w:ascii="宋体" w:hAnsi="宋体" w:eastAsia="宋体" w:cs="Times New Roman"/>
                <w:kern w:val="2"/>
                <w:sz w:val="21"/>
                <w:szCs w:val="21"/>
                <w:lang w:val="en-US" w:eastAsia="zh-CN"/>
              </w:rPr>
              <w:t>评审标准附后</w:t>
            </w:r>
            <w:r>
              <w:rPr>
                <w:rFonts w:hint="eastAsia" w:ascii="宋体" w:hAnsi="宋体" w:eastAsia="宋体" w:cs="Times New Roman"/>
                <w:kern w:val="2"/>
                <w:sz w:val="21"/>
                <w:szCs w:val="21"/>
                <w:lang w:val="zh-CN"/>
              </w:rPr>
              <w:t>）</w:t>
            </w:r>
          </w:p>
        </w:tc>
        <w:tc>
          <w:tcPr>
            <w:tcW w:w="6521" w:type="dxa"/>
            <w:vAlign w:val="center"/>
          </w:tcPr>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zh-CN"/>
              </w:rPr>
              <w:t>以下方法二选一：</w:t>
            </w:r>
          </w:p>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zh-CN"/>
              </w:rPr>
              <w:t>（一）☑综合评分法（适用于采用竞争性磋商方式采购的项目）</w:t>
            </w:r>
          </w:p>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zh-CN"/>
              </w:rPr>
              <w:t>（二）□最低评标价法（适用于采用竞争性谈判方式采购的项目）</w:t>
            </w:r>
          </w:p>
          <w:p>
            <w:pPr>
              <w:adjustRightInd w:val="0"/>
              <w:snapToGrid w:val="0"/>
              <w:spacing w:line="240" w:lineRule="atLeast"/>
              <w:jc w:val="left"/>
              <w:rPr>
                <w:rFonts w:hint="default" w:ascii="宋体" w:hAnsi="宋体" w:eastAsia="宋体" w:cs="Times New Roman"/>
                <w:kern w:val="2"/>
                <w:sz w:val="21"/>
                <w:szCs w:val="21"/>
                <w:lang w:val="zh-CN"/>
              </w:rPr>
            </w:pPr>
            <w:r>
              <w:rPr>
                <w:rFonts w:hint="eastAsia" w:ascii="宋体" w:hAnsi="宋体" w:eastAsia="宋体" w:cs="Times New Roman"/>
                <w:kern w:val="2"/>
                <w:sz w:val="21"/>
                <w:szCs w:val="21"/>
                <w:lang w:val="en-US" w:eastAsia="zh-CN"/>
              </w:rPr>
              <w:t>（三）</w:t>
            </w:r>
            <w:r>
              <w:rPr>
                <w:rFonts w:hint="eastAsia" w:ascii="宋体" w:hAnsi="宋体" w:eastAsia="宋体" w:cs="Times New Roman"/>
                <w:kern w:val="2"/>
                <w:sz w:val="21"/>
                <w:szCs w:val="21"/>
                <w:lang w:val="zh-CN"/>
              </w:rPr>
              <w:t xml:space="preserve"> □在保证采购项目质量和双方商定合理价格的基础上进行采购（适用于采用单一来源方式采购的项目）</w:t>
            </w:r>
          </w:p>
        </w:tc>
        <w:tc>
          <w:tcPr>
            <w:tcW w:w="1524" w:type="dxa"/>
            <w:vMerge w:val="continue"/>
          </w:tcPr>
          <w:p>
            <w:pPr>
              <w:adjustRightInd w:val="0"/>
              <w:snapToGrid w:val="0"/>
              <w:spacing w:line="240" w:lineRule="atLeast"/>
              <w:jc w:val="left"/>
              <w:rPr>
                <w:rFonts w:hint="default" w:ascii="宋体" w:hAnsi="宋体" w:eastAsia="宋体" w:cs="Times New Roman"/>
                <w:kern w:val="2"/>
                <w:sz w:val="21"/>
                <w:szCs w:val="21"/>
                <w:lang w:val="zh-CN"/>
              </w:rPr>
            </w:pPr>
          </w:p>
        </w:tc>
      </w:tr>
    </w:tbl>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2"/>
        <w:spacing w:line="240" w:lineRule="auto"/>
        <w:jc w:val="center"/>
        <w:rPr>
          <w:rFonts w:hint="eastAsia" w:ascii="仿宋" w:hAnsi="仿宋" w:eastAsia="仿宋" w:cs="仿宋"/>
          <w:color w:val="000000"/>
        </w:rPr>
      </w:pPr>
      <w:r>
        <w:rPr>
          <w:rFonts w:hint="eastAsia" w:ascii="仿宋" w:hAnsi="仿宋" w:eastAsia="仿宋" w:cs="仿宋"/>
          <w:color w:val="000000"/>
          <w:lang w:val="en-US" w:eastAsia="zh-CN"/>
        </w:rPr>
        <w:t>评审标准</w:t>
      </w:r>
      <w:r>
        <w:rPr>
          <w:rFonts w:hint="eastAsia" w:ascii="仿宋" w:hAnsi="仿宋" w:eastAsia="仿宋" w:cs="仿宋"/>
          <w:color w:val="000000"/>
        </w:rPr>
        <w:t>（综合评</w:t>
      </w:r>
      <w:r>
        <w:rPr>
          <w:rFonts w:hint="eastAsia" w:ascii="仿宋" w:hAnsi="仿宋" w:eastAsia="仿宋" w:cs="仿宋"/>
          <w:color w:val="000000"/>
          <w:lang w:val="en-US" w:eastAsia="zh-CN"/>
        </w:rPr>
        <w:t>分</w:t>
      </w:r>
      <w:r>
        <w:rPr>
          <w:rFonts w:hint="eastAsia" w:ascii="仿宋" w:hAnsi="仿宋" w:eastAsia="仿宋" w:cs="仿宋"/>
          <w:color w:val="000000"/>
        </w:rPr>
        <w:t>法）</w:t>
      </w:r>
    </w:p>
    <w:tbl>
      <w:tblPr>
        <w:tblStyle w:val="8"/>
        <w:tblW w:w="101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943"/>
        <w:gridCol w:w="2116"/>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117" w:type="dxa"/>
            <w:gridSpan w:val="2"/>
            <w:noWrap w:val="0"/>
            <w:vAlign w:val="center"/>
          </w:tcPr>
          <w:p>
            <w:pPr>
              <w:jc w:val="center"/>
              <w:rPr>
                <w:rFonts w:hint="eastAsia" w:ascii="仿宋" w:hAnsi="仿宋" w:eastAsia="仿宋" w:cs="仿宋"/>
                <w:color w:val="000000"/>
                <w:szCs w:val="21"/>
              </w:rPr>
            </w:pPr>
            <w:r>
              <w:rPr>
                <w:rFonts w:hint="eastAsia" w:ascii="仿宋" w:hAnsi="仿宋" w:eastAsia="仿宋" w:cs="仿宋"/>
                <w:b/>
                <w:color w:val="000000"/>
                <w:szCs w:val="21"/>
              </w:rPr>
              <w:t>条款号</w:t>
            </w:r>
          </w:p>
        </w:tc>
        <w:tc>
          <w:tcPr>
            <w:tcW w:w="2116" w:type="dxa"/>
            <w:noWrap w:val="0"/>
            <w:vAlign w:val="center"/>
          </w:tcPr>
          <w:p>
            <w:pPr>
              <w:jc w:val="center"/>
              <w:rPr>
                <w:rFonts w:hint="eastAsia" w:ascii="仿宋" w:hAnsi="仿宋" w:eastAsia="仿宋" w:cs="仿宋"/>
                <w:b/>
                <w:bCs/>
                <w:color w:val="000000"/>
                <w:szCs w:val="21"/>
              </w:rPr>
            </w:pPr>
            <w:r>
              <w:rPr>
                <w:rFonts w:hint="eastAsia" w:ascii="仿宋" w:hAnsi="仿宋" w:eastAsia="仿宋" w:cs="仿宋"/>
                <w:b/>
                <w:bCs/>
                <w:color w:val="000000"/>
                <w:szCs w:val="21"/>
              </w:rPr>
              <w:t>评分因素</w:t>
            </w:r>
          </w:p>
        </w:tc>
        <w:tc>
          <w:tcPr>
            <w:tcW w:w="5926" w:type="dxa"/>
            <w:noWrap w:val="0"/>
            <w:vAlign w:val="center"/>
          </w:tcPr>
          <w:p>
            <w:pPr>
              <w:jc w:val="center"/>
              <w:rPr>
                <w:rFonts w:hint="eastAsia" w:ascii="仿宋" w:hAnsi="仿宋" w:eastAsia="仿宋" w:cs="仿宋"/>
                <w:color w:val="000000"/>
                <w:szCs w:val="21"/>
              </w:rPr>
            </w:pPr>
            <w:r>
              <w:rPr>
                <w:rFonts w:hint="eastAsia" w:ascii="仿宋" w:hAnsi="仿宋" w:eastAsia="仿宋" w:cs="仿宋"/>
                <w:b/>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74" w:type="dxa"/>
            <w:vMerge w:val="restart"/>
            <w:noWrap w:val="0"/>
            <w:vAlign w:val="center"/>
          </w:tcPr>
          <w:p>
            <w:pPr>
              <w:jc w:val="center"/>
              <w:rPr>
                <w:rFonts w:hint="eastAsia" w:ascii="仿宋" w:hAnsi="仿宋" w:eastAsia="仿宋" w:cs="仿宋"/>
                <w:sz w:val="21"/>
                <w:szCs w:val="20"/>
                <w:lang w:eastAsia="zh-CN"/>
              </w:rPr>
            </w:pPr>
            <w:r>
              <w:rPr>
                <w:rFonts w:hint="eastAsia" w:ascii="仿宋" w:hAnsi="仿宋" w:eastAsia="仿宋" w:cs="仿宋"/>
                <w:sz w:val="21"/>
                <w:szCs w:val="20"/>
              </w:rPr>
              <w:t>施工组织设计评分标准</w:t>
            </w:r>
          </w:p>
        </w:tc>
        <w:tc>
          <w:tcPr>
            <w:tcW w:w="943" w:type="dxa"/>
            <w:vMerge w:val="restart"/>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lang w:val="en-US" w:eastAsia="zh-CN"/>
              </w:rPr>
              <w:t>35</w:t>
            </w:r>
            <w:r>
              <w:rPr>
                <w:rFonts w:hint="eastAsia" w:ascii="仿宋" w:hAnsi="仿宋" w:eastAsia="仿宋" w:cs="仿宋"/>
                <w:sz w:val="21"/>
                <w:szCs w:val="20"/>
              </w:rPr>
              <w:t>分</w:t>
            </w:r>
          </w:p>
        </w:tc>
        <w:tc>
          <w:tcPr>
            <w:tcW w:w="2116" w:type="dxa"/>
            <w:noWrap w:val="0"/>
            <w:vAlign w:val="center"/>
          </w:tcPr>
          <w:p>
            <w:pPr>
              <w:jc w:val="center"/>
              <w:rPr>
                <w:rFonts w:hint="eastAsia" w:ascii="仿宋" w:hAnsi="仿宋" w:eastAsia="仿宋" w:cs="仿宋"/>
                <w:sz w:val="21"/>
                <w:szCs w:val="20"/>
                <w:lang w:val="en-US" w:eastAsia="zh-CN"/>
              </w:rPr>
            </w:pPr>
            <w:r>
              <w:rPr>
                <w:rFonts w:hint="eastAsia" w:ascii="仿宋" w:hAnsi="仿宋" w:eastAsia="仿宋" w:cs="仿宋"/>
                <w:sz w:val="21"/>
                <w:szCs w:val="20"/>
              </w:rPr>
              <w:t>内容完整性和编制水平</w:t>
            </w:r>
          </w:p>
        </w:tc>
        <w:tc>
          <w:tcPr>
            <w:tcW w:w="5926" w:type="dxa"/>
            <w:vMerge w:val="restart"/>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lang w:val="en-US" w:eastAsia="zh-CN"/>
              </w:rPr>
              <w:t xml:space="preserve">    </w:t>
            </w:r>
            <w:r>
              <w:rPr>
                <w:rFonts w:hint="eastAsia" w:ascii="仿宋" w:hAnsi="仿宋" w:eastAsia="仿宋" w:cs="仿宋"/>
                <w:sz w:val="21"/>
                <w:szCs w:val="20"/>
              </w:rPr>
              <w:t>每缺少一项内容或有一项内容错误（内容错误指：项目名称、实施地点、涉及的规范、标准与本项目要求不一致；进度计划超期）的，扣5分，每项内容中每有一处错误扣1分，该项扣完为止。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74" w:type="dxa"/>
            <w:vMerge w:val="continue"/>
            <w:noWrap w:val="0"/>
            <w:vAlign w:val="center"/>
          </w:tcPr>
          <w:p>
            <w:pPr>
              <w:jc w:val="center"/>
              <w:rPr>
                <w:rFonts w:hint="eastAsia" w:ascii="仿宋" w:hAnsi="仿宋" w:eastAsia="仿宋" w:cs="仿宋"/>
                <w:sz w:val="21"/>
                <w:szCs w:val="20"/>
                <w:lang w:val="en-US" w:eastAsia="zh-CN"/>
              </w:rPr>
            </w:pPr>
          </w:p>
        </w:tc>
        <w:tc>
          <w:tcPr>
            <w:tcW w:w="943" w:type="dxa"/>
            <w:vMerge w:val="continue"/>
            <w:noWrap w:val="0"/>
            <w:vAlign w:val="center"/>
          </w:tcPr>
          <w:p>
            <w:pPr>
              <w:jc w:val="center"/>
              <w:rPr>
                <w:rFonts w:hint="eastAsia" w:ascii="仿宋" w:hAnsi="仿宋" w:eastAsia="仿宋" w:cs="仿宋"/>
                <w:sz w:val="21"/>
                <w:szCs w:val="20"/>
              </w:rPr>
            </w:pPr>
          </w:p>
        </w:tc>
        <w:tc>
          <w:tcPr>
            <w:tcW w:w="2116" w:type="dxa"/>
            <w:noWrap w:val="0"/>
            <w:vAlign w:val="center"/>
          </w:tcPr>
          <w:p>
            <w:pPr>
              <w:jc w:val="center"/>
              <w:rPr>
                <w:rFonts w:hint="eastAsia" w:ascii="仿宋" w:hAnsi="仿宋" w:eastAsia="仿宋" w:cs="仿宋"/>
                <w:sz w:val="21"/>
                <w:szCs w:val="20"/>
                <w:lang w:val="en-US" w:eastAsia="zh-CN"/>
              </w:rPr>
            </w:pPr>
            <w:r>
              <w:rPr>
                <w:rFonts w:hint="eastAsia" w:ascii="仿宋" w:hAnsi="仿宋" w:eastAsia="仿宋" w:cs="仿宋"/>
                <w:sz w:val="21"/>
                <w:szCs w:val="20"/>
              </w:rPr>
              <w:t>施工方案与技术措施</w:t>
            </w:r>
          </w:p>
        </w:tc>
        <w:tc>
          <w:tcPr>
            <w:tcW w:w="5926" w:type="dxa"/>
            <w:vMerge w:val="continue"/>
            <w:noWrap w:val="0"/>
            <w:vAlign w:val="center"/>
          </w:tcPr>
          <w:p>
            <w:pPr>
              <w:jc w:val="center"/>
              <w:rPr>
                <w:rFonts w:hint="eastAsia" w:ascii="仿宋" w:hAnsi="仿宋" w:eastAsia="仿宋" w:cs="仿宋"/>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174" w:type="dxa"/>
            <w:vMerge w:val="continue"/>
            <w:noWrap w:val="0"/>
            <w:vAlign w:val="center"/>
          </w:tcPr>
          <w:p>
            <w:pPr>
              <w:jc w:val="center"/>
              <w:rPr>
                <w:rFonts w:hint="eastAsia" w:ascii="仿宋" w:hAnsi="仿宋" w:eastAsia="仿宋" w:cs="仿宋"/>
                <w:sz w:val="21"/>
                <w:szCs w:val="20"/>
                <w:lang w:val="en-US" w:eastAsia="zh-CN"/>
              </w:rPr>
            </w:pPr>
          </w:p>
        </w:tc>
        <w:tc>
          <w:tcPr>
            <w:tcW w:w="943" w:type="dxa"/>
            <w:vMerge w:val="continue"/>
            <w:noWrap w:val="0"/>
            <w:vAlign w:val="center"/>
          </w:tcPr>
          <w:p>
            <w:pPr>
              <w:jc w:val="center"/>
              <w:rPr>
                <w:rFonts w:hint="eastAsia" w:ascii="仿宋" w:hAnsi="仿宋" w:eastAsia="仿宋" w:cs="仿宋"/>
                <w:sz w:val="21"/>
                <w:szCs w:val="20"/>
              </w:rPr>
            </w:pPr>
          </w:p>
        </w:tc>
        <w:tc>
          <w:tcPr>
            <w:tcW w:w="2116" w:type="dxa"/>
            <w:noWrap w:val="0"/>
            <w:vAlign w:val="center"/>
          </w:tcPr>
          <w:p>
            <w:pPr>
              <w:jc w:val="center"/>
              <w:rPr>
                <w:rFonts w:hint="eastAsia" w:ascii="仿宋" w:hAnsi="仿宋" w:eastAsia="仿宋" w:cs="仿宋"/>
                <w:sz w:val="21"/>
                <w:szCs w:val="20"/>
                <w:lang w:val="en-US" w:eastAsia="zh-CN"/>
              </w:rPr>
            </w:pPr>
            <w:r>
              <w:rPr>
                <w:rFonts w:hint="eastAsia" w:ascii="仿宋" w:hAnsi="仿宋" w:eastAsia="仿宋" w:cs="仿宋"/>
                <w:sz w:val="21"/>
                <w:szCs w:val="20"/>
              </w:rPr>
              <w:t>质量管理体系与措施</w:t>
            </w:r>
          </w:p>
        </w:tc>
        <w:tc>
          <w:tcPr>
            <w:tcW w:w="5926" w:type="dxa"/>
            <w:vMerge w:val="continue"/>
            <w:noWrap w:val="0"/>
            <w:vAlign w:val="center"/>
          </w:tcPr>
          <w:p>
            <w:pPr>
              <w:jc w:val="center"/>
              <w:rPr>
                <w:rFonts w:hint="eastAsia" w:ascii="仿宋" w:hAnsi="仿宋" w:eastAsia="仿宋" w:cs="仿宋"/>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174" w:type="dxa"/>
            <w:vMerge w:val="continue"/>
            <w:noWrap w:val="0"/>
            <w:vAlign w:val="center"/>
          </w:tcPr>
          <w:p>
            <w:pPr>
              <w:jc w:val="center"/>
              <w:rPr>
                <w:rFonts w:hint="eastAsia" w:ascii="仿宋" w:hAnsi="仿宋" w:eastAsia="仿宋" w:cs="仿宋"/>
                <w:sz w:val="21"/>
                <w:szCs w:val="20"/>
                <w:lang w:val="en-US" w:eastAsia="zh-CN"/>
              </w:rPr>
            </w:pPr>
          </w:p>
        </w:tc>
        <w:tc>
          <w:tcPr>
            <w:tcW w:w="943" w:type="dxa"/>
            <w:vMerge w:val="continue"/>
            <w:noWrap w:val="0"/>
            <w:vAlign w:val="center"/>
          </w:tcPr>
          <w:p>
            <w:pPr>
              <w:jc w:val="center"/>
              <w:rPr>
                <w:rFonts w:hint="eastAsia" w:ascii="仿宋" w:hAnsi="仿宋" w:eastAsia="仿宋" w:cs="仿宋"/>
                <w:sz w:val="21"/>
                <w:szCs w:val="20"/>
              </w:rPr>
            </w:pPr>
          </w:p>
        </w:tc>
        <w:tc>
          <w:tcPr>
            <w:tcW w:w="2116" w:type="dxa"/>
            <w:noWrap w:val="0"/>
            <w:vAlign w:val="center"/>
          </w:tcPr>
          <w:p>
            <w:pPr>
              <w:jc w:val="center"/>
              <w:rPr>
                <w:rFonts w:hint="eastAsia" w:ascii="仿宋" w:hAnsi="仿宋" w:eastAsia="仿宋" w:cs="仿宋"/>
                <w:sz w:val="21"/>
                <w:szCs w:val="20"/>
                <w:lang w:val="en-US" w:eastAsia="zh-CN"/>
              </w:rPr>
            </w:pPr>
            <w:r>
              <w:rPr>
                <w:rFonts w:hint="eastAsia" w:ascii="仿宋" w:hAnsi="仿宋" w:eastAsia="仿宋" w:cs="仿宋"/>
                <w:sz w:val="21"/>
                <w:szCs w:val="20"/>
              </w:rPr>
              <w:t>安全管理体系与措施</w:t>
            </w:r>
          </w:p>
        </w:tc>
        <w:tc>
          <w:tcPr>
            <w:tcW w:w="5926" w:type="dxa"/>
            <w:vMerge w:val="continue"/>
            <w:noWrap w:val="0"/>
            <w:vAlign w:val="center"/>
          </w:tcPr>
          <w:p>
            <w:pPr>
              <w:jc w:val="center"/>
              <w:rPr>
                <w:rFonts w:hint="eastAsia" w:ascii="仿宋" w:hAnsi="仿宋" w:eastAsia="仿宋" w:cs="仿宋"/>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174" w:type="dxa"/>
            <w:vMerge w:val="continue"/>
            <w:noWrap w:val="0"/>
            <w:vAlign w:val="center"/>
          </w:tcPr>
          <w:p>
            <w:pPr>
              <w:jc w:val="center"/>
              <w:rPr>
                <w:rFonts w:hint="eastAsia" w:ascii="仿宋" w:hAnsi="仿宋" w:eastAsia="仿宋" w:cs="仿宋"/>
                <w:sz w:val="21"/>
                <w:szCs w:val="20"/>
                <w:lang w:val="en-US" w:eastAsia="zh-CN"/>
              </w:rPr>
            </w:pPr>
          </w:p>
        </w:tc>
        <w:tc>
          <w:tcPr>
            <w:tcW w:w="943" w:type="dxa"/>
            <w:vMerge w:val="continue"/>
            <w:noWrap w:val="0"/>
            <w:vAlign w:val="center"/>
          </w:tcPr>
          <w:p>
            <w:pPr>
              <w:jc w:val="center"/>
              <w:rPr>
                <w:rFonts w:hint="eastAsia" w:ascii="仿宋" w:hAnsi="仿宋" w:eastAsia="仿宋" w:cs="仿宋"/>
                <w:sz w:val="21"/>
                <w:szCs w:val="20"/>
              </w:rPr>
            </w:pPr>
          </w:p>
        </w:tc>
        <w:tc>
          <w:tcPr>
            <w:tcW w:w="2116" w:type="dxa"/>
            <w:noWrap w:val="0"/>
            <w:vAlign w:val="center"/>
          </w:tcPr>
          <w:p>
            <w:pPr>
              <w:jc w:val="center"/>
              <w:rPr>
                <w:rFonts w:hint="eastAsia" w:ascii="仿宋" w:hAnsi="仿宋" w:eastAsia="仿宋" w:cs="仿宋"/>
                <w:sz w:val="21"/>
                <w:szCs w:val="20"/>
                <w:lang w:val="en-US" w:eastAsia="zh-CN"/>
              </w:rPr>
            </w:pPr>
            <w:r>
              <w:rPr>
                <w:rFonts w:hint="eastAsia" w:ascii="仿宋" w:hAnsi="仿宋" w:eastAsia="仿宋" w:cs="仿宋"/>
                <w:sz w:val="21"/>
                <w:szCs w:val="20"/>
              </w:rPr>
              <w:t>环境保护管理体系与措施</w:t>
            </w:r>
          </w:p>
        </w:tc>
        <w:tc>
          <w:tcPr>
            <w:tcW w:w="5926" w:type="dxa"/>
            <w:vMerge w:val="continue"/>
            <w:noWrap w:val="0"/>
            <w:vAlign w:val="center"/>
          </w:tcPr>
          <w:p>
            <w:pPr>
              <w:jc w:val="center"/>
              <w:rPr>
                <w:rFonts w:hint="eastAsia" w:ascii="仿宋" w:hAnsi="仿宋" w:eastAsia="仿宋" w:cs="仿宋"/>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174" w:type="dxa"/>
            <w:vMerge w:val="continue"/>
            <w:noWrap w:val="0"/>
            <w:vAlign w:val="center"/>
          </w:tcPr>
          <w:p>
            <w:pPr>
              <w:jc w:val="center"/>
              <w:rPr>
                <w:rFonts w:hint="eastAsia" w:ascii="仿宋" w:hAnsi="仿宋" w:eastAsia="仿宋" w:cs="仿宋"/>
                <w:sz w:val="21"/>
                <w:szCs w:val="20"/>
                <w:lang w:val="en-US" w:eastAsia="zh-CN"/>
              </w:rPr>
            </w:pPr>
          </w:p>
        </w:tc>
        <w:tc>
          <w:tcPr>
            <w:tcW w:w="943" w:type="dxa"/>
            <w:vMerge w:val="continue"/>
            <w:noWrap w:val="0"/>
            <w:vAlign w:val="center"/>
          </w:tcPr>
          <w:p>
            <w:pPr>
              <w:jc w:val="center"/>
              <w:rPr>
                <w:rFonts w:hint="eastAsia" w:ascii="仿宋" w:hAnsi="仿宋" w:eastAsia="仿宋" w:cs="仿宋"/>
                <w:sz w:val="21"/>
                <w:szCs w:val="20"/>
              </w:rPr>
            </w:pPr>
          </w:p>
        </w:tc>
        <w:tc>
          <w:tcPr>
            <w:tcW w:w="2116" w:type="dxa"/>
            <w:noWrap w:val="0"/>
            <w:vAlign w:val="center"/>
          </w:tcPr>
          <w:p>
            <w:pPr>
              <w:jc w:val="center"/>
              <w:rPr>
                <w:rFonts w:hint="eastAsia" w:ascii="仿宋" w:hAnsi="仿宋" w:eastAsia="仿宋" w:cs="仿宋"/>
                <w:sz w:val="21"/>
                <w:szCs w:val="20"/>
                <w:lang w:val="en-US" w:eastAsia="zh-CN"/>
              </w:rPr>
            </w:pPr>
            <w:r>
              <w:rPr>
                <w:rFonts w:hint="eastAsia" w:ascii="仿宋" w:hAnsi="仿宋" w:eastAsia="仿宋" w:cs="仿宋"/>
                <w:sz w:val="21"/>
                <w:szCs w:val="20"/>
              </w:rPr>
              <w:t>工程进度计划与措施</w:t>
            </w:r>
          </w:p>
        </w:tc>
        <w:tc>
          <w:tcPr>
            <w:tcW w:w="5926" w:type="dxa"/>
            <w:vMerge w:val="continue"/>
            <w:noWrap w:val="0"/>
            <w:vAlign w:val="center"/>
          </w:tcPr>
          <w:p>
            <w:pPr>
              <w:jc w:val="center"/>
              <w:rPr>
                <w:rFonts w:hint="eastAsia" w:ascii="仿宋" w:hAnsi="仿宋" w:eastAsia="仿宋" w:cs="仿宋"/>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174" w:type="dxa"/>
            <w:vMerge w:val="continue"/>
            <w:noWrap w:val="0"/>
            <w:vAlign w:val="center"/>
          </w:tcPr>
          <w:p>
            <w:pPr>
              <w:jc w:val="center"/>
              <w:rPr>
                <w:rFonts w:hint="eastAsia" w:ascii="仿宋" w:hAnsi="仿宋" w:eastAsia="仿宋" w:cs="仿宋"/>
                <w:sz w:val="21"/>
                <w:szCs w:val="20"/>
                <w:lang w:eastAsia="zh-CN"/>
              </w:rPr>
            </w:pPr>
          </w:p>
        </w:tc>
        <w:tc>
          <w:tcPr>
            <w:tcW w:w="943" w:type="dxa"/>
            <w:vMerge w:val="continue"/>
            <w:noWrap w:val="0"/>
            <w:vAlign w:val="center"/>
          </w:tcPr>
          <w:p>
            <w:pPr>
              <w:jc w:val="center"/>
              <w:rPr>
                <w:rFonts w:hint="eastAsia" w:ascii="仿宋" w:hAnsi="仿宋" w:eastAsia="仿宋" w:cs="仿宋"/>
                <w:sz w:val="21"/>
                <w:szCs w:val="20"/>
              </w:rPr>
            </w:pPr>
          </w:p>
        </w:tc>
        <w:tc>
          <w:tcPr>
            <w:tcW w:w="2116" w:type="dxa"/>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rPr>
              <w:t>资源配备计划</w:t>
            </w:r>
          </w:p>
        </w:tc>
        <w:tc>
          <w:tcPr>
            <w:tcW w:w="5926" w:type="dxa"/>
            <w:vMerge w:val="continue"/>
            <w:noWrap w:val="0"/>
            <w:vAlign w:val="center"/>
          </w:tcPr>
          <w:p>
            <w:pPr>
              <w:jc w:val="center"/>
              <w:rPr>
                <w:rFonts w:hint="eastAsia" w:ascii="仿宋" w:hAnsi="仿宋" w:eastAsia="仿宋" w:cs="仿宋"/>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1174" w:type="dxa"/>
            <w:noWrap w:val="0"/>
            <w:vAlign w:val="center"/>
          </w:tcPr>
          <w:p>
            <w:pPr>
              <w:jc w:val="center"/>
              <w:rPr>
                <w:rFonts w:hint="eastAsia" w:ascii="仿宋" w:hAnsi="仿宋" w:eastAsia="仿宋" w:cs="仿宋"/>
                <w:sz w:val="21"/>
                <w:szCs w:val="20"/>
                <w:lang w:eastAsia="zh-CN"/>
              </w:rPr>
            </w:pPr>
            <w:r>
              <w:rPr>
                <w:rFonts w:hint="eastAsia" w:ascii="仿宋" w:hAnsi="仿宋" w:eastAsia="仿宋" w:cs="仿宋"/>
                <w:sz w:val="21"/>
                <w:szCs w:val="20"/>
              </w:rPr>
              <w:t>投标报价评分标准</w:t>
            </w:r>
          </w:p>
        </w:tc>
        <w:tc>
          <w:tcPr>
            <w:tcW w:w="943" w:type="dxa"/>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lang w:val="en-US" w:eastAsia="zh-CN"/>
              </w:rPr>
              <w:t>40</w:t>
            </w:r>
            <w:r>
              <w:rPr>
                <w:rFonts w:hint="eastAsia" w:ascii="仿宋" w:hAnsi="仿宋" w:eastAsia="仿宋" w:cs="仿宋"/>
                <w:sz w:val="21"/>
                <w:szCs w:val="20"/>
              </w:rPr>
              <w:t>分</w:t>
            </w:r>
          </w:p>
        </w:tc>
        <w:tc>
          <w:tcPr>
            <w:tcW w:w="2116" w:type="dxa"/>
            <w:noWrap w:val="0"/>
            <w:vAlign w:val="center"/>
          </w:tcPr>
          <w:p>
            <w:pPr>
              <w:jc w:val="center"/>
              <w:rPr>
                <w:rFonts w:hint="eastAsia" w:ascii="仿宋" w:hAnsi="仿宋" w:eastAsia="仿宋" w:cs="仿宋"/>
                <w:sz w:val="21"/>
                <w:szCs w:val="20"/>
              </w:rPr>
            </w:pPr>
          </w:p>
        </w:tc>
        <w:tc>
          <w:tcPr>
            <w:tcW w:w="5926" w:type="dxa"/>
            <w:noWrap w:val="0"/>
            <w:vAlign w:val="center"/>
          </w:tcPr>
          <w:p>
            <w:pPr>
              <w:jc w:val="center"/>
              <w:rPr>
                <w:rFonts w:hint="eastAsia" w:ascii="仿宋" w:hAnsi="仿宋" w:eastAsia="仿宋" w:cs="仿宋"/>
                <w:sz w:val="21"/>
                <w:szCs w:val="20"/>
                <w:lang w:val="en-US" w:eastAsia="zh-CN"/>
              </w:rPr>
            </w:pPr>
            <w:r>
              <w:rPr>
                <w:rFonts w:hint="eastAsia" w:ascii="仿宋" w:hAnsi="仿宋" w:eastAsia="仿宋" w:cs="仿宋"/>
                <w:sz w:val="21"/>
                <w:szCs w:val="20"/>
                <w:lang w:val="en-US" w:eastAsia="zh-CN"/>
              </w:rPr>
              <w:t>满足磋商文件要求且最后报价最低的供应商的价格为磋商基准价，其价格分为满分。其他供应商的价格分统一按照下列公式计算：</w:t>
            </w:r>
          </w:p>
          <w:p>
            <w:pPr>
              <w:jc w:val="center"/>
              <w:rPr>
                <w:rFonts w:hint="eastAsia" w:ascii="仿宋" w:hAnsi="仿宋" w:eastAsia="仿宋" w:cs="仿宋"/>
                <w:sz w:val="21"/>
                <w:szCs w:val="20"/>
                <w:lang w:val="en-US" w:eastAsia="zh-CN"/>
              </w:rPr>
            </w:pPr>
            <w:r>
              <w:rPr>
                <w:rFonts w:hint="eastAsia" w:ascii="仿宋" w:hAnsi="仿宋" w:eastAsia="仿宋" w:cs="仿宋"/>
                <w:sz w:val="21"/>
                <w:szCs w:val="20"/>
                <w:lang w:val="en-US" w:eastAsia="zh-CN"/>
              </w:rPr>
              <w:t>磋商报价得分=（磋商基准价/最后磋商报价）*40。</w:t>
            </w:r>
          </w:p>
          <w:p>
            <w:pPr>
              <w:jc w:val="center"/>
              <w:rPr>
                <w:rFonts w:hint="default" w:ascii="仿宋" w:hAnsi="仿宋" w:eastAsia="仿宋" w:cs="仿宋"/>
                <w:sz w:val="21"/>
                <w:szCs w:val="20"/>
                <w:lang w:val="en-US" w:eastAsia="zh-CN"/>
              </w:rPr>
            </w:pPr>
            <w:r>
              <w:rPr>
                <w:rFonts w:hint="eastAsia" w:ascii="仿宋" w:hAnsi="仿宋" w:eastAsia="仿宋" w:cs="仿宋"/>
                <w:sz w:val="21"/>
                <w:szCs w:val="20"/>
                <w:lang w:val="en-US" w:eastAsia="zh-CN"/>
              </w:rPr>
              <w:t>注：对失信行为供应商给予10%/次的报价累加加成，用加成后的价格参与评分，若加成后的报价超过最高限价的，其响应文件按照无效处理。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1174" w:type="dxa"/>
            <w:noWrap w:val="0"/>
            <w:vAlign w:val="center"/>
          </w:tcPr>
          <w:p>
            <w:pPr>
              <w:jc w:val="center"/>
              <w:rPr>
                <w:rFonts w:hint="eastAsia" w:ascii="仿宋" w:hAnsi="仿宋" w:eastAsia="仿宋" w:cs="仿宋"/>
                <w:sz w:val="21"/>
                <w:szCs w:val="20"/>
                <w:lang w:eastAsia="zh-CN"/>
              </w:rPr>
            </w:pPr>
            <w:r>
              <w:rPr>
                <w:rFonts w:hint="eastAsia" w:ascii="仿宋" w:hAnsi="仿宋" w:eastAsia="仿宋" w:cs="仿宋"/>
                <w:sz w:val="21"/>
                <w:szCs w:val="20"/>
              </w:rPr>
              <w:t>其他因素评分标准</w:t>
            </w:r>
          </w:p>
        </w:tc>
        <w:tc>
          <w:tcPr>
            <w:tcW w:w="943" w:type="dxa"/>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lang w:val="en-US" w:eastAsia="zh-CN"/>
              </w:rPr>
              <w:t>10</w:t>
            </w:r>
            <w:r>
              <w:rPr>
                <w:rFonts w:hint="eastAsia" w:ascii="仿宋" w:hAnsi="仿宋" w:eastAsia="仿宋" w:cs="仿宋"/>
                <w:sz w:val="21"/>
                <w:szCs w:val="20"/>
              </w:rPr>
              <w:t>分</w:t>
            </w:r>
          </w:p>
        </w:tc>
        <w:tc>
          <w:tcPr>
            <w:tcW w:w="2116" w:type="dxa"/>
            <w:noWrap w:val="0"/>
            <w:vAlign w:val="center"/>
          </w:tcPr>
          <w:p>
            <w:pPr>
              <w:jc w:val="center"/>
              <w:rPr>
                <w:rFonts w:hint="eastAsia" w:ascii="仿宋" w:hAnsi="仿宋" w:eastAsia="仿宋" w:cs="仿宋"/>
                <w:sz w:val="21"/>
                <w:szCs w:val="20"/>
              </w:rPr>
            </w:pPr>
          </w:p>
        </w:tc>
        <w:tc>
          <w:tcPr>
            <w:tcW w:w="5926" w:type="dxa"/>
            <w:noWrap w:val="0"/>
            <w:vAlign w:val="center"/>
          </w:tcPr>
          <w:p>
            <w:pPr>
              <w:jc w:val="center"/>
              <w:rPr>
                <w:rFonts w:hint="eastAsia" w:ascii="仿宋" w:hAnsi="仿宋" w:eastAsia="仿宋" w:cs="仿宋"/>
                <w:sz w:val="21"/>
                <w:szCs w:val="20"/>
                <w:lang w:val="en-US"/>
              </w:rPr>
            </w:pPr>
            <w:r>
              <w:rPr>
                <w:rFonts w:hint="eastAsia" w:ascii="仿宋" w:hAnsi="仿宋" w:eastAsia="仿宋" w:cs="仿宋"/>
                <w:sz w:val="21"/>
                <w:szCs w:val="20"/>
                <w:lang w:val="en-US"/>
              </w:rPr>
              <w:t>供应商201</w:t>
            </w:r>
            <w:r>
              <w:rPr>
                <w:rFonts w:hint="eastAsia" w:ascii="仿宋" w:hAnsi="仿宋" w:eastAsia="仿宋" w:cs="仿宋"/>
                <w:sz w:val="21"/>
                <w:szCs w:val="20"/>
                <w:lang w:val="en-US" w:eastAsia="zh-CN"/>
              </w:rPr>
              <w:t>8</w:t>
            </w:r>
            <w:r>
              <w:rPr>
                <w:rFonts w:hint="eastAsia" w:ascii="仿宋" w:hAnsi="仿宋" w:eastAsia="仿宋" w:cs="仿宋"/>
                <w:sz w:val="21"/>
                <w:szCs w:val="20"/>
                <w:lang w:val="en-US"/>
              </w:rPr>
              <w:t>年1月1日（含1日）以来具有一个已完成类似项目业绩的得4分，在此基础上每增加1个加3分，最多得10分。（提供施工合同复印件和竣工验收报告复印件。）</w:t>
            </w:r>
          </w:p>
          <w:p>
            <w:pPr>
              <w:jc w:val="center"/>
              <w:rPr>
                <w:rFonts w:hint="eastAsia" w:ascii="仿宋" w:hAnsi="仿宋" w:eastAsia="仿宋" w:cs="仿宋"/>
                <w:sz w:val="21"/>
                <w:szCs w:val="20"/>
              </w:rPr>
            </w:pPr>
            <w:r>
              <w:rPr>
                <w:rFonts w:hint="eastAsia" w:ascii="仿宋" w:hAnsi="仿宋" w:eastAsia="仿宋" w:cs="仿宋"/>
                <w:sz w:val="21"/>
                <w:szCs w:val="20"/>
                <w:lang w:val="en-US" w:eastAsia="zh-CN"/>
              </w:rPr>
              <w:t>类似项目是指房屋建筑类或装饰装修类业绩。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174" w:type="dxa"/>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rPr>
              <w:t>政府采购政策</w:t>
            </w:r>
          </w:p>
          <w:p>
            <w:pPr>
              <w:jc w:val="center"/>
              <w:rPr>
                <w:rFonts w:hint="default" w:ascii="仿宋" w:hAnsi="仿宋" w:eastAsia="仿宋" w:cs="仿宋"/>
                <w:sz w:val="21"/>
                <w:szCs w:val="20"/>
                <w:lang w:val="en-US" w:eastAsia="zh-CN"/>
              </w:rPr>
            </w:pPr>
          </w:p>
        </w:tc>
        <w:tc>
          <w:tcPr>
            <w:tcW w:w="943" w:type="dxa"/>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lang w:val="en-US" w:eastAsia="zh-CN"/>
              </w:rPr>
              <w:t>3</w:t>
            </w:r>
            <w:r>
              <w:rPr>
                <w:rFonts w:hint="eastAsia" w:ascii="仿宋" w:hAnsi="仿宋" w:eastAsia="仿宋" w:cs="仿宋"/>
                <w:sz w:val="21"/>
                <w:szCs w:val="20"/>
              </w:rPr>
              <w:t>分</w:t>
            </w:r>
          </w:p>
        </w:tc>
        <w:tc>
          <w:tcPr>
            <w:tcW w:w="2116" w:type="dxa"/>
            <w:noWrap w:val="0"/>
            <w:vAlign w:val="center"/>
          </w:tcPr>
          <w:p>
            <w:pPr>
              <w:jc w:val="center"/>
              <w:rPr>
                <w:rFonts w:hint="eastAsia" w:ascii="仿宋" w:hAnsi="仿宋" w:eastAsia="仿宋" w:cs="仿宋"/>
                <w:sz w:val="21"/>
                <w:szCs w:val="20"/>
              </w:rPr>
            </w:pPr>
          </w:p>
        </w:tc>
        <w:tc>
          <w:tcPr>
            <w:tcW w:w="5926" w:type="dxa"/>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rPr>
              <w:t>1.供应商属于少数民族地区中小建筑企业的得</w:t>
            </w:r>
            <w:r>
              <w:rPr>
                <w:rFonts w:hint="eastAsia" w:ascii="仿宋" w:hAnsi="仿宋" w:eastAsia="仿宋" w:cs="仿宋"/>
                <w:sz w:val="21"/>
                <w:szCs w:val="20"/>
                <w:lang w:val="en-US" w:eastAsia="zh-CN"/>
              </w:rPr>
              <w:t>2</w:t>
            </w:r>
            <w:r>
              <w:rPr>
                <w:rFonts w:hint="eastAsia" w:ascii="仿宋" w:hAnsi="仿宋" w:eastAsia="仿宋" w:cs="仿宋"/>
                <w:sz w:val="21"/>
                <w:szCs w:val="20"/>
              </w:rPr>
              <w:t>分。（指供应商注册地在民族自治州、自治县、自治乡的中小建筑企业，提供营业执照复印件。）</w:t>
            </w:r>
          </w:p>
          <w:p>
            <w:pPr>
              <w:jc w:val="center"/>
              <w:rPr>
                <w:rFonts w:hint="eastAsia" w:ascii="仿宋" w:hAnsi="仿宋" w:eastAsia="仿宋" w:cs="仿宋"/>
                <w:sz w:val="21"/>
                <w:szCs w:val="20"/>
                <w:lang w:val="en-US" w:eastAsia="zh-CN"/>
              </w:rPr>
            </w:pPr>
            <w:r>
              <w:rPr>
                <w:rFonts w:hint="eastAsia" w:ascii="仿宋" w:hAnsi="仿宋" w:eastAsia="仿宋" w:cs="仿宋"/>
                <w:sz w:val="21"/>
                <w:szCs w:val="20"/>
              </w:rPr>
              <w:t>2.扶持原贫困地区：供应商注册地在原832个国家级贫困县域内，且供应商聘用原建档立卡贫困人员的,得</w:t>
            </w:r>
            <w:r>
              <w:rPr>
                <w:rFonts w:hint="eastAsia" w:ascii="仿宋" w:hAnsi="仿宋" w:eastAsia="仿宋" w:cs="仿宋"/>
                <w:sz w:val="21"/>
                <w:szCs w:val="20"/>
                <w:lang w:val="en-US" w:eastAsia="zh-CN"/>
              </w:rPr>
              <w:t>1</w:t>
            </w:r>
            <w:r>
              <w:rPr>
                <w:rFonts w:hint="eastAsia" w:ascii="仿宋" w:hAnsi="仿宋" w:eastAsia="仿宋" w:cs="仿宋"/>
                <w:sz w:val="21"/>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1174" w:type="dxa"/>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rPr>
              <w:t>响应文件的规范性</w:t>
            </w:r>
          </w:p>
          <w:p>
            <w:pPr>
              <w:jc w:val="center"/>
              <w:rPr>
                <w:rFonts w:hint="eastAsia" w:ascii="仿宋" w:hAnsi="仿宋" w:eastAsia="仿宋" w:cs="仿宋"/>
                <w:sz w:val="21"/>
                <w:szCs w:val="20"/>
                <w:lang w:val="en-US" w:eastAsia="zh-CN"/>
              </w:rPr>
            </w:pPr>
          </w:p>
        </w:tc>
        <w:tc>
          <w:tcPr>
            <w:tcW w:w="943" w:type="dxa"/>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lang w:val="en-US" w:eastAsia="zh-CN"/>
              </w:rPr>
              <w:t>2</w:t>
            </w:r>
            <w:r>
              <w:rPr>
                <w:rFonts w:hint="eastAsia" w:ascii="仿宋" w:hAnsi="仿宋" w:eastAsia="仿宋" w:cs="仿宋"/>
                <w:sz w:val="21"/>
                <w:szCs w:val="20"/>
              </w:rPr>
              <w:t>分</w:t>
            </w:r>
          </w:p>
        </w:tc>
        <w:tc>
          <w:tcPr>
            <w:tcW w:w="2116" w:type="dxa"/>
            <w:noWrap w:val="0"/>
            <w:vAlign w:val="center"/>
          </w:tcPr>
          <w:p>
            <w:pPr>
              <w:jc w:val="center"/>
              <w:rPr>
                <w:rFonts w:hint="eastAsia" w:ascii="仿宋" w:hAnsi="仿宋" w:eastAsia="仿宋" w:cs="仿宋"/>
                <w:sz w:val="21"/>
                <w:szCs w:val="20"/>
              </w:rPr>
            </w:pPr>
          </w:p>
        </w:tc>
        <w:tc>
          <w:tcPr>
            <w:tcW w:w="5926" w:type="dxa"/>
            <w:noWrap w:val="0"/>
            <w:vAlign w:val="center"/>
          </w:tcPr>
          <w:p>
            <w:pPr>
              <w:ind w:firstLine="420" w:firstLineChars="200"/>
              <w:jc w:val="left"/>
              <w:rPr>
                <w:rFonts w:hint="eastAsia" w:ascii="仿宋" w:hAnsi="仿宋" w:eastAsia="仿宋" w:cs="仿宋"/>
                <w:sz w:val="21"/>
                <w:szCs w:val="20"/>
              </w:rPr>
            </w:pPr>
            <w:r>
              <w:rPr>
                <w:rFonts w:hint="eastAsia" w:ascii="仿宋" w:hAnsi="仿宋" w:eastAsia="仿宋" w:cs="仿宋"/>
                <w:sz w:val="21"/>
                <w:szCs w:val="20"/>
              </w:rPr>
              <w:t>没有细微偏差情形的得</w:t>
            </w:r>
            <w:r>
              <w:rPr>
                <w:rFonts w:hint="eastAsia" w:ascii="仿宋" w:hAnsi="仿宋" w:eastAsia="仿宋" w:cs="仿宋"/>
                <w:sz w:val="21"/>
                <w:szCs w:val="20"/>
                <w:lang w:val="en-US" w:eastAsia="zh-CN"/>
              </w:rPr>
              <w:t>2</w:t>
            </w:r>
            <w:r>
              <w:rPr>
                <w:rFonts w:hint="eastAsia" w:ascii="仿宋" w:hAnsi="仿宋" w:eastAsia="仿宋" w:cs="仿宋"/>
                <w:sz w:val="21"/>
                <w:szCs w:val="20"/>
              </w:rPr>
              <w:t>分；有一项细微偏差扣0.1分，直至该分项值扣完为止。</w:t>
            </w:r>
          </w:p>
          <w:p>
            <w:pPr>
              <w:ind w:firstLine="420" w:firstLineChars="200"/>
              <w:jc w:val="left"/>
              <w:rPr>
                <w:rFonts w:hint="eastAsia" w:ascii="仿宋" w:hAnsi="仿宋" w:eastAsia="仿宋" w:cs="仿宋"/>
                <w:sz w:val="21"/>
                <w:szCs w:val="20"/>
              </w:rPr>
            </w:pPr>
            <w:r>
              <w:rPr>
                <w:rFonts w:hint="eastAsia" w:ascii="仿宋" w:hAnsi="仿宋" w:eastAsia="仿宋" w:cs="仿宋"/>
                <w:sz w:val="21"/>
                <w:szCs w:val="20"/>
              </w:rPr>
              <w:t>注：本项评分因素适用于施工组织设计以外的评分项。细微偏差是指响应文件基本上符合磋商文件要求，但在个别地方存在漏项或者提供了不完整的技术信息和数据等情况，并且补正这些遗漏或者不完整不会对其他供应商造成不公平的结果。细微偏差不影响响应文件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1174" w:type="dxa"/>
            <w:noWrap w:val="0"/>
            <w:vAlign w:val="center"/>
          </w:tcPr>
          <w:p>
            <w:pPr>
              <w:jc w:val="center"/>
              <w:rPr>
                <w:rFonts w:hint="default" w:ascii="仿宋" w:hAnsi="仿宋" w:eastAsia="仿宋" w:cs="仿宋"/>
                <w:sz w:val="21"/>
                <w:szCs w:val="20"/>
                <w:lang w:val="en-US" w:eastAsia="zh-CN"/>
              </w:rPr>
            </w:pPr>
            <w:r>
              <w:rPr>
                <w:rFonts w:hint="eastAsia" w:ascii="仿宋" w:hAnsi="仿宋" w:eastAsia="仿宋" w:cs="仿宋"/>
                <w:sz w:val="21"/>
                <w:szCs w:val="20"/>
              </w:rPr>
              <w:t>信用得分评分标准</w:t>
            </w:r>
          </w:p>
        </w:tc>
        <w:tc>
          <w:tcPr>
            <w:tcW w:w="943" w:type="dxa"/>
            <w:noWrap w:val="0"/>
            <w:vAlign w:val="center"/>
          </w:tcPr>
          <w:p>
            <w:pPr>
              <w:jc w:val="center"/>
              <w:rPr>
                <w:rFonts w:hint="eastAsia" w:ascii="仿宋" w:hAnsi="仿宋" w:eastAsia="仿宋" w:cs="仿宋"/>
                <w:sz w:val="21"/>
                <w:szCs w:val="20"/>
              </w:rPr>
            </w:pPr>
            <w:r>
              <w:rPr>
                <w:rFonts w:hint="eastAsia" w:ascii="仿宋" w:hAnsi="仿宋" w:eastAsia="仿宋" w:cs="仿宋"/>
                <w:sz w:val="21"/>
                <w:szCs w:val="20"/>
                <w:lang w:val="en-US" w:eastAsia="zh-CN"/>
              </w:rPr>
              <w:t>10</w:t>
            </w:r>
            <w:r>
              <w:rPr>
                <w:rFonts w:hint="eastAsia" w:ascii="仿宋" w:hAnsi="仿宋" w:eastAsia="仿宋" w:cs="仿宋"/>
                <w:sz w:val="21"/>
                <w:szCs w:val="20"/>
              </w:rPr>
              <w:t>分</w:t>
            </w:r>
          </w:p>
        </w:tc>
        <w:tc>
          <w:tcPr>
            <w:tcW w:w="2116" w:type="dxa"/>
            <w:noWrap w:val="0"/>
            <w:vAlign w:val="center"/>
          </w:tcPr>
          <w:p>
            <w:pPr>
              <w:ind w:firstLine="420" w:firstLineChars="200"/>
              <w:jc w:val="center"/>
              <w:rPr>
                <w:rFonts w:hint="eastAsia" w:ascii="仿宋" w:hAnsi="仿宋" w:eastAsia="仿宋" w:cs="仿宋"/>
                <w:sz w:val="21"/>
                <w:szCs w:val="20"/>
              </w:rPr>
            </w:pPr>
          </w:p>
        </w:tc>
        <w:tc>
          <w:tcPr>
            <w:tcW w:w="5926" w:type="dxa"/>
            <w:noWrap w:val="0"/>
            <w:vAlign w:val="center"/>
          </w:tcPr>
          <w:p>
            <w:pPr>
              <w:ind w:firstLine="420" w:firstLineChars="200"/>
              <w:jc w:val="left"/>
              <w:rPr>
                <w:rFonts w:hint="eastAsia" w:ascii="仿宋" w:hAnsi="仿宋" w:eastAsia="仿宋" w:cs="仿宋"/>
                <w:sz w:val="21"/>
                <w:szCs w:val="20"/>
              </w:rPr>
            </w:pPr>
            <w:r>
              <w:rPr>
                <w:rFonts w:hint="eastAsia" w:ascii="仿宋" w:hAnsi="仿宋" w:eastAsia="仿宋" w:cs="仿宋"/>
                <w:sz w:val="21"/>
                <w:szCs w:val="20"/>
              </w:rPr>
              <w:t>投标人（所有进入评标环节的投标人）中开标当日60日信用综合评价得分最高的得满分；</w:t>
            </w:r>
          </w:p>
          <w:p>
            <w:pPr>
              <w:ind w:firstLine="420" w:firstLineChars="200"/>
              <w:jc w:val="left"/>
              <w:rPr>
                <w:rFonts w:hint="eastAsia" w:ascii="仿宋" w:hAnsi="仿宋" w:eastAsia="仿宋" w:cs="仿宋"/>
                <w:sz w:val="21"/>
                <w:szCs w:val="20"/>
                <w:lang w:val="en-US" w:eastAsia="zh-CN"/>
              </w:rPr>
            </w:pPr>
            <w:r>
              <w:rPr>
                <w:rFonts w:hint="eastAsia" w:ascii="仿宋" w:hAnsi="仿宋" w:eastAsia="仿宋" w:cs="仿宋"/>
                <w:sz w:val="21"/>
                <w:szCs w:val="20"/>
              </w:rPr>
              <w:t>其他投标人的信用得分分值按其开标当日的60日信用综合评价得分与投标人最高信用综合评价得分的比值乘以满分计算；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159" w:type="dxa"/>
            <w:gridSpan w:val="4"/>
            <w:noWrap w:val="0"/>
            <w:vAlign w:val="center"/>
          </w:tcPr>
          <w:p>
            <w:pPr>
              <w:jc w:val="left"/>
              <w:rPr>
                <w:rFonts w:hint="eastAsia" w:ascii="仿宋" w:hAnsi="仿宋" w:eastAsia="仿宋" w:cs="仿宋"/>
                <w:sz w:val="21"/>
                <w:szCs w:val="20"/>
              </w:rPr>
            </w:pPr>
            <w:r>
              <w:rPr>
                <w:rFonts w:hint="eastAsia" w:ascii="仿宋" w:hAnsi="仿宋" w:eastAsia="仿宋" w:cs="仿宋"/>
                <w:sz w:val="21"/>
                <w:szCs w:val="20"/>
              </w:rPr>
              <w:t>注：评分的取值按四舍五入法，保留小数点后两位。</w:t>
            </w:r>
          </w:p>
          <w:p>
            <w:pPr>
              <w:tabs>
                <w:tab w:val="left" w:pos="3207"/>
              </w:tabs>
              <w:ind w:firstLine="420" w:firstLineChars="200"/>
              <w:jc w:val="left"/>
              <w:rPr>
                <w:rFonts w:hint="eastAsia" w:ascii="仿宋" w:hAnsi="仿宋" w:eastAsia="仿宋" w:cs="仿宋"/>
                <w:sz w:val="21"/>
                <w:szCs w:val="20"/>
                <w:lang w:eastAsia="zh-CN"/>
              </w:rPr>
            </w:pPr>
          </w:p>
        </w:tc>
      </w:tr>
    </w:tbl>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13"/>
    <w:rsid w:val="000602A7"/>
    <w:rsid w:val="00062AE6"/>
    <w:rsid w:val="00093F09"/>
    <w:rsid w:val="000F64A7"/>
    <w:rsid w:val="00177783"/>
    <w:rsid w:val="00196942"/>
    <w:rsid w:val="002352C6"/>
    <w:rsid w:val="002A7447"/>
    <w:rsid w:val="00304C3D"/>
    <w:rsid w:val="003B079E"/>
    <w:rsid w:val="00401E5E"/>
    <w:rsid w:val="0041711B"/>
    <w:rsid w:val="00512EB4"/>
    <w:rsid w:val="00597455"/>
    <w:rsid w:val="005D1340"/>
    <w:rsid w:val="005D492D"/>
    <w:rsid w:val="00654A75"/>
    <w:rsid w:val="00790C9A"/>
    <w:rsid w:val="007E603E"/>
    <w:rsid w:val="0081394D"/>
    <w:rsid w:val="00997DBE"/>
    <w:rsid w:val="00B048B0"/>
    <w:rsid w:val="00B960D3"/>
    <w:rsid w:val="00BC5692"/>
    <w:rsid w:val="00BE37C3"/>
    <w:rsid w:val="00CC1A89"/>
    <w:rsid w:val="00D3431B"/>
    <w:rsid w:val="00D74648"/>
    <w:rsid w:val="00E4443B"/>
    <w:rsid w:val="00E75AA2"/>
    <w:rsid w:val="00E9422C"/>
    <w:rsid w:val="00F40513"/>
    <w:rsid w:val="00F651F6"/>
    <w:rsid w:val="00FA58D6"/>
    <w:rsid w:val="00FC1D8E"/>
    <w:rsid w:val="02B47E11"/>
    <w:rsid w:val="061509E2"/>
    <w:rsid w:val="065747D5"/>
    <w:rsid w:val="07403879"/>
    <w:rsid w:val="0782633A"/>
    <w:rsid w:val="07C0406C"/>
    <w:rsid w:val="0B6A18A9"/>
    <w:rsid w:val="0E23536D"/>
    <w:rsid w:val="10BC5EB3"/>
    <w:rsid w:val="10FC1FAE"/>
    <w:rsid w:val="11E20AD8"/>
    <w:rsid w:val="12AD5137"/>
    <w:rsid w:val="13FE6915"/>
    <w:rsid w:val="170922B9"/>
    <w:rsid w:val="179A1F21"/>
    <w:rsid w:val="18187C46"/>
    <w:rsid w:val="18315802"/>
    <w:rsid w:val="1BCE0A54"/>
    <w:rsid w:val="1C147FF2"/>
    <w:rsid w:val="1C573DD1"/>
    <w:rsid w:val="20CA342B"/>
    <w:rsid w:val="214540BD"/>
    <w:rsid w:val="219958E1"/>
    <w:rsid w:val="21D47685"/>
    <w:rsid w:val="2215552E"/>
    <w:rsid w:val="24B71305"/>
    <w:rsid w:val="24D66902"/>
    <w:rsid w:val="252B4007"/>
    <w:rsid w:val="258072AF"/>
    <w:rsid w:val="26DD2429"/>
    <w:rsid w:val="26E528AA"/>
    <w:rsid w:val="29177EC0"/>
    <w:rsid w:val="2A5354AD"/>
    <w:rsid w:val="2AF36829"/>
    <w:rsid w:val="2B367CF2"/>
    <w:rsid w:val="2CF03D9B"/>
    <w:rsid w:val="2DC36947"/>
    <w:rsid w:val="2FB76AAD"/>
    <w:rsid w:val="3064579E"/>
    <w:rsid w:val="311F102D"/>
    <w:rsid w:val="338F42C3"/>
    <w:rsid w:val="3542714C"/>
    <w:rsid w:val="36F65EFF"/>
    <w:rsid w:val="3759393A"/>
    <w:rsid w:val="38B13DFE"/>
    <w:rsid w:val="3A99640F"/>
    <w:rsid w:val="3AF11B41"/>
    <w:rsid w:val="3DC963DD"/>
    <w:rsid w:val="3FB85640"/>
    <w:rsid w:val="40D1131F"/>
    <w:rsid w:val="417260AE"/>
    <w:rsid w:val="4188442F"/>
    <w:rsid w:val="41DB213F"/>
    <w:rsid w:val="42842D3C"/>
    <w:rsid w:val="42856698"/>
    <w:rsid w:val="45E322A8"/>
    <w:rsid w:val="48421E30"/>
    <w:rsid w:val="48BB47D9"/>
    <w:rsid w:val="4A346866"/>
    <w:rsid w:val="4B691A91"/>
    <w:rsid w:val="4B9C5999"/>
    <w:rsid w:val="4EE254EF"/>
    <w:rsid w:val="4FC2402D"/>
    <w:rsid w:val="511749E3"/>
    <w:rsid w:val="51731836"/>
    <w:rsid w:val="533F4F6D"/>
    <w:rsid w:val="54797E44"/>
    <w:rsid w:val="55550B2B"/>
    <w:rsid w:val="55E50D86"/>
    <w:rsid w:val="59905037"/>
    <w:rsid w:val="59D43BCA"/>
    <w:rsid w:val="5DDD49C6"/>
    <w:rsid w:val="5DE03CE6"/>
    <w:rsid w:val="5E8F04EF"/>
    <w:rsid w:val="605458B5"/>
    <w:rsid w:val="610A21B0"/>
    <w:rsid w:val="617B7197"/>
    <w:rsid w:val="61E871DE"/>
    <w:rsid w:val="61F23645"/>
    <w:rsid w:val="63F00B7A"/>
    <w:rsid w:val="643B56B3"/>
    <w:rsid w:val="649335C8"/>
    <w:rsid w:val="64F656BE"/>
    <w:rsid w:val="66EB341B"/>
    <w:rsid w:val="679C65C8"/>
    <w:rsid w:val="694D4280"/>
    <w:rsid w:val="6B730F06"/>
    <w:rsid w:val="6BD00D26"/>
    <w:rsid w:val="6D755CF2"/>
    <w:rsid w:val="6E1D5E9B"/>
    <w:rsid w:val="71744B54"/>
    <w:rsid w:val="753E7AC2"/>
    <w:rsid w:val="78B665E4"/>
    <w:rsid w:val="78E6583B"/>
    <w:rsid w:val="79986919"/>
    <w:rsid w:val="7A830127"/>
    <w:rsid w:val="7C74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alloon Text"/>
    <w:basedOn w:val="1"/>
    <w:link w:val="13"/>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批注框文本 Char"/>
    <w:basedOn w:val="10"/>
    <w:link w:val="5"/>
    <w:semiHidden/>
    <w:qFormat/>
    <w:uiPriority w:val="99"/>
    <w:rPr>
      <w:sz w:val="18"/>
      <w:szCs w:val="18"/>
    </w:rPr>
  </w:style>
  <w:style w:type="paragraph" w:customStyle="1" w:styleId="14">
    <w:name w:val="Table Paragraph"/>
    <w:basedOn w:val="1"/>
    <w:qFormat/>
    <w:uiPriority w:val="1"/>
    <w:pPr>
      <w:widowControl w:val="0"/>
      <w:autoSpaceDE w:val="0"/>
      <w:autoSpaceDN w:val="0"/>
    </w:pPr>
    <w:rPr>
      <w:rFonts w:ascii="宋体" w:hAnsi="宋体" w:cs="宋体"/>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2837</Words>
  <Characters>3012</Characters>
  <Lines>10</Lines>
  <Paragraphs>2</Paragraphs>
  <TotalTime>42</TotalTime>
  <ScaleCrop>false</ScaleCrop>
  <LinksUpToDate>false</LinksUpToDate>
  <CharactersWithSpaces>3150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2021-01-18T08:04:00Z</dcterms:created>
  <dc:creator>郑思媛</dc:creator>
  <cp:lastModifiedBy>麻婆豆腐</cp:lastModifiedBy>
  <cp:lastPrinted>2021-09-30T01:37:56Z</cp:lastPrinted>
  <dcterms:modified xsi:type="dcterms:W3CDTF">2021-09-30T01:46:56Z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5D5D9C36D62D4000B68412F502BC313A</vt:lpwstr>
  </property>
</Properties>
</file>