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0"/>
          <w:tab w:val="left" w:pos="3165"/>
          <w:tab w:val="center" w:pos="4153"/>
        </w:tabs>
        <w:autoSpaceDE w:val="0"/>
        <w:autoSpaceDN w:val="0"/>
        <w:adjustRightInd w:val="0"/>
        <w:spacing w:before="0" w:after="0" w:line="360" w:lineRule="auto"/>
        <w:jc w:val="center"/>
        <w:rPr>
          <w:rFonts w:hint="eastAsia" w:ascii="仿宋" w:hAnsi="仿宋" w:eastAsia="仿宋"/>
          <w:b/>
          <w:bCs/>
          <w:sz w:val="28"/>
          <w:szCs w:val="28"/>
          <w:u w:val="none"/>
          <w:lang w:eastAsia="zh-CN"/>
        </w:rPr>
      </w:pPr>
      <w:bookmarkStart w:id="0" w:name="_Toc28359001"/>
      <w:bookmarkStart w:id="1" w:name="_Toc35393789"/>
      <w:r>
        <w:rPr>
          <w:rFonts w:hint="eastAsia" w:ascii="华文宋体" w:hAnsi="华文宋体" w:eastAsia="华文宋体" w:cs="华文宋体"/>
          <w:b/>
          <w:bCs/>
          <w:sz w:val="32"/>
          <w:szCs w:val="32"/>
          <w:lang w:val="en-US" w:eastAsia="zh-CN"/>
        </w:rPr>
        <w:t>大成工程咨询有限公司关于</w:t>
      </w:r>
      <w:r>
        <w:rPr>
          <w:rFonts w:hint="eastAsia" w:ascii="华文宋体" w:hAnsi="华文宋体" w:eastAsia="华文宋体" w:cs="华文宋体"/>
          <w:b/>
          <w:bCs/>
          <w:sz w:val="32"/>
          <w:szCs w:val="32"/>
          <w:u w:val="none"/>
        </w:rPr>
        <w:t>贵港市港南区饮水安全巩固提升工程（瓦塘、木格、湛江、桥圩水厂并网工程）设计勘察服务</w:t>
      </w:r>
      <w:r>
        <w:rPr>
          <w:rFonts w:hint="eastAsia" w:ascii="华文宋体" w:hAnsi="华文宋体" w:eastAsia="华文宋体" w:cs="华文宋体"/>
          <w:b/>
          <w:bCs/>
          <w:sz w:val="32"/>
          <w:szCs w:val="32"/>
          <w:u w:val="none"/>
          <w:lang w:val="en-US" w:eastAsia="zh-CN"/>
        </w:rPr>
        <w:t>（</w:t>
      </w:r>
      <w:r>
        <w:rPr>
          <w:rFonts w:hint="eastAsia" w:ascii="华文宋体" w:hAnsi="华文宋体" w:eastAsia="华文宋体" w:cs="华文宋体"/>
          <w:b/>
          <w:bCs/>
          <w:sz w:val="28"/>
          <w:szCs w:val="28"/>
          <w:u w:val="none"/>
        </w:rPr>
        <w:t>采购编号：GGZC2020-G3-00166-DCZX</w:t>
      </w:r>
      <w:r>
        <w:rPr>
          <w:rFonts w:hint="eastAsia" w:ascii="华文宋体" w:hAnsi="华文宋体" w:eastAsia="华文宋体" w:cs="华文宋体"/>
          <w:b/>
          <w:bCs/>
          <w:sz w:val="28"/>
          <w:szCs w:val="28"/>
          <w:u w:val="none"/>
          <w:lang w:eastAsia="zh-CN"/>
        </w:rPr>
        <w:t>）</w:t>
      </w:r>
    </w:p>
    <w:p>
      <w:pPr>
        <w:pStyle w:val="4"/>
        <w:tabs>
          <w:tab w:val="left" w:pos="0"/>
          <w:tab w:val="left" w:pos="3165"/>
          <w:tab w:val="center" w:pos="4153"/>
        </w:tabs>
        <w:autoSpaceDE w:val="0"/>
        <w:autoSpaceDN w:val="0"/>
        <w:adjustRightInd w:val="0"/>
        <w:spacing w:before="0" w:after="0" w:line="360" w:lineRule="auto"/>
        <w:jc w:val="center"/>
        <w:rPr>
          <w:rFonts w:ascii="华文中宋" w:hAnsi="华文中宋" w:eastAsia="华文中宋"/>
        </w:rPr>
      </w:pPr>
      <w:r>
        <w:rPr>
          <w:rFonts w:hint="eastAsia" w:ascii="华文中宋" w:hAnsi="华文中宋" w:eastAsia="华文中宋"/>
        </w:rPr>
        <w:t>招标公告</w:t>
      </w:r>
      <w:bookmarkEnd w:id="0"/>
      <w:bookmarkEnd w:id="1"/>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2" w:firstLineChars="200"/>
        <w:rPr>
          <w:rFonts w:ascii="仿宋" w:hAnsi="仿宋" w:eastAsia="仿宋"/>
          <w:sz w:val="28"/>
          <w:szCs w:val="28"/>
        </w:rPr>
      </w:pPr>
      <w:r>
        <w:rPr>
          <w:rFonts w:hint="eastAsia" w:ascii="仿宋" w:hAnsi="仿宋" w:eastAsia="仿宋"/>
          <w:b/>
          <w:bCs/>
          <w:sz w:val="28"/>
          <w:szCs w:val="28"/>
          <w:u w:val="none"/>
        </w:rPr>
        <w:t xml:space="preserve"> </w:t>
      </w:r>
      <w:r>
        <w:rPr>
          <w:rFonts w:hint="eastAsia" w:ascii="仿宋" w:hAnsi="仿宋" w:eastAsia="仿宋"/>
          <w:b/>
          <w:bCs/>
          <w:sz w:val="28"/>
          <w:szCs w:val="28"/>
          <w:u w:val="single"/>
        </w:rPr>
        <w:t>贵港市港南区饮水安全巩固提升工程（瓦塘、木格、湛江、桥圩水厂并网工程）设计勘察服务（采购编号：GGZC2020-G3-00166-DC</w:t>
      </w:r>
      <w:r>
        <w:rPr>
          <w:rFonts w:hint="eastAsia" w:ascii="仿宋" w:hAnsi="仿宋" w:eastAsia="仿宋"/>
          <w:b/>
          <w:bCs/>
          <w:sz w:val="28"/>
          <w:szCs w:val="28"/>
          <w:u w:val="none"/>
        </w:rPr>
        <w:t>ZX）</w:t>
      </w:r>
      <w:r>
        <w:rPr>
          <w:rFonts w:hint="eastAsia" w:ascii="仿宋" w:hAnsi="仿宋" w:eastAsia="仿宋"/>
          <w:sz w:val="28"/>
          <w:szCs w:val="28"/>
          <w:u w:val="none"/>
          <w:lang w:val="en-US" w:eastAsia="zh-CN"/>
        </w:rPr>
        <w:t xml:space="preserve"> </w:t>
      </w:r>
      <w:r>
        <w:rPr>
          <w:rFonts w:hint="eastAsia" w:ascii="仿宋" w:hAnsi="仿宋" w:eastAsia="仿宋"/>
          <w:sz w:val="28"/>
          <w:szCs w:val="28"/>
        </w:rPr>
        <w:t xml:space="preserve"> 招标项目的潜在投标人应在</w:t>
      </w:r>
      <w:r>
        <w:rPr>
          <w:rFonts w:hint="eastAsia" w:ascii="仿宋" w:hAnsi="仿宋" w:eastAsia="仿宋"/>
          <w:b/>
          <w:bCs/>
          <w:sz w:val="28"/>
          <w:szCs w:val="28"/>
          <w:u w:val="single"/>
        </w:rPr>
        <w:t>贵港市公共资源交易平台（http://ggggjy.gxgg.gov.cn:9005/）</w:t>
      </w:r>
      <w:r>
        <w:rPr>
          <w:rFonts w:hint="eastAsia" w:ascii="仿宋" w:hAnsi="仿宋" w:eastAsia="仿宋"/>
          <w:sz w:val="28"/>
          <w:szCs w:val="28"/>
        </w:rPr>
        <w:t>获取招标文件，并于</w:t>
      </w:r>
      <w:r>
        <w:rPr>
          <w:rFonts w:hint="eastAsia" w:ascii="仿宋" w:hAnsi="仿宋" w:eastAsia="仿宋"/>
          <w:b/>
          <w:bCs/>
          <w:sz w:val="28"/>
          <w:szCs w:val="28"/>
          <w:u w:val="single"/>
          <w:lang w:val="en-US" w:eastAsia="zh-CN"/>
        </w:rPr>
        <w:t>2020</w:t>
      </w:r>
      <w:r>
        <w:rPr>
          <w:rFonts w:hint="eastAsia" w:ascii="仿宋" w:hAnsi="仿宋" w:eastAsia="仿宋"/>
          <w:b/>
          <w:bCs/>
          <w:sz w:val="28"/>
          <w:szCs w:val="28"/>
          <w:u w:val="single"/>
        </w:rPr>
        <w:t>年</w:t>
      </w:r>
      <w:r>
        <w:rPr>
          <w:rFonts w:hint="eastAsia" w:ascii="仿宋" w:hAnsi="仿宋" w:eastAsia="仿宋"/>
          <w:b/>
          <w:bCs/>
          <w:sz w:val="28"/>
          <w:szCs w:val="28"/>
          <w:u w:val="single"/>
          <w:lang w:val="en-US" w:eastAsia="zh-CN"/>
        </w:rPr>
        <w:t>05</w:t>
      </w:r>
      <w:r>
        <w:rPr>
          <w:rFonts w:hint="eastAsia" w:ascii="仿宋" w:hAnsi="仿宋" w:eastAsia="仿宋"/>
          <w:b/>
          <w:bCs/>
          <w:sz w:val="28"/>
          <w:szCs w:val="28"/>
          <w:u w:val="single"/>
        </w:rPr>
        <w:t>月</w:t>
      </w:r>
      <w:r>
        <w:rPr>
          <w:rFonts w:hint="eastAsia" w:ascii="仿宋" w:hAnsi="仿宋" w:eastAsia="仿宋"/>
          <w:b/>
          <w:bCs/>
          <w:sz w:val="28"/>
          <w:szCs w:val="28"/>
          <w:u w:val="single"/>
          <w:lang w:val="en-US" w:eastAsia="zh-CN"/>
        </w:rPr>
        <w:t>07</w:t>
      </w:r>
      <w:r>
        <w:rPr>
          <w:rFonts w:hint="eastAsia" w:ascii="仿宋" w:hAnsi="仿宋" w:eastAsia="仿宋"/>
          <w:b/>
          <w:bCs/>
          <w:sz w:val="28"/>
          <w:szCs w:val="28"/>
          <w:u w:val="single"/>
        </w:rPr>
        <w:t xml:space="preserve">  日 </w:t>
      </w:r>
      <w:r>
        <w:rPr>
          <w:rFonts w:hint="eastAsia" w:ascii="仿宋" w:hAnsi="仿宋" w:eastAsia="仿宋"/>
          <w:b/>
          <w:bCs/>
          <w:sz w:val="28"/>
          <w:szCs w:val="28"/>
          <w:u w:val="single"/>
          <w:lang w:val="en-US" w:eastAsia="zh-CN"/>
        </w:rPr>
        <w:t>09</w:t>
      </w:r>
      <w:r>
        <w:rPr>
          <w:rFonts w:hint="eastAsia" w:ascii="仿宋" w:hAnsi="仿宋" w:eastAsia="仿宋"/>
          <w:b/>
          <w:bCs/>
          <w:sz w:val="28"/>
          <w:szCs w:val="28"/>
          <w:u w:val="single"/>
        </w:rPr>
        <w:t xml:space="preserve">点 </w:t>
      </w:r>
      <w:r>
        <w:rPr>
          <w:rFonts w:hint="eastAsia" w:ascii="仿宋" w:hAnsi="仿宋" w:eastAsia="仿宋"/>
          <w:b/>
          <w:bCs/>
          <w:sz w:val="28"/>
          <w:szCs w:val="28"/>
          <w:u w:val="single"/>
          <w:lang w:val="en-US" w:eastAsia="zh-CN"/>
        </w:rPr>
        <w:t>00</w:t>
      </w:r>
      <w:r>
        <w:rPr>
          <w:rFonts w:hint="eastAsia" w:ascii="仿宋" w:hAnsi="仿宋" w:eastAsia="仿宋"/>
          <w:b/>
          <w:bCs/>
          <w:sz w:val="28"/>
          <w:szCs w:val="28"/>
          <w:u w:val="single"/>
        </w:rPr>
        <w:t xml:space="preserve"> 分</w:t>
      </w:r>
      <w:r>
        <w:rPr>
          <w:rFonts w:hint="eastAsia" w:ascii="仿宋" w:hAnsi="仿宋" w:eastAsia="仿宋"/>
          <w:sz w:val="28"/>
          <w:szCs w:val="28"/>
          <w:u w:val="single"/>
        </w:rPr>
        <w:t>（北京时间）</w:t>
      </w:r>
      <w:r>
        <w:rPr>
          <w:rFonts w:hint="eastAsia" w:ascii="仿宋" w:hAnsi="仿宋" w:eastAsia="仿宋"/>
          <w:sz w:val="28"/>
          <w:szCs w:val="28"/>
        </w:rPr>
        <w:t>前递交投标文件。</w:t>
      </w:r>
    </w:p>
    <w:p>
      <w:pPr>
        <w:rPr>
          <w:sz w:val="28"/>
          <w:szCs w:val="28"/>
        </w:rPr>
      </w:pPr>
    </w:p>
    <w:p>
      <w:pPr>
        <w:pStyle w:val="5"/>
        <w:spacing w:line="360" w:lineRule="auto"/>
        <w:rPr>
          <w:rFonts w:ascii="黑体" w:hAnsi="黑体" w:cs="宋体"/>
          <w:b w:val="0"/>
          <w:sz w:val="28"/>
          <w:szCs w:val="28"/>
        </w:rPr>
      </w:pPr>
      <w:bookmarkStart w:id="2" w:name="_Toc35393621"/>
      <w:bookmarkStart w:id="3" w:name="_Toc35393790"/>
      <w:bookmarkStart w:id="4" w:name="_Toc28359002"/>
      <w:bookmarkStart w:id="5" w:name="_Toc28359079"/>
      <w:bookmarkStart w:id="6" w:name="_Hlk24379207"/>
      <w:r>
        <w:rPr>
          <w:rFonts w:hint="eastAsia" w:ascii="黑体" w:hAnsi="黑体" w:cs="宋体"/>
          <w:b w:val="0"/>
          <w:sz w:val="28"/>
          <w:szCs w:val="28"/>
        </w:rPr>
        <w:t>一、项目基本情况</w:t>
      </w:r>
      <w:bookmarkEnd w:id="2"/>
      <w:bookmarkEnd w:id="3"/>
      <w:bookmarkEnd w:id="4"/>
      <w:bookmarkEnd w:id="5"/>
    </w:p>
    <w:p>
      <w:pPr>
        <w:spacing w:line="360" w:lineRule="exact"/>
        <w:ind w:left="2" w:leftChars="1" w:firstLine="560" w:firstLineChars="200"/>
        <w:rPr>
          <w:rFonts w:hint="eastAsia" w:ascii="仿宋" w:hAnsi="仿宋" w:eastAsia="仿宋"/>
          <w:sz w:val="28"/>
          <w:szCs w:val="28"/>
        </w:rPr>
      </w:pPr>
      <w:r>
        <w:rPr>
          <w:rFonts w:hint="eastAsia" w:ascii="仿宋" w:hAnsi="仿宋" w:eastAsia="仿宋"/>
          <w:sz w:val="28"/>
          <w:szCs w:val="28"/>
        </w:rPr>
        <w:t>项目编号：GGZC2020-G3-00166-DCZX</w:t>
      </w:r>
    </w:p>
    <w:p>
      <w:pPr>
        <w:spacing w:line="360" w:lineRule="exact"/>
        <w:ind w:left="2" w:leftChars="1" w:firstLine="560" w:firstLineChars="200"/>
        <w:rPr>
          <w:rFonts w:hint="eastAsia" w:ascii="仿宋" w:hAnsi="仿宋" w:eastAsia="仿宋"/>
          <w:sz w:val="28"/>
          <w:szCs w:val="28"/>
        </w:rPr>
      </w:pPr>
      <w:r>
        <w:rPr>
          <w:rFonts w:hint="eastAsia" w:ascii="仿宋" w:hAnsi="仿宋" w:eastAsia="仿宋"/>
          <w:sz w:val="28"/>
          <w:szCs w:val="28"/>
        </w:rPr>
        <w:t>项目名称：贵港市港南区饮水安全巩固提升工程（瓦塘、木格、湛江、桥圩水厂并网工程）设计勘察服务</w:t>
      </w:r>
    </w:p>
    <w:bookmarkEnd w:id="6"/>
    <w:p>
      <w:pPr>
        <w:spacing w:line="360" w:lineRule="exact"/>
        <w:ind w:left="2" w:leftChars="1" w:firstLine="560" w:firstLineChars="200"/>
        <w:rPr>
          <w:rFonts w:hint="eastAsia" w:ascii="仿宋" w:hAnsi="仿宋" w:eastAsia="仿宋"/>
          <w:sz w:val="28"/>
          <w:szCs w:val="28"/>
        </w:rPr>
      </w:pPr>
      <w:r>
        <w:rPr>
          <w:rFonts w:hint="eastAsia" w:ascii="仿宋" w:hAnsi="仿宋" w:eastAsia="仿宋"/>
          <w:sz w:val="28"/>
          <w:szCs w:val="28"/>
        </w:rPr>
        <w:t>预算金额：人民币叁佰伍拾万元整（¥3500000.00元）</w:t>
      </w:r>
    </w:p>
    <w:p>
      <w:pPr>
        <w:spacing w:line="360" w:lineRule="exact"/>
        <w:ind w:left="2" w:leftChars="1" w:firstLine="560" w:firstLineChars="200"/>
        <w:rPr>
          <w:rFonts w:hint="eastAsia" w:ascii="仿宋" w:hAnsi="仿宋" w:eastAsia="仿宋"/>
          <w:sz w:val="28"/>
          <w:szCs w:val="28"/>
        </w:rPr>
      </w:pPr>
      <w:r>
        <w:rPr>
          <w:rFonts w:hint="eastAsia" w:ascii="仿宋" w:hAnsi="仿宋" w:eastAsia="仿宋"/>
          <w:sz w:val="28"/>
          <w:szCs w:val="28"/>
        </w:rPr>
        <w:t>最高限价（如有）：</w:t>
      </w:r>
    </w:p>
    <w:p>
      <w:pPr>
        <w:spacing w:line="360" w:lineRule="exact"/>
        <w:ind w:left="2" w:leftChars="1" w:firstLine="560" w:firstLineChars="200"/>
        <w:rPr>
          <w:rFonts w:hint="eastAsia" w:ascii="仿宋" w:hAnsi="仿宋" w:eastAsia="仿宋"/>
          <w:sz w:val="28"/>
          <w:szCs w:val="28"/>
        </w:rPr>
      </w:pPr>
      <w:r>
        <w:rPr>
          <w:rFonts w:hint="eastAsia" w:ascii="仿宋" w:hAnsi="仿宋" w:eastAsia="仿宋"/>
          <w:sz w:val="28"/>
          <w:szCs w:val="28"/>
        </w:rPr>
        <w:t>采购需求：贵港市港南区饮水安全巩固提升工程（瓦塘、木格、湛江、桥圩水厂并网工程）可行性研究阶段、初步设计阶段、招标设计阶段、技施设计阶段的设计勘察服务。</w:t>
      </w:r>
    </w:p>
    <w:p>
      <w:pPr>
        <w:spacing w:line="360" w:lineRule="exact"/>
        <w:ind w:left="2" w:leftChars="1" w:firstLine="560" w:firstLineChars="200"/>
        <w:rPr>
          <w:rFonts w:hint="eastAsia" w:ascii="仿宋" w:hAnsi="仿宋" w:eastAsia="仿宋"/>
          <w:sz w:val="28"/>
          <w:szCs w:val="28"/>
        </w:rPr>
      </w:pPr>
      <w:r>
        <w:rPr>
          <w:rFonts w:hint="eastAsia" w:ascii="仿宋" w:hAnsi="仿宋" w:eastAsia="仿宋"/>
          <w:sz w:val="28"/>
          <w:szCs w:val="28"/>
        </w:rPr>
        <w:t>合同履行期限：</w:t>
      </w:r>
    </w:p>
    <w:p>
      <w:pPr>
        <w:spacing w:line="360" w:lineRule="exact"/>
        <w:ind w:left="2" w:leftChars="1" w:firstLine="560" w:firstLineChars="200"/>
        <w:rPr>
          <w:rFonts w:hint="eastAsia" w:ascii="仿宋" w:hAnsi="仿宋" w:eastAsia="仿宋"/>
          <w:sz w:val="28"/>
          <w:szCs w:val="28"/>
        </w:rPr>
      </w:pPr>
      <w:r>
        <w:rPr>
          <w:rFonts w:hint="eastAsia" w:ascii="仿宋" w:hAnsi="仿宋" w:eastAsia="仿宋"/>
          <w:sz w:val="28"/>
          <w:szCs w:val="28"/>
        </w:rPr>
        <w:t>本项目</w:t>
      </w:r>
      <w:bookmarkStart w:id="33" w:name="_GoBack"/>
      <w:bookmarkEnd w:id="33"/>
      <w:r>
        <w:rPr>
          <w:rFonts w:hint="eastAsia" w:ascii="仿宋" w:hAnsi="仿宋" w:eastAsia="仿宋"/>
          <w:sz w:val="28"/>
          <w:szCs w:val="28"/>
        </w:rPr>
        <w:t>接受联合体投标。</w:t>
      </w:r>
    </w:p>
    <w:p>
      <w:pPr>
        <w:pStyle w:val="5"/>
        <w:spacing w:line="360" w:lineRule="auto"/>
        <w:rPr>
          <w:rFonts w:ascii="黑体" w:hAnsi="黑体" w:cs="宋体"/>
          <w:b w:val="0"/>
          <w:sz w:val="28"/>
          <w:szCs w:val="28"/>
        </w:rPr>
      </w:pPr>
      <w:bookmarkStart w:id="7" w:name="_Toc35393791"/>
      <w:bookmarkStart w:id="8" w:name="_Toc28359003"/>
      <w:bookmarkStart w:id="9" w:name="_Toc28359080"/>
      <w:bookmarkStart w:id="10" w:name="_Toc35393622"/>
      <w:r>
        <w:rPr>
          <w:rFonts w:hint="eastAsia" w:ascii="黑体" w:hAnsi="黑体" w:cs="宋体"/>
          <w:b w:val="0"/>
          <w:sz w:val="28"/>
          <w:szCs w:val="28"/>
        </w:rPr>
        <w:t>二、申请人的资格要求：</w:t>
      </w:r>
      <w:bookmarkEnd w:id="7"/>
      <w:bookmarkEnd w:id="8"/>
      <w:bookmarkEnd w:id="9"/>
      <w:bookmarkEnd w:id="10"/>
    </w:p>
    <w:p>
      <w:pPr>
        <w:spacing w:line="360" w:lineRule="exact"/>
        <w:ind w:left="2" w:leftChars="1" w:firstLine="560" w:firstLineChars="200"/>
        <w:rPr>
          <w:rFonts w:hint="eastAsia" w:ascii="仿宋" w:hAnsi="仿宋" w:eastAsia="仿宋"/>
          <w:sz w:val="28"/>
          <w:szCs w:val="28"/>
        </w:rPr>
      </w:pPr>
      <w:r>
        <w:rPr>
          <w:rFonts w:hint="eastAsia" w:ascii="仿宋" w:hAnsi="仿宋" w:eastAsia="仿宋"/>
          <w:sz w:val="28"/>
          <w:szCs w:val="28"/>
        </w:rPr>
        <w:t>1.满足《中华人民共和国政府采购法》第二十二条规定；</w:t>
      </w:r>
    </w:p>
    <w:p>
      <w:pPr>
        <w:spacing w:line="360" w:lineRule="exact"/>
        <w:ind w:left="2" w:leftChars="1" w:firstLine="560" w:firstLineChars="200"/>
        <w:rPr>
          <w:rFonts w:hint="default" w:ascii="仿宋" w:hAnsi="仿宋" w:eastAsia="仿宋"/>
          <w:sz w:val="28"/>
          <w:szCs w:val="28"/>
          <w:lang w:val="en-US" w:eastAsia="zh-CN"/>
        </w:rPr>
      </w:pPr>
      <w:bookmarkStart w:id="11" w:name="_Toc28359004"/>
      <w:bookmarkStart w:id="12" w:name="_Toc28359081"/>
      <w:r>
        <w:rPr>
          <w:rFonts w:hint="eastAsia" w:ascii="仿宋" w:hAnsi="仿宋" w:eastAsia="仿宋"/>
          <w:sz w:val="28"/>
          <w:szCs w:val="28"/>
        </w:rPr>
        <w:t>2.落实政府采购政策需满足的资格要求：《政府采购促进中小企业发展暂行办法》（财库[2011]181号）、《关于我区政府采购支持监狱企业发展有关问题的通知》（桂财采[2015]24号）、《财政部 民政部 中国残疾人联合会关于促进残疾人就业政府采购政策的通知》（财库〔2017〕141号）、强制采购、优先采购节能产品、环境标志产品、《招标采购促进广西工业产品产销对接实施细则》（桂政办发〔2015〕78号）。</w:t>
      </w:r>
    </w:p>
    <w:p>
      <w:pPr>
        <w:spacing w:line="360" w:lineRule="exact"/>
        <w:ind w:left="2" w:leftChars="1" w:firstLine="560" w:firstLineChars="200"/>
        <w:rPr>
          <w:rFonts w:hint="eastAsia" w:ascii="仿宋" w:hAnsi="仿宋" w:eastAsia="仿宋"/>
          <w:sz w:val="28"/>
          <w:szCs w:val="28"/>
        </w:rPr>
      </w:pPr>
      <w:r>
        <w:rPr>
          <w:rFonts w:hint="eastAsia" w:ascii="仿宋" w:hAnsi="仿宋" w:eastAsia="仿宋"/>
          <w:sz w:val="28"/>
          <w:szCs w:val="28"/>
        </w:rPr>
        <w:t>3.本项目的特定资格要求：</w:t>
      </w:r>
    </w:p>
    <w:p>
      <w:pPr>
        <w:spacing w:line="360" w:lineRule="exact"/>
        <w:ind w:left="2" w:leftChars="1" w:firstLine="560" w:firstLineChars="200"/>
        <w:rPr>
          <w:rFonts w:hint="eastAsia" w:ascii="仿宋" w:hAnsi="仿宋" w:eastAsia="仿宋"/>
          <w:sz w:val="28"/>
          <w:szCs w:val="28"/>
        </w:rPr>
      </w:pPr>
      <w:r>
        <w:rPr>
          <w:rFonts w:hint="eastAsia" w:ascii="仿宋" w:hAnsi="仿宋" w:eastAsia="仿宋"/>
          <w:sz w:val="28"/>
          <w:szCs w:val="28"/>
        </w:rPr>
        <w:t>（1）投标人必须同时具有：①有效的国家和改革发展主管部门颁发的工程咨询单位乙级或乙级以上资质（专业须包括水利工程）或在全国投资项目在线审批监管平台备案并通过审核的咨询企事业（专业服务范围：水利水电）；②工程勘察专业类（岩土工程（勘察））丙级或以上资质；③工程设计水利行业（灌溉排涝）专业乙级以上（含乙级）资质。</w:t>
      </w:r>
    </w:p>
    <w:p>
      <w:pPr>
        <w:spacing w:line="360" w:lineRule="exact"/>
        <w:ind w:left="2" w:leftChars="1" w:firstLine="560" w:firstLineChars="200"/>
        <w:rPr>
          <w:rFonts w:hint="eastAsia" w:ascii="仿宋" w:hAnsi="仿宋" w:eastAsia="仿宋"/>
          <w:sz w:val="28"/>
          <w:szCs w:val="28"/>
        </w:rPr>
      </w:pPr>
      <w:r>
        <w:rPr>
          <w:rFonts w:hint="eastAsia" w:ascii="仿宋" w:hAnsi="仿宋" w:eastAsia="仿宋"/>
          <w:sz w:val="28"/>
          <w:szCs w:val="28"/>
        </w:rPr>
        <w:t>（2）本次招标接受联合体投标。联合体投标的，联合体所有成员数量为2个，还应满足下列要求：</w:t>
      </w:r>
    </w:p>
    <w:p>
      <w:pPr>
        <w:spacing w:line="360" w:lineRule="exact"/>
        <w:ind w:left="2" w:leftChars="1" w:firstLine="560" w:firstLineChars="200"/>
        <w:rPr>
          <w:rFonts w:hint="eastAsia" w:ascii="仿宋" w:hAnsi="仿宋" w:eastAsia="仿宋"/>
          <w:sz w:val="28"/>
          <w:szCs w:val="28"/>
        </w:rPr>
      </w:pPr>
      <w:r>
        <w:rPr>
          <w:rFonts w:hint="eastAsia" w:ascii="仿宋" w:hAnsi="仿宋" w:eastAsia="仿宋"/>
          <w:sz w:val="28"/>
          <w:szCs w:val="28"/>
        </w:rPr>
        <w:t>1）联合体双方必须签订联合体协议书，要求联合体的牵头人为咨询单位，承担本项目的可行性研究报告编制，其资质等级应具有</w:t>
      </w:r>
      <w:r>
        <w:rPr>
          <w:rFonts w:hint="eastAsia" w:ascii="仿宋" w:hAnsi="仿宋" w:eastAsia="仿宋"/>
          <w:sz w:val="28"/>
          <w:szCs w:val="28"/>
          <w:lang w:eastAsia="zh-CN"/>
        </w:rPr>
        <w:t>：</w:t>
      </w:r>
      <w:r>
        <w:rPr>
          <w:rFonts w:hint="eastAsia" w:ascii="仿宋" w:hAnsi="仿宋" w:eastAsia="仿宋"/>
          <w:sz w:val="28"/>
          <w:szCs w:val="28"/>
        </w:rPr>
        <w:t>①有效的国家和改革发展主管部门颁发的工程咨询单位乙级或乙级以上资质（专业须包括水利工程）或在全国投资项目在线审批监管平台备案并通过审核的咨询企业（专业服务范围：水利水电），项目总负责人由咨询单位派出；另一联合体成员承担本工程的勘察设计服务，并应具有</w:t>
      </w:r>
      <w:r>
        <w:rPr>
          <w:rFonts w:hint="eastAsia" w:ascii="仿宋" w:hAnsi="仿宋" w:eastAsia="仿宋"/>
          <w:sz w:val="28"/>
          <w:szCs w:val="28"/>
          <w:lang w:eastAsia="zh-CN"/>
        </w:rPr>
        <w:t>：</w:t>
      </w:r>
      <w:r>
        <w:rPr>
          <w:rFonts w:hint="eastAsia" w:ascii="仿宋" w:hAnsi="仿宋" w:eastAsia="仿宋"/>
          <w:sz w:val="28"/>
          <w:szCs w:val="28"/>
        </w:rPr>
        <w:t>①工程勘察专业类（岩土工程（勘察））丙级或以上资质；②工程设计水利行业（灌溉排涝）专业乙级以上（含乙级）资质，且设计负责人由设计单位派出]；</w:t>
      </w:r>
    </w:p>
    <w:p>
      <w:pPr>
        <w:spacing w:line="360" w:lineRule="exact"/>
        <w:ind w:left="2" w:leftChars="1" w:firstLine="560" w:firstLineChars="200"/>
        <w:rPr>
          <w:rFonts w:hint="eastAsia" w:ascii="仿宋" w:hAnsi="仿宋" w:eastAsia="仿宋"/>
          <w:sz w:val="28"/>
          <w:szCs w:val="28"/>
        </w:rPr>
      </w:pPr>
      <w:r>
        <w:rPr>
          <w:rFonts w:hint="eastAsia" w:ascii="仿宋" w:hAnsi="仿宋" w:eastAsia="仿宋"/>
          <w:sz w:val="28"/>
          <w:szCs w:val="28"/>
        </w:rPr>
        <w:t>2）联合体牵头人代表联合体各方成员负责投标和合同实施阶段的主办、协调工作，但联合体其他成员在投标、签约与履行合同过程中，仍负有连带的和各自的法律责任；</w:t>
      </w:r>
    </w:p>
    <w:p>
      <w:pPr>
        <w:spacing w:line="360" w:lineRule="exact"/>
        <w:ind w:left="2" w:leftChars="1" w:firstLine="560" w:firstLineChars="200"/>
        <w:rPr>
          <w:rFonts w:hint="eastAsia" w:ascii="仿宋" w:hAnsi="仿宋" w:eastAsia="仿宋"/>
          <w:sz w:val="28"/>
          <w:szCs w:val="28"/>
        </w:rPr>
      </w:pPr>
      <w:r>
        <w:rPr>
          <w:rFonts w:hint="eastAsia" w:ascii="仿宋" w:hAnsi="仿宋" w:eastAsia="仿宋"/>
          <w:sz w:val="28"/>
          <w:szCs w:val="28"/>
        </w:rPr>
        <w:t>3）联合体双方签订联合体协议书后，不得再以自己的名义单独参与同一标段的投标，也不得组成新的联合体参与同一标段的投标。</w:t>
      </w:r>
    </w:p>
    <w:p>
      <w:pPr>
        <w:spacing w:line="360" w:lineRule="exact"/>
        <w:ind w:left="2" w:leftChars="1" w:firstLine="560" w:firstLineChars="200"/>
        <w:rPr>
          <w:rFonts w:hint="eastAsia" w:ascii="仿宋" w:hAnsi="仿宋" w:eastAsia="仿宋"/>
          <w:sz w:val="28"/>
          <w:szCs w:val="28"/>
        </w:rPr>
      </w:pPr>
      <w:r>
        <w:rPr>
          <w:rFonts w:hint="eastAsia" w:ascii="仿宋" w:hAnsi="仿宋" w:eastAsia="仿宋"/>
          <w:sz w:val="28"/>
          <w:szCs w:val="28"/>
        </w:rPr>
        <w:t>4）联合体各方应分别在人员、设备、资金等方面具有承担本项目联合体协议书分工职责范围内的履约能力。</w:t>
      </w:r>
    </w:p>
    <w:p>
      <w:pPr>
        <w:spacing w:line="360" w:lineRule="exact"/>
        <w:ind w:left="2" w:leftChars="1" w:firstLine="560" w:firstLineChars="200"/>
        <w:rPr>
          <w:rFonts w:hint="eastAsia" w:ascii="仿宋" w:hAnsi="仿宋" w:eastAsia="仿宋"/>
          <w:sz w:val="28"/>
          <w:szCs w:val="28"/>
        </w:rPr>
      </w:pPr>
      <w:r>
        <w:rPr>
          <w:rFonts w:hint="eastAsia" w:ascii="仿宋" w:hAnsi="仿宋" w:eastAsia="仿宋"/>
          <w:sz w:val="28"/>
          <w:szCs w:val="28"/>
        </w:rPr>
        <w:t>（3）在人员、设备、资金等方面具备承担本项目的能力</w:t>
      </w:r>
    </w:p>
    <w:p>
      <w:pPr>
        <w:spacing w:line="360" w:lineRule="exact"/>
        <w:ind w:left="2" w:leftChars="1" w:firstLine="560" w:firstLineChars="200"/>
        <w:rPr>
          <w:rFonts w:hint="eastAsia" w:ascii="仿宋" w:hAnsi="仿宋" w:eastAsia="仿宋"/>
          <w:sz w:val="28"/>
          <w:szCs w:val="28"/>
        </w:rPr>
      </w:pPr>
      <w:r>
        <w:rPr>
          <w:rFonts w:hint="eastAsia" w:ascii="仿宋" w:hAnsi="仿宋" w:eastAsia="仿宋"/>
          <w:sz w:val="28"/>
          <w:szCs w:val="28"/>
        </w:rPr>
        <w:t>（4）符合《中华人民共和国政府采购法》第二十二条规定的投标人资格条件，且在参加政府采购活动期间未被列入“信用中国”网站(www.creditchina.gov.cn)、中国政府采购网(www.ccgp.gov.cn)、事业单位在线网（www.gjsy.gov.cn）渠道信用记录失信被执行人、重大税收违法案件当事人名单、政府采购严重违法失信行为记录名单的供应商。</w:t>
      </w:r>
    </w:p>
    <w:p>
      <w:pPr>
        <w:spacing w:line="360" w:lineRule="exact"/>
        <w:ind w:left="2" w:leftChars="1" w:firstLine="560" w:firstLineChars="200"/>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5</w:t>
      </w:r>
      <w:r>
        <w:rPr>
          <w:rFonts w:hint="eastAsia" w:ascii="仿宋" w:hAnsi="仿宋" w:eastAsia="仿宋"/>
          <w:sz w:val="28"/>
          <w:szCs w:val="28"/>
          <w:lang w:eastAsia="zh-CN"/>
        </w:rPr>
        <w:t>）</w:t>
      </w:r>
      <w:r>
        <w:rPr>
          <w:rFonts w:hint="eastAsia" w:ascii="仿宋" w:hAnsi="仿宋" w:eastAsia="仿宋"/>
          <w:sz w:val="28"/>
          <w:szCs w:val="28"/>
        </w:rPr>
        <w:t xml:space="preserve">业绩要求： </w:t>
      </w:r>
    </w:p>
    <w:p>
      <w:pPr>
        <w:spacing w:line="360" w:lineRule="exact"/>
        <w:ind w:left="2" w:leftChars="1" w:firstLine="560" w:firstLineChars="200"/>
        <w:rPr>
          <w:rFonts w:hint="eastAsia" w:ascii="仿宋" w:hAnsi="仿宋" w:eastAsia="仿宋"/>
          <w:sz w:val="28"/>
          <w:szCs w:val="28"/>
        </w:rPr>
      </w:pPr>
      <w:r>
        <w:rPr>
          <w:rFonts w:hint="eastAsia" w:ascii="仿宋" w:hAnsi="仿宋" w:eastAsia="仿宋"/>
          <w:sz w:val="28"/>
          <w:szCs w:val="28"/>
        </w:rPr>
        <w:t>投标人在近5年（指从项目初步设计批文签署的日期起，至本工程投标截止之日止5年内）有承担过水利供水工程勘察（勘测）设计业绩(需同时附以下两种材料：①中标通知书或合同协议书；②初步设计批复文件；业绩证明材料必须在广西水利工程建设项目管理信息系统中打印且清晰)。</w:t>
      </w:r>
    </w:p>
    <w:p>
      <w:pPr>
        <w:spacing w:line="360" w:lineRule="exact"/>
        <w:ind w:left="2" w:leftChars="1" w:firstLine="560" w:firstLineChars="200"/>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6</w:t>
      </w:r>
      <w:r>
        <w:rPr>
          <w:rFonts w:hint="eastAsia" w:ascii="仿宋" w:hAnsi="仿宋" w:eastAsia="仿宋"/>
          <w:sz w:val="28"/>
          <w:szCs w:val="28"/>
          <w:lang w:eastAsia="zh-CN"/>
        </w:rPr>
        <w:t>）</w:t>
      </w:r>
      <w:r>
        <w:rPr>
          <w:rFonts w:hint="eastAsia" w:ascii="仿宋" w:hAnsi="仿宋" w:eastAsia="仿宋"/>
          <w:sz w:val="28"/>
          <w:szCs w:val="28"/>
        </w:rPr>
        <w:t>信誉要求：在最近一年（开标之日前一年）内无骗取中标或较大及以上安全或质量责任事故或停业处罚记录或在停止投标资格期内。</w:t>
      </w:r>
    </w:p>
    <w:p>
      <w:pPr>
        <w:spacing w:line="360" w:lineRule="exact"/>
        <w:ind w:left="2" w:leftChars="1" w:firstLine="560" w:firstLineChars="200"/>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7</w:t>
      </w:r>
      <w:r>
        <w:rPr>
          <w:rFonts w:hint="eastAsia" w:ascii="仿宋" w:hAnsi="仿宋" w:eastAsia="仿宋"/>
          <w:sz w:val="28"/>
          <w:szCs w:val="28"/>
          <w:lang w:eastAsia="zh-CN"/>
        </w:rPr>
        <w:t>）</w:t>
      </w:r>
      <w:r>
        <w:rPr>
          <w:rFonts w:hint="eastAsia" w:ascii="仿宋" w:hAnsi="仿宋" w:eastAsia="仿宋"/>
          <w:sz w:val="28"/>
          <w:szCs w:val="28"/>
        </w:rPr>
        <w:t>人员要求：</w:t>
      </w:r>
    </w:p>
    <w:p>
      <w:pPr>
        <w:spacing w:line="360" w:lineRule="exact"/>
        <w:ind w:left="2" w:leftChars="1" w:firstLine="560" w:firstLineChars="200"/>
        <w:rPr>
          <w:rFonts w:hint="eastAsia" w:ascii="仿宋" w:hAnsi="仿宋" w:eastAsia="仿宋"/>
          <w:sz w:val="28"/>
          <w:szCs w:val="28"/>
        </w:rPr>
      </w:pPr>
      <w:r>
        <w:rPr>
          <w:rFonts w:hint="eastAsia" w:ascii="仿宋" w:hAnsi="仿宋" w:eastAsia="仿宋"/>
          <w:sz w:val="28"/>
          <w:szCs w:val="28"/>
        </w:rPr>
        <w:t>①项目负责人：拟投入的总项目负责人具有水利水电工程类专业高级或以上职称，并持有注册咨询工程师（投资）执业登记证书，在人员组成结构等方面具有相应能力（专业以技术职称证书所填写专业为准，如技术职称证书不填写专业的，则以毕业证书所填专业为准，并提供投标人为项目负责人缴纳的近半年内连续三个月的社保证明复印件。</w:t>
      </w:r>
    </w:p>
    <w:p>
      <w:pPr>
        <w:spacing w:line="360" w:lineRule="exact"/>
        <w:ind w:left="2" w:leftChars="1" w:firstLine="560" w:firstLineChars="200"/>
        <w:rPr>
          <w:rFonts w:hint="eastAsia" w:ascii="仿宋" w:hAnsi="仿宋" w:eastAsia="仿宋"/>
          <w:sz w:val="28"/>
          <w:szCs w:val="28"/>
        </w:rPr>
      </w:pPr>
      <w:r>
        <w:rPr>
          <w:rFonts w:hint="eastAsia" w:ascii="仿宋" w:hAnsi="仿宋" w:eastAsia="仿宋"/>
          <w:sz w:val="28"/>
          <w:szCs w:val="28"/>
        </w:rPr>
        <w:t>②除项目负责人外，其他技术人员中至少有</w:t>
      </w:r>
      <w:r>
        <w:rPr>
          <w:rFonts w:hint="eastAsia" w:ascii="仿宋" w:hAnsi="仿宋" w:eastAsia="仿宋"/>
          <w:sz w:val="28"/>
          <w:szCs w:val="28"/>
          <w:lang w:val="en-US" w:eastAsia="zh-CN"/>
        </w:rPr>
        <w:t>3</w:t>
      </w:r>
      <w:r>
        <w:rPr>
          <w:rFonts w:hint="eastAsia" w:ascii="仿宋" w:hAnsi="仿宋" w:eastAsia="仿宋"/>
          <w:sz w:val="28"/>
          <w:szCs w:val="28"/>
        </w:rPr>
        <w:t>人持水利水电工程类高级或高级以上技术职称证书；（专业以技术职称证书所填写专业为准，如技术职称证书不填写专业的，则以毕业证书所填专业为准）。</w:t>
      </w:r>
    </w:p>
    <w:p>
      <w:pPr>
        <w:spacing w:line="360" w:lineRule="exact"/>
        <w:ind w:left="2" w:leftChars="1" w:firstLine="560" w:firstLineChars="200"/>
        <w:rPr>
          <w:rFonts w:hint="eastAsia" w:ascii="仿宋" w:hAnsi="仿宋" w:eastAsia="仿宋"/>
          <w:sz w:val="28"/>
          <w:szCs w:val="28"/>
        </w:rPr>
      </w:pPr>
      <w:r>
        <w:rPr>
          <w:rFonts w:hint="eastAsia" w:ascii="仿宋" w:hAnsi="仿宋" w:eastAsia="仿宋"/>
          <w:sz w:val="28"/>
          <w:szCs w:val="28"/>
        </w:rPr>
        <w:t>拟投入本工程的技术人员必须是在本单位在职的人员，并持有相应的执业资格证书或岗位证书。</w:t>
      </w:r>
    </w:p>
    <w:p>
      <w:pPr>
        <w:spacing w:line="360" w:lineRule="exact"/>
        <w:ind w:left="2" w:leftChars="1" w:firstLine="560" w:firstLineChars="200"/>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8</w:t>
      </w:r>
      <w:r>
        <w:rPr>
          <w:rFonts w:hint="eastAsia" w:ascii="仿宋" w:hAnsi="仿宋" w:eastAsia="仿宋"/>
          <w:sz w:val="28"/>
          <w:szCs w:val="28"/>
          <w:lang w:eastAsia="zh-CN"/>
        </w:rPr>
        <w:t>）</w:t>
      </w:r>
      <w:r>
        <w:rPr>
          <w:rFonts w:hint="eastAsia" w:ascii="仿宋" w:hAnsi="仿宋" w:eastAsia="仿宋"/>
          <w:sz w:val="28"/>
          <w:szCs w:val="28"/>
        </w:rPr>
        <w:t>本项目不接受分公司、分院投标。</w:t>
      </w:r>
    </w:p>
    <w:p>
      <w:pPr>
        <w:spacing w:line="360" w:lineRule="exact"/>
        <w:ind w:left="2" w:leftChars="1" w:firstLine="560" w:firstLineChars="200"/>
        <w:rPr>
          <w:rFonts w:hint="eastAsia" w:ascii="仿宋" w:hAnsi="仿宋" w:eastAsia="仿宋"/>
          <w:sz w:val="28"/>
          <w:szCs w:val="28"/>
        </w:rPr>
      </w:pPr>
      <w:r>
        <w:rPr>
          <w:rFonts w:hint="eastAsia" w:ascii="仿宋" w:hAnsi="仿宋" w:eastAsia="仿宋"/>
          <w:sz w:val="28"/>
          <w:szCs w:val="28"/>
        </w:rPr>
        <w:t>不符合上述条件要求的投标人视为资格审查不合格。</w:t>
      </w:r>
    </w:p>
    <w:p>
      <w:pPr>
        <w:pStyle w:val="2"/>
        <w:rPr>
          <w:rFonts w:hint="eastAsia"/>
        </w:rPr>
      </w:pPr>
    </w:p>
    <w:p>
      <w:pPr>
        <w:pStyle w:val="5"/>
        <w:spacing w:line="360" w:lineRule="auto"/>
        <w:rPr>
          <w:rFonts w:ascii="黑体" w:hAnsi="黑体" w:cs="宋体"/>
          <w:b w:val="0"/>
          <w:sz w:val="28"/>
          <w:szCs w:val="28"/>
        </w:rPr>
      </w:pPr>
      <w:bookmarkStart w:id="13" w:name="_Toc35393623"/>
      <w:bookmarkStart w:id="14" w:name="_Toc35393792"/>
      <w:r>
        <w:rPr>
          <w:rFonts w:hint="eastAsia" w:ascii="黑体" w:hAnsi="黑体" w:cs="宋体"/>
          <w:b w:val="0"/>
          <w:sz w:val="28"/>
          <w:szCs w:val="28"/>
        </w:rPr>
        <w:t>三、获取招标文件</w:t>
      </w:r>
      <w:bookmarkEnd w:id="11"/>
      <w:bookmarkEnd w:id="12"/>
      <w:bookmarkEnd w:id="13"/>
      <w:bookmarkEnd w:id="14"/>
    </w:p>
    <w:p>
      <w:pPr>
        <w:spacing w:line="360" w:lineRule="exact"/>
        <w:ind w:left="2" w:leftChars="1" w:firstLine="560" w:firstLineChars="200"/>
        <w:rPr>
          <w:rFonts w:hint="eastAsia" w:ascii="仿宋" w:hAnsi="仿宋" w:eastAsia="仿宋"/>
          <w:sz w:val="28"/>
          <w:szCs w:val="28"/>
        </w:rPr>
      </w:pPr>
      <w:r>
        <w:rPr>
          <w:rFonts w:hint="eastAsia" w:ascii="仿宋" w:hAnsi="仿宋" w:eastAsia="仿宋"/>
          <w:sz w:val="28"/>
          <w:szCs w:val="28"/>
        </w:rPr>
        <w:t>时间：</w:t>
      </w:r>
      <w:r>
        <w:rPr>
          <w:rFonts w:hint="eastAsia" w:ascii="仿宋" w:hAnsi="仿宋" w:eastAsia="仿宋"/>
          <w:sz w:val="28"/>
          <w:szCs w:val="28"/>
          <w:lang w:val="en-US" w:eastAsia="zh-CN"/>
        </w:rPr>
        <w:t>2020</w:t>
      </w:r>
      <w:r>
        <w:rPr>
          <w:rFonts w:hint="eastAsia" w:ascii="仿宋" w:hAnsi="仿宋" w:eastAsia="仿宋"/>
          <w:sz w:val="28"/>
          <w:szCs w:val="28"/>
        </w:rPr>
        <w:t>年</w:t>
      </w:r>
      <w:r>
        <w:rPr>
          <w:rFonts w:hint="eastAsia" w:ascii="仿宋" w:hAnsi="仿宋" w:eastAsia="仿宋"/>
          <w:sz w:val="28"/>
          <w:szCs w:val="28"/>
          <w:lang w:val="en-US" w:eastAsia="zh-CN"/>
        </w:rPr>
        <w:t>04</w:t>
      </w:r>
      <w:r>
        <w:rPr>
          <w:rFonts w:hint="eastAsia" w:ascii="仿宋" w:hAnsi="仿宋" w:eastAsia="仿宋"/>
          <w:sz w:val="28"/>
          <w:szCs w:val="28"/>
        </w:rPr>
        <w:t>月</w:t>
      </w:r>
      <w:r>
        <w:rPr>
          <w:rFonts w:hint="eastAsia" w:ascii="仿宋" w:hAnsi="仿宋" w:eastAsia="仿宋"/>
          <w:sz w:val="28"/>
          <w:szCs w:val="28"/>
          <w:lang w:val="en-US" w:eastAsia="zh-CN"/>
        </w:rPr>
        <w:t>14</w:t>
      </w:r>
      <w:r>
        <w:rPr>
          <w:rFonts w:hint="eastAsia" w:ascii="仿宋" w:hAnsi="仿宋" w:eastAsia="仿宋"/>
          <w:sz w:val="28"/>
          <w:szCs w:val="28"/>
        </w:rPr>
        <w:t xml:space="preserve">日至 </w:t>
      </w:r>
      <w:r>
        <w:rPr>
          <w:rFonts w:hint="eastAsia" w:ascii="仿宋" w:hAnsi="仿宋" w:eastAsia="仿宋"/>
          <w:sz w:val="28"/>
          <w:szCs w:val="28"/>
          <w:lang w:val="en-US" w:eastAsia="zh-CN"/>
        </w:rPr>
        <w:t>2020</w:t>
      </w:r>
      <w:r>
        <w:rPr>
          <w:rFonts w:hint="eastAsia" w:ascii="仿宋" w:hAnsi="仿宋" w:eastAsia="仿宋"/>
          <w:sz w:val="28"/>
          <w:szCs w:val="28"/>
        </w:rPr>
        <w:t>年</w:t>
      </w:r>
      <w:r>
        <w:rPr>
          <w:rFonts w:hint="eastAsia" w:ascii="仿宋" w:hAnsi="仿宋" w:eastAsia="仿宋"/>
          <w:sz w:val="28"/>
          <w:szCs w:val="28"/>
          <w:lang w:val="en-US" w:eastAsia="zh-CN"/>
        </w:rPr>
        <w:t>04</w:t>
      </w:r>
      <w:r>
        <w:rPr>
          <w:rFonts w:hint="eastAsia" w:ascii="仿宋" w:hAnsi="仿宋" w:eastAsia="仿宋"/>
          <w:sz w:val="28"/>
          <w:szCs w:val="28"/>
        </w:rPr>
        <w:t>月</w:t>
      </w:r>
      <w:r>
        <w:rPr>
          <w:rFonts w:hint="eastAsia" w:ascii="仿宋" w:hAnsi="仿宋" w:eastAsia="仿宋"/>
          <w:sz w:val="28"/>
          <w:szCs w:val="28"/>
          <w:lang w:val="en-US" w:eastAsia="zh-CN"/>
        </w:rPr>
        <w:t>20</w:t>
      </w:r>
      <w:r>
        <w:rPr>
          <w:rFonts w:hint="eastAsia" w:ascii="仿宋" w:hAnsi="仿宋" w:eastAsia="仿宋"/>
          <w:sz w:val="28"/>
          <w:szCs w:val="28"/>
        </w:rPr>
        <w:t>日</w:t>
      </w:r>
    </w:p>
    <w:p>
      <w:pPr>
        <w:spacing w:line="360" w:lineRule="exact"/>
        <w:ind w:left="2" w:leftChars="1"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地点：贵港市公共资源交易平台（http://ggggjy.gxgg.gov.cn:9005/）</w:t>
      </w:r>
    </w:p>
    <w:p>
      <w:pPr>
        <w:spacing w:line="360" w:lineRule="exact"/>
        <w:ind w:left="2" w:leftChars="1"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方式：潜在投标人报名成功后打印报名回执，在贵港市公共资源交易平台（http://ggggjy.gxgg.gov.cn:9005/）免费下载采购文件。</w:t>
      </w:r>
    </w:p>
    <w:p>
      <w:pPr>
        <w:spacing w:line="360" w:lineRule="exact"/>
        <w:ind w:left="2" w:leftChars="1"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售价：无</w:t>
      </w:r>
    </w:p>
    <w:p>
      <w:pPr>
        <w:pStyle w:val="5"/>
        <w:spacing w:line="360" w:lineRule="auto"/>
        <w:rPr>
          <w:rFonts w:ascii="黑体" w:hAnsi="黑体" w:cs="宋体"/>
          <w:b w:val="0"/>
          <w:sz w:val="28"/>
          <w:szCs w:val="28"/>
        </w:rPr>
      </w:pPr>
      <w:bookmarkStart w:id="15" w:name="_Toc28359082"/>
      <w:bookmarkStart w:id="16" w:name="_Toc28359005"/>
      <w:bookmarkStart w:id="17" w:name="_Toc35393793"/>
      <w:bookmarkStart w:id="18" w:name="_Toc35393624"/>
      <w:r>
        <w:rPr>
          <w:rFonts w:hint="eastAsia" w:ascii="黑体" w:hAnsi="黑体" w:cs="宋体"/>
          <w:b w:val="0"/>
          <w:sz w:val="28"/>
          <w:szCs w:val="28"/>
        </w:rPr>
        <w:t>四、提交投标文件</w:t>
      </w:r>
      <w:bookmarkEnd w:id="15"/>
      <w:bookmarkEnd w:id="16"/>
      <w:r>
        <w:rPr>
          <w:rFonts w:hint="eastAsia" w:ascii="黑体" w:hAnsi="黑体" w:cs="宋体"/>
          <w:b w:val="0"/>
          <w:sz w:val="28"/>
          <w:szCs w:val="28"/>
        </w:rPr>
        <w:t>截止时间、开标时间和地点</w:t>
      </w:r>
      <w:bookmarkEnd w:id="17"/>
      <w:bookmarkEnd w:id="18"/>
    </w:p>
    <w:p>
      <w:pPr>
        <w:spacing w:line="360" w:lineRule="exact"/>
        <w:ind w:left="2" w:leftChars="1" w:firstLine="560" w:firstLineChars="200"/>
        <w:rPr>
          <w:rFonts w:hint="eastAsia" w:ascii="仿宋" w:hAnsi="仿宋" w:eastAsia="仿宋"/>
          <w:sz w:val="28"/>
          <w:szCs w:val="28"/>
        </w:rPr>
      </w:pPr>
      <w:r>
        <w:rPr>
          <w:rFonts w:hint="eastAsia" w:ascii="仿宋" w:hAnsi="仿宋" w:eastAsia="仿宋"/>
          <w:sz w:val="28"/>
          <w:szCs w:val="28"/>
          <w:lang w:val="en-US" w:eastAsia="zh-CN"/>
        </w:rPr>
        <w:t>开标时间：</w:t>
      </w:r>
      <w:r>
        <w:rPr>
          <w:rFonts w:hint="eastAsia" w:ascii="仿宋" w:hAnsi="仿宋" w:eastAsia="仿宋"/>
          <w:sz w:val="28"/>
          <w:szCs w:val="28"/>
        </w:rPr>
        <w:t xml:space="preserve"> </w:t>
      </w:r>
      <w:r>
        <w:rPr>
          <w:rFonts w:hint="eastAsia" w:ascii="仿宋" w:hAnsi="仿宋" w:eastAsia="仿宋"/>
          <w:sz w:val="28"/>
          <w:szCs w:val="28"/>
          <w:lang w:val="en-US" w:eastAsia="zh-CN"/>
        </w:rPr>
        <w:t>2020</w:t>
      </w:r>
      <w:r>
        <w:rPr>
          <w:rFonts w:hint="eastAsia" w:ascii="仿宋" w:hAnsi="仿宋" w:eastAsia="仿宋"/>
          <w:sz w:val="28"/>
          <w:szCs w:val="28"/>
        </w:rPr>
        <w:t>年</w:t>
      </w:r>
      <w:r>
        <w:rPr>
          <w:rFonts w:hint="eastAsia" w:ascii="仿宋" w:hAnsi="仿宋" w:eastAsia="仿宋"/>
          <w:sz w:val="28"/>
          <w:szCs w:val="28"/>
          <w:lang w:val="en-US" w:eastAsia="zh-CN"/>
        </w:rPr>
        <w:t>05</w:t>
      </w:r>
      <w:r>
        <w:rPr>
          <w:rFonts w:hint="eastAsia" w:ascii="仿宋" w:hAnsi="仿宋" w:eastAsia="仿宋"/>
          <w:sz w:val="28"/>
          <w:szCs w:val="28"/>
        </w:rPr>
        <w:t>月</w:t>
      </w:r>
      <w:r>
        <w:rPr>
          <w:rFonts w:hint="eastAsia" w:ascii="仿宋" w:hAnsi="仿宋" w:eastAsia="仿宋"/>
          <w:sz w:val="28"/>
          <w:szCs w:val="28"/>
          <w:lang w:val="en-US" w:eastAsia="zh-CN"/>
        </w:rPr>
        <w:t>07</w:t>
      </w:r>
      <w:r>
        <w:rPr>
          <w:rFonts w:hint="eastAsia" w:ascii="仿宋" w:hAnsi="仿宋" w:eastAsia="仿宋"/>
          <w:sz w:val="28"/>
          <w:szCs w:val="28"/>
        </w:rPr>
        <w:t>日</w:t>
      </w:r>
      <w:r>
        <w:rPr>
          <w:rFonts w:hint="eastAsia" w:ascii="仿宋" w:hAnsi="仿宋" w:eastAsia="仿宋"/>
          <w:sz w:val="28"/>
          <w:szCs w:val="28"/>
          <w:lang w:val="en-US" w:eastAsia="zh-CN"/>
        </w:rPr>
        <w:t>09</w:t>
      </w:r>
      <w:r>
        <w:rPr>
          <w:rFonts w:hint="eastAsia" w:ascii="仿宋" w:hAnsi="仿宋" w:eastAsia="仿宋"/>
          <w:sz w:val="28"/>
          <w:szCs w:val="28"/>
        </w:rPr>
        <w:t>点</w:t>
      </w:r>
      <w:r>
        <w:rPr>
          <w:rFonts w:hint="eastAsia" w:ascii="仿宋" w:hAnsi="仿宋" w:eastAsia="仿宋"/>
          <w:sz w:val="28"/>
          <w:szCs w:val="28"/>
          <w:lang w:val="en-US" w:eastAsia="zh-CN"/>
        </w:rPr>
        <w:t>00</w:t>
      </w:r>
      <w:r>
        <w:rPr>
          <w:rFonts w:hint="eastAsia" w:ascii="仿宋" w:hAnsi="仿宋" w:eastAsia="仿宋"/>
          <w:sz w:val="28"/>
          <w:szCs w:val="28"/>
        </w:rPr>
        <w:t>分（北京时间）</w:t>
      </w:r>
    </w:p>
    <w:p>
      <w:pPr>
        <w:spacing w:line="360" w:lineRule="exact"/>
        <w:ind w:left="2" w:leftChars="1" w:firstLine="560" w:firstLineChars="200"/>
        <w:rPr>
          <w:rFonts w:hint="eastAsia" w:ascii="仿宋" w:hAnsi="仿宋" w:eastAsia="仿宋"/>
          <w:sz w:val="28"/>
          <w:szCs w:val="28"/>
        </w:rPr>
      </w:pPr>
      <w:r>
        <w:rPr>
          <w:rFonts w:hint="eastAsia" w:ascii="仿宋" w:hAnsi="仿宋" w:eastAsia="仿宋"/>
          <w:sz w:val="28"/>
          <w:szCs w:val="28"/>
        </w:rPr>
        <w:t>地点：</w:t>
      </w:r>
      <w:r>
        <w:rPr>
          <w:rFonts w:hint="eastAsia" w:ascii="仿宋" w:hAnsi="仿宋" w:eastAsia="仿宋"/>
          <w:sz w:val="28"/>
          <w:szCs w:val="28"/>
          <w:lang w:val="en-US" w:eastAsia="zh-CN"/>
        </w:rPr>
        <w:t>贵港市公共资源交易中心（贵港市港北区金城商业步行街与金田路交叉口东南150米水利大厦）开标厅</w:t>
      </w:r>
    </w:p>
    <w:p>
      <w:pPr>
        <w:pStyle w:val="5"/>
        <w:spacing w:line="360" w:lineRule="auto"/>
        <w:rPr>
          <w:rFonts w:ascii="黑体" w:hAnsi="黑体" w:cs="宋体"/>
          <w:b w:val="0"/>
          <w:sz w:val="28"/>
          <w:szCs w:val="28"/>
        </w:rPr>
      </w:pPr>
      <w:bookmarkStart w:id="19" w:name="_Toc28359007"/>
      <w:bookmarkStart w:id="20" w:name="_Toc35393794"/>
      <w:bookmarkStart w:id="21" w:name="_Toc35393625"/>
      <w:bookmarkStart w:id="22" w:name="_Toc28359084"/>
      <w:r>
        <w:rPr>
          <w:rFonts w:hint="eastAsia" w:ascii="黑体" w:hAnsi="黑体" w:cs="宋体"/>
          <w:b w:val="0"/>
          <w:sz w:val="28"/>
          <w:szCs w:val="28"/>
        </w:rPr>
        <w:t>五、公告期限</w:t>
      </w:r>
      <w:bookmarkEnd w:id="19"/>
      <w:bookmarkEnd w:id="20"/>
      <w:bookmarkEnd w:id="21"/>
      <w:bookmarkEnd w:id="22"/>
    </w:p>
    <w:p>
      <w:pPr>
        <w:spacing w:line="360" w:lineRule="exact"/>
        <w:ind w:left="2" w:leftChars="1" w:firstLine="560" w:firstLineChars="200"/>
        <w:rPr>
          <w:rFonts w:hint="eastAsia" w:ascii="仿宋" w:hAnsi="仿宋" w:eastAsia="仿宋"/>
          <w:sz w:val="28"/>
          <w:szCs w:val="28"/>
        </w:rPr>
      </w:pPr>
      <w:r>
        <w:rPr>
          <w:rFonts w:hint="eastAsia" w:ascii="仿宋" w:hAnsi="仿宋" w:eastAsia="仿宋"/>
          <w:sz w:val="28"/>
          <w:szCs w:val="28"/>
        </w:rPr>
        <w:t>自本公告发布之日起5个工作日。</w:t>
      </w:r>
    </w:p>
    <w:p>
      <w:pPr>
        <w:pStyle w:val="5"/>
        <w:spacing w:line="360" w:lineRule="auto"/>
        <w:rPr>
          <w:sz w:val="28"/>
          <w:szCs w:val="28"/>
        </w:rPr>
      </w:pPr>
      <w:bookmarkStart w:id="23" w:name="_Toc35393626"/>
      <w:bookmarkStart w:id="24" w:name="_Toc35393795"/>
      <w:r>
        <w:rPr>
          <w:rFonts w:hint="eastAsia" w:ascii="黑体" w:hAnsi="黑体" w:cs="宋体"/>
          <w:b w:val="0"/>
          <w:sz w:val="28"/>
          <w:szCs w:val="28"/>
        </w:rPr>
        <w:t>六、其他补充事宜</w:t>
      </w:r>
      <w:bookmarkEnd w:id="23"/>
      <w:bookmarkEnd w:id="24"/>
    </w:p>
    <w:p>
      <w:pPr>
        <w:pStyle w:val="5"/>
        <w:spacing w:line="360" w:lineRule="auto"/>
        <w:rPr>
          <w:rFonts w:ascii="黑体" w:hAnsi="黑体" w:cs="宋体"/>
          <w:b w:val="0"/>
          <w:sz w:val="28"/>
          <w:szCs w:val="28"/>
        </w:rPr>
      </w:pPr>
      <w:bookmarkStart w:id="25" w:name="_Toc35393627"/>
      <w:bookmarkStart w:id="26" w:name="_Toc28359085"/>
      <w:bookmarkStart w:id="27" w:name="_Toc35393796"/>
      <w:bookmarkStart w:id="28" w:name="_Toc28359008"/>
      <w:r>
        <w:rPr>
          <w:rFonts w:hint="eastAsia" w:ascii="黑体" w:hAnsi="黑体" w:cs="宋体"/>
          <w:b w:val="0"/>
          <w:sz w:val="28"/>
          <w:szCs w:val="28"/>
        </w:rPr>
        <w:t>七、对本次招标提出询问，请按</w:t>
      </w:r>
      <w:r>
        <w:rPr>
          <w:rFonts w:ascii="黑体" w:hAnsi="黑体" w:cs="宋体"/>
          <w:b w:val="0"/>
          <w:sz w:val="28"/>
          <w:szCs w:val="28"/>
        </w:rPr>
        <w:t>以下方式</w:t>
      </w:r>
      <w:r>
        <w:rPr>
          <w:rFonts w:hint="eastAsia" w:ascii="黑体" w:hAnsi="黑体" w:cs="宋体"/>
          <w:b w:val="0"/>
          <w:sz w:val="28"/>
          <w:szCs w:val="28"/>
        </w:rPr>
        <w:t>联系。</w:t>
      </w:r>
      <w:bookmarkEnd w:id="25"/>
      <w:bookmarkEnd w:id="26"/>
      <w:bookmarkEnd w:id="27"/>
      <w:bookmarkEnd w:id="28"/>
    </w:p>
    <w:p>
      <w:pPr>
        <w:spacing w:line="360" w:lineRule="exact"/>
        <w:ind w:left="2" w:leftChars="1" w:firstLine="560" w:firstLineChars="200"/>
        <w:rPr>
          <w:rFonts w:hint="eastAsia" w:ascii="仿宋" w:hAnsi="仿宋" w:eastAsia="仿宋"/>
          <w:sz w:val="28"/>
          <w:szCs w:val="28"/>
        </w:rPr>
      </w:pPr>
      <w:r>
        <w:rPr>
          <w:rFonts w:hint="eastAsia" w:ascii="仿宋" w:hAnsi="仿宋" w:eastAsia="仿宋"/>
          <w:sz w:val="28"/>
          <w:szCs w:val="28"/>
        </w:rPr>
        <w:t>1.采购人信息</w:t>
      </w:r>
    </w:p>
    <w:p>
      <w:pPr>
        <w:spacing w:line="360" w:lineRule="exact"/>
        <w:ind w:left="2" w:leftChars="1" w:firstLine="560" w:firstLineChars="200"/>
        <w:rPr>
          <w:rFonts w:hint="eastAsia" w:ascii="仿宋" w:hAnsi="仿宋" w:eastAsia="仿宋"/>
          <w:sz w:val="28"/>
          <w:szCs w:val="28"/>
        </w:rPr>
      </w:pPr>
      <w:r>
        <w:rPr>
          <w:rFonts w:hint="eastAsia" w:ascii="仿宋" w:hAnsi="仿宋" w:eastAsia="仿宋"/>
          <w:sz w:val="28"/>
          <w:szCs w:val="28"/>
        </w:rPr>
        <w:t>名 称：贵港市港南区水利局</w:t>
      </w:r>
    </w:p>
    <w:p>
      <w:pPr>
        <w:spacing w:line="360" w:lineRule="exact"/>
        <w:ind w:left="2" w:leftChars="1" w:firstLine="560" w:firstLineChars="200"/>
        <w:rPr>
          <w:rFonts w:hint="eastAsia" w:ascii="仿宋" w:hAnsi="仿宋" w:eastAsia="仿宋"/>
          <w:sz w:val="28"/>
          <w:szCs w:val="28"/>
        </w:rPr>
      </w:pPr>
      <w:r>
        <w:rPr>
          <w:rFonts w:hint="eastAsia" w:ascii="仿宋" w:hAnsi="仿宋" w:eastAsia="仿宋"/>
          <w:sz w:val="28"/>
          <w:szCs w:val="28"/>
        </w:rPr>
        <w:t>地址：贵港市港南区政府行政中心综合大楼306室</w:t>
      </w:r>
    </w:p>
    <w:p>
      <w:pPr>
        <w:spacing w:line="360" w:lineRule="exact"/>
        <w:ind w:left="2" w:leftChars="1" w:firstLine="560" w:firstLineChars="200"/>
        <w:rPr>
          <w:rFonts w:hint="eastAsia" w:ascii="仿宋" w:hAnsi="仿宋" w:eastAsia="仿宋"/>
          <w:sz w:val="28"/>
          <w:szCs w:val="28"/>
        </w:rPr>
      </w:pPr>
      <w:r>
        <w:rPr>
          <w:rFonts w:hint="eastAsia" w:ascii="仿宋" w:hAnsi="仿宋" w:eastAsia="仿宋"/>
          <w:sz w:val="28"/>
          <w:szCs w:val="28"/>
        </w:rPr>
        <w:t>联系方式：梁</w:t>
      </w:r>
      <w:r>
        <w:rPr>
          <w:rFonts w:hint="eastAsia" w:ascii="仿宋" w:hAnsi="仿宋" w:eastAsia="仿宋"/>
          <w:sz w:val="28"/>
          <w:szCs w:val="28"/>
          <w:lang w:val="en-US" w:eastAsia="zh-CN"/>
        </w:rPr>
        <w:t>工</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0775一4351017</w:t>
      </w:r>
    </w:p>
    <w:p>
      <w:pPr>
        <w:spacing w:line="360" w:lineRule="exact"/>
        <w:ind w:left="2" w:leftChars="1" w:firstLine="560" w:firstLineChars="200"/>
        <w:rPr>
          <w:rFonts w:hint="eastAsia" w:ascii="仿宋" w:hAnsi="仿宋" w:eastAsia="仿宋"/>
          <w:sz w:val="28"/>
          <w:szCs w:val="28"/>
        </w:rPr>
      </w:pPr>
      <w:r>
        <w:rPr>
          <w:rFonts w:hint="eastAsia" w:ascii="仿宋" w:hAnsi="仿宋" w:eastAsia="仿宋"/>
          <w:sz w:val="28"/>
          <w:szCs w:val="28"/>
        </w:rPr>
        <w:t xml:space="preserve"> </w:t>
      </w:r>
      <w:bookmarkStart w:id="29" w:name="_Toc28359009"/>
      <w:bookmarkStart w:id="30" w:name="_Toc28359086"/>
    </w:p>
    <w:p>
      <w:pPr>
        <w:spacing w:line="360" w:lineRule="exact"/>
        <w:ind w:left="2" w:leftChars="1" w:firstLine="560" w:firstLineChars="200"/>
        <w:rPr>
          <w:rFonts w:hint="eastAsia" w:ascii="仿宋" w:hAnsi="仿宋" w:eastAsia="仿宋"/>
          <w:sz w:val="28"/>
          <w:szCs w:val="28"/>
        </w:rPr>
      </w:pPr>
      <w:r>
        <w:rPr>
          <w:rFonts w:hint="eastAsia" w:ascii="仿宋" w:hAnsi="仿宋" w:eastAsia="仿宋"/>
          <w:sz w:val="28"/>
          <w:szCs w:val="28"/>
        </w:rPr>
        <w:t>2.采购代理机构信息（如有）</w:t>
      </w:r>
      <w:bookmarkEnd w:id="29"/>
      <w:bookmarkEnd w:id="30"/>
    </w:p>
    <w:p>
      <w:pPr>
        <w:spacing w:line="360" w:lineRule="exact"/>
        <w:ind w:left="2" w:leftChars="1" w:firstLine="560" w:firstLineChars="200"/>
        <w:rPr>
          <w:rFonts w:hint="eastAsia" w:ascii="仿宋" w:hAnsi="仿宋" w:eastAsia="仿宋"/>
          <w:sz w:val="28"/>
          <w:szCs w:val="28"/>
        </w:rPr>
      </w:pPr>
      <w:r>
        <w:rPr>
          <w:rFonts w:hint="eastAsia" w:ascii="仿宋" w:hAnsi="仿宋" w:eastAsia="仿宋"/>
          <w:sz w:val="28"/>
          <w:szCs w:val="28"/>
        </w:rPr>
        <w:t>名 称：大成工程咨询有限公司</w:t>
      </w:r>
    </w:p>
    <w:p>
      <w:pPr>
        <w:spacing w:line="360" w:lineRule="exact"/>
        <w:ind w:left="2" w:leftChars="1" w:firstLine="560" w:firstLineChars="200"/>
        <w:rPr>
          <w:rFonts w:hint="eastAsia" w:ascii="仿宋" w:hAnsi="仿宋" w:eastAsia="仿宋"/>
          <w:sz w:val="28"/>
          <w:szCs w:val="28"/>
        </w:rPr>
      </w:pPr>
      <w:r>
        <w:rPr>
          <w:rFonts w:hint="eastAsia" w:ascii="仿宋" w:hAnsi="仿宋" w:eastAsia="仿宋"/>
          <w:sz w:val="28"/>
          <w:szCs w:val="28"/>
        </w:rPr>
        <w:t>地　址：贵港市港北区荷城路1371号维也纳国际酒店16楼</w:t>
      </w:r>
    </w:p>
    <w:p>
      <w:pPr>
        <w:spacing w:line="360" w:lineRule="exact"/>
        <w:ind w:left="2" w:leftChars="1" w:firstLine="560" w:firstLineChars="200"/>
        <w:rPr>
          <w:rFonts w:hint="eastAsia" w:ascii="仿宋" w:hAnsi="仿宋" w:eastAsia="仿宋"/>
          <w:sz w:val="28"/>
          <w:szCs w:val="28"/>
        </w:rPr>
      </w:pPr>
      <w:r>
        <w:rPr>
          <w:rFonts w:hint="eastAsia" w:ascii="仿宋" w:hAnsi="仿宋" w:eastAsia="仿宋"/>
          <w:sz w:val="28"/>
          <w:szCs w:val="28"/>
        </w:rPr>
        <w:t>联系方式：</w:t>
      </w:r>
      <w:bookmarkStart w:id="31" w:name="_Toc28359087"/>
      <w:bookmarkStart w:id="32" w:name="_Toc28359010"/>
      <w:r>
        <w:rPr>
          <w:rFonts w:hint="eastAsia" w:ascii="仿宋" w:hAnsi="仿宋" w:eastAsia="仿宋"/>
          <w:sz w:val="28"/>
          <w:szCs w:val="28"/>
        </w:rPr>
        <w:t>林工</w:t>
      </w:r>
      <w:r>
        <w:rPr>
          <w:rFonts w:hint="eastAsia" w:ascii="仿宋" w:hAnsi="仿宋" w:eastAsia="仿宋"/>
          <w:sz w:val="28"/>
          <w:szCs w:val="28"/>
          <w:lang w:val="en-US" w:eastAsia="zh-CN"/>
        </w:rPr>
        <w:t xml:space="preserve">      </w:t>
      </w:r>
      <w:r>
        <w:rPr>
          <w:rFonts w:hint="eastAsia" w:ascii="仿宋" w:hAnsi="仿宋" w:eastAsia="仿宋"/>
          <w:sz w:val="28"/>
          <w:szCs w:val="28"/>
        </w:rPr>
        <w:t>0771-3190538</w:t>
      </w:r>
    </w:p>
    <w:bookmarkEnd w:id="31"/>
    <w:bookmarkEnd w:id="32"/>
    <w:p>
      <w:pPr>
        <w:spacing w:line="360" w:lineRule="exact"/>
        <w:ind w:left="2" w:leftChars="1" w:firstLine="560" w:firstLineChars="200"/>
        <w:rPr>
          <w:rFonts w:hint="eastAsia"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40943"/>
    <w:rsid w:val="18397AD4"/>
    <w:rsid w:val="38DD2F37"/>
    <w:rsid w:val="42476AE8"/>
    <w:rsid w:val="439F2446"/>
    <w:rsid w:val="446110F5"/>
    <w:rsid w:val="5AFA3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ind w:firstLine="830" w:firstLineChars="352"/>
    </w:pPr>
    <w:rPr>
      <w:rFonts w:ascii="仿宋_GB2312" w:eastAsia="仿宋_GB2312"/>
      <w:sz w:val="32"/>
      <w:szCs w:val="20"/>
    </w:rPr>
  </w:style>
  <w:style w:type="paragraph" w:styleId="6">
    <w:name w:val="Plain Text"/>
    <w:basedOn w:val="1"/>
    <w:qFormat/>
    <w:uiPriority w:val="0"/>
    <w:rPr>
      <w:rFonts w:ascii="宋体" w:hAnsi="Courier New" w:eastAsiaTheme="minorEastAsia" w:cstheme="minorBidi"/>
      <w:szCs w:val="22"/>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2020-04-10T00:50:00Z</dcterms:created>
  <dc:creator>Administrator</dc:creator>
  <cp:lastModifiedBy>枫子</cp:lastModifiedBy>
  <dcterms:modified xsi:type="dcterms:W3CDTF">2020-04-13T08:42:06Z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