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ind w:firstLine="0" w:firstLineChars="0"/>
        <w:jc w:val="center"/>
        <w:rPr>
          <w:rFonts w:hint="eastAsia" w:ascii="宋体" w:hAnsi="宋体" w:eastAsia="宋体" w:cs="宋体"/>
          <w:b/>
          <w:color w:val="auto"/>
          <w:sz w:val="32"/>
          <w:szCs w:val="32"/>
          <w:highlight w:val="none"/>
        </w:rPr>
      </w:pPr>
      <w:bookmarkStart w:id="0" w:name="OLE_LINK1"/>
      <w:r>
        <w:rPr>
          <w:rFonts w:hint="eastAsia" w:ascii="宋体" w:hAnsi="宋体" w:eastAsia="宋体" w:cs="宋体"/>
          <w:b/>
          <w:color w:val="auto"/>
          <w:sz w:val="32"/>
          <w:szCs w:val="32"/>
          <w:highlight w:val="none"/>
          <w:lang w:eastAsia="zh-CN"/>
        </w:rPr>
        <w:t>县道X034至长塘镇天堂村坛尧坡道路改扩建工程</w:t>
      </w:r>
      <w:r>
        <w:rPr>
          <w:rFonts w:hint="eastAsia" w:ascii="宋体" w:hAnsi="宋体" w:eastAsia="宋体" w:cs="宋体"/>
          <w:b/>
          <w:color w:val="auto"/>
          <w:sz w:val="32"/>
          <w:szCs w:val="32"/>
          <w:highlight w:val="none"/>
        </w:rPr>
        <w:t>(招标编号：</w:t>
      </w:r>
      <w:r>
        <w:rPr>
          <w:rFonts w:hint="eastAsia" w:ascii="宋体" w:hAnsi="宋体" w:eastAsia="宋体" w:cs="宋体"/>
          <w:b/>
          <w:bCs/>
          <w:color w:val="auto"/>
          <w:sz w:val="32"/>
          <w:szCs w:val="32"/>
          <w:highlight w:val="none"/>
          <w:lang w:val="en-US" w:eastAsia="zh-CN"/>
        </w:rPr>
        <w:t>QXQZC2019G22970/</w:t>
      </w:r>
      <w:r>
        <w:rPr>
          <w:rFonts w:hint="eastAsia" w:ascii="宋体" w:hAnsi="宋体" w:eastAsia="宋体" w:cs="宋体"/>
          <w:b/>
          <w:bCs/>
          <w:color w:val="auto"/>
          <w:sz w:val="32"/>
          <w:szCs w:val="32"/>
          <w:highlight w:val="none"/>
          <w:lang w:eastAsia="zh-CN"/>
        </w:rPr>
        <w:t>DC</w:t>
      </w:r>
      <w:r>
        <w:rPr>
          <w:rFonts w:hint="eastAsia" w:ascii="宋体" w:hAnsi="宋体" w:eastAsia="宋体" w:cs="宋体"/>
          <w:b/>
          <w:color w:val="auto"/>
          <w:sz w:val="32"/>
          <w:szCs w:val="32"/>
          <w:highlight w:val="none"/>
          <w:lang w:eastAsia="zh-CN"/>
        </w:rPr>
        <w:t>ZX19-GX-A003</w:t>
      </w:r>
      <w:r>
        <w:rPr>
          <w:rFonts w:hint="eastAsia" w:ascii="宋体" w:hAnsi="宋体" w:eastAsia="宋体" w:cs="宋体"/>
          <w:b/>
          <w:color w:val="auto"/>
          <w:sz w:val="32"/>
          <w:szCs w:val="32"/>
          <w:highlight w:val="none"/>
        </w:rPr>
        <w:t>）施工招标公告</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1.招标条件</w:t>
      </w:r>
    </w:p>
    <w:p>
      <w:pPr>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本招标项目</w:t>
      </w:r>
      <w:r>
        <w:rPr>
          <w:rFonts w:hint="eastAsia" w:ascii="宋体" w:hAnsi="宋体" w:eastAsia="宋体" w:cs="宋体"/>
          <w:bCs/>
          <w:color w:val="auto"/>
          <w:szCs w:val="21"/>
          <w:highlight w:val="none"/>
          <w:u w:val="single"/>
          <w:lang w:eastAsia="zh-CN"/>
        </w:rPr>
        <w:t>县道X034至长塘镇天堂村坛尧坡道路改扩建工程</w:t>
      </w:r>
      <w:r>
        <w:rPr>
          <w:rFonts w:hint="eastAsia" w:ascii="宋体" w:hAnsi="宋体" w:eastAsia="宋体" w:cs="宋体"/>
          <w:bCs/>
          <w:color w:val="auto"/>
          <w:szCs w:val="21"/>
          <w:highlight w:val="none"/>
        </w:rPr>
        <w:t>已由</w:t>
      </w:r>
      <w:r>
        <w:rPr>
          <w:rFonts w:hint="eastAsia" w:ascii="宋体" w:hAnsi="宋体" w:eastAsia="宋体" w:cs="宋体"/>
          <w:bCs/>
          <w:color w:val="auto"/>
          <w:szCs w:val="21"/>
          <w:highlight w:val="none"/>
          <w:u w:val="single"/>
          <w:lang w:eastAsia="zh-CN"/>
        </w:rPr>
        <w:t>南宁市青秀区发展和改革局</w:t>
      </w:r>
      <w:r>
        <w:rPr>
          <w:rFonts w:hint="eastAsia" w:ascii="宋体" w:hAnsi="宋体" w:eastAsia="宋体" w:cs="宋体"/>
          <w:bCs/>
          <w:color w:val="auto"/>
          <w:szCs w:val="21"/>
          <w:highlight w:val="none"/>
          <w:lang w:val="en-US" w:eastAsia="zh-CN"/>
        </w:rPr>
        <w:t>以</w:t>
      </w:r>
      <w:r>
        <w:rPr>
          <w:rFonts w:hint="eastAsia" w:ascii="宋体" w:hAnsi="宋体" w:eastAsia="宋体" w:cs="宋体"/>
          <w:bCs/>
          <w:color w:val="auto"/>
          <w:szCs w:val="21"/>
          <w:highlight w:val="none"/>
          <w:u w:val="single"/>
          <w:lang w:val="en-US" w:eastAsia="zh-CN"/>
        </w:rPr>
        <w:t>南青发改字</w:t>
      </w:r>
      <w:r>
        <w:rPr>
          <w:rFonts w:hint="eastAsia" w:ascii="宋体" w:hAnsi="宋体" w:eastAsia="宋体" w:cs="宋体"/>
          <w:bCs/>
          <w:color w:val="auto"/>
          <w:szCs w:val="21"/>
          <w:highlight w:val="none"/>
          <w:u w:val="single"/>
        </w:rPr>
        <w:t>[20</w:t>
      </w:r>
      <w:r>
        <w:rPr>
          <w:rFonts w:hint="eastAsia" w:ascii="宋体" w:hAnsi="宋体" w:eastAsia="宋体" w:cs="宋体"/>
          <w:bCs/>
          <w:color w:val="auto"/>
          <w:szCs w:val="21"/>
          <w:highlight w:val="none"/>
          <w:u w:val="single"/>
          <w:lang w:val="en-US" w:eastAsia="zh-CN"/>
        </w:rPr>
        <w:t>19</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207</w:t>
      </w:r>
      <w:r>
        <w:rPr>
          <w:rFonts w:hint="eastAsia" w:ascii="宋体" w:hAnsi="宋体" w:eastAsia="宋体" w:cs="宋体"/>
          <w:bCs/>
          <w:color w:val="auto"/>
          <w:szCs w:val="21"/>
          <w:highlight w:val="none"/>
          <w:u w:val="single"/>
        </w:rPr>
        <w:t>号</w:t>
      </w:r>
      <w:r>
        <w:rPr>
          <w:rFonts w:hint="eastAsia" w:ascii="宋体" w:hAnsi="宋体" w:eastAsia="宋体" w:cs="宋体"/>
          <w:bCs/>
          <w:color w:val="auto"/>
          <w:szCs w:val="21"/>
          <w:highlight w:val="none"/>
          <w:u w:val="single"/>
          <w:lang w:val="en-US" w:eastAsia="zh-CN"/>
        </w:rPr>
        <w:t>文</w:t>
      </w:r>
      <w:r>
        <w:rPr>
          <w:rFonts w:hint="eastAsia" w:ascii="宋体" w:hAnsi="宋体" w:eastAsia="宋体" w:cs="宋体"/>
          <w:bCs/>
          <w:color w:val="auto"/>
          <w:szCs w:val="21"/>
          <w:highlight w:val="none"/>
        </w:rPr>
        <w:t>批准建设，项目业主为</w:t>
      </w:r>
      <w:r>
        <w:rPr>
          <w:rFonts w:hint="eastAsia" w:ascii="宋体" w:hAnsi="宋体" w:eastAsia="宋体" w:cs="宋体"/>
          <w:bCs/>
          <w:color w:val="auto"/>
          <w:szCs w:val="21"/>
          <w:highlight w:val="none"/>
          <w:lang w:eastAsia="zh-CN"/>
        </w:rPr>
        <w:t>南宁市青秀区交通运输局</w:t>
      </w:r>
      <w:r>
        <w:rPr>
          <w:rFonts w:hint="eastAsia" w:ascii="宋体" w:hAnsi="宋体" w:eastAsia="宋体" w:cs="宋体"/>
          <w:bCs/>
          <w:color w:val="auto"/>
          <w:szCs w:val="21"/>
          <w:highlight w:val="none"/>
        </w:rPr>
        <w:t>，建设资金来自</w:t>
      </w:r>
      <w:r>
        <w:rPr>
          <w:rFonts w:hint="eastAsia" w:ascii="宋体" w:hAnsi="宋体" w:eastAsia="宋体" w:cs="宋体"/>
          <w:bCs/>
          <w:color w:val="auto"/>
          <w:szCs w:val="21"/>
          <w:highlight w:val="none"/>
          <w:lang w:val="en-US" w:eastAsia="zh-CN"/>
        </w:rPr>
        <w:t>城区财政，出资比例为 100% 。招标人为</w:t>
      </w:r>
      <w:r>
        <w:rPr>
          <w:rFonts w:hint="eastAsia" w:ascii="宋体" w:hAnsi="宋体" w:eastAsia="宋体" w:cs="宋体"/>
          <w:bCs/>
          <w:color w:val="auto"/>
          <w:szCs w:val="21"/>
          <w:highlight w:val="none"/>
          <w:lang w:eastAsia="zh-CN"/>
        </w:rPr>
        <w:t>南宁市青秀区交通运输局</w:t>
      </w:r>
      <w:r>
        <w:rPr>
          <w:rFonts w:hint="eastAsia" w:ascii="宋体" w:hAnsi="宋体" w:eastAsia="宋体" w:cs="宋体"/>
          <w:bCs/>
          <w:color w:val="auto"/>
          <w:szCs w:val="21"/>
          <w:highlight w:val="none"/>
        </w:rPr>
        <w:t>。项目已具备招标条件，现对该项目的施工进行公开招标。</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2.项目概况与招标范围</w:t>
      </w:r>
    </w:p>
    <w:p>
      <w:pPr>
        <w:spacing w:line="400" w:lineRule="exact"/>
        <w:ind w:firstLine="42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2.1项目名称：</w:t>
      </w:r>
      <w:r>
        <w:rPr>
          <w:rFonts w:hint="eastAsia" w:ascii="宋体" w:hAnsi="宋体" w:eastAsia="宋体" w:cs="宋体"/>
          <w:bCs/>
          <w:color w:val="auto"/>
          <w:szCs w:val="21"/>
          <w:highlight w:val="none"/>
          <w:lang w:eastAsia="zh-CN"/>
        </w:rPr>
        <w:t>县道X034至长塘镇天堂村坛尧坡道路改扩建工程</w:t>
      </w:r>
    </w:p>
    <w:p>
      <w:pPr>
        <w:spacing w:line="400" w:lineRule="exact"/>
        <w:ind w:firstLine="42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2.2招标编号：</w:t>
      </w:r>
      <w:r>
        <w:rPr>
          <w:rFonts w:hint="eastAsia" w:ascii="宋体" w:hAnsi="宋体" w:eastAsia="宋体" w:cs="宋体"/>
          <w:bCs/>
          <w:color w:val="auto"/>
          <w:szCs w:val="21"/>
          <w:highlight w:val="none"/>
          <w:lang w:val="en-US" w:eastAsia="zh-CN"/>
        </w:rPr>
        <w:t>QXQZC2019G22970/</w:t>
      </w:r>
      <w:r>
        <w:rPr>
          <w:rFonts w:hint="eastAsia" w:ascii="宋体" w:hAnsi="宋体" w:eastAsia="宋体" w:cs="宋体"/>
          <w:color w:val="auto"/>
          <w:highlight w:val="none"/>
          <w:lang w:eastAsia="zh-CN"/>
        </w:rPr>
        <w:t>DCZX19-GX-A003</w:t>
      </w:r>
    </w:p>
    <w:p>
      <w:pPr>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2.3建设地点：</w:t>
      </w:r>
      <w:r>
        <w:rPr>
          <w:rFonts w:hint="eastAsia" w:ascii="宋体" w:hAnsi="宋体" w:eastAsia="宋体" w:cs="宋体"/>
          <w:bCs/>
          <w:color w:val="auto"/>
          <w:szCs w:val="21"/>
          <w:highlight w:val="none"/>
          <w:lang w:val="en-US" w:eastAsia="zh-CN"/>
        </w:rPr>
        <w:t>南宁市青秀区长塘镇天堂村坛尧坡</w:t>
      </w:r>
      <w:r>
        <w:rPr>
          <w:rFonts w:hint="eastAsia" w:ascii="宋体" w:hAnsi="宋体" w:eastAsia="宋体" w:cs="宋体"/>
          <w:bCs/>
          <w:color w:val="auto"/>
          <w:szCs w:val="21"/>
          <w:highlight w:val="none"/>
        </w:rPr>
        <w:t>。</w:t>
      </w:r>
    </w:p>
    <w:p>
      <w:pPr>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2.4建设规模：道路全长约2.2公里，路基宽8m,加宽级配碎石3m,加宽</w:t>
      </w:r>
      <w:r>
        <w:rPr>
          <w:rFonts w:hint="eastAsia" w:ascii="宋体" w:hAnsi="宋体" w:eastAsia="宋体" w:cs="宋体"/>
          <w:bCs/>
          <w:color w:val="auto"/>
          <w:szCs w:val="21"/>
          <w:highlight w:val="none"/>
          <w:lang w:val="en-US" w:eastAsia="zh-CN"/>
        </w:rPr>
        <w:t>C</w:t>
      </w:r>
      <w:r>
        <w:rPr>
          <w:rFonts w:hint="eastAsia" w:ascii="宋体" w:hAnsi="宋体" w:eastAsia="宋体" w:cs="宋体"/>
          <w:bCs/>
          <w:color w:val="auto"/>
          <w:szCs w:val="21"/>
          <w:highlight w:val="none"/>
        </w:rPr>
        <w:t>30面层3m,铺设沥青罩面6.5m宽，设置交通标线，合理设置挡土墙、波形护栏、标志标牌，埋设路缘石，路侧绿化。</w:t>
      </w:r>
    </w:p>
    <w:p>
      <w:pPr>
        <w:spacing w:line="400" w:lineRule="exact"/>
        <w:ind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2.5计划工期</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150日历天</w:t>
      </w:r>
    </w:p>
    <w:p>
      <w:pPr>
        <w:spacing w:line="400" w:lineRule="exact"/>
        <w:ind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2.6标段划分：本</w:t>
      </w:r>
      <w:r>
        <w:rPr>
          <w:rFonts w:hint="eastAsia" w:ascii="宋体" w:hAnsi="宋体" w:eastAsia="宋体" w:cs="宋体"/>
          <w:bCs/>
          <w:color w:val="auto"/>
          <w:szCs w:val="21"/>
          <w:highlight w:val="none"/>
          <w:lang w:val="en-US" w:eastAsia="zh-CN"/>
        </w:rPr>
        <w:t>项目共一个标段</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01标段招标范围：</w:t>
      </w:r>
      <w:r>
        <w:rPr>
          <w:rFonts w:hint="eastAsia" w:ascii="宋体" w:hAnsi="宋体" w:eastAsia="宋体" w:cs="宋体"/>
          <w:bCs/>
          <w:color w:val="auto"/>
          <w:szCs w:val="21"/>
          <w:highlight w:val="none"/>
        </w:rPr>
        <w:t xml:space="preserve">以经审查备案施工图纸及工程量清单为准 </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3.投标人资格要求</w:t>
      </w:r>
    </w:p>
    <w:p>
      <w:pPr>
        <w:snapToGrid w:val="0"/>
        <w:spacing w:line="400" w:lineRule="exact"/>
        <w:ind w:firstLine="42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3.1本次工程招标要求投标人必须是在国家工商行政部门注册，具有公路工程施工总承包三级及以上资质；有省级及以上建设行政主管部门颁发的安全生产许可证,在人员、设备、资金等方面具备相应的施工能力</w:t>
      </w:r>
      <w:r>
        <w:rPr>
          <w:rFonts w:hint="eastAsia" w:ascii="宋体" w:hAnsi="宋体" w:eastAsia="宋体" w:cs="宋体"/>
          <w:bCs/>
          <w:color w:val="auto"/>
          <w:szCs w:val="21"/>
          <w:highlight w:val="none"/>
          <w:lang w:eastAsia="zh-CN"/>
        </w:rPr>
        <w:t>。</w:t>
      </w:r>
    </w:p>
    <w:p>
      <w:pPr>
        <w:snapToGrid w:val="0"/>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投标人应进入交通运输部“全国公路建设市场信用信息管理系统（http：//glxy.mot.gov.cn）”中的公路工程施工资质企业名录，且投标人名称和资质与该名录中的相应企业名称和资质完全一致。</w:t>
      </w:r>
    </w:p>
    <w:p>
      <w:pPr>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3.2本次招标不接受联合体投标。</w:t>
      </w:r>
    </w:p>
    <w:p>
      <w:pPr>
        <w:spacing w:line="440" w:lineRule="exact"/>
        <w:ind w:firstLine="420" w:firstLineChars="200"/>
        <w:jc w:val="left"/>
        <w:rPr>
          <w:rFonts w:hint="eastAsia" w:ascii="宋体" w:hAnsi="宋体"/>
          <w:color w:val="auto"/>
          <w:sz w:val="21"/>
          <w:szCs w:val="21"/>
          <w:highlight w:val="none"/>
        </w:rPr>
      </w:pPr>
      <w:r>
        <w:rPr>
          <w:rFonts w:hint="eastAsia" w:ascii="宋体" w:hAnsi="宋体" w:eastAsia="宋体" w:cs="宋体"/>
          <w:color w:val="auto"/>
          <w:highlight w:val="none"/>
        </w:rPr>
        <w:t>3.3</w:t>
      </w:r>
      <w:r>
        <w:rPr>
          <w:rFonts w:ascii="宋体" w:hAnsi="宋体"/>
          <w:color w:val="auto"/>
          <w:sz w:val="21"/>
          <w:szCs w:val="21"/>
          <w:highlight w:val="none"/>
        </w:rPr>
        <w:t>投标人取得广西壮族自治区或南宁市公路企业诚信信用（AA级或A级、B级</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C级</w:t>
      </w:r>
      <w:r>
        <w:rPr>
          <w:rFonts w:ascii="宋体" w:hAnsi="宋体"/>
          <w:color w:val="auto"/>
          <w:sz w:val="21"/>
          <w:szCs w:val="21"/>
          <w:highlight w:val="none"/>
        </w:rPr>
        <w:t>）等级评价证明的均可对本项目投标</w:t>
      </w:r>
      <w:r>
        <w:rPr>
          <w:rFonts w:hint="eastAsia" w:ascii="宋体" w:hAnsi="宋体"/>
          <w:color w:val="auto"/>
          <w:sz w:val="21"/>
          <w:szCs w:val="21"/>
          <w:highlight w:val="none"/>
        </w:rPr>
        <w:t>。投标人不存在被交通运输部在全国范围内或广西交通运输厅作出取消投标资格或禁止进入公路建设市场且处于有效期内的行政处罚；投标人不存在《广西壮族自治区交通运输厅关于修订广西公路建设市场施工企业信用评价规则实施细则的通知》（桂交建管发〔2016〕59 号）</w:t>
      </w:r>
      <w:r>
        <w:rPr>
          <w:rFonts w:hint="eastAsia" w:ascii="宋体" w:hAnsi="宋体"/>
          <w:color w:val="auto"/>
          <w:sz w:val="21"/>
          <w:szCs w:val="21"/>
          <w:highlight w:val="none"/>
          <w:lang w:eastAsia="zh-CN"/>
        </w:rPr>
        <w:t>、</w:t>
      </w:r>
      <w:r>
        <w:rPr>
          <w:rFonts w:hint="eastAsia" w:ascii="宋体" w:hAnsi="宋体"/>
          <w:color w:val="auto"/>
          <w:sz w:val="21"/>
          <w:szCs w:val="21"/>
          <w:highlight w:val="none"/>
        </w:rPr>
        <w:t>广西壮族自治区交通运输厅公布《2018年度广西公路工程施工、设计、监理企业及监理工程师信用评价结果》、南宁市交通运输局发布的《关于印发南宁市农村公路建设市场施工企业信用评价规则实施细则（2018年修订）的通知》（南交运规〔2018〕3号）及《关于南宁市2018年度农村公路建设市场施工企业信用评价结果的通报》中有关其它市场禁入性规定的情况；按照桂交建管发[2016]59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的确定。</w:t>
      </w:r>
    </w:p>
    <w:p>
      <w:pPr>
        <w:tabs>
          <w:tab w:val="left" w:pos="0"/>
          <w:tab w:val="left" w:pos="180"/>
        </w:tabs>
        <w:spacing w:line="46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pPr>
        <w:tabs>
          <w:tab w:val="left" w:pos="0"/>
          <w:tab w:val="left" w:pos="180"/>
        </w:tabs>
        <w:spacing w:line="46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3.4 与招标人存在利害关系可能影响招标公正性的单位，不得参加投标。单位负责人为同一人或存在控股、管理关系的不同单位，不得参加同一标段投标，否则，相关投标均无效。 </w:t>
      </w:r>
    </w:p>
    <w:p>
      <w:pPr>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附网页截图，截图在开标前10日内有效。</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4.招标文件的获取</w:t>
      </w:r>
    </w:p>
    <w:p>
      <w:pPr>
        <w:tabs>
          <w:tab w:val="left" w:pos="3750"/>
        </w:tabs>
        <w:spacing w:line="440" w:lineRule="exact"/>
        <w:ind w:firstLine="411" w:firstLineChars="19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4.1供应商必须于2019年</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31</w:t>
      </w:r>
      <w:r>
        <w:rPr>
          <w:rFonts w:hint="eastAsia" w:ascii="宋体" w:hAnsi="宋体" w:eastAsia="宋体" w:cs="宋体"/>
          <w:color w:val="auto"/>
          <w:kern w:val="0"/>
          <w:szCs w:val="21"/>
          <w:highlight w:val="none"/>
        </w:rPr>
        <w:t>日至20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日（法定节假日除外），登录南宁市公共资源交易平台（https://www.nnggzy.org.cn/）完成网上报名后方可参加投标。具体操作方法参见南宁市公共资源交易中心门户网站办事指南中的“投标人网上报名指南”。</w:t>
      </w:r>
    </w:p>
    <w:p>
      <w:pPr>
        <w:tabs>
          <w:tab w:val="left" w:pos="3750"/>
        </w:tabs>
        <w:spacing w:line="440" w:lineRule="exact"/>
        <w:ind w:firstLine="411" w:firstLineChars="19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招标文件获取方式：本项目不发放纸质文件，投标人自行在南宁市公共资源交易平台(https://www.nnggzy.org.cn/)的信息公告处下载采购文件（具体操作方法参见南宁市公共资源交易中心门户网站办事指南中的“投标单位下载招标文件等文件的操作指南”）。</w:t>
      </w:r>
    </w:p>
    <w:p>
      <w:pPr>
        <w:spacing w:line="400" w:lineRule="exact"/>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5.</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投标文件的递交及相关事宜</w:t>
      </w:r>
    </w:p>
    <w:p>
      <w:pPr>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招标人将于下列时间和地点组织进行工程现场踏勘并召开投标预备会。</w:t>
      </w:r>
    </w:p>
    <w:p>
      <w:pPr>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踏勘现场时间：招标人不组织，投标人可自行踏勘。</w:t>
      </w:r>
    </w:p>
    <w:p>
      <w:pPr>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投标预备会时间：招标人不组织，投标人可将所需提问的问题以电子邮件或传真的方式告知招标人。</w:t>
      </w:r>
    </w:p>
    <w:p>
      <w:pPr>
        <w:spacing w:line="440" w:lineRule="exact"/>
        <w:ind w:left="210" w:leftChars="10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投标文件递交的截止时间（投标截止时间，下同）为20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日9时30分，投标人应于20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日9时30分之前将投标文件密封提交到南宁市良庆区玉洞大道33号南宁市民中心9楼（具体安排详见9楼电子大屏幕场地安排表）。</w:t>
      </w:r>
    </w:p>
    <w:p>
      <w:pPr>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5.3 </w:t>
      </w:r>
      <w:r>
        <w:rPr>
          <w:rFonts w:hint="eastAsia" w:ascii="宋体" w:hAnsi="宋体" w:eastAsia="宋体" w:cs="宋体"/>
          <w:color w:val="auto"/>
          <w:sz w:val="21"/>
          <w:szCs w:val="21"/>
          <w:highlight w:val="none"/>
        </w:rPr>
        <w:t>逾期送达的、未送达指定地点的或不按照招标文件要求密封的投标文件，招标人不予受理。</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本项目需要落实的政府采购政策</w:t>
      </w:r>
    </w:p>
    <w:p>
      <w:pPr>
        <w:spacing w:after="120"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政府采购促进中小企业发展暂行办法》（财库[2011]181号）；《关于我区政府采购支持监狱企业发展有关问题的通知》（桂财采[2015]24号）；《三部门联合发布关于促进残疾人就业政府采购政策的通知》（财库〔2017〕141号）；优先采购节能产品、环境标志产品；《招标采购促进广西工业产品产销对接实施细则》（桂政办发〔2015〕78号）。</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.发布公告的媒介</w:t>
      </w:r>
    </w:p>
    <w:p>
      <w:pPr>
        <w:spacing w:after="12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本次招标公告同时在南宁市公共资源交易中心、广西壮族自治区招标投标公共服务平台、</w:t>
      </w:r>
      <w:r>
        <w:rPr>
          <w:rFonts w:hint="eastAsia" w:ascii="宋体" w:hAnsi="宋体" w:eastAsia="宋体" w:cs="宋体"/>
          <w:color w:val="auto"/>
          <w:szCs w:val="21"/>
          <w:highlight w:val="none"/>
          <w:lang w:val="en-US" w:eastAsia="zh-CN"/>
        </w:rPr>
        <w:t>中国采购与招标</w:t>
      </w:r>
      <w:r>
        <w:rPr>
          <w:rFonts w:hint="eastAsia" w:ascii="宋体" w:hAnsi="宋体" w:eastAsia="宋体" w:cs="宋体"/>
          <w:color w:val="auto"/>
          <w:szCs w:val="21"/>
          <w:highlight w:val="none"/>
        </w:rPr>
        <w:t>网</w:t>
      </w:r>
      <w:r>
        <w:rPr>
          <w:rFonts w:hint="eastAsia" w:ascii="宋体" w:hAnsi="宋体" w:eastAsia="宋体" w:cs="宋体"/>
          <w:color w:val="auto"/>
          <w:szCs w:val="21"/>
          <w:highlight w:val="none"/>
          <w:lang w:eastAsia="zh-CN"/>
        </w:rPr>
        <w:t>、中国政府采购网、广西壮族自治区政府采购网</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网站上发布。</w:t>
      </w:r>
    </w:p>
    <w:p>
      <w:pPr>
        <w:spacing w:line="400" w:lineRule="exact"/>
        <w:ind w:firstLine="422"/>
        <w:rPr>
          <w:rFonts w:hint="eastAsia" w:ascii="宋体" w:hAnsi="宋体" w:eastAsia="宋体" w:cs="宋体"/>
          <w:b/>
          <w:bCs/>
          <w:color w:val="auto"/>
          <w:szCs w:val="21"/>
          <w:highlight w:val="none"/>
        </w:rPr>
      </w:pPr>
      <w:bookmarkStart w:id="1" w:name="_Toc425759549"/>
      <w:bookmarkStart w:id="2" w:name="_Toc525643294"/>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 xml:space="preserve">、监督部门：南宁市青秀区交通运输局 </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地址：南宁市悦宾路1号</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电话：0771-5826693</w:t>
      </w:r>
    </w:p>
    <w:p>
      <w:pPr>
        <w:spacing w:line="400" w:lineRule="exact"/>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联系方式</w:t>
      </w:r>
      <w:bookmarkEnd w:id="1"/>
      <w:bookmarkEnd w:id="2"/>
    </w:p>
    <w:p>
      <w:pPr>
        <w:pStyle w:val="2"/>
        <w:rPr>
          <w:rFonts w:hint="eastAsia"/>
          <w:color w:val="auto"/>
          <w:highlight w:val="none"/>
        </w:rPr>
      </w:pPr>
    </w:p>
    <w:p>
      <w:pPr>
        <w:pStyle w:val="4"/>
        <w:tabs>
          <w:tab w:val="left" w:pos="4504"/>
          <w:tab w:val="left" w:pos="5170"/>
          <w:tab w:val="left" w:pos="8825"/>
        </w:tabs>
        <w:spacing w:line="312" w:lineRule="auto"/>
        <w:ind w:left="849" w:right="658"/>
        <w:jc w:val="center"/>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招 标 人：</w:t>
      </w:r>
      <w:r>
        <w:rPr>
          <w:rFonts w:hint="eastAsia" w:ascii="宋体" w:hAnsi="宋体" w:eastAsia="宋体" w:cs="宋体"/>
          <w:color w:val="auto"/>
          <w:szCs w:val="21"/>
          <w:highlight w:val="none"/>
          <w:u w:val="single"/>
        </w:rPr>
        <w:t>南宁市青秀区交通运输局</w:t>
      </w:r>
      <w:r>
        <w:rPr>
          <w:rFonts w:hint="eastAsia" w:ascii="宋体" w:hAnsi="宋体" w:eastAsia="宋体" w:cs="宋体"/>
          <w:color w:val="auto"/>
          <w:highlight w:val="none"/>
        </w:rPr>
        <w:tab/>
      </w:r>
      <w:r>
        <w:rPr>
          <w:rFonts w:hint="eastAsia" w:ascii="宋体" w:hAnsi="宋体" w:eastAsia="宋体" w:cs="宋体"/>
          <w:color w:val="auto"/>
          <w:highlight w:val="none"/>
        </w:rPr>
        <w:t>招标代理机构：</w:t>
      </w:r>
      <w:r>
        <w:rPr>
          <w:rFonts w:hint="eastAsia" w:ascii="宋体" w:hAnsi="宋体" w:eastAsia="宋体" w:cs="宋体"/>
          <w:color w:val="auto"/>
          <w:szCs w:val="21"/>
          <w:highlight w:val="none"/>
          <w:u w:val="single"/>
          <w:lang w:eastAsia="zh-CN"/>
        </w:rPr>
        <w:t>大成工程咨询有限公司</w:t>
      </w:r>
    </w:p>
    <w:p>
      <w:pPr>
        <w:pStyle w:val="4"/>
        <w:tabs>
          <w:tab w:val="left" w:pos="4504"/>
          <w:tab w:val="left" w:pos="5170"/>
          <w:tab w:val="left" w:pos="8825"/>
        </w:tabs>
        <w:spacing w:line="312" w:lineRule="auto"/>
        <w:ind w:left="849" w:right="658"/>
        <w:rPr>
          <w:rFonts w:hint="eastAsia" w:ascii="宋体" w:hAnsi="宋体" w:eastAsia="宋体" w:cs="宋体"/>
          <w:color w:val="auto"/>
          <w:szCs w:val="21"/>
          <w:highlight w:val="none"/>
          <w:u w:val="single"/>
          <w:lang w:eastAsia="zh-CN"/>
        </w:rPr>
      </w:pPr>
      <w:r>
        <w:rPr>
          <w:rFonts w:hint="eastAsia" w:ascii="宋体" w:hAnsi="宋体" w:eastAsia="宋体" w:cs="宋体"/>
          <w:color w:val="auto"/>
          <w:highlight w:val="none"/>
        </w:rPr>
        <w:t>地    址：</w:t>
      </w:r>
      <w:r>
        <w:rPr>
          <w:rFonts w:hint="eastAsia" w:ascii="宋体" w:hAnsi="宋体" w:eastAsia="宋体" w:cs="宋体"/>
          <w:color w:val="auto"/>
          <w:szCs w:val="21"/>
          <w:highlight w:val="none"/>
          <w:u w:val="single"/>
        </w:rPr>
        <w:t>南宁市悦宾路1号</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地   址：</w:t>
      </w:r>
      <w:r>
        <w:rPr>
          <w:rFonts w:hint="eastAsia" w:ascii="宋体" w:hAnsi="宋体" w:eastAsia="宋体" w:cs="宋体"/>
          <w:color w:val="auto"/>
          <w:szCs w:val="21"/>
          <w:highlight w:val="none"/>
          <w:u w:val="single"/>
          <w:lang w:eastAsia="zh-CN"/>
        </w:rPr>
        <w:t>南宁市西乡塘区安吉大道13号</w:t>
      </w:r>
    </w:p>
    <w:p>
      <w:pPr>
        <w:pStyle w:val="4"/>
        <w:tabs>
          <w:tab w:val="left" w:pos="4504"/>
          <w:tab w:val="left" w:pos="5170"/>
          <w:tab w:val="left" w:pos="8825"/>
        </w:tabs>
        <w:spacing w:line="312" w:lineRule="auto"/>
        <w:ind w:left="849" w:right="658" w:firstLine="5250" w:firstLineChars="25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lang w:eastAsia="zh-CN"/>
        </w:rPr>
        <w:t>怡和园11栋11-6号</w:t>
      </w:r>
    </w:p>
    <w:p>
      <w:pPr>
        <w:pStyle w:val="4"/>
        <w:tabs>
          <w:tab w:val="left" w:pos="4504"/>
          <w:tab w:val="left" w:pos="5170"/>
          <w:tab w:val="left" w:pos="8825"/>
        </w:tabs>
        <w:spacing w:line="312" w:lineRule="auto"/>
        <w:ind w:left="849" w:right="658"/>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530022</w:t>
      </w:r>
      <w:r>
        <w:rPr>
          <w:rFonts w:hint="eastAsia" w:ascii="宋体" w:hAnsi="宋体" w:eastAsia="宋体" w:cs="宋体"/>
          <w:color w:val="auto"/>
          <w:highlight w:val="none"/>
          <w:u w:val="single"/>
        </w:rPr>
        <w:tab/>
      </w:r>
      <w:r>
        <w:rPr>
          <w:rFonts w:hint="eastAsia" w:ascii="宋体" w:hAnsi="宋体" w:eastAsia="宋体" w:cs="宋体"/>
          <w:color w:val="auto"/>
          <w:highlight w:val="none"/>
        </w:rPr>
        <w:tab/>
      </w: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530022</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4"/>
        <w:tabs>
          <w:tab w:val="left" w:pos="4504"/>
          <w:tab w:val="left" w:pos="5170"/>
          <w:tab w:val="left" w:pos="8825"/>
        </w:tabs>
        <w:spacing w:line="312" w:lineRule="auto"/>
        <w:ind w:left="849" w:right="658"/>
        <w:rPr>
          <w:rFonts w:hint="eastAsia" w:ascii="宋体" w:hAnsi="宋体" w:eastAsia="宋体" w:cs="宋体"/>
          <w:color w:val="auto"/>
          <w:highlight w:val="none"/>
          <w:u w:val="single"/>
        </w:rPr>
      </w:pPr>
      <w:r>
        <w:rPr>
          <w:rFonts w:hint="eastAsia" w:ascii="宋体" w:hAnsi="宋体" w:eastAsia="宋体" w:cs="宋体"/>
          <w:color w:val="auto"/>
          <w:highlight w:val="none"/>
        </w:rPr>
        <w:t>联 系 人：</w:t>
      </w:r>
      <w:r>
        <w:rPr>
          <w:rFonts w:hint="eastAsia" w:ascii="宋体" w:hAnsi="宋体" w:eastAsia="宋体" w:cs="宋体"/>
          <w:color w:val="auto"/>
          <w:highlight w:val="none"/>
          <w:u w:val="single"/>
        </w:rPr>
        <w:t xml:space="preserve"> 龚工</w:t>
      </w:r>
      <w:r>
        <w:rPr>
          <w:rFonts w:hint="eastAsia" w:ascii="宋体" w:hAnsi="宋体" w:eastAsia="宋体" w:cs="宋体"/>
          <w:color w:val="auto"/>
          <w:highlight w:val="none"/>
          <w:u w:val="single"/>
        </w:rPr>
        <w:tab/>
      </w:r>
      <w:r>
        <w:rPr>
          <w:rFonts w:hint="eastAsia" w:ascii="宋体" w:hAnsi="宋体" w:eastAsia="宋体" w:cs="宋体"/>
          <w:color w:val="auto"/>
          <w:highlight w:val="none"/>
        </w:rPr>
        <w:tab/>
      </w:r>
      <w:r>
        <w:rPr>
          <w:rFonts w:hint="eastAsia" w:ascii="宋体" w:hAnsi="宋体" w:eastAsia="宋体" w:cs="宋体"/>
          <w:color w:val="auto"/>
          <w:highlight w:val="none"/>
        </w:rPr>
        <w:t>联 系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窦工</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4"/>
        <w:tabs>
          <w:tab w:val="left" w:pos="4504"/>
          <w:tab w:val="left" w:pos="5170"/>
          <w:tab w:val="left" w:pos="8825"/>
        </w:tabs>
        <w:spacing w:line="312" w:lineRule="auto"/>
        <w:ind w:left="849" w:right="658"/>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0771-5826693 </w:t>
      </w:r>
      <w:r>
        <w:rPr>
          <w:rFonts w:hint="eastAsia" w:ascii="宋体" w:hAnsi="宋体" w:eastAsia="宋体" w:cs="宋体"/>
          <w:color w:val="auto"/>
          <w:highlight w:val="none"/>
          <w:u w:val="single"/>
        </w:rPr>
        <w:tab/>
      </w:r>
      <w:r>
        <w:rPr>
          <w:rFonts w:hint="eastAsia" w:ascii="宋体" w:hAnsi="宋体" w:eastAsia="宋体" w:cs="宋体"/>
          <w:color w:val="auto"/>
          <w:highlight w:val="none"/>
        </w:rPr>
        <w:tab/>
      </w: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0771-</w:t>
      </w:r>
      <w:r>
        <w:rPr>
          <w:rFonts w:hint="eastAsia" w:ascii="宋体" w:hAnsi="宋体" w:eastAsia="宋体" w:cs="宋体"/>
          <w:color w:val="auto"/>
          <w:highlight w:val="none"/>
          <w:u w:val="single"/>
          <w:lang w:val="en-US" w:eastAsia="zh-CN"/>
        </w:rPr>
        <w:t>3190538</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4"/>
        <w:tabs>
          <w:tab w:val="left" w:pos="4504"/>
          <w:tab w:val="left" w:pos="5170"/>
          <w:tab w:val="left" w:pos="8825"/>
        </w:tabs>
        <w:spacing w:line="312" w:lineRule="auto"/>
        <w:ind w:left="849" w:right="658"/>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ab/>
      </w: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0771-</w:t>
      </w:r>
      <w:r>
        <w:rPr>
          <w:rFonts w:hint="eastAsia" w:ascii="宋体" w:hAnsi="宋体" w:eastAsia="宋体" w:cs="宋体"/>
          <w:color w:val="auto"/>
          <w:highlight w:val="none"/>
          <w:u w:val="single"/>
          <w:lang w:val="en-US" w:eastAsia="zh-CN"/>
        </w:rPr>
        <w:t>3191218</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4"/>
        <w:tabs>
          <w:tab w:val="left" w:pos="3369"/>
          <w:tab w:val="left" w:pos="4449"/>
          <w:tab w:val="left" w:pos="6370"/>
          <w:tab w:val="left" w:pos="7330"/>
          <w:tab w:val="left" w:pos="8170"/>
        </w:tabs>
        <w:spacing w:before="66"/>
        <w:ind w:left="1329"/>
        <w:rPr>
          <w:rFonts w:hint="eastAsia" w:ascii="宋体" w:hAnsi="宋体" w:eastAsia="宋体" w:cs="宋体"/>
          <w:color w:val="auto"/>
          <w:highlight w:val="none"/>
        </w:rPr>
        <w:sectPr>
          <w:headerReference r:id="rId4" w:type="first"/>
          <w:headerReference r:id="rId3" w:type="default"/>
          <w:footerReference r:id="rId5" w:type="default"/>
          <w:pgSz w:w="11906" w:h="16838"/>
          <w:pgMar w:top="1440" w:right="1080" w:bottom="1440" w:left="1080" w:header="851" w:footer="851" w:gutter="0"/>
          <w:cols w:space="720" w:num="1"/>
          <w:docGrid w:linePitch="312" w:charSpace="0"/>
        </w:sect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2019</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日</w:t>
      </w:r>
      <w:bookmarkEnd w:id="0"/>
      <w:bookmarkStart w:id="3" w:name="_GoBack"/>
      <w:bookmarkEnd w:id="3"/>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0" w:firstLineChars="0"/>
      <w:jc w:val="left"/>
      <w:rPr>
        <w:rFonts w:hint="eastAsia"/>
        <w:color w:val="00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ind w:firstLine="0" w:firstLineChars="0"/>
      <w:jc w:val="left"/>
      <w:rPr>
        <w:rFonts w:hint="eastAsia"/>
        <w:color w:val="000000"/>
      </w:rPr>
    </w:pPr>
    <w:r>
      <w:rPr>
        <w:rFonts w:hint="eastAsia" w:ascii="宋体" w:hAnsi="宋体" w:cs="宋体"/>
        <w:color w:val="000000"/>
      </w:rPr>
      <w:t>规划G241平南大新至泗灵（S211平南至黎村K35+610～K55+780）选段沥青路面中修工程施工招标文件</w:t>
    </w:r>
    <w:r>
      <w:rPr>
        <w:rFonts w:hint="eastAsia"/>
        <w:color w:val="000000"/>
      </w:rPr>
      <w:t xml:space="preserve">                                 第一章 招标公告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5786A"/>
    <w:rsid w:val="7995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200" w:firstLineChars="20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ind w:left="420" w:leftChars="200"/>
    </w:pPr>
  </w:style>
  <w:style w:type="paragraph" w:styleId="4">
    <w:name w:val="Body Text"/>
    <w:basedOn w:val="1"/>
    <w:uiPriority w:val="0"/>
    <w:pPr>
      <w:spacing w:after="120" w:afterLines="0"/>
    </w:p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2019-12-31T08:00:00Z</dcterms:created>
  <dc:creator>窦俊杰</dc:creator>
  <cp:lastModifiedBy>窦俊杰</cp:lastModifiedBy>
  <dcterms:modified xsi:type="dcterms:W3CDTF">2019-12-31T08:01:51Z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