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color w:val="000000"/>
        </w:rPr>
      </w:pPr>
      <w:bookmarkStart w:id="0" w:name="_Toc389065121"/>
      <w:r>
        <w:rPr>
          <w:rFonts w:hint="eastAsia" w:ascii="宋体" w:hAnsi="宋体" w:cs="宋体"/>
          <w:b/>
          <w:color w:val="000000"/>
          <w:sz w:val="28"/>
          <w:szCs w:val="28"/>
          <w:u w:val="single"/>
          <w:lang w:eastAsia="zh-CN"/>
        </w:rPr>
        <w:t>广西建隆工程咨询有限公司关于</w:t>
      </w:r>
      <w:bookmarkStart w:id="23" w:name="_GoBack"/>
      <w:bookmarkEnd w:id="23"/>
      <w:r>
        <w:rPr>
          <w:rFonts w:hint="eastAsia" w:ascii="宋体" w:hAnsi="宋体" w:cs="宋体"/>
          <w:b/>
          <w:color w:val="000000"/>
          <w:sz w:val="28"/>
          <w:szCs w:val="28"/>
          <w:u w:val="single"/>
        </w:rPr>
        <w:t>南宁市江南区2019年高标准农田建设项目</w:t>
      </w:r>
      <w:r>
        <w:rPr>
          <w:rFonts w:hint="eastAsia" w:ascii="宋体" w:hAnsi="宋体" w:cs="宋体"/>
          <w:b/>
          <w:color w:val="000000"/>
          <w:sz w:val="28"/>
          <w:szCs w:val="28"/>
        </w:rPr>
        <w:t>施工招标公告</w:t>
      </w:r>
      <w:bookmarkEnd w:id="0"/>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1" w:name="_Toc21438"/>
      <w:bookmarkStart w:id="2" w:name="_Toc389065122"/>
      <w:r>
        <w:rPr>
          <w:rFonts w:hint="eastAsia" w:ascii="宋体" w:hAnsi="宋体" w:eastAsia="宋体" w:cs="宋体"/>
          <w:color w:val="000000"/>
          <w:szCs w:val="21"/>
        </w:rPr>
        <w:t>1. 招标条件</w:t>
      </w:r>
      <w:bookmarkEnd w:id="1"/>
      <w:bookmarkEnd w:id="2"/>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本招标项目</w:t>
      </w:r>
      <w:r>
        <w:rPr>
          <w:rFonts w:hint="eastAsia" w:ascii="宋体" w:hAnsi="宋体" w:cs="宋体"/>
          <w:color w:val="000000"/>
          <w:szCs w:val="21"/>
          <w:u w:val="single"/>
        </w:rPr>
        <w:t>南宁市江南区2019年高标准农田</w:t>
      </w:r>
      <w:r>
        <w:rPr>
          <w:rFonts w:hint="eastAsia" w:ascii="宋体" w:hAnsi="宋体" w:cs="宋体"/>
          <w:szCs w:val="21"/>
          <w:u w:val="single"/>
        </w:rPr>
        <w:t>建设项目</w:t>
      </w:r>
      <w:r>
        <w:rPr>
          <w:rFonts w:hint="eastAsia" w:ascii="宋体" w:hAnsi="宋体" w:cs="宋体"/>
        </w:rPr>
        <w:t>已由</w:t>
      </w:r>
      <w:r>
        <w:rPr>
          <w:rFonts w:hint="eastAsia" w:ascii="宋体" w:hAnsi="宋体" w:cs="宋体"/>
          <w:u w:val="single"/>
        </w:rPr>
        <w:t>南宁市农业农村局</w:t>
      </w:r>
      <w:r>
        <w:rPr>
          <w:rFonts w:hint="eastAsia" w:ascii="宋体" w:hAnsi="宋体" w:cs="宋体"/>
        </w:rPr>
        <w:t>以</w:t>
      </w:r>
      <w:r>
        <w:rPr>
          <w:rFonts w:hint="eastAsia" w:ascii="宋体" w:hAnsi="宋体" w:cs="宋体"/>
          <w:u w:val="single"/>
        </w:rPr>
        <w:t>南农局复〔2020〕19号</w:t>
      </w:r>
      <w:r>
        <w:rPr>
          <w:rFonts w:hint="eastAsia" w:ascii="宋体" w:hAnsi="宋体" w:cs="宋体"/>
        </w:rPr>
        <w:t>批准建设</w:t>
      </w:r>
      <w:r>
        <w:rPr>
          <w:rFonts w:hint="eastAsia" w:ascii="宋体" w:hAnsi="宋体" w:cs="宋体"/>
          <w:szCs w:val="21"/>
        </w:rPr>
        <w:t>，招标人为</w:t>
      </w:r>
      <w:r>
        <w:rPr>
          <w:rFonts w:hint="eastAsia" w:ascii="宋体" w:hAnsi="宋体" w:cs="宋体"/>
          <w:szCs w:val="21"/>
          <w:u w:val="single"/>
        </w:rPr>
        <w:t>南宁市江南区农业</w:t>
      </w:r>
      <w:r>
        <w:rPr>
          <w:rFonts w:hint="eastAsia" w:ascii="宋体" w:hAnsi="宋体" w:cs="宋体"/>
          <w:color w:val="000000"/>
          <w:szCs w:val="21"/>
          <w:u w:val="single"/>
        </w:rPr>
        <w:t>农村局</w:t>
      </w:r>
      <w:r>
        <w:rPr>
          <w:rFonts w:hint="eastAsia" w:ascii="宋体" w:hAnsi="宋体" w:cs="宋体"/>
          <w:color w:val="000000"/>
          <w:szCs w:val="21"/>
        </w:rPr>
        <w:t>，建设资金来自</w:t>
      </w:r>
      <w:r>
        <w:rPr>
          <w:rFonts w:hint="eastAsia" w:ascii="宋体" w:hAnsi="宋体" w:cs="宋体"/>
          <w:color w:val="000000"/>
          <w:szCs w:val="21"/>
          <w:u w:val="single"/>
        </w:rPr>
        <w:t>财政资金</w:t>
      </w:r>
      <w:r>
        <w:rPr>
          <w:rFonts w:hint="eastAsia" w:ascii="宋体" w:hAnsi="宋体" w:cs="宋体"/>
          <w:color w:val="000000"/>
          <w:szCs w:val="21"/>
        </w:rPr>
        <w:t>，项目出资比例为</w:t>
      </w:r>
      <w:r>
        <w:rPr>
          <w:rFonts w:hint="eastAsia" w:ascii="宋体" w:hAnsi="宋体" w:cs="宋体"/>
          <w:color w:val="000000"/>
          <w:szCs w:val="21"/>
          <w:u w:val="single"/>
        </w:rPr>
        <w:t>100%</w:t>
      </w:r>
      <w:r>
        <w:rPr>
          <w:rFonts w:hint="eastAsia" w:ascii="宋体" w:hAnsi="宋体" w:cs="宋体"/>
          <w:color w:val="000000"/>
          <w:szCs w:val="21"/>
        </w:rPr>
        <w:t>。项目已具备招标条件，现对该项目的施工进行公开招标。</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3" w:name="_Toc22801"/>
      <w:bookmarkStart w:id="4" w:name="_Toc389065123"/>
      <w:r>
        <w:rPr>
          <w:rFonts w:hint="eastAsia" w:ascii="宋体" w:hAnsi="宋体" w:eastAsia="宋体" w:cs="宋体"/>
          <w:color w:val="000000"/>
          <w:szCs w:val="21"/>
        </w:rPr>
        <w:t>2. 项目概况与招标范围</w:t>
      </w:r>
      <w:bookmarkEnd w:id="3"/>
      <w:bookmarkEnd w:id="4"/>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项目编号：</w:t>
      </w:r>
      <w:r>
        <w:rPr>
          <w:rFonts w:hint="eastAsia" w:ascii="宋体" w:hAnsi="宋体" w:cs="宋体"/>
          <w:szCs w:val="21"/>
        </w:rPr>
        <w:t xml:space="preserve">JNZC2020-G2-00028-GXJL </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szCs w:val="21"/>
        </w:rPr>
      </w:pPr>
      <w:r>
        <w:rPr>
          <w:rFonts w:hint="eastAsia" w:ascii="宋体" w:hAnsi="宋体" w:cs="宋体"/>
          <w:color w:val="000000"/>
          <w:szCs w:val="21"/>
        </w:rPr>
        <w:t>建设地点</w:t>
      </w:r>
      <w:r>
        <w:rPr>
          <w:rFonts w:hint="eastAsia" w:ascii="宋体" w:hAnsi="宋体" w:cs="宋体"/>
          <w:szCs w:val="21"/>
        </w:rPr>
        <w:t>：A标：江南区江西镇同宁村；B标：苏圩镇苏圩社区。</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u w:val="single"/>
        </w:rPr>
      </w:pPr>
      <w:r>
        <w:rPr>
          <w:rFonts w:hint="eastAsia" w:ascii="宋体" w:hAnsi="宋体" w:cs="宋体"/>
          <w:color w:val="000000"/>
          <w:szCs w:val="21"/>
        </w:rPr>
        <w:t>建设规模：</w:t>
      </w:r>
    </w:p>
    <w:tbl>
      <w:tblPr>
        <w:tblStyle w:val="4"/>
        <w:tblW w:w="8940" w:type="dxa"/>
        <w:tblInd w:w="99" w:type="dxa"/>
        <w:tblLayout w:type="fixed"/>
        <w:tblCellMar>
          <w:top w:w="0" w:type="dxa"/>
          <w:left w:w="108" w:type="dxa"/>
          <w:bottom w:w="0" w:type="dxa"/>
          <w:right w:w="108" w:type="dxa"/>
        </w:tblCellMar>
      </w:tblPr>
      <w:tblGrid>
        <w:gridCol w:w="934"/>
        <w:gridCol w:w="2115"/>
        <w:gridCol w:w="4380"/>
        <w:gridCol w:w="1511"/>
      </w:tblGrid>
      <w:tr>
        <w:tblPrEx>
          <w:tblCellMar>
            <w:top w:w="0" w:type="dxa"/>
            <w:left w:w="108" w:type="dxa"/>
            <w:bottom w:w="0" w:type="dxa"/>
            <w:right w:w="108" w:type="dxa"/>
          </w:tblCellMar>
        </w:tblPrEx>
        <w:trPr>
          <w:trHeight w:val="312"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hint="eastAsia" w:ascii="宋体" w:hAnsi="宋体" w:cs="宋体"/>
                <w:szCs w:val="21"/>
              </w:rPr>
            </w:pPr>
            <w:r>
              <w:rPr>
                <w:rFonts w:hint="eastAsia" w:ascii="宋体" w:hAnsi="宋体" w:cs="宋体"/>
                <w:szCs w:val="21"/>
              </w:rPr>
              <w:t>标段号</w:t>
            </w:r>
          </w:p>
        </w:tc>
        <w:tc>
          <w:tcPr>
            <w:tcW w:w="2115"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jc w:val="center"/>
              <w:textAlignment w:val="auto"/>
              <w:rPr>
                <w:rFonts w:hint="eastAsia" w:ascii="宋体" w:hAnsi="宋体" w:cs="宋体"/>
                <w:szCs w:val="21"/>
              </w:rPr>
            </w:pPr>
            <w:r>
              <w:rPr>
                <w:rFonts w:hint="eastAsia" w:ascii="宋体" w:hAnsi="宋体" w:cs="宋体"/>
                <w:szCs w:val="21"/>
              </w:rPr>
              <w:t>标段项目名称</w:t>
            </w:r>
          </w:p>
        </w:tc>
        <w:tc>
          <w:tcPr>
            <w:tcW w:w="438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jc w:val="center"/>
              <w:textAlignment w:val="auto"/>
              <w:rPr>
                <w:rFonts w:hint="eastAsia" w:ascii="宋体" w:hAnsi="宋体" w:cs="宋体"/>
                <w:szCs w:val="21"/>
              </w:rPr>
            </w:pPr>
            <w:r>
              <w:rPr>
                <w:rFonts w:hint="eastAsia" w:ascii="宋体" w:hAnsi="宋体" w:cs="宋体"/>
                <w:szCs w:val="21"/>
              </w:rPr>
              <w:t>建设规模</w:t>
            </w:r>
          </w:p>
        </w:tc>
        <w:tc>
          <w:tcPr>
            <w:tcW w:w="151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40" w:lineRule="exact"/>
              <w:jc w:val="center"/>
              <w:textAlignment w:val="auto"/>
              <w:rPr>
                <w:rFonts w:hint="eastAsia" w:ascii="宋体" w:hAnsi="宋体" w:cs="宋体"/>
                <w:szCs w:val="21"/>
              </w:rPr>
            </w:pPr>
            <w:r>
              <w:rPr>
                <w:rFonts w:hint="eastAsia" w:ascii="宋体" w:hAnsi="宋体"/>
                <w:szCs w:val="21"/>
              </w:rPr>
              <w:t>项目预算金额</w:t>
            </w:r>
          </w:p>
          <w:p>
            <w:pPr>
              <w:pageBreakBefore w:val="0"/>
              <w:widowControl/>
              <w:kinsoku/>
              <w:wordWrap/>
              <w:overflowPunct/>
              <w:topLinePunct w:val="0"/>
              <w:autoSpaceDE/>
              <w:autoSpaceDN/>
              <w:bidi w:val="0"/>
              <w:spacing w:line="340" w:lineRule="exact"/>
              <w:jc w:val="center"/>
              <w:textAlignment w:val="auto"/>
              <w:rPr>
                <w:rFonts w:hint="eastAsia" w:ascii="宋体" w:hAnsi="宋体" w:cs="宋体"/>
                <w:szCs w:val="21"/>
              </w:rPr>
            </w:pPr>
            <w:r>
              <w:rPr>
                <w:rFonts w:hint="eastAsia" w:ascii="宋体" w:hAnsi="宋体" w:cs="宋体"/>
                <w:szCs w:val="21"/>
              </w:rPr>
              <w:t>（元）</w:t>
            </w:r>
          </w:p>
        </w:tc>
      </w:tr>
      <w:tr>
        <w:tblPrEx>
          <w:tblCellMar>
            <w:top w:w="0" w:type="dxa"/>
            <w:left w:w="108" w:type="dxa"/>
            <w:bottom w:w="0" w:type="dxa"/>
            <w:right w:w="108" w:type="dxa"/>
          </w:tblCellMar>
        </w:tblPrEx>
        <w:trPr>
          <w:trHeight w:val="312"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hint="eastAsia" w:ascii="宋体" w:hAnsi="宋体" w:cs="宋体"/>
                <w:szCs w:val="21"/>
              </w:rPr>
            </w:pPr>
            <w:r>
              <w:rPr>
                <w:rFonts w:hint="eastAsia" w:ascii="宋体" w:hAnsi="宋体" w:cs="宋体"/>
                <w:szCs w:val="21"/>
              </w:rPr>
              <w:t>A标</w:t>
            </w:r>
          </w:p>
        </w:tc>
        <w:tc>
          <w:tcPr>
            <w:tcW w:w="2115"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ascii="宋体" w:hAnsi="宋体" w:cs="宋体"/>
                <w:szCs w:val="21"/>
              </w:rPr>
            </w:pPr>
            <w:r>
              <w:rPr>
                <w:rFonts w:hint="eastAsia" w:ascii="宋体" w:hAnsi="宋体" w:cs="宋体"/>
                <w:szCs w:val="21"/>
              </w:rPr>
              <w:t>南宁市江南区2019年高标准农田建设项目（江西镇同宁村）</w:t>
            </w:r>
          </w:p>
        </w:tc>
        <w:tc>
          <w:tcPr>
            <w:tcW w:w="438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hint="eastAsia" w:ascii="宋体" w:hAnsi="宋体" w:cs="宋体"/>
                <w:szCs w:val="21"/>
              </w:rPr>
            </w:pPr>
            <w:r>
              <w:rPr>
                <w:rFonts w:hint="eastAsia" w:ascii="宋体" w:hAnsi="宋体" w:cs="宋体"/>
                <w:szCs w:val="21"/>
              </w:rPr>
              <w:t>建设高标准农田9733亩，其中：高效节水灌溉面积3600亩，项目区位于江南区江西镇同宁村内那造坡、渌劳坡、旧坛茤坡、驮这坡、新房子坡、新华坡、斩计坡、平江坡、新坛茤坡、那桥坡、旧独山坡等11个自然坡。</w:t>
            </w:r>
          </w:p>
        </w:tc>
        <w:tc>
          <w:tcPr>
            <w:tcW w:w="151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340" w:lineRule="exact"/>
              <w:textAlignment w:val="auto"/>
              <w:rPr>
                <w:rFonts w:ascii="宋体" w:hAnsi="宋体" w:cs="宋体"/>
                <w:szCs w:val="21"/>
              </w:rPr>
            </w:pPr>
            <w:r>
              <w:rPr>
                <w:rFonts w:ascii="宋体" w:hAnsi="宋体" w:cs="宋体"/>
                <w:szCs w:val="21"/>
              </w:rPr>
              <w:t>¥</w:t>
            </w:r>
            <w:r>
              <w:rPr>
                <w:rFonts w:hint="eastAsia" w:ascii="宋体" w:hAnsi="宋体" w:cs="宋体"/>
                <w:szCs w:val="21"/>
              </w:rPr>
              <w:t>15057309.00</w:t>
            </w:r>
          </w:p>
        </w:tc>
      </w:tr>
      <w:tr>
        <w:tblPrEx>
          <w:tblCellMar>
            <w:top w:w="0" w:type="dxa"/>
            <w:left w:w="108" w:type="dxa"/>
            <w:bottom w:w="0" w:type="dxa"/>
            <w:right w:w="108" w:type="dxa"/>
          </w:tblCellMar>
        </w:tblPrEx>
        <w:trPr>
          <w:trHeight w:val="312"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hint="eastAsia" w:ascii="宋体" w:hAnsi="宋体" w:cs="宋体"/>
                <w:szCs w:val="21"/>
              </w:rPr>
            </w:pPr>
            <w:r>
              <w:rPr>
                <w:rFonts w:hint="eastAsia" w:ascii="宋体" w:hAnsi="宋体" w:cs="宋体"/>
                <w:szCs w:val="21"/>
              </w:rPr>
              <w:t>B标</w:t>
            </w:r>
          </w:p>
        </w:tc>
        <w:tc>
          <w:tcPr>
            <w:tcW w:w="2115"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ascii="宋体" w:hAnsi="宋体" w:cs="宋体"/>
                <w:szCs w:val="21"/>
              </w:rPr>
            </w:pPr>
            <w:r>
              <w:rPr>
                <w:rFonts w:hint="eastAsia" w:ascii="宋体" w:hAnsi="宋体" w:cs="宋体"/>
                <w:szCs w:val="21"/>
              </w:rPr>
              <w:t>南宁市江南区2019年高标准农田建设项目（苏圩镇苏圩社区）</w:t>
            </w:r>
          </w:p>
        </w:tc>
        <w:tc>
          <w:tcPr>
            <w:tcW w:w="438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40" w:lineRule="exact"/>
              <w:textAlignment w:val="auto"/>
              <w:rPr>
                <w:rFonts w:hint="eastAsia" w:ascii="宋体" w:hAnsi="宋体" w:cs="宋体"/>
                <w:szCs w:val="21"/>
              </w:rPr>
            </w:pPr>
            <w:r>
              <w:rPr>
                <w:rFonts w:hint="eastAsia" w:ascii="宋体" w:hAnsi="宋体" w:cs="宋体"/>
                <w:szCs w:val="21"/>
              </w:rPr>
              <w:t>建设高标准农田3957亩，其中：高效节水灌溉面积2100亩，项目区位于江南区苏圩镇苏圩社区1队、2队、3队、4队、5队、6队、7队、8队、9队等9个生产队。</w:t>
            </w:r>
          </w:p>
        </w:tc>
        <w:tc>
          <w:tcPr>
            <w:tcW w:w="151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340" w:lineRule="exact"/>
              <w:textAlignment w:val="auto"/>
              <w:rPr>
                <w:rFonts w:ascii="宋体" w:hAnsi="宋体" w:cs="宋体"/>
                <w:szCs w:val="21"/>
              </w:rPr>
            </w:pPr>
            <w:r>
              <w:rPr>
                <w:rFonts w:ascii="宋体" w:hAnsi="宋体" w:cs="宋体"/>
                <w:szCs w:val="21"/>
              </w:rPr>
              <w:t>¥</w:t>
            </w:r>
            <w:r>
              <w:rPr>
                <w:rFonts w:hint="eastAsia" w:ascii="宋体" w:hAnsi="宋体" w:cs="宋体"/>
                <w:szCs w:val="21"/>
              </w:rPr>
              <w:t>6034073.49</w:t>
            </w:r>
          </w:p>
        </w:tc>
      </w:tr>
    </w:tbl>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szCs w:val="21"/>
        </w:rPr>
      </w:pPr>
      <w:r>
        <w:rPr>
          <w:rFonts w:hint="eastAsia" w:ascii="宋体" w:hAnsi="宋体" w:cs="宋体"/>
          <w:szCs w:val="21"/>
        </w:rPr>
        <w:t>要求工期：A标：</w:t>
      </w:r>
      <w:r>
        <w:rPr>
          <w:rFonts w:hint="eastAsia" w:ascii="宋体" w:hAnsi="宋体" w:cs="宋体"/>
          <w:szCs w:val="21"/>
          <w:u w:val="single"/>
        </w:rPr>
        <w:t>150</w:t>
      </w:r>
      <w:r>
        <w:rPr>
          <w:rFonts w:hint="eastAsia" w:ascii="宋体" w:hAnsi="宋体" w:cs="宋体"/>
          <w:szCs w:val="21"/>
        </w:rPr>
        <w:t>日历天；B标：</w:t>
      </w:r>
      <w:r>
        <w:rPr>
          <w:rFonts w:hint="eastAsia" w:ascii="宋体" w:hAnsi="宋体" w:cs="宋体"/>
          <w:szCs w:val="21"/>
          <w:u w:val="single"/>
        </w:rPr>
        <w:t>120</w:t>
      </w:r>
      <w:r>
        <w:rPr>
          <w:rFonts w:hint="eastAsia" w:ascii="宋体" w:hAnsi="宋体" w:cs="宋体"/>
          <w:szCs w:val="21"/>
        </w:rPr>
        <w:t>日历天.</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szCs w:val="21"/>
        </w:rPr>
      </w:pPr>
      <w:r>
        <w:rPr>
          <w:rFonts w:hint="eastAsia" w:ascii="宋体" w:hAnsi="宋体" w:cs="宋体"/>
          <w:szCs w:val="21"/>
        </w:rPr>
        <w:t>工程质量：达到现行国家及行业主管部门施工验收规范合格标准。</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szCs w:val="21"/>
          <w:u w:val="single"/>
        </w:rPr>
      </w:pPr>
      <w:r>
        <w:rPr>
          <w:rFonts w:hint="eastAsia" w:ascii="宋体" w:hAnsi="宋体" w:cs="宋体"/>
          <w:color w:val="000000"/>
          <w:szCs w:val="21"/>
        </w:rPr>
        <w:t>招标范</w:t>
      </w:r>
      <w:r>
        <w:rPr>
          <w:rFonts w:hint="eastAsia" w:ascii="宋体" w:hAnsi="宋体" w:cs="宋体"/>
          <w:szCs w:val="21"/>
        </w:rPr>
        <w:t>围：详见施工图纸及招标工程量清单</w:t>
      </w:r>
    </w:p>
    <w:p>
      <w:pPr>
        <w:pageBreakBefore w:val="0"/>
        <w:widowControl/>
        <w:kinsoku/>
        <w:wordWrap/>
        <w:overflowPunct/>
        <w:topLinePunct w:val="0"/>
        <w:autoSpaceDE/>
        <w:autoSpaceDN/>
        <w:bidi w:val="0"/>
        <w:adjustRightInd w:val="0"/>
        <w:snapToGrid w:val="0"/>
        <w:spacing w:line="340" w:lineRule="exact"/>
        <w:ind w:left="105" w:leftChars="50" w:firstLine="315" w:firstLineChars="150"/>
        <w:textAlignment w:val="auto"/>
        <w:rPr>
          <w:rFonts w:hint="eastAsia" w:ascii="宋体" w:hAnsi="宋体" w:cs="宋体"/>
          <w:color w:val="000000"/>
          <w:szCs w:val="21"/>
        </w:rPr>
      </w:pPr>
      <w:r>
        <w:rPr>
          <w:rFonts w:hint="eastAsia" w:ascii="宋体" w:hAnsi="宋体" w:cs="宋体"/>
          <w:color w:val="000000"/>
          <w:szCs w:val="21"/>
        </w:rPr>
        <w:t>标段划分：本次招标项目划分为2个标段</w:t>
      </w:r>
    </w:p>
    <w:p>
      <w:pPr>
        <w:pageBreakBefore w:val="0"/>
        <w:widowControl/>
        <w:kinsoku/>
        <w:wordWrap/>
        <w:overflowPunct/>
        <w:topLinePunct w:val="0"/>
        <w:autoSpaceDE/>
        <w:autoSpaceDN/>
        <w:bidi w:val="0"/>
        <w:adjustRightInd w:val="0"/>
        <w:snapToGrid w:val="0"/>
        <w:spacing w:line="340" w:lineRule="exact"/>
        <w:ind w:left="210" w:leftChars="100"/>
        <w:textAlignment w:val="auto"/>
        <w:rPr>
          <w:rFonts w:hint="eastAsia" w:ascii="Arial" w:hAnsi="Arial" w:cs="Arial"/>
          <w:b/>
          <w:kern w:val="0"/>
          <w:szCs w:val="21"/>
        </w:rPr>
      </w:pPr>
      <w:r>
        <w:rPr>
          <w:rFonts w:hint="eastAsia" w:ascii="Arial" w:hAnsi="Arial" w:cs="Arial"/>
          <w:b/>
          <w:kern w:val="0"/>
          <w:szCs w:val="21"/>
        </w:rPr>
        <w:t>投标人</w:t>
      </w:r>
      <w:r>
        <w:rPr>
          <w:rFonts w:ascii="Arial" w:hAnsi="Arial" w:cs="Arial"/>
          <w:b/>
          <w:kern w:val="0"/>
          <w:szCs w:val="21"/>
        </w:rPr>
        <w:t>可就本</w:t>
      </w:r>
      <w:r>
        <w:rPr>
          <w:rFonts w:hint="eastAsia" w:ascii="Arial" w:hAnsi="Arial" w:cs="Arial"/>
          <w:b/>
          <w:kern w:val="0"/>
          <w:szCs w:val="21"/>
        </w:rPr>
        <w:t>项目某一标段或所有标段进行投标，但一个投标人只能中标其中一个标段。评标顺序：A标→B标</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5" w:name="_Toc20736"/>
      <w:bookmarkStart w:id="6" w:name="_Toc389065124"/>
      <w:r>
        <w:rPr>
          <w:rFonts w:hint="eastAsia" w:ascii="宋体" w:hAnsi="宋体" w:eastAsia="宋体" w:cs="宋体"/>
          <w:color w:val="000000"/>
          <w:szCs w:val="21"/>
        </w:rPr>
        <w:t>3. 投标人资格要求</w:t>
      </w:r>
      <w:bookmarkEnd w:id="5"/>
      <w:bookmarkEnd w:id="6"/>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3.1 符合《中华人民共和国政府采购法》第二十二条的规定。</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3.2 本次招标要求投标人具备</w:t>
      </w:r>
      <w:r>
        <w:rPr>
          <w:rFonts w:hint="eastAsia" w:ascii="宋体" w:hAnsi="宋体" w:cs="宋体"/>
          <w:b/>
          <w:color w:val="000000"/>
          <w:szCs w:val="21"/>
          <w:u w:val="single"/>
        </w:rPr>
        <w:t>水利水电工程施工总承包或市政公用工程施工总承包三级(含)以上资质</w:t>
      </w:r>
      <w:r>
        <w:rPr>
          <w:rFonts w:hint="eastAsia" w:ascii="宋体" w:hAnsi="宋体" w:cs="宋体"/>
          <w:color w:val="000000"/>
          <w:kern w:val="0"/>
          <w:szCs w:val="21"/>
        </w:rPr>
        <w:t>，</w:t>
      </w:r>
      <w:r>
        <w:rPr>
          <w:rFonts w:hint="eastAsia" w:ascii="宋体" w:hAnsi="宋体" w:cs="宋体"/>
          <w:color w:val="000000"/>
          <w:szCs w:val="21"/>
        </w:rPr>
        <w:t>并在人员、设备、资金等方面具备相应的施工能力。其中，投标人拟派项目经理须具备</w:t>
      </w:r>
      <w:r>
        <w:rPr>
          <w:rFonts w:hint="eastAsia" w:ascii="宋体" w:hAnsi="宋体" w:cs="宋体"/>
          <w:b/>
          <w:color w:val="000000"/>
          <w:szCs w:val="21"/>
          <w:u w:val="single"/>
        </w:rPr>
        <w:t>水利水电工程或市政公用工程</w:t>
      </w:r>
      <w:r>
        <w:rPr>
          <w:rFonts w:hint="eastAsia" w:ascii="宋体" w:hAnsi="宋体" w:cs="宋体"/>
          <w:color w:val="000000"/>
          <w:szCs w:val="21"/>
          <w:u w:val="single"/>
        </w:rPr>
        <w:t xml:space="preserve"> </w:t>
      </w:r>
      <w:r>
        <w:rPr>
          <w:rFonts w:hint="eastAsia" w:ascii="宋体" w:hAnsi="宋体" w:cs="宋体"/>
          <w:color w:val="000000"/>
          <w:szCs w:val="21"/>
        </w:rPr>
        <w:t>专业</w:t>
      </w:r>
      <w:r>
        <w:rPr>
          <w:rFonts w:hint="eastAsia" w:ascii="宋体" w:hAnsi="宋体" w:cs="宋体"/>
          <w:color w:val="000000"/>
          <w:szCs w:val="21"/>
          <w:u w:val="single"/>
        </w:rPr>
        <w:t xml:space="preserve"> </w:t>
      </w:r>
      <w:r>
        <w:rPr>
          <w:rFonts w:hint="eastAsia" w:ascii="宋体" w:hAnsi="宋体" w:cs="宋体"/>
          <w:b/>
          <w:color w:val="000000"/>
          <w:szCs w:val="21"/>
          <w:u w:val="single"/>
        </w:rPr>
        <w:t>贰</w:t>
      </w:r>
      <w:r>
        <w:rPr>
          <w:rFonts w:hint="eastAsia" w:ascii="宋体" w:hAnsi="宋体" w:cs="宋体"/>
          <w:color w:val="000000"/>
          <w:szCs w:val="21"/>
          <w:u w:val="single"/>
        </w:rPr>
        <w:t xml:space="preserve"> </w:t>
      </w:r>
      <w:r>
        <w:rPr>
          <w:rFonts w:hint="eastAsia" w:ascii="宋体" w:hAnsi="宋体" w:cs="宋体"/>
          <w:color w:val="000000"/>
          <w:szCs w:val="21"/>
        </w:rPr>
        <w:t>级（含以上级）注册建造师执业资格，具备有效的安全生产考核合格证书（B类）。本项目不接受有在建、已中标未开工或已列为其他项目中标候选人第一名的建造师作为项目经理。</w:t>
      </w:r>
    </w:p>
    <w:p>
      <w:pPr>
        <w:pageBreakBefore w:val="0"/>
        <w:kinsoku/>
        <w:wordWrap/>
        <w:overflowPunct/>
        <w:topLinePunct w:val="0"/>
        <w:autoSpaceDE/>
        <w:autoSpaceDN/>
        <w:bidi w:val="0"/>
        <w:snapToGrid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ageBreakBefore w:val="0"/>
        <w:kinsoku/>
        <w:wordWrap/>
        <w:overflowPunct/>
        <w:topLinePunct w:val="0"/>
        <w:autoSpaceDE/>
        <w:autoSpaceDN/>
        <w:bidi w:val="0"/>
        <w:snapToGrid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 xml:space="preserve">3.4 </w:t>
      </w:r>
      <w:r>
        <w:rPr>
          <w:rFonts w:hint="eastAsia" w:ascii="宋体" w:hAnsi="宋体" w:cs="宋体"/>
          <w:color w:val="000000"/>
          <w:spacing w:val="6"/>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3.5 本次招标不接受联合体投标。</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7" w:name="_Toc389065125"/>
      <w:bookmarkStart w:id="8" w:name="_Toc4973"/>
      <w:r>
        <w:rPr>
          <w:rFonts w:hint="eastAsia" w:ascii="宋体" w:hAnsi="宋体" w:eastAsia="宋体" w:cs="宋体"/>
          <w:color w:val="000000"/>
          <w:szCs w:val="21"/>
        </w:rPr>
        <w:t>4. 投标报名</w:t>
      </w:r>
      <w:bookmarkEnd w:id="7"/>
      <w:r>
        <w:rPr>
          <w:rFonts w:hint="eastAsia" w:ascii="宋体" w:hAnsi="宋体" w:eastAsia="宋体" w:cs="宋体"/>
          <w:color w:val="000000"/>
          <w:szCs w:val="21"/>
        </w:rPr>
        <w:t>和招标文件的发售</w:t>
      </w:r>
      <w:bookmarkEnd w:id="8"/>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bookmarkStart w:id="9" w:name="_Toc389065127"/>
      <w:r>
        <w:rPr>
          <w:rFonts w:hint="eastAsia" w:ascii="宋体" w:hAnsi="宋体" w:cs="宋体"/>
          <w:color w:val="000000"/>
          <w:szCs w:val="21"/>
        </w:rPr>
        <w:t>4.1 本项目无需报名。</w:t>
      </w:r>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4.2本项目不发放纸质文件。投标人可登陆南宁市公共资源交易中心网站(网址:www.nnggzy.org.cn )，在南宁市公共资源交易中心的“招标(采购)公告”栏内查找相关项目的招标(采购)公告，并点击该公告的附件，即可免费浏览或下载项目的招标文件(文件以附件形式附于招标公告下，请自行下载)。投标人如未按要求或完整下载相关文件，或由于未及时关注招标文件更正公告、答疑等相关项目信息而影响投标的，其责任由投标人自行承担。</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10" w:name="_Toc18348"/>
      <w:r>
        <w:rPr>
          <w:rFonts w:hint="eastAsia" w:ascii="宋体" w:hAnsi="宋体" w:eastAsia="宋体" w:cs="宋体"/>
          <w:color w:val="000000"/>
          <w:szCs w:val="21"/>
        </w:rPr>
        <w:t>5. 投标文件的递交</w:t>
      </w:r>
      <w:bookmarkEnd w:id="9"/>
      <w:bookmarkEnd w:id="10"/>
    </w:p>
    <w:p>
      <w:pPr>
        <w:pageBreakBefore w:val="0"/>
        <w:kinsoku/>
        <w:wordWrap/>
        <w:overflowPunct/>
        <w:topLinePunct w:val="0"/>
        <w:autoSpaceDE/>
        <w:autoSpaceDN/>
        <w:bidi w:val="0"/>
        <w:spacing w:line="340" w:lineRule="exact"/>
        <w:ind w:firstLine="420" w:firstLineChars="200"/>
        <w:textAlignment w:val="auto"/>
        <w:rPr>
          <w:rFonts w:ascii="宋体" w:hAnsi="宋体"/>
          <w:color w:val="000000"/>
          <w:szCs w:val="21"/>
        </w:rPr>
      </w:pPr>
      <w:bookmarkStart w:id="11" w:name="_Toc2508"/>
      <w:bookmarkStart w:id="12" w:name="_Toc389065128"/>
      <w:r>
        <w:rPr>
          <w:rFonts w:hint="eastAsia" w:ascii="宋体" w:hAnsi="宋体"/>
          <w:color w:val="000000"/>
          <w:szCs w:val="21"/>
        </w:rPr>
        <w:t>5</w:t>
      </w:r>
      <w:r>
        <w:rPr>
          <w:rFonts w:ascii="宋体" w:hAnsi="宋体"/>
          <w:color w:val="000000"/>
          <w:szCs w:val="21"/>
        </w:rPr>
        <w:t>.1 投标文件递交的截止时间（投标截止时间，下同）为</w:t>
      </w:r>
      <w:r>
        <w:rPr>
          <w:rFonts w:hint="eastAsia" w:ascii="宋体" w:hAnsi="宋体"/>
          <w:color w:val="000000"/>
          <w:szCs w:val="21"/>
          <w:u w:val="single"/>
        </w:rPr>
        <w:t>2020</w:t>
      </w:r>
      <w:r>
        <w:rPr>
          <w:rFonts w:hint="eastAsia" w:ascii="宋体" w:hAnsi="宋体"/>
          <w:color w:val="000000"/>
          <w:szCs w:val="21"/>
        </w:rPr>
        <w:t>年</w:t>
      </w:r>
      <w:r>
        <w:rPr>
          <w:rFonts w:hint="eastAsia" w:ascii="宋体" w:hAnsi="宋体"/>
          <w:color w:val="000000"/>
          <w:szCs w:val="21"/>
          <w:u w:val="single"/>
          <w:lang w:val="en-US" w:eastAsia="zh-CN"/>
        </w:rPr>
        <w:t>6</w:t>
      </w:r>
      <w:r>
        <w:rPr>
          <w:rFonts w:hint="eastAsia" w:ascii="宋体" w:hAnsi="宋体"/>
          <w:color w:val="000000"/>
          <w:szCs w:val="21"/>
        </w:rPr>
        <w:t>月</w:t>
      </w:r>
      <w:r>
        <w:rPr>
          <w:rFonts w:hint="eastAsia" w:ascii="宋体" w:hAnsi="宋体"/>
          <w:color w:val="000000"/>
          <w:szCs w:val="21"/>
          <w:u w:val="single"/>
          <w:lang w:val="en-US" w:eastAsia="zh-CN"/>
        </w:rPr>
        <w:t>23</w:t>
      </w:r>
      <w:r>
        <w:rPr>
          <w:rFonts w:hint="eastAsia" w:ascii="宋体" w:hAnsi="宋体"/>
          <w:color w:val="000000"/>
          <w:szCs w:val="21"/>
        </w:rPr>
        <w:t>日</w:t>
      </w:r>
      <w:r>
        <w:rPr>
          <w:rFonts w:hint="eastAsia" w:ascii="宋体" w:hAnsi="宋体"/>
          <w:color w:val="000000"/>
          <w:szCs w:val="21"/>
          <w:u w:val="single"/>
        </w:rPr>
        <w:t>09</w:t>
      </w:r>
      <w:r>
        <w:rPr>
          <w:rFonts w:ascii="宋体" w:hAnsi="宋体"/>
          <w:color w:val="000000"/>
          <w:szCs w:val="21"/>
        </w:rPr>
        <w:t>时</w:t>
      </w:r>
      <w:r>
        <w:rPr>
          <w:rFonts w:hint="eastAsia" w:ascii="宋体" w:hAnsi="宋体"/>
          <w:color w:val="000000"/>
          <w:szCs w:val="21"/>
          <w:u w:val="single"/>
        </w:rPr>
        <w:t>30</w:t>
      </w:r>
      <w:r>
        <w:rPr>
          <w:rFonts w:ascii="宋体" w:hAnsi="宋体"/>
          <w:color w:val="000000"/>
          <w:szCs w:val="21"/>
        </w:rPr>
        <w:t>分，地点为</w:t>
      </w:r>
      <w:r>
        <w:rPr>
          <w:rFonts w:hint="eastAsia" w:ascii="宋体" w:hAnsi="宋体"/>
          <w:color w:val="000000"/>
          <w:szCs w:val="21"/>
        </w:rPr>
        <w:t>南宁市良庆区玉洞大道33号南宁市民中心9楼南宁市公共资源交易中心（具体详见9楼电子显示屏场地安排）</w:t>
      </w:r>
      <w:r>
        <w:rPr>
          <w:rFonts w:ascii="宋体" w:hAnsi="宋体"/>
          <w:color w:val="000000"/>
          <w:szCs w:val="21"/>
        </w:rPr>
        <w:t>。</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6. 评标方式</w:t>
      </w:r>
      <w:bookmarkEnd w:id="11"/>
      <w:bookmarkEnd w:id="12"/>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综合评估法</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13" w:name="_Toc25833892"/>
      <w:bookmarkStart w:id="14" w:name="_Toc29312"/>
      <w:bookmarkStart w:id="15" w:name="_Toc389065129"/>
      <w:r>
        <w:rPr>
          <w:rFonts w:hint="eastAsia" w:ascii="宋体" w:hAnsi="宋体" w:eastAsia="宋体" w:cs="宋体"/>
          <w:color w:val="000000"/>
          <w:szCs w:val="21"/>
        </w:rPr>
        <w:t>7. 预付款和进度款支付方式</w:t>
      </w:r>
      <w:bookmarkEnd w:id="13"/>
      <w:bookmarkEnd w:id="14"/>
      <w:bookmarkEnd w:id="15"/>
    </w:p>
    <w:p>
      <w:pPr>
        <w:pStyle w:val="3"/>
        <w:pageBreakBefore w:val="0"/>
        <w:kinsoku/>
        <w:wordWrap/>
        <w:overflowPunct/>
        <w:topLinePunct w:val="0"/>
        <w:autoSpaceDE/>
        <w:autoSpaceDN/>
        <w:bidi w:val="0"/>
        <w:spacing w:before="0" w:after="0" w:line="340" w:lineRule="exact"/>
        <w:ind w:firstLine="420" w:firstLineChars="200"/>
        <w:textAlignment w:val="auto"/>
        <w:rPr>
          <w:rFonts w:hint="eastAsia" w:ascii="宋体" w:hAnsi="宋体" w:eastAsia="宋体" w:cs="宋体"/>
          <w:b w:val="0"/>
          <w:bCs w:val="0"/>
          <w:color w:val="000000"/>
          <w:szCs w:val="21"/>
        </w:rPr>
      </w:pPr>
      <w:bookmarkStart w:id="16" w:name="_Toc2075"/>
      <w:bookmarkStart w:id="17" w:name="_Toc389065130"/>
      <w:r>
        <w:rPr>
          <w:rFonts w:hint="eastAsia" w:ascii="宋体" w:hAnsi="宋体" w:eastAsia="宋体" w:cs="宋体"/>
          <w:b w:val="0"/>
          <w:bCs w:val="0"/>
          <w:color w:val="000000"/>
          <w:szCs w:val="21"/>
          <w:lang w:val="zh-CN"/>
        </w:rPr>
        <w:t>详见招标文件专用合同条款</w:t>
      </w:r>
      <w:bookmarkEnd w:id="16"/>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18" w:name="_Toc337"/>
      <w:r>
        <w:rPr>
          <w:rFonts w:hint="eastAsia" w:ascii="宋体" w:hAnsi="宋体" w:eastAsia="宋体" w:cs="宋体"/>
          <w:color w:val="000000"/>
          <w:szCs w:val="21"/>
        </w:rPr>
        <w:t>8. 发布公告的媒介</w:t>
      </w:r>
      <w:bookmarkEnd w:id="17"/>
      <w:bookmarkEnd w:id="18"/>
    </w:p>
    <w:p>
      <w:pPr>
        <w:pageBreakBefore w:val="0"/>
        <w:kinsoku/>
        <w:wordWrap/>
        <w:overflowPunct/>
        <w:topLinePunct w:val="0"/>
        <w:autoSpaceDE/>
        <w:autoSpaceDN/>
        <w:bidi w:val="0"/>
        <w:spacing w:line="340" w:lineRule="exact"/>
        <w:ind w:firstLine="420" w:firstLineChars="200"/>
        <w:textAlignment w:val="auto"/>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color w:val="000000"/>
          <w:kern w:val="2"/>
          <w:sz w:val="21"/>
          <w:szCs w:val="21"/>
          <w:lang w:val="zh-CN" w:eastAsia="zh-CN" w:bidi="ar-SA"/>
        </w:rPr>
        <w:t>本招标公告在广西壮族自治区招标投标公共服务平台（ztb.gxi.gov.cn）、中国政府采购网（www.ccgp.gov.cn）、广西政府采购网/广西政府购买服务信息平台（http://www.ccgp-guangxi.gov.cn）、南宁市公共资源交易中心网发布（www.nnggzy.org.cn）</w:t>
      </w:r>
      <w:r>
        <w:rPr>
          <w:rFonts w:hint="eastAsia" w:ascii="宋体" w:hAnsi="宋体" w:cs="宋体"/>
          <w:b w:val="0"/>
          <w:bCs w:val="0"/>
          <w:color w:val="000000"/>
          <w:kern w:val="2"/>
          <w:sz w:val="21"/>
          <w:szCs w:val="21"/>
          <w:lang w:val="zh-CN" w:eastAsia="zh-CN" w:bidi="ar-SA"/>
        </w:rPr>
        <w:t>、南宁政府采购网（http://zfcg.nanning.gov.cn/index.do )</w:t>
      </w:r>
      <w:r>
        <w:rPr>
          <w:rFonts w:hint="eastAsia" w:ascii="宋体" w:hAnsi="宋体" w:eastAsia="宋体" w:cs="宋体"/>
          <w:b w:val="0"/>
          <w:bCs w:val="0"/>
          <w:color w:val="000000"/>
          <w:kern w:val="2"/>
          <w:sz w:val="21"/>
          <w:szCs w:val="21"/>
          <w:lang w:val="zh-CN" w:eastAsia="zh-CN" w:bidi="ar-SA"/>
        </w:rPr>
        <w:t>。</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19" w:name="_Toc11276"/>
      <w:r>
        <w:rPr>
          <w:rFonts w:hint="eastAsia" w:ascii="宋体" w:hAnsi="宋体" w:eastAsia="宋体" w:cs="宋体"/>
          <w:color w:val="000000"/>
          <w:szCs w:val="21"/>
        </w:rPr>
        <w:t>9. 交易服务单位</w:t>
      </w:r>
      <w:bookmarkEnd w:id="19"/>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 xml:space="preserve">南宁市公共资源交易中心  </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20" w:name="_Toc23414"/>
      <w:r>
        <w:rPr>
          <w:rFonts w:hint="eastAsia" w:ascii="宋体" w:hAnsi="宋体" w:eastAsia="宋体" w:cs="宋体"/>
          <w:color w:val="000000"/>
          <w:szCs w:val="21"/>
        </w:rPr>
        <w:t>10. 监督部门及电话</w:t>
      </w:r>
      <w:bookmarkEnd w:id="20"/>
    </w:p>
    <w:p>
      <w:pPr>
        <w:pageBreakBefore w:val="0"/>
        <w:kinsoku/>
        <w:wordWrap/>
        <w:overflowPunct/>
        <w:topLinePunct w:val="0"/>
        <w:autoSpaceDE/>
        <w:autoSpaceDN/>
        <w:bidi w:val="0"/>
        <w:spacing w:line="340" w:lineRule="exact"/>
        <w:ind w:firstLine="420" w:firstLineChars="200"/>
        <w:textAlignment w:val="auto"/>
        <w:rPr>
          <w:rFonts w:hint="eastAsia" w:ascii="宋体" w:hAnsi="宋体" w:cs="宋体"/>
          <w:color w:val="000000"/>
          <w:szCs w:val="21"/>
        </w:rPr>
      </w:pPr>
      <w:bookmarkStart w:id="21" w:name="_Toc389065131"/>
      <w:r>
        <w:rPr>
          <w:rFonts w:hint="eastAsia" w:ascii="宋体" w:hAnsi="宋体" w:cs="宋体"/>
          <w:szCs w:val="21"/>
          <w:lang w:val="zh-CN"/>
        </w:rPr>
        <w:t>南宁市江南区财政局政府采购办，联系电话：0771-4802805</w:t>
      </w:r>
    </w:p>
    <w:p>
      <w:pPr>
        <w:pStyle w:val="3"/>
        <w:pageBreakBefore w:val="0"/>
        <w:kinsoku/>
        <w:wordWrap/>
        <w:overflowPunct/>
        <w:topLinePunct w:val="0"/>
        <w:autoSpaceDE/>
        <w:autoSpaceDN/>
        <w:bidi w:val="0"/>
        <w:spacing w:before="0" w:after="0" w:line="340" w:lineRule="exact"/>
        <w:textAlignment w:val="auto"/>
        <w:rPr>
          <w:rFonts w:hint="eastAsia" w:ascii="宋体" w:hAnsi="宋体" w:eastAsia="宋体" w:cs="宋体"/>
          <w:color w:val="000000"/>
          <w:szCs w:val="21"/>
        </w:rPr>
      </w:pPr>
      <w:bookmarkStart w:id="22" w:name="_Toc9819"/>
      <w:r>
        <w:rPr>
          <w:rFonts w:hint="eastAsia" w:ascii="宋体" w:hAnsi="宋体" w:eastAsia="宋体" w:cs="宋体"/>
          <w:color w:val="000000"/>
          <w:szCs w:val="21"/>
        </w:rPr>
        <w:t>11. 联系方式</w:t>
      </w:r>
      <w:bookmarkEnd w:id="21"/>
      <w:bookmarkEnd w:id="22"/>
    </w:p>
    <w:tbl>
      <w:tblPr>
        <w:tblStyle w:val="4"/>
        <w:tblW w:w="8340" w:type="dxa"/>
        <w:jc w:val="center"/>
        <w:tblLayout w:type="fixed"/>
        <w:tblCellMar>
          <w:top w:w="0" w:type="dxa"/>
          <w:left w:w="0" w:type="dxa"/>
          <w:bottom w:w="0" w:type="dxa"/>
          <w:right w:w="0" w:type="dxa"/>
        </w:tblCellMar>
      </w:tblPr>
      <w:tblGrid>
        <w:gridCol w:w="1171"/>
        <w:gridCol w:w="2079"/>
        <w:gridCol w:w="1161"/>
        <w:gridCol w:w="3929"/>
      </w:tblGrid>
      <w:tr>
        <w:tblPrEx>
          <w:tblCellMar>
            <w:top w:w="0" w:type="dxa"/>
            <w:left w:w="0" w:type="dxa"/>
            <w:bottom w:w="0" w:type="dxa"/>
            <w:right w:w="0" w:type="dxa"/>
          </w:tblCellMar>
        </w:tblPrEx>
        <w:trPr>
          <w:trHeight w:val="613" w:hRule="atLeast"/>
          <w:jc w:val="center"/>
        </w:trPr>
        <w:tc>
          <w:tcPr>
            <w:tcW w:w="1171" w:type="dxa"/>
            <w:tcBorders>
              <w:bottom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招</w:t>
            </w:r>
            <w:r>
              <w:rPr>
                <w:rFonts w:hint="eastAsia" w:ascii="宋体" w:hAnsi="宋体" w:eastAsia="宋体" w:cs="宋体"/>
                <w:sz w:val="21"/>
                <w:szCs w:val="21"/>
              </w:rPr>
              <w:t xml:space="preserve"> </w:t>
            </w:r>
            <w:r>
              <w:rPr>
                <w:rFonts w:hint="eastAsia" w:ascii="宋体" w:hAnsi="宋体" w:eastAsia="宋体" w:cs="宋体"/>
                <w:sz w:val="21"/>
                <w:szCs w:val="21"/>
                <w:lang w:val="zh-CN"/>
              </w:rPr>
              <w:t>标</w:t>
            </w:r>
            <w:r>
              <w:rPr>
                <w:rFonts w:hint="eastAsia" w:ascii="宋体" w:hAnsi="宋体" w:eastAsia="宋体" w:cs="宋体"/>
                <w:sz w:val="21"/>
                <w:szCs w:val="21"/>
              </w:rPr>
              <w:t xml:space="preserve"> </w:t>
            </w:r>
            <w:r>
              <w:rPr>
                <w:rFonts w:hint="eastAsia" w:ascii="宋体" w:hAnsi="宋体" w:eastAsia="宋体" w:cs="宋体"/>
                <w:sz w:val="21"/>
                <w:szCs w:val="21"/>
                <w:lang w:val="zh-CN"/>
              </w:rPr>
              <w:t>人</w:t>
            </w:r>
            <w:r>
              <w:rPr>
                <w:rFonts w:hint="eastAsia" w:ascii="宋体" w:hAnsi="宋体" w:eastAsia="宋体" w:cs="宋体"/>
                <w:sz w:val="21"/>
                <w:szCs w:val="21"/>
              </w:rPr>
              <w:t>：</w:t>
            </w:r>
          </w:p>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w:t>
            </w:r>
          </w:p>
        </w:tc>
        <w:tc>
          <w:tcPr>
            <w:tcW w:w="2079" w:type="dxa"/>
            <w:tcBorders>
              <w:bottom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南宁市江南区农业农村局</w:t>
            </w:r>
          </w:p>
        </w:tc>
        <w:tc>
          <w:tcPr>
            <w:tcW w:w="1161" w:type="dxa"/>
            <w:tcBorders>
              <w:bottom w:val="nil"/>
            </w:tcBorders>
            <w:noWrap w:val="0"/>
            <w:vAlign w:val="top"/>
          </w:tcPr>
          <w:p>
            <w:pPr>
              <w:pStyle w:val="7"/>
              <w:pageBreakBefore w:val="0"/>
              <w:kinsoku/>
              <w:wordWrap/>
              <w:overflowPunct/>
              <w:topLinePunct w:val="0"/>
              <w:autoSpaceDE/>
              <w:autoSpaceDN/>
              <w:bidi w:val="0"/>
              <w:spacing w:line="340" w:lineRule="exact"/>
              <w:ind w:left="420" w:hanging="420" w:hanging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代理机构</w:t>
            </w:r>
            <w:r>
              <w:rPr>
                <w:rFonts w:hint="eastAsia" w:ascii="宋体" w:hAnsi="宋体" w:eastAsia="宋体" w:cs="宋体"/>
                <w:sz w:val="21"/>
                <w:szCs w:val="21"/>
              </w:rPr>
              <w:t>：</w:t>
            </w:r>
          </w:p>
        </w:tc>
        <w:tc>
          <w:tcPr>
            <w:tcW w:w="3929" w:type="dxa"/>
            <w:tcBorders>
              <w:bottom w:val="nil"/>
            </w:tcBorders>
            <w:noWrap w:val="0"/>
            <w:vAlign w:val="top"/>
          </w:tcPr>
          <w:p>
            <w:pPr>
              <w:pStyle w:val="7"/>
              <w:pageBreakBefore w:val="0"/>
              <w:kinsoku/>
              <w:wordWrap/>
              <w:overflowPunct/>
              <w:topLinePunct w:val="0"/>
              <w:autoSpaceDE/>
              <w:autoSpaceDN/>
              <w:bidi w:val="0"/>
              <w:spacing w:line="340" w:lineRule="exact"/>
              <w:ind w:left="210" w:hanging="210" w:hangingChars="1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广西建隆工程咨询有限公司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3" w:hRule="atLeast"/>
          <w:jc w:val="center"/>
        </w:trPr>
        <w:tc>
          <w:tcPr>
            <w:tcW w:w="117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地 </w:t>
            </w:r>
            <w:r>
              <w:rPr>
                <w:rFonts w:hint="eastAsia" w:ascii="宋体" w:hAnsi="宋体" w:eastAsia="宋体" w:cs="宋体"/>
                <w:sz w:val="21"/>
                <w:szCs w:val="21"/>
              </w:rPr>
              <w:t xml:space="preserve">  </w:t>
            </w:r>
            <w:r>
              <w:rPr>
                <w:rFonts w:hint="eastAsia" w:ascii="宋体" w:hAnsi="宋体" w:eastAsia="宋体" w:cs="宋体"/>
                <w:sz w:val="21"/>
                <w:szCs w:val="21"/>
                <w:lang w:val="zh-CN"/>
              </w:rPr>
              <w:t>址</w:t>
            </w:r>
            <w:r>
              <w:rPr>
                <w:rFonts w:hint="eastAsia" w:ascii="宋体" w:hAnsi="宋体" w:eastAsia="宋体" w:cs="宋体"/>
                <w:sz w:val="21"/>
                <w:szCs w:val="21"/>
              </w:rPr>
              <w:t>：</w:t>
            </w:r>
          </w:p>
        </w:tc>
        <w:tc>
          <w:tcPr>
            <w:tcW w:w="207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南宁市江南区壮锦大道19号6楼 </w:t>
            </w:r>
            <w:r>
              <w:rPr>
                <w:rFonts w:hint="eastAsia" w:ascii="宋体" w:hAnsi="宋体" w:eastAsia="宋体" w:cs="宋体"/>
                <w:sz w:val="21"/>
                <w:szCs w:val="21"/>
              </w:rPr>
              <w:t xml:space="preserve"> </w:t>
            </w:r>
          </w:p>
        </w:tc>
        <w:tc>
          <w:tcPr>
            <w:tcW w:w="116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地 </w:t>
            </w:r>
            <w:r>
              <w:rPr>
                <w:rFonts w:hint="eastAsia" w:ascii="宋体" w:hAnsi="宋体" w:eastAsia="宋体" w:cs="宋体"/>
                <w:sz w:val="21"/>
                <w:szCs w:val="21"/>
              </w:rPr>
              <w:t xml:space="preserve">  </w:t>
            </w:r>
            <w:r>
              <w:rPr>
                <w:rFonts w:hint="eastAsia" w:ascii="宋体" w:hAnsi="宋体" w:eastAsia="宋体" w:cs="宋体"/>
                <w:sz w:val="21"/>
                <w:szCs w:val="21"/>
                <w:lang w:val="zh-CN"/>
              </w:rPr>
              <w:t>址</w:t>
            </w:r>
            <w:r>
              <w:rPr>
                <w:rFonts w:hint="eastAsia" w:ascii="宋体" w:hAnsi="宋体" w:eastAsia="宋体" w:cs="宋体"/>
                <w:sz w:val="21"/>
                <w:szCs w:val="21"/>
              </w:rPr>
              <w:t>：</w:t>
            </w:r>
          </w:p>
        </w:tc>
        <w:tc>
          <w:tcPr>
            <w:tcW w:w="392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南宁市竹溪大道36号青湖中心1301室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117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联</w:t>
            </w:r>
            <w:r>
              <w:rPr>
                <w:rFonts w:hint="eastAsia" w:ascii="宋体" w:hAnsi="宋体" w:eastAsia="宋体" w:cs="宋体"/>
                <w:sz w:val="21"/>
                <w:szCs w:val="21"/>
              </w:rPr>
              <w:t xml:space="preserve"> </w:t>
            </w:r>
            <w:r>
              <w:rPr>
                <w:rFonts w:hint="eastAsia" w:ascii="宋体" w:hAnsi="宋体" w:eastAsia="宋体" w:cs="宋体"/>
                <w:sz w:val="21"/>
                <w:szCs w:val="21"/>
                <w:lang w:val="zh-CN"/>
              </w:rPr>
              <w:t>系</w:t>
            </w:r>
            <w:r>
              <w:rPr>
                <w:rFonts w:hint="eastAsia" w:ascii="宋体" w:hAnsi="宋体" w:eastAsia="宋体" w:cs="宋体"/>
                <w:sz w:val="21"/>
                <w:szCs w:val="21"/>
              </w:rPr>
              <w:t xml:space="preserve"> </w:t>
            </w:r>
            <w:r>
              <w:rPr>
                <w:rFonts w:hint="eastAsia" w:ascii="宋体" w:hAnsi="宋体" w:eastAsia="宋体" w:cs="宋体"/>
                <w:sz w:val="21"/>
                <w:szCs w:val="21"/>
                <w:lang w:val="zh-CN"/>
              </w:rPr>
              <w:t>人</w:t>
            </w:r>
            <w:r>
              <w:rPr>
                <w:rFonts w:hint="eastAsia" w:ascii="宋体" w:hAnsi="宋体" w:eastAsia="宋体" w:cs="宋体"/>
                <w:sz w:val="21"/>
                <w:szCs w:val="21"/>
              </w:rPr>
              <w:t>：</w:t>
            </w:r>
          </w:p>
        </w:tc>
        <w:tc>
          <w:tcPr>
            <w:tcW w:w="207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李工</w:t>
            </w:r>
          </w:p>
        </w:tc>
        <w:tc>
          <w:tcPr>
            <w:tcW w:w="116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联 系 人</w:t>
            </w:r>
            <w:r>
              <w:rPr>
                <w:rFonts w:hint="eastAsia" w:ascii="宋体" w:hAnsi="宋体" w:eastAsia="宋体" w:cs="宋体"/>
                <w:sz w:val="21"/>
                <w:szCs w:val="21"/>
              </w:rPr>
              <w:t>：</w:t>
            </w:r>
          </w:p>
        </w:tc>
        <w:tc>
          <w:tcPr>
            <w:tcW w:w="392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滕工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117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电 </w:t>
            </w:r>
            <w:r>
              <w:rPr>
                <w:rFonts w:hint="eastAsia" w:ascii="宋体" w:hAnsi="宋体" w:eastAsia="宋体" w:cs="宋体"/>
                <w:sz w:val="21"/>
                <w:szCs w:val="21"/>
              </w:rPr>
              <w:t xml:space="preserve">   </w:t>
            </w:r>
            <w:r>
              <w:rPr>
                <w:rFonts w:hint="eastAsia" w:ascii="宋体" w:hAnsi="宋体" w:eastAsia="宋体" w:cs="宋体"/>
                <w:sz w:val="21"/>
                <w:szCs w:val="21"/>
                <w:lang w:val="zh-CN"/>
              </w:rPr>
              <w:t>话</w:t>
            </w:r>
            <w:r>
              <w:rPr>
                <w:rFonts w:hint="eastAsia" w:ascii="宋体" w:hAnsi="宋体" w:eastAsia="宋体" w:cs="宋体"/>
                <w:sz w:val="21"/>
                <w:szCs w:val="21"/>
              </w:rPr>
              <w:t>：</w:t>
            </w:r>
          </w:p>
        </w:tc>
        <w:tc>
          <w:tcPr>
            <w:tcW w:w="207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ascii="宋体" w:hAnsi="宋体" w:eastAsia="宋体" w:cs="宋体"/>
                <w:sz w:val="21"/>
                <w:szCs w:val="21"/>
              </w:rPr>
            </w:pPr>
            <w:r>
              <w:rPr>
                <w:rFonts w:hint="eastAsia" w:ascii="宋体" w:hAnsi="宋体" w:eastAsia="宋体" w:cs="宋体"/>
                <w:sz w:val="21"/>
                <w:szCs w:val="21"/>
              </w:rPr>
              <w:t>0771-4887867</w:t>
            </w:r>
          </w:p>
        </w:tc>
        <w:tc>
          <w:tcPr>
            <w:tcW w:w="116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电  </w:t>
            </w:r>
            <w:r>
              <w:rPr>
                <w:rFonts w:hint="eastAsia" w:ascii="宋体" w:hAnsi="宋体" w:eastAsia="宋体" w:cs="宋体"/>
                <w:sz w:val="21"/>
                <w:szCs w:val="21"/>
              </w:rPr>
              <w:t xml:space="preserve"> </w:t>
            </w:r>
            <w:r>
              <w:rPr>
                <w:rFonts w:hint="eastAsia" w:ascii="宋体" w:hAnsi="宋体" w:eastAsia="宋体" w:cs="宋体"/>
                <w:sz w:val="21"/>
                <w:szCs w:val="21"/>
                <w:lang w:val="zh-CN"/>
              </w:rPr>
              <w:t>话</w:t>
            </w:r>
            <w:r>
              <w:rPr>
                <w:rFonts w:hint="eastAsia" w:ascii="宋体" w:hAnsi="宋体" w:eastAsia="宋体" w:cs="宋体"/>
                <w:sz w:val="21"/>
                <w:szCs w:val="21"/>
              </w:rPr>
              <w:t>：</w:t>
            </w:r>
          </w:p>
        </w:tc>
        <w:tc>
          <w:tcPr>
            <w:tcW w:w="392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0771-5345232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117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传 </w:t>
            </w:r>
            <w:r>
              <w:rPr>
                <w:rFonts w:hint="eastAsia" w:ascii="宋体" w:hAnsi="宋体" w:eastAsia="宋体" w:cs="宋体"/>
                <w:sz w:val="21"/>
                <w:szCs w:val="21"/>
              </w:rPr>
              <w:t xml:space="preserve">  </w:t>
            </w:r>
            <w:r>
              <w:rPr>
                <w:rFonts w:hint="eastAsia" w:ascii="宋体" w:hAnsi="宋体" w:eastAsia="宋体" w:cs="宋体"/>
                <w:sz w:val="21"/>
                <w:szCs w:val="21"/>
                <w:lang w:val="zh-CN"/>
              </w:rPr>
              <w:t>真</w:t>
            </w:r>
            <w:r>
              <w:rPr>
                <w:rFonts w:hint="eastAsia" w:ascii="宋体" w:hAnsi="宋体" w:eastAsia="宋体" w:cs="宋体"/>
                <w:sz w:val="21"/>
                <w:szCs w:val="21"/>
              </w:rPr>
              <w:t>：</w:t>
            </w:r>
          </w:p>
        </w:tc>
        <w:tc>
          <w:tcPr>
            <w:tcW w:w="207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w:t>
            </w:r>
          </w:p>
        </w:tc>
        <w:tc>
          <w:tcPr>
            <w:tcW w:w="116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传 </w:t>
            </w:r>
            <w:r>
              <w:rPr>
                <w:rFonts w:hint="eastAsia" w:ascii="宋体" w:hAnsi="宋体" w:eastAsia="宋体" w:cs="宋体"/>
                <w:sz w:val="21"/>
                <w:szCs w:val="21"/>
              </w:rPr>
              <w:t xml:space="preserve">  </w:t>
            </w:r>
            <w:r>
              <w:rPr>
                <w:rFonts w:hint="eastAsia" w:ascii="宋体" w:hAnsi="宋体" w:eastAsia="宋体" w:cs="宋体"/>
                <w:sz w:val="21"/>
                <w:szCs w:val="21"/>
                <w:lang w:val="zh-CN"/>
              </w:rPr>
              <w:t>真</w:t>
            </w:r>
            <w:r>
              <w:rPr>
                <w:rFonts w:hint="eastAsia" w:ascii="宋体" w:hAnsi="宋体" w:eastAsia="宋体" w:cs="宋体"/>
                <w:sz w:val="21"/>
                <w:szCs w:val="21"/>
              </w:rPr>
              <w:t>：</w:t>
            </w:r>
          </w:p>
        </w:tc>
        <w:tc>
          <w:tcPr>
            <w:tcW w:w="392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0771-5345232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7" w:hRule="atLeast"/>
          <w:jc w:val="center"/>
        </w:trPr>
        <w:tc>
          <w:tcPr>
            <w:tcW w:w="117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电子邮箱</w:t>
            </w:r>
            <w:r>
              <w:rPr>
                <w:rFonts w:hint="eastAsia" w:ascii="宋体" w:hAnsi="宋体" w:eastAsia="宋体" w:cs="宋体"/>
                <w:sz w:val="21"/>
                <w:szCs w:val="21"/>
              </w:rPr>
              <w:t>：</w:t>
            </w:r>
          </w:p>
        </w:tc>
        <w:tc>
          <w:tcPr>
            <w:tcW w:w="207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w:t>
            </w:r>
          </w:p>
        </w:tc>
        <w:tc>
          <w:tcPr>
            <w:tcW w:w="1161"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电子邮箱:</w:t>
            </w:r>
          </w:p>
        </w:tc>
        <w:tc>
          <w:tcPr>
            <w:tcW w:w="3929" w:type="dxa"/>
            <w:tcBorders>
              <w:top w:val="nil"/>
              <w:left w:val="nil"/>
              <w:bottom w:val="nil"/>
              <w:right w:val="nil"/>
            </w:tcBorders>
            <w:noWrap w:val="0"/>
            <w:vAlign w:val="top"/>
          </w:tcPr>
          <w:p>
            <w:pPr>
              <w:pStyle w:val="7"/>
              <w:pageBreakBefore w:val="0"/>
              <w:kinsoku/>
              <w:wordWrap/>
              <w:overflowPunct/>
              <w:topLinePunct w:val="0"/>
              <w:autoSpaceDE/>
              <w:autoSpaceDN/>
              <w:bidi w:val="0"/>
              <w:spacing w:line="340" w:lineRule="exact"/>
              <w:textAlignment w:val="auto"/>
              <w:rPr>
                <w:rFonts w:ascii="宋体" w:hAnsi="宋体" w:eastAsia="宋体" w:cs="宋体"/>
                <w:sz w:val="21"/>
                <w:szCs w:val="21"/>
              </w:rPr>
            </w:pPr>
            <w:r>
              <w:rPr>
                <w:rFonts w:hint="eastAsia" w:ascii="宋体" w:hAnsi="宋体" w:eastAsia="宋体" w:cs="宋体"/>
                <w:sz w:val="21"/>
                <w:szCs w:val="21"/>
              </w:rPr>
              <w:t>gxjl666@126.com</w:t>
            </w:r>
          </w:p>
        </w:tc>
      </w:tr>
    </w:tbl>
    <w:p>
      <w:pPr>
        <w:pStyle w:val="7"/>
        <w:pageBreakBefore w:val="0"/>
        <w:kinsoku/>
        <w:wordWrap/>
        <w:overflowPunct/>
        <w:topLinePunct w:val="0"/>
        <w:autoSpaceDE/>
        <w:autoSpaceDN/>
        <w:bidi w:val="0"/>
        <w:spacing w:line="340" w:lineRule="exact"/>
        <w:textAlignment w:val="auto"/>
        <w:rPr>
          <w:rFonts w:hint="eastAsia" w:ascii="宋体" w:hAnsi="宋体" w:eastAsia="宋体" w:cs="宋体"/>
          <w:lang w:val="zh-CN"/>
        </w:rPr>
      </w:pPr>
      <w:r>
        <w:rPr>
          <w:rFonts w:hint="eastAsia" w:ascii="宋体" w:hAnsi="宋体" w:eastAsia="宋体" w:cs="宋体"/>
          <w:lang w:val="zh-CN"/>
        </w:rPr>
        <w:t> </w:t>
      </w:r>
    </w:p>
    <w:p>
      <w:pPr>
        <w:pageBreakBefore w:val="0"/>
        <w:kinsoku/>
        <w:wordWrap/>
        <w:overflowPunct/>
        <w:topLinePunct w:val="0"/>
        <w:autoSpaceDE/>
        <w:autoSpaceDN/>
        <w:bidi w:val="0"/>
        <w:spacing w:line="340" w:lineRule="exact"/>
        <w:ind w:firstLine="4410" w:firstLineChars="2100"/>
        <w:textAlignment w:val="auto"/>
        <w:rPr>
          <w:rFonts w:hint="eastAsia" w:ascii="宋体" w:hAnsi="宋体" w:cs="宋体"/>
          <w:color w:val="auto"/>
          <w:szCs w:val="21"/>
        </w:rPr>
        <w:sectPr>
          <w:footerReference r:id="rId3" w:type="default"/>
          <w:pgSz w:w="11906" w:h="16838"/>
          <w:pgMar w:top="1440" w:right="1800" w:bottom="1440" w:left="1800" w:header="851" w:footer="851" w:gutter="0"/>
          <w:pgNumType w:start="1"/>
          <w:cols w:space="720" w:num="1"/>
          <w:docGrid w:linePitch="312" w:charSpace="0"/>
        </w:sectPr>
      </w:pPr>
      <w:r>
        <w:rPr>
          <w:rFonts w:hint="eastAsia" w:ascii="宋体" w:hAnsi="宋体" w:cs="宋体"/>
          <w:color w:val="auto"/>
          <w:szCs w:val="21"/>
        </w:rPr>
        <w:t>日期：2020年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p>
    <w:p>
      <w:pPr>
        <w:pageBreakBefore w:val="0"/>
        <w:kinsoku/>
        <w:wordWrap/>
        <w:overflowPunct/>
        <w:topLinePunct w:val="0"/>
        <w:autoSpaceDE/>
        <w:autoSpaceDN/>
        <w:bidi w:val="0"/>
        <w:spacing w:line="3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A7615"/>
    <w:rsid w:val="12ED4FA6"/>
    <w:rsid w:val="33AC546B"/>
    <w:rsid w:val="498A7615"/>
    <w:rsid w:val="7E9E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Normal"/>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2020-05-29T04:05:00Z</dcterms:created>
  <dc:creator>ICY</dc:creator>
  <cp:lastModifiedBy>ICY</cp:lastModifiedBy>
  <dcterms:modified xsi:type="dcterms:W3CDTF">2020-06-01T09:03:24Z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