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宋体" w:hAnsi="宋体" w:eastAsia="宋体" w:cs="宋体"/>
          <w:b/>
          <w:color w:val="000000"/>
          <w:sz w:val="30"/>
          <w:szCs w:val="30"/>
        </w:rPr>
      </w:pPr>
      <w:r>
        <w:rPr>
          <w:rFonts w:hint="eastAsia" w:ascii="宋体" w:hAnsi="宋体" w:eastAsia="宋体" w:cs="宋体"/>
          <w:b/>
          <w:bCs/>
          <w:spacing w:val="-14"/>
          <w:sz w:val="30"/>
          <w:szCs w:val="30"/>
        </w:rPr>
        <w:t>广西新厦工程咨询有限公司关于阳朔县新政务服务中心中央空调采购</w:t>
      </w:r>
      <w:r>
        <w:rPr>
          <w:rFonts w:hint="eastAsia" w:ascii="宋体" w:hAnsi="宋体" w:eastAsia="宋体" w:cs="宋体"/>
          <w:b/>
          <w:bCs/>
          <w:spacing w:val="-14"/>
          <w:sz w:val="30"/>
          <w:szCs w:val="30"/>
          <w:lang w:val="en-US" w:eastAsia="zh-CN"/>
        </w:rPr>
        <w:t>（</w:t>
      </w:r>
      <w:r>
        <w:rPr>
          <w:rFonts w:hint="eastAsia" w:ascii="宋体" w:hAnsi="宋体" w:eastAsia="宋体" w:cs="宋体"/>
          <w:b/>
          <w:bCs/>
          <w:spacing w:val="-14"/>
          <w:sz w:val="30"/>
          <w:szCs w:val="30"/>
        </w:rPr>
        <w:t>GLZC2020-G1-210016-GXXS</w:t>
      </w:r>
      <w:r>
        <w:rPr>
          <w:rFonts w:hint="eastAsia" w:ascii="宋体" w:hAnsi="宋体" w:eastAsia="宋体" w:cs="宋体"/>
          <w:b/>
          <w:bCs/>
          <w:spacing w:val="-14"/>
          <w:sz w:val="30"/>
          <w:szCs w:val="30"/>
          <w:lang w:val="en-US" w:eastAsia="zh-CN"/>
        </w:rPr>
        <w:t>）</w:t>
      </w:r>
      <w:r>
        <w:rPr>
          <w:rFonts w:hint="eastAsia" w:ascii="宋体" w:hAnsi="宋体" w:eastAsia="宋体" w:cs="宋体"/>
          <w:b/>
          <w:color w:val="000000"/>
          <w:sz w:val="30"/>
          <w:szCs w:val="30"/>
        </w:rPr>
        <w:t>中标</w:t>
      </w:r>
      <w:r>
        <w:rPr>
          <w:rFonts w:hint="eastAsia" w:ascii="宋体" w:hAnsi="宋体" w:eastAsia="宋体" w:cs="宋体"/>
          <w:b/>
          <w:color w:val="000000"/>
          <w:sz w:val="30"/>
          <w:szCs w:val="30"/>
          <w:lang w:eastAsia="zh-CN"/>
        </w:rPr>
        <w:t>结果</w:t>
      </w:r>
      <w:r>
        <w:rPr>
          <w:rFonts w:hint="eastAsia" w:ascii="宋体" w:hAnsi="宋体" w:eastAsia="宋体" w:cs="宋体"/>
          <w:b/>
          <w:color w:val="000000"/>
          <w:sz w:val="30"/>
          <w:szCs w:val="30"/>
        </w:rPr>
        <w:t>公告</w:t>
      </w:r>
    </w:p>
    <w:p>
      <w:pPr>
        <w:pageBreakBefore w:val="0"/>
        <w:widowControl w:val="0"/>
        <w:numPr>
          <w:ilvl w:val="0"/>
          <w:numId w:val="1"/>
        </w:numPr>
        <w:kinsoku/>
        <w:wordWrap/>
        <w:overflowPunct/>
        <w:topLinePunct w:val="0"/>
        <w:autoSpaceDE/>
        <w:autoSpaceDN/>
        <w:bidi w:val="0"/>
        <w:adjustRightInd/>
        <w:snapToGrid/>
        <w:spacing w:line="2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项目编号：</w:t>
      </w:r>
      <w:r>
        <w:rPr>
          <w:rFonts w:hint="eastAsia" w:ascii="宋体" w:hAnsi="宋体" w:eastAsia="宋体" w:cs="宋体"/>
          <w:color w:val="000000"/>
          <w:sz w:val="21"/>
          <w:szCs w:val="21"/>
        </w:rPr>
        <w:t>GLZC2020-G1-210016-GXXS</w:t>
      </w:r>
    </w:p>
    <w:p>
      <w:pPr>
        <w:pageBreakBefore w:val="0"/>
        <w:widowControl w:val="0"/>
        <w:numPr>
          <w:ilvl w:val="0"/>
          <w:numId w:val="0"/>
        </w:numPr>
        <w:kinsoku/>
        <w:wordWrap/>
        <w:overflowPunct/>
        <w:topLinePunct w:val="0"/>
        <w:autoSpaceDE/>
        <w:autoSpaceDN/>
        <w:bidi w:val="0"/>
        <w:adjustRightInd/>
        <w:snapToGrid/>
        <w:spacing w:line="240" w:lineRule="exact"/>
        <w:textAlignment w:val="auto"/>
        <w:rPr>
          <w:rFonts w:hint="eastAsia" w:ascii="宋体" w:hAnsi="宋体" w:eastAsia="宋体" w:cs="宋体"/>
          <w:sz w:val="21"/>
          <w:szCs w:val="21"/>
        </w:rPr>
      </w:pPr>
      <w:r>
        <w:rPr>
          <w:rFonts w:hint="eastAsia" w:ascii="宋体" w:hAnsi="宋体" w:eastAsia="宋体" w:cs="宋体"/>
          <w:sz w:val="21"/>
          <w:szCs w:val="21"/>
        </w:rPr>
        <w:t>二、项目名称：阳朔县新政务服务中心中央空调采购</w:t>
      </w:r>
    </w:p>
    <w:p>
      <w:pPr>
        <w:pageBreakBefore w:val="0"/>
        <w:widowControl w:val="0"/>
        <w:kinsoku/>
        <w:wordWrap/>
        <w:overflowPunct/>
        <w:topLinePunct w:val="0"/>
        <w:autoSpaceDE/>
        <w:autoSpaceDN/>
        <w:bidi w:val="0"/>
        <w:adjustRightInd/>
        <w:snapToGrid/>
        <w:spacing w:line="240" w:lineRule="exact"/>
        <w:textAlignment w:val="auto"/>
        <w:rPr>
          <w:rFonts w:hint="eastAsia" w:ascii="宋体" w:hAnsi="宋体" w:eastAsia="宋体" w:cs="宋体"/>
          <w:sz w:val="21"/>
          <w:szCs w:val="21"/>
        </w:rPr>
      </w:pPr>
      <w:r>
        <w:rPr>
          <w:rFonts w:hint="eastAsia" w:ascii="宋体" w:hAnsi="宋体" w:eastAsia="宋体" w:cs="宋体"/>
          <w:sz w:val="21"/>
          <w:szCs w:val="21"/>
        </w:rPr>
        <w:t>三、中标信息</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供应商名称：桂林市顺泰电器设备有限公司</w:t>
      </w:r>
      <w:r>
        <w:rPr>
          <w:rFonts w:hint="eastAsia" w:ascii="宋体" w:hAnsi="宋体" w:eastAsia="宋体" w:cs="宋体"/>
          <w:sz w:val="21"/>
          <w:szCs w:val="21"/>
          <w:lang w:val="en-US" w:eastAsia="zh-CN"/>
        </w:rPr>
        <w:t xml:space="preserve"> </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供应商地址：桂林市环城西二路10#-12#商住楼1-8号</w:t>
      </w:r>
      <w:r>
        <w:rPr>
          <w:rFonts w:hint="eastAsia" w:ascii="宋体" w:hAnsi="宋体" w:eastAsia="宋体" w:cs="宋体"/>
          <w:sz w:val="21"/>
          <w:szCs w:val="21"/>
          <w:lang w:val="en-US" w:eastAsia="zh-CN"/>
        </w:rPr>
        <w:t xml:space="preserve"> </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中标（成交）金</w:t>
      </w:r>
      <w:r>
        <w:rPr>
          <w:rFonts w:hint="eastAsia" w:ascii="宋体" w:hAnsi="宋体" w:eastAsia="宋体" w:cs="宋体"/>
          <w:sz w:val="21"/>
          <w:szCs w:val="21"/>
          <w:u w:val="none"/>
        </w:rPr>
        <w:t>额：</w:t>
      </w:r>
      <w:r>
        <w:rPr>
          <w:rFonts w:hint="eastAsia" w:ascii="宋体" w:hAnsi="宋体" w:eastAsia="宋体" w:cs="宋体"/>
          <w:sz w:val="21"/>
          <w:szCs w:val="21"/>
          <w:u w:val="none"/>
          <w:lang w:val="en-US" w:eastAsia="zh-CN"/>
        </w:rPr>
        <w:t xml:space="preserve"> 壹佰柒拾肆万捌仟伍佰元整（￥1748500.00）</w:t>
      </w:r>
    </w:p>
    <w:p>
      <w:pPr>
        <w:pageBreakBefore w:val="0"/>
        <w:widowControl w:val="0"/>
        <w:kinsoku/>
        <w:wordWrap/>
        <w:overflowPunct/>
        <w:topLinePunct w:val="0"/>
        <w:autoSpaceDE/>
        <w:autoSpaceDN/>
        <w:bidi w:val="0"/>
        <w:adjustRightInd/>
        <w:snapToGrid/>
        <w:spacing w:line="240" w:lineRule="exact"/>
        <w:textAlignment w:val="auto"/>
        <w:rPr>
          <w:rFonts w:hint="default" w:ascii="宋体" w:hAnsi="宋体" w:eastAsia="宋体" w:cs="宋体"/>
          <w:sz w:val="21"/>
          <w:szCs w:val="21"/>
          <w:lang w:val="en-US" w:eastAsia="zh-CN"/>
        </w:rPr>
      </w:pPr>
      <w:r>
        <w:rPr>
          <w:rFonts w:hint="eastAsia" w:ascii="宋体" w:hAnsi="宋体" w:eastAsia="宋体" w:cs="宋体"/>
          <w:sz w:val="21"/>
          <w:szCs w:val="21"/>
        </w:rPr>
        <w:t>四、主要标的信息</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名称：详见附件3</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品牌（如有）：详见附件3</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规格型号：详见附件3</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数量：详见附件3</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单价：详见附件3</w:t>
      </w:r>
    </w:p>
    <w:p>
      <w:pPr>
        <w:pageBreakBefore w:val="0"/>
        <w:widowControl w:val="0"/>
        <w:kinsoku/>
        <w:wordWrap/>
        <w:overflowPunct/>
        <w:topLinePunct w:val="0"/>
        <w:autoSpaceDE/>
        <w:autoSpaceDN/>
        <w:bidi w:val="0"/>
        <w:adjustRightInd/>
        <w:snapToGrid/>
        <w:spacing w:line="240" w:lineRule="exact"/>
        <w:textAlignment w:val="auto"/>
        <w:rPr>
          <w:rFonts w:hint="eastAsia" w:ascii="宋体" w:hAnsi="宋体" w:eastAsia="宋体" w:cs="宋体"/>
          <w:sz w:val="21"/>
          <w:szCs w:val="21"/>
        </w:rPr>
      </w:pPr>
      <w:r>
        <w:rPr>
          <w:rFonts w:hint="eastAsia" w:ascii="宋体" w:hAnsi="宋体" w:eastAsia="宋体" w:cs="宋体"/>
          <w:sz w:val="21"/>
          <w:szCs w:val="21"/>
        </w:rPr>
        <w:t>五、评审专家名单：</w:t>
      </w:r>
    </w:p>
    <w:p>
      <w:pPr>
        <w:pageBreakBefore w:val="0"/>
        <w:widowControl w:val="0"/>
        <w:kinsoku/>
        <w:wordWrap/>
        <w:overflowPunct/>
        <w:topLinePunct w:val="0"/>
        <w:autoSpaceDE/>
        <w:autoSpaceDN/>
        <w:bidi w:val="0"/>
        <w:adjustRightInd/>
        <w:snapToGrid/>
        <w:spacing w:line="240" w:lineRule="exact"/>
        <w:ind w:firstLine="420"/>
        <w:textAlignment w:val="auto"/>
        <w:rPr>
          <w:rFonts w:hint="eastAsia" w:ascii="宋体" w:hAnsi="宋体" w:eastAsia="宋体" w:cs="宋体"/>
          <w:kern w:val="2"/>
          <w:sz w:val="21"/>
          <w:szCs w:val="21"/>
          <w:u w:val="none"/>
          <w:lang w:val="en-US" w:eastAsia="zh-CN" w:bidi="ar-SA"/>
        </w:rPr>
      </w:pPr>
      <w:r>
        <w:rPr>
          <w:rFonts w:hint="eastAsia" w:ascii="宋体" w:hAnsi="宋体" w:eastAsia="宋体" w:cs="宋体"/>
          <w:sz w:val="21"/>
          <w:szCs w:val="21"/>
          <w:shd w:val="clear" w:color="auto" w:fill="FFFFFF"/>
          <w:lang w:bidi="ar"/>
        </w:rPr>
        <w:t>评委委员会</w:t>
      </w:r>
      <w:r>
        <w:rPr>
          <w:rFonts w:hint="eastAsia" w:ascii="宋体" w:hAnsi="宋体" w:eastAsia="宋体" w:cs="宋体"/>
          <w:sz w:val="21"/>
          <w:szCs w:val="21"/>
          <w:shd w:val="clear" w:color="auto" w:fill="FFFFFF"/>
          <w:lang w:eastAsia="zh-CN" w:bidi="ar"/>
        </w:rPr>
        <w:t>名单</w:t>
      </w:r>
      <w:r>
        <w:rPr>
          <w:rFonts w:hint="eastAsia" w:ascii="宋体" w:hAnsi="宋体" w:eastAsia="宋体" w:cs="宋体"/>
          <w:sz w:val="21"/>
          <w:szCs w:val="21"/>
          <w:shd w:val="clear" w:color="auto" w:fill="FFFFFF"/>
          <w:lang w:bidi="ar"/>
        </w:rPr>
        <w:t>：周艳</w:t>
      </w:r>
      <w:r>
        <w:rPr>
          <w:rFonts w:hint="eastAsia" w:ascii="宋体" w:hAnsi="宋体" w:eastAsia="宋体" w:cs="宋体"/>
          <w:sz w:val="21"/>
          <w:szCs w:val="21"/>
          <w:shd w:val="clear" w:color="auto" w:fill="FFFFFF"/>
          <w:lang w:eastAsia="zh-CN" w:bidi="ar"/>
        </w:rPr>
        <w:t>、</w:t>
      </w:r>
      <w:r>
        <w:rPr>
          <w:rFonts w:hint="eastAsia" w:ascii="宋体" w:hAnsi="宋体" w:eastAsia="宋体" w:cs="宋体"/>
          <w:sz w:val="21"/>
          <w:szCs w:val="21"/>
          <w:shd w:val="clear" w:color="auto" w:fill="FFFFFF"/>
          <w:lang w:bidi="ar"/>
        </w:rPr>
        <w:t>黄国林</w:t>
      </w:r>
      <w:r>
        <w:rPr>
          <w:rFonts w:hint="eastAsia" w:ascii="宋体" w:hAnsi="宋体" w:eastAsia="宋体" w:cs="宋体"/>
          <w:sz w:val="21"/>
          <w:szCs w:val="21"/>
          <w:shd w:val="clear" w:color="auto" w:fill="FFFFFF"/>
          <w:lang w:eastAsia="zh-CN" w:bidi="ar"/>
        </w:rPr>
        <w:t>、</w:t>
      </w:r>
      <w:r>
        <w:rPr>
          <w:rFonts w:hint="eastAsia" w:ascii="宋体" w:hAnsi="宋体" w:eastAsia="宋体" w:cs="宋体"/>
          <w:sz w:val="21"/>
          <w:szCs w:val="21"/>
          <w:shd w:val="clear" w:color="auto" w:fill="FFFFFF"/>
          <w:lang w:bidi="ar"/>
        </w:rPr>
        <w:t>史运祥</w:t>
      </w:r>
      <w:r>
        <w:rPr>
          <w:rFonts w:hint="eastAsia" w:ascii="宋体" w:hAnsi="宋体" w:eastAsia="宋体" w:cs="宋体"/>
          <w:sz w:val="21"/>
          <w:szCs w:val="21"/>
          <w:shd w:val="clear" w:color="auto" w:fill="FFFFFF"/>
          <w:lang w:eastAsia="zh-CN" w:bidi="ar"/>
        </w:rPr>
        <w:t>、</w:t>
      </w:r>
      <w:r>
        <w:rPr>
          <w:rFonts w:hint="eastAsia" w:ascii="宋体" w:hAnsi="宋体" w:eastAsia="宋体" w:cs="宋体"/>
          <w:sz w:val="21"/>
          <w:szCs w:val="21"/>
          <w:shd w:val="clear" w:color="auto" w:fill="FFFFFF"/>
          <w:lang w:bidi="ar"/>
        </w:rPr>
        <w:t>李中华</w:t>
      </w:r>
      <w:r>
        <w:rPr>
          <w:rFonts w:hint="eastAsia" w:ascii="宋体" w:hAnsi="宋体" w:eastAsia="宋体" w:cs="宋体"/>
          <w:kern w:val="2"/>
          <w:sz w:val="21"/>
          <w:szCs w:val="21"/>
          <w:u w:val="none"/>
          <w:lang w:val="en-US" w:eastAsia="zh-CN" w:bidi="ar-SA"/>
        </w:rPr>
        <w:t xml:space="preserve"> </w:t>
      </w:r>
    </w:p>
    <w:p>
      <w:pPr>
        <w:pageBreakBefore w:val="0"/>
        <w:widowControl w:val="0"/>
        <w:kinsoku/>
        <w:wordWrap/>
        <w:overflowPunct/>
        <w:topLinePunct w:val="0"/>
        <w:autoSpaceDE/>
        <w:autoSpaceDN/>
        <w:bidi w:val="0"/>
        <w:adjustRightInd/>
        <w:snapToGrid/>
        <w:spacing w:line="240" w:lineRule="exact"/>
        <w:ind w:firstLine="420"/>
        <w:textAlignment w:val="auto"/>
        <w:rPr>
          <w:rFonts w:hint="eastAsia" w:ascii="宋体" w:hAnsi="宋体" w:eastAsia="宋体" w:cs="宋体"/>
          <w:sz w:val="21"/>
          <w:szCs w:val="21"/>
          <w:shd w:val="clear" w:color="auto" w:fill="FFFFFF"/>
          <w:lang w:val="en-US" w:eastAsia="zh-CN" w:bidi="ar"/>
        </w:rPr>
      </w:pPr>
      <w:r>
        <w:rPr>
          <w:rFonts w:hint="eastAsia" w:ascii="宋体" w:hAnsi="宋体" w:eastAsia="宋体" w:cs="宋体"/>
          <w:sz w:val="21"/>
          <w:szCs w:val="21"/>
          <w:shd w:val="clear" w:color="auto" w:fill="FFFFFF"/>
          <w:lang w:bidi="ar"/>
        </w:rPr>
        <w:t>采购人代表：</w:t>
      </w:r>
      <w:r>
        <w:rPr>
          <w:rFonts w:hint="eastAsia" w:ascii="宋体" w:hAnsi="宋体" w:eastAsia="宋体" w:cs="宋体"/>
          <w:sz w:val="21"/>
          <w:szCs w:val="21"/>
          <w:shd w:val="clear" w:color="auto" w:fill="FFFFFF"/>
          <w:lang w:val="en-US" w:eastAsia="zh-CN" w:bidi="ar"/>
        </w:rPr>
        <w:t xml:space="preserve">莫雪英 </w:t>
      </w:r>
    </w:p>
    <w:p>
      <w:pPr>
        <w:pageBreakBefore w:val="0"/>
        <w:widowControl w:val="0"/>
        <w:kinsoku/>
        <w:wordWrap/>
        <w:overflowPunct/>
        <w:topLinePunct w:val="0"/>
        <w:autoSpaceDE/>
        <w:autoSpaceDN/>
        <w:bidi w:val="0"/>
        <w:adjustRightInd/>
        <w:snapToGrid/>
        <w:spacing w:line="240" w:lineRule="exact"/>
        <w:textAlignment w:val="auto"/>
        <w:rPr>
          <w:rFonts w:hint="eastAsia" w:ascii="宋体" w:hAnsi="宋体" w:eastAsia="宋体" w:cs="宋体"/>
          <w:sz w:val="21"/>
          <w:szCs w:val="21"/>
        </w:rPr>
      </w:pPr>
      <w:r>
        <w:rPr>
          <w:rFonts w:hint="eastAsia" w:ascii="宋体" w:hAnsi="宋体" w:eastAsia="宋体" w:cs="宋体"/>
          <w:sz w:val="21"/>
          <w:szCs w:val="21"/>
        </w:rPr>
        <w:t>六、代理服务收费标准及金额：</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u w:val="none"/>
          <w:lang w:val="en-US" w:eastAsia="zh-CN"/>
        </w:rPr>
      </w:pPr>
      <w:r>
        <w:rPr>
          <w:rFonts w:hint="eastAsia" w:ascii="宋体" w:hAnsi="宋体" w:eastAsia="宋体" w:cs="宋体"/>
          <w:sz w:val="21"/>
          <w:szCs w:val="21"/>
        </w:rPr>
        <w:t>本项目招标代理费金额：</w:t>
      </w:r>
      <w:r>
        <w:rPr>
          <w:rFonts w:hint="eastAsia" w:ascii="宋体" w:hAnsi="宋体" w:eastAsia="宋体" w:cs="宋体"/>
          <w:sz w:val="21"/>
          <w:szCs w:val="21"/>
          <w:u w:val="none"/>
          <w:lang w:val="en-US" w:eastAsia="zh-CN"/>
        </w:rPr>
        <w:t xml:space="preserve"> 贰万叁仟贰佰叁拾叁元伍角整（￥23233.50）</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u w:val="single"/>
          <w:lang w:val="en-US" w:eastAsia="zh-CN"/>
        </w:rPr>
      </w:pPr>
      <w:r>
        <w:rPr>
          <w:rFonts w:hint="eastAsia" w:ascii="宋体" w:hAnsi="宋体" w:eastAsia="宋体" w:cs="宋体"/>
          <w:sz w:val="21"/>
          <w:szCs w:val="21"/>
        </w:rPr>
        <w:t>本项目采购代理服务费按桂价费【2011】55号文件的收费标准中“</w:t>
      </w:r>
      <w:r>
        <w:rPr>
          <w:rFonts w:hint="eastAsia" w:ascii="宋体" w:hAnsi="宋体" w:eastAsia="宋体" w:cs="宋体"/>
          <w:sz w:val="21"/>
          <w:szCs w:val="21"/>
          <w:lang w:eastAsia="zh-CN"/>
        </w:rPr>
        <w:t>货物</w:t>
      </w:r>
      <w:r>
        <w:rPr>
          <w:rFonts w:hint="eastAsia" w:ascii="宋体" w:hAnsi="宋体" w:eastAsia="宋体" w:cs="宋体"/>
          <w:sz w:val="21"/>
          <w:szCs w:val="21"/>
        </w:rPr>
        <w:t>类”收费标准计算，由中标单位在领取中标通知书前，向采购代理机构一次性支付。</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ascii="宋体" w:hAnsi="宋体" w:eastAsia="宋体" w:cs="宋体"/>
          <w:sz w:val="21"/>
          <w:szCs w:val="21"/>
        </w:rPr>
      </w:pPr>
      <w:r>
        <w:rPr>
          <w:rFonts w:hint="eastAsia" w:ascii="宋体" w:hAnsi="宋体" w:eastAsia="宋体" w:cs="宋体"/>
          <w:sz w:val="21"/>
          <w:szCs w:val="21"/>
        </w:rPr>
        <w:t>七、公告期限</w:t>
      </w:r>
      <w:r>
        <w:rPr>
          <w:rFonts w:hint="eastAsia" w:ascii="宋体" w:hAnsi="宋体" w:eastAsia="宋体" w:cs="宋体"/>
          <w:sz w:val="21"/>
          <w:szCs w:val="21"/>
          <w:lang w:eastAsia="zh-CN"/>
        </w:rPr>
        <w:t>：</w:t>
      </w:r>
      <w:r>
        <w:rPr>
          <w:rFonts w:hint="eastAsia" w:ascii="宋体" w:hAnsi="宋体" w:eastAsia="宋体" w:cs="宋体"/>
          <w:sz w:val="21"/>
          <w:szCs w:val="21"/>
        </w:rPr>
        <w:t>自</w:t>
      </w:r>
      <w:r>
        <w:rPr>
          <w:rFonts w:hint="eastAsia" w:ascii="宋体" w:hAnsi="宋体" w:eastAsia="宋体" w:cs="宋体"/>
          <w:sz w:val="21"/>
          <w:szCs w:val="21"/>
          <w:lang w:eastAsia="zh-CN"/>
        </w:rPr>
        <w:t>中标</w:t>
      </w:r>
      <w:r>
        <w:rPr>
          <w:rFonts w:hint="eastAsia" w:ascii="宋体" w:hAnsi="宋体" w:eastAsia="宋体" w:cs="宋体"/>
          <w:sz w:val="21"/>
          <w:szCs w:val="21"/>
        </w:rPr>
        <w:t>结果公告发布之日起1个工作日。</w:t>
      </w:r>
    </w:p>
    <w:p>
      <w:pPr>
        <w:pStyle w:val="9"/>
        <w:keepNext w:val="0"/>
        <w:keepLines w:val="0"/>
        <w:pageBreakBefore w:val="0"/>
        <w:widowControl/>
        <w:kinsoku/>
        <w:wordWrap/>
        <w:overflowPunct/>
        <w:topLinePunct w:val="0"/>
        <w:autoSpaceDE/>
        <w:autoSpaceDN/>
        <w:bidi w:val="0"/>
        <w:adjustRightInd/>
        <w:snapToGrid/>
        <w:spacing w:line="240" w:lineRule="exact"/>
        <w:ind w:firstLine="420" w:firstLineChars="200"/>
        <w:textAlignment w:val="auto"/>
        <w:outlineLvl w:val="9"/>
        <w:rPr>
          <w:rFonts w:hint="eastAsia" w:ascii="宋体" w:hAnsi="宋体" w:eastAsia="宋体" w:cs="宋体"/>
          <w:sz w:val="21"/>
          <w:szCs w:val="21"/>
          <w:lang w:eastAsia="zh-CN"/>
        </w:rPr>
      </w:pPr>
      <w:r>
        <w:rPr>
          <w:rFonts w:hint="eastAsia" w:ascii="宋体" w:hAnsi="宋体" w:eastAsia="宋体" w:cs="宋体"/>
          <w:sz w:val="21"/>
          <w:szCs w:val="21"/>
          <w:shd w:val="clear" w:color="auto" w:fill="FFFFFF"/>
          <w:lang w:bidi="ar"/>
        </w:rPr>
        <w:t>供应商认为</w:t>
      </w:r>
      <w:r>
        <w:rPr>
          <w:rFonts w:hint="eastAsia" w:ascii="宋体" w:hAnsi="宋体" w:eastAsia="宋体" w:cs="宋体"/>
          <w:sz w:val="21"/>
          <w:szCs w:val="21"/>
          <w:shd w:val="clear" w:color="auto" w:fill="FFFFFF"/>
          <w:lang w:eastAsia="zh-CN" w:bidi="ar"/>
        </w:rPr>
        <w:t>中标</w:t>
      </w:r>
      <w:r>
        <w:rPr>
          <w:rFonts w:hint="eastAsia" w:ascii="宋体" w:hAnsi="宋体" w:eastAsia="宋体" w:cs="宋体"/>
          <w:sz w:val="21"/>
          <w:szCs w:val="21"/>
          <w:shd w:val="clear" w:color="auto" w:fill="FFFFFF"/>
          <w:lang w:bidi="ar"/>
        </w:rPr>
        <w:t>结果使自己的权益受到损害的，可以自</w:t>
      </w:r>
      <w:r>
        <w:rPr>
          <w:rFonts w:hint="eastAsia" w:ascii="宋体" w:hAnsi="宋体" w:eastAsia="宋体" w:cs="宋体"/>
          <w:sz w:val="21"/>
          <w:szCs w:val="21"/>
          <w:shd w:val="clear" w:color="auto" w:fill="FFFFFF"/>
          <w:lang w:eastAsia="zh-CN" w:bidi="ar"/>
        </w:rPr>
        <w:t>中标</w:t>
      </w:r>
      <w:r>
        <w:rPr>
          <w:rFonts w:hint="eastAsia" w:ascii="宋体" w:hAnsi="宋体" w:eastAsia="宋体" w:cs="宋体"/>
          <w:sz w:val="21"/>
          <w:szCs w:val="21"/>
          <w:shd w:val="clear" w:color="auto" w:fill="FFFFFF"/>
          <w:lang w:bidi="ar"/>
        </w:rPr>
        <w:t>结果公告期限届满之日起七个工作日内以书面形式向广西新厦工程咨询有限公司提出质疑，质疑电话0773-8998955，逾期将不再受理</w:t>
      </w:r>
      <w:r>
        <w:rPr>
          <w:rFonts w:hint="eastAsia" w:ascii="宋体" w:hAnsi="宋体" w:eastAsia="宋体" w:cs="宋体"/>
          <w:sz w:val="21"/>
          <w:szCs w:val="21"/>
          <w:shd w:val="clear" w:color="auto" w:fill="FFFFFF"/>
          <w:lang w:eastAsia="zh-CN" w:bidi="ar"/>
        </w:rPr>
        <w:t>。</w:t>
      </w:r>
    </w:p>
    <w:p>
      <w:pPr>
        <w:pageBreakBefore w:val="0"/>
        <w:widowControl w:val="0"/>
        <w:numPr>
          <w:ilvl w:val="0"/>
          <w:numId w:val="2"/>
        </w:numPr>
        <w:kinsoku/>
        <w:wordWrap/>
        <w:overflowPunct/>
        <w:topLinePunct w:val="0"/>
        <w:autoSpaceDE/>
        <w:autoSpaceDN/>
        <w:bidi w:val="0"/>
        <w:adjustRightInd/>
        <w:snapToGrid/>
        <w:spacing w:line="240" w:lineRule="exact"/>
        <w:textAlignment w:val="auto"/>
        <w:rPr>
          <w:rFonts w:hint="eastAsia" w:ascii="宋体" w:hAnsi="宋体" w:eastAsia="宋体" w:cs="宋体"/>
          <w:sz w:val="21"/>
          <w:szCs w:val="21"/>
        </w:rPr>
      </w:pPr>
      <w:r>
        <w:rPr>
          <w:rFonts w:hint="eastAsia" w:ascii="宋体" w:hAnsi="宋体" w:eastAsia="宋体" w:cs="宋体"/>
          <w:sz w:val="21"/>
          <w:szCs w:val="21"/>
        </w:rPr>
        <w:t>其他补充事宜</w:t>
      </w:r>
    </w:p>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未中标信息：</w:t>
      </w:r>
    </w:p>
    <w:tbl>
      <w:tblPr>
        <w:tblStyle w:val="6"/>
        <w:tblW w:w="74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515"/>
        <w:gridCol w:w="1381"/>
        <w:gridCol w:w="157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24" w:hRule="atLeast"/>
          <w:jc w:val="center"/>
        </w:trPr>
        <w:tc>
          <w:tcPr>
            <w:tcW w:w="451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eastAsia" w:ascii="宋体" w:hAnsi="宋体" w:eastAsia="宋体" w:cs="宋体"/>
                <w:sz w:val="21"/>
                <w:szCs w:val="21"/>
              </w:rPr>
            </w:pPr>
            <w:r>
              <w:rPr>
                <w:rFonts w:hint="eastAsia" w:ascii="宋体" w:hAnsi="宋体" w:eastAsia="宋体" w:cs="宋体"/>
                <w:sz w:val="21"/>
                <w:szCs w:val="21"/>
              </w:rPr>
              <w:t>竞标供应商名称</w:t>
            </w:r>
          </w:p>
        </w:tc>
        <w:tc>
          <w:tcPr>
            <w:tcW w:w="138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eastAsia" w:ascii="宋体" w:hAnsi="宋体" w:eastAsia="宋体" w:cs="宋体"/>
                <w:sz w:val="21"/>
                <w:szCs w:val="21"/>
                <w:lang w:eastAsia="zh-CN"/>
              </w:rPr>
            </w:pPr>
            <w:r>
              <w:rPr>
                <w:rFonts w:hint="eastAsia" w:ascii="宋体" w:hAnsi="宋体" w:eastAsia="宋体" w:cs="宋体"/>
                <w:sz w:val="21"/>
                <w:szCs w:val="21"/>
                <w:lang w:eastAsia="zh-CN"/>
              </w:rPr>
              <w:t>评标得分</w:t>
            </w:r>
          </w:p>
        </w:tc>
        <w:tc>
          <w:tcPr>
            <w:tcW w:w="15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eastAsia" w:ascii="宋体" w:hAnsi="宋体" w:eastAsia="宋体" w:cs="宋体"/>
                <w:sz w:val="21"/>
                <w:szCs w:val="21"/>
              </w:rPr>
            </w:pPr>
            <w:r>
              <w:rPr>
                <w:rFonts w:hint="eastAsia" w:ascii="宋体" w:hAnsi="宋体" w:eastAsia="宋体" w:cs="宋体"/>
                <w:sz w:val="21"/>
                <w:szCs w:val="21"/>
              </w:rPr>
              <w:t>排名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6" w:hRule="exact"/>
          <w:jc w:val="center"/>
        </w:trPr>
        <w:tc>
          <w:tcPr>
            <w:tcW w:w="451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hAnsi="宋体" w:eastAsia="宋体" w:cs="宋体"/>
                <w:sz w:val="21"/>
                <w:szCs w:val="21"/>
              </w:rPr>
            </w:pPr>
            <w:r>
              <w:rPr>
                <w:rFonts w:hint="eastAsia"/>
                <w:sz w:val="22"/>
                <w:szCs w:val="22"/>
              </w:rPr>
              <w:t>桂林市达源空调设备工程安装有限公司</w:t>
            </w:r>
          </w:p>
        </w:tc>
        <w:tc>
          <w:tcPr>
            <w:tcW w:w="138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87.35 </w:t>
            </w:r>
          </w:p>
        </w:tc>
        <w:tc>
          <w:tcPr>
            <w:tcW w:w="15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9" w:hRule="exact"/>
          <w:jc w:val="center"/>
        </w:trPr>
        <w:tc>
          <w:tcPr>
            <w:tcW w:w="451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hAnsi="宋体" w:eastAsia="宋体" w:cs="宋体"/>
                <w:sz w:val="21"/>
                <w:szCs w:val="21"/>
                <w:lang w:val="en-US" w:eastAsia="zh-CN"/>
              </w:rPr>
            </w:pPr>
            <w:r>
              <w:rPr>
                <w:rFonts w:hint="eastAsia"/>
                <w:sz w:val="22"/>
                <w:szCs w:val="22"/>
              </w:rPr>
              <w:t>桂林市鑫隆机电工程有限责任公司</w:t>
            </w:r>
          </w:p>
        </w:tc>
        <w:tc>
          <w:tcPr>
            <w:tcW w:w="138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66.50 </w:t>
            </w:r>
          </w:p>
        </w:tc>
        <w:tc>
          <w:tcPr>
            <w:tcW w:w="15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9" w:hRule="exact"/>
          <w:jc w:val="center"/>
        </w:trPr>
        <w:tc>
          <w:tcPr>
            <w:tcW w:w="451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sz w:val="22"/>
                <w:szCs w:val="22"/>
              </w:rPr>
            </w:pPr>
            <w:r>
              <w:rPr>
                <w:rFonts w:hint="eastAsia"/>
                <w:sz w:val="22"/>
                <w:szCs w:val="22"/>
              </w:rPr>
              <w:t>桂林合力新能源科技有限公司</w:t>
            </w:r>
          </w:p>
        </w:tc>
        <w:tc>
          <w:tcPr>
            <w:tcW w:w="138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61.00</w:t>
            </w:r>
          </w:p>
        </w:tc>
        <w:tc>
          <w:tcPr>
            <w:tcW w:w="15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9" w:hRule="exact"/>
          <w:jc w:val="center"/>
        </w:trPr>
        <w:tc>
          <w:tcPr>
            <w:tcW w:w="451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sz w:val="22"/>
                <w:szCs w:val="22"/>
              </w:rPr>
            </w:pPr>
            <w:r>
              <w:rPr>
                <w:rFonts w:hint="eastAsia"/>
                <w:sz w:val="22"/>
                <w:szCs w:val="22"/>
              </w:rPr>
              <w:t>桂林市臻达电器工程有限责任公司</w:t>
            </w:r>
          </w:p>
        </w:tc>
        <w:tc>
          <w:tcPr>
            <w:tcW w:w="138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60.59</w:t>
            </w:r>
          </w:p>
        </w:tc>
        <w:tc>
          <w:tcPr>
            <w:tcW w:w="15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5</w:t>
            </w:r>
          </w:p>
        </w:tc>
      </w:tr>
    </w:tbl>
    <w:p>
      <w:pPr>
        <w:pageBreakBefore w:val="0"/>
        <w:widowControl w:val="0"/>
        <w:kinsoku/>
        <w:wordWrap/>
        <w:overflowPunct/>
        <w:topLinePunct w:val="0"/>
        <w:autoSpaceDE/>
        <w:autoSpaceDN/>
        <w:bidi w:val="0"/>
        <w:adjustRightInd/>
        <w:snapToGrid/>
        <w:spacing w:line="240" w:lineRule="exact"/>
        <w:ind w:firstLine="420" w:firstLineChars="200"/>
        <w:textAlignment w:val="auto"/>
        <w:rPr>
          <w:rFonts w:hint="eastAsia" w:ascii="宋体" w:hAnsi="宋体" w:eastAsia="宋体" w:cs="宋体"/>
          <w:sz w:val="21"/>
          <w:szCs w:val="21"/>
        </w:rPr>
      </w:pPr>
      <w:r>
        <w:rPr>
          <w:rFonts w:hint="eastAsia" w:ascii="宋体" w:hAnsi="宋体" w:eastAsia="宋体" w:cs="宋体"/>
          <w:kern w:val="0"/>
          <w:sz w:val="21"/>
          <w:szCs w:val="21"/>
          <w:lang w:val="en-US" w:eastAsia="zh-CN"/>
        </w:rPr>
        <w:t>2.未通过资格及符合性审查的投标人情况：无</w:t>
      </w:r>
    </w:p>
    <w:p>
      <w:pPr>
        <w:pStyle w:val="10"/>
        <w:pageBreakBefore w:val="0"/>
        <w:kinsoku/>
        <w:wordWrap/>
        <w:overflowPunct/>
        <w:topLinePunct w:val="0"/>
        <w:bidi w:val="0"/>
        <w:adjustRightInd/>
        <w:snapToGrid/>
        <w:spacing w:line="240" w:lineRule="exact"/>
        <w:ind w:left="0" w:leftChars="0" w:firstLine="420" w:firstLineChars="200"/>
        <w:textAlignment w:val="auto"/>
        <w:rPr>
          <w:rFonts w:hint="eastAsia" w:ascii="宋体" w:hAnsi="宋体" w:eastAsia="宋体" w:cs="宋体"/>
          <w:sz w:val="21"/>
          <w:szCs w:val="21"/>
        </w:rPr>
      </w:pPr>
      <w:r>
        <w:rPr>
          <w:rFonts w:hint="eastAsia" w:eastAsia="宋体" w:cs="宋体"/>
          <w:sz w:val="21"/>
          <w:szCs w:val="21"/>
          <w:lang w:val="en-US" w:eastAsia="zh-CN"/>
        </w:rPr>
        <w:t>3.</w:t>
      </w:r>
      <w:r>
        <w:rPr>
          <w:rFonts w:hint="eastAsia" w:ascii="宋体" w:hAnsi="宋体" w:eastAsia="宋体" w:cs="宋体"/>
          <w:sz w:val="21"/>
          <w:szCs w:val="21"/>
        </w:rPr>
        <w:t>信息公告发布媒体</w:t>
      </w:r>
      <w:r>
        <w:rPr>
          <w:rFonts w:hint="eastAsia" w:ascii="宋体" w:hAnsi="宋体" w:eastAsia="宋体" w:cs="宋体"/>
          <w:sz w:val="21"/>
          <w:szCs w:val="21"/>
          <w:lang w:eastAsia="zh-CN"/>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"http://www.ccgp.gov.cn" </w:instrText>
      </w:r>
      <w:r>
        <w:rPr>
          <w:rFonts w:hint="eastAsia" w:ascii="宋体" w:hAnsi="宋体" w:eastAsia="宋体" w:cs="宋体"/>
          <w:sz w:val="21"/>
          <w:szCs w:val="21"/>
        </w:rPr>
        <w:fldChar w:fldCharType="separate"/>
      </w:r>
      <w:r>
        <w:rPr>
          <w:rFonts w:hint="eastAsia" w:ascii="宋体" w:hAnsi="宋体" w:eastAsia="宋体" w:cs="宋体"/>
          <w:sz w:val="21"/>
          <w:szCs w:val="21"/>
        </w:rPr>
        <w:t>www.ccgp.gov.cn</w:t>
      </w:r>
      <w:r>
        <w:rPr>
          <w:rFonts w:hint="eastAsia" w:ascii="宋体" w:hAnsi="宋体" w:eastAsia="宋体" w:cs="宋体"/>
          <w:sz w:val="21"/>
          <w:szCs w:val="21"/>
        </w:rPr>
        <w:fldChar w:fldCharType="end"/>
      </w:r>
      <w:r>
        <w:rPr>
          <w:rFonts w:hint="eastAsia" w:ascii="宋体" w:hAnsi="宋体" w:eastAsia="宋体" w:cs="宋体"/>
          <w:sz w:val="21"/>
          <w:szCs w:val="21"/>
        </w:rPr>
        <w:t>（中国政府采购网）、zfcg.gxzf.gov.cn（广西壮族自治区政府采购网）、桂林市政府采购网（http://gl.zfcg.zcygov.cn/）、www.glggzy.org.cn（桂林市公共资源交易中心网）</w:t>
      </w:r>
      <w:r>
        <w:rPr>
          <w:rFonts w:hint="eastAsia" w:ascii="宋体" w:hAnsi="宋体" w:eastAsia="宋体" w:cs="宋体"/>
          <w:sz w:val="21"/>
          <w:szCs w:val="21"/>
          <w:lang w:eastAsia="zh-CN"/>
        </w:rPr>
        <w:t>。</w:t>
      </w:r>
    </w:p>
    <w:p>
      <w:pPr>
        <w:pageBreakBefore w:val="0"/>
        <w:widowControl w:val="0"/>
        <w:kinsoku/>
        <w:wordWrap/>
        <w:overflowPunct/>
        <w:topLinePunct w:val="0"/>
        <w:autoSpaceDE/>
        <w:autoSpaceDN/>
        <w:bidi w:val="0"/>
        <w:adjustRightInd/>
        <w:snapToGrid/>
        <w:spacing w:line="240" w:lineRule="exact"/>
        <w:textAlignment w:val="auto"/>
        <w:rPr>
          <w:rFonts w:hint="eastAsia" w:ascii="宋体" w:hAnsi="宋体" w:eastAsia="宋体" w:cs="宋体"/>
          <w:kern w:val="0"/>
          <w:sz w:val="21"/>
          <w:szCs w:val="21"/>
        </w:rPr>
      </w:pPr>
      <w:r>
        <w:rPr>
          <w:rFonts w:hint="eastAsia" w:ascii="宋体" w:hAnsi="宋体" w:eastAsia="宋体" w:cs="宋体"/>
          <w:kern w:val="0"/>
          <w:sz w:val="21"/>
          <w:szCs w:val="21"/>
        </w:rPr>
        <w:t>九、凡对本次公告内容提出询问，请按以下方式联系。</w:t>
      </w:r>
    </w:p>
    <w:p>
      <w:pPr>
        <w:pStyle w:val="4"/>
        <w:keepNext/>
        <w:keepLines/>
        <w:pageBreakBefore w:val="0"/>
        <w:widowControl w:val="0"/>
        <w:kinsoku/>
        <w:wordWrap/>
        <w:overflowPunct/>
        <w:topLinePunct w:val="0"/>
        <w:autoSpaceDE/>
        <w:autoSpaceDN/>
        <w:bidi w:val="0"/>
        <w:adjustRightInd/>
        <w:snapToGrid/>
        <w:spacing w:before="0" w:after="0" w:line="240" w:lineRule="exact"/>
        <w:ind w:firstLine="840" w:firstLineChars="400"/>
        <w:textAlignment w:val="auto"/>
        <w:outlineLvl w:val="1"/>
        <w:rPr>
          <w:rFonts w:hint="eastAsia" w:ascii="宋体" w:hAnsi="宋体" w:eastAsia="宋体" w:cs="宋体"/>
          <w:b w:val="0"/>
          <w:sz w:val="21"/>
          <w:szCs w:val="21"/>
        </w:rPr>
      </w:pPr>
      <w:bookmarkStart w:id="0" w:name="_Toc35393810"/>
      <w:bookmarkStart w:id="1" w:name="_Toc35393641"/>
      <w:bookmarkStart w:id="2" w:name="_Toc28359100"/>
      <w:bookmarkStart w:id="3" w:name="_Toc28359023"/>
      <w:r>
        <w:rPr>
          <w:rFonts w:hint="eastAsia" w:ascii="宋体" w:hAnsi="宋体" w:eastAsia="宋体" w:cs="宋体"/>
          <w:b w:val="0"/>
          <w:sz w:val="21"/>
          <w:szCs w:val="21"/>
        </w:rPr>
        <w:t>1.采购人信息</w:t>
      </w:r>
      <w:bookmarkEnd w:id="0"/>
      <w:bookmarkEnd w:id="1"/>
      <w:bookmarkEnd w:id="2"/>
      <w:bookmarkEnd w:id="3"/>
    </w:p>
    <w:p>
      <w:pPr>
        <w:pageBreakBefore w:val="0"/>
        <w:widowControl w:val="0"/>
        <w:kinsoku/>
        <w:wordWrap/>
        <w:overflowPunct/>
        <w:topLinePunct w:val="0"/>
        <w:autoSpaceDE/>
        <w:autoSpaceDN/>
        <w:bidi w:val="0"/>
        <w:adjustRightInd/>
        <w:snapToGrid/>
        <w:spacing w:line="240" w:lineRule="exact"/>
        <w:ind w:left="1041" w:leftChars="471" w:hanging="52" w:hangingChars="25"/>
        <w:jc w:val="left"/>
        <w:textAlignment w:val="auto"/>
        <w:rPr>
          <w:rFonts w:hint="eastAsia" w:ascii="宋体" w:hAnsi="宋体" w:eastAsia="宋体" w:cs="宋体"/>
          <w:sz w:val="21"/>
          <w:szCs w:val="21"/>
        </w:rPr>
      </w:pPr>
      <w:r>
        <w:rPr>
          <w:rFonts w:hint="eastAsia" w:ascii="宋体" w:hAnsi="宋体" w:eastAsia="宋体" w:cs="宋体"/>
          <w:sz w:val="21"/>
          <w:szCs w:val="21"/>
        </w:rPr>
        <w:t>名    称：</w:t>
      </w:r>
      <w:r>
        <w:rPr>
          <w:rFonts w:hint="eastAsia" w:ascii="宋体" w:hAnsi="宋体"/>
          <w:b w:val="0"/>
          <w:bCs w:val="0"/>
          <w:color w:val="000000"/>
          <w:kern w:val="2"/>
          <w:sz w:val="21"/>
          <w:szCs w:val="21"/>
        </w:rPr>
        <w:t>阳朔县政务服务管理办公室</w:t>
      </w:r>
    </w:p>
    <w:p>
      <w:pPr>
        <w:pageBreakBefore w:val="0"/>
        <w:widowControl w:val="0"/>
        <w:kinsoku/>
        <w:wordWrap/>
        <w:overflowPunct/>
        <w:topLinePunct w:val="0"/>
        <w:autoSpaceDE/>
        <w:autoSpaceDN/>
        <w:bidi w:val="0"/>
        <w:adjustRightInd/>
        <w:snapToGrid/>
        <w:spacing w:line="240" w:lineRule="exact"/>
        <w:ind w:left="1041" w:leftChars="471" w:hanging="52" w:hangingChars="25"/>
        <w:jc w:val="left"/>
        <w:textAlignment w:val="auto"/>
        <w:rPr>
          <w:rFonts w:hint="eastAsia" w:ascii="宋体" w:hAnsi="宋体" w:eastAsia="宋体" w:cs="宋体"/>
          <w:sz w:val="21"/>
          <w:szCs w:val="21"/>
        </w:rPr>
      </w:pPr>
      <w:r>
        <w:rPr>
          <w:rFonts w:hint="eastAsia" w:ascii="宋体" w:hAnsi="宋体" w:eastAsia="宋体" w:cs="宋体"/>
          <w:sz w:val="21"/>
          <w:szCs w:val="21"/>
        </w:rPr>
        <w:t>地    址：</w:t>
      </w:r>
      <w:r>
        <w:rPr>
          <w:rFonts w:hint="eastAsia" w:ascii="宋体" w:hAnsi="宋体"/>
          <w:b w:val="0"/>
          <w:bCs w:val="0"/>
          <w:color w:val="000000"/>
          <w:kern w:val="2"/>
          <w:sz w:val="21"/>
          <w:szCs w:val="21"/>
        </w:rPr>
        <w:t xml:space="preserve">阳朔县阳朔镇大村门清泉路 </w:t>
      </w:r>
    </w:p>
    <w:p>
      <w:pPr>
        <w:pageBreakBefore w:val="0"/>
        <w:widowControl w:val="0"/>
        <w:kinsoku/>
        <w:wordWrap/>
        <w:overflowPunct/>
        <w:topLinePunct w:val="0"/>
        <w:autoSpaceDE/>
        <w:autoSpaceDN/>
        <w:bidi w:val="0"/>
        <w:adjustRightInd/>
        <w:snapToGrid/>
        <w:spacing w:line="240" w:lineRule="exact"/>
        <w:ind w:left="1041" w:leftChars="471" w:hanging="52" w:hangingChars="25"/>
        <w:jc w:val="left"/>
        <w:textAlignment w:val="auto"/>
        <w:rPr>
          <w:rFonts w:hint="eastAsia" w:ascii="宋体" w:hAnsi="宋体" w:eastAsia="宋体" w:cs="宋体"/>
          <w:sz w:val="21"/>
          <w:szCs w:val="21"/>
        </w:rPr>
      </w:pPr>
      <w:r>
        <w:rPr>
          <w:rFonts w:hint="eastAsia" w:ascii="宋体" w:hAnsi="宋体" w:eastAsia="宋体" w:cs="宋体"/>
          <w:sz w:val="21"/>
          <w:szCs w:val="21"/>
        </w:rPr>
        <w:t>联系方式：</w:t>
      </w:r>
      <w:r>
        <w:rPr>
          <w:rFonts w:hint="eastAsia" w:ascii="宋体" w:hAnsi="宋体"/>
          <w:b w:val="0"/>
          <w:bCs w:val="0"/>
          <w:color w:val="000000"/>
          <w:kern w:val="2"/>
          <w:sz w:val="21"/>
          <w:szCs w:val="21"/>
        </w:rPr>
        <w:t>0773-8823668</w:t>
      </w:r>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240" w:lineRule="exact"/>
        <w:ind w:firstLine="840" w:firstLineChars="400"/>
        <w:textAlignment w:val="auto"/>
        <w:outlineLvl w:val="1"/>
        <w:rPr>
          <w:rFonts w:hint="eastAsia" w:ascii="宋体" w:hAnsi="宋体" w:eastAsia="宋体" w:cs="宋体"/>
          <w:b w:val="0"/>
          <w:sz w:val="21"/>
          <w:szCs w:val="21"/>
        </w:rPr>
      </w:pPr>
      <w:bookmarkStart w:id="4" w:name="_Toc35393642"/>
      <w:bookmarkStart w:id="5" w:name="_Toc35393811"/>
      <w:bookmarkStart w:id="6" w:name="_Toc28359101"/>
      <w:bookmarkStart w:id="7" w:name="_Toc28359024"/>
      <w:r>
        <w:rPr>
          <w:rFonts w:hint="eastAsia" w:ascii="宋体" w:hAnsi="宋体" w:eastAsia="宋体" w:cs="宋体"/>
          <w:b w:val="0"/>
          <w:sz w:val="21"/>
          <w:szCs w:val="21"/>
          <w:lang w:val="en-US" w:eastAsia="zh-CN"/>
        </w:rPr>
        <w:t>2.</w:t>
      </w:r>
      <w:r>
        <w:rPr>
          <w:rFonts w:hint="eastAsia" w:ascii="宋体" w:hAnsi="宋体" w:eastAsia="宋体" w:cs="宋体"/>
          <w:b w:val="0"/>
          <w:sz w:val="21"/>
          <w:szCs w:val="21"/>
        </w:rPr>
        <w:t>采购代理机构信息</w:t>
      </w:r>
      <w:bookmarkEnd w:id="4"/>
      <w:bookmarkEnd w:id="5"/>
      <w:bookmarkEnd w:id="6"/>
      <w:bookmarkEnd w:id="7"/>
    </w:p>
    <w:p>
      <w:pPr>
        <w:pageBreakBefore w:val="0"/>
        <w:widowControl w:val="0"/>
        <w:kinsoku/>
        <w:wordWrap/>
        <w:overflowPunct/>
        <w:topLinePunct w:val="0"/>
        <w:autoSpaceDE/>
        <w:autoSpaceDN/>
        <w:bidi w:val="0"/>
        <w:adjustRightInd/>
        <w:snapToGrid/>
        <w:spacing w:line="240" w:lineRule="exact"/>
        <w:ind w:firstLine="1050" w:firstLineChars="500"/>
        <w:textAlignment w:val="auto"/>
        <w:rPr>
          <w:rFonts w:hint="eastAsia" w:ascii="宋体" w:hAnsi="宋体" w:eastAsia="宋体" w:cs="宋体"/>
          <w:sz w:val="21"/>
          <w:szCs w:val="21"/>
          <w:u w:val="single"/>
        </w:rPr>
      </w:pPr>
      <w:r>
        <w:rPr>
          <w:rFonts w:hint="eastAsia" w:ascii="宋体" w:hAnsi="宋体" w:eastAsia="宋体" w:cs="宋体"/>
          <w:sz w:val="21"/>
          <w:szCs w:val="21"/>
        </w:rPr>
        <w:t>名    称：广西新厦工程咨询有限公司</w:t>
      </w:r>
    </w:p>
    <w:p>
      <w:pPr>
        <w:pageBreakBefore w:val="0"/>
        <w:widowControl w:val="0"/>
        <w:kinsoku/>
        <w:wordWrap/>
        <w:overflowPunct/>
        <w:topLinePunct w:val="0"/>
        <w:autoSpaceDE/>
        <w:autoSpaceDN/>
        <w:bidi w:val="0"/>
        <w:adjustRightInd/>
        <w:snapToGrid/>
        <w:spacing w:line="240" w:lineRule="exact"/>
        <w:ind w:firstLine="1050" w:firstLineChars="500"/>
        <w:textAlignment w:val="auto"/>
        <w:rPr>
          <w:rFonts w:hint="eastAsia" w:ascii="宋体" w:hAnsi="宋体" w:eastAsia="宋体" w:cs="宋体"/>
          <w:sz w:val="21"/>
          <w:szCs w:val="21"/>
        </w:rPr>
      </w:pPr>
      <w:r>
        <w:rPr>
          <w:rFonts w:hint="eastAsia" w:ascii="宋体" w:hAnsi="宋体" w:eastAsia="宋体" w:cs="宋体"/>
          <w:sz w:val="21"/>
          <w:szCs w:val="21"/>
        </w:rPr>
        <w:t>地　  址：桂林市七星区朝阳路信息产业园创新大厦H座B区2幢4-1</w:t>
      </w:r>
    </w:p>
    <w:p>
      <w:pPr>
        <w:pageBreakBefore w:val="0"/>
        <w:widowControl w:val="0"/>
        <w:kinsoku/>
        <w:wordWrap/>
        <w:overflowPunct/>
        <w:topLinePunct w:val="0"/>
        <w:autoSpaceDE/>
        <w:autoSpaceDN/>
        <w:bidi w:val="0"/>
        <w:adjustRightInd/>
        <w:snapToGrid/>
        <w:spacing w:line="240" w:lineRule="exact"/>
        <w:ind w:firstLine="1050" w:firstLineChars="500"/>
        <w:textAlignment w:val="auto"/>
        <w:rPr>
          <w:rFonts w:hint="eastAsia" w:ascii="宋体" w:hAnsi="宋体" w:eastAsia="宋体" w:cs="宋体"/>
          <w:sz w:val="21"/>
          <w:szCs w:val="21"/>
          <w:u w:val="single"/>
        </w:rPr>
      </w:pPr>
      <w:r>
        <w:rPr>
          <w:rFonts w:hint="eastAsia" w:ascii="宋体" w:hAnsi="宋体" w:eastAsia="宋体" w:cs="宋体"/>
          <w:sz w:val="21"/>
          <w:szCs w:val="21"/>
        </w:rPr>
        <w:t>联系方式：0773-8998955</w:t>
      </w:r>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240" w:lineRule="exact"/>
        <w:ind w:firstLine="840" w:firstLineChars="400"/>
        <w:textAlignment w:val="auto"/>
        <w:outlineLvl w:val="1"/>
        <w:rPr>
          <w:rFonts w:hint="eastAsia" w:ascii="宋体" w:hAnsi="宋体" w:eastAsia="宋体" w:cs="宋体"/>
          <w:b w:val="0"/>
          <w:sz w:val="21"/>
          <w:szCs w:val="21"/>
        </w:rPr>
      </w:pPr>
      <w:bookmarkStart w:id="8" w:name="_Toc28359102"/>
      <w:bookmarkStart w:id="9" w:name="_Toc35393812"/>
      <w:bookmarkStart w:id="10" w:name="_Toc28359025"/>
      <w:bookmarkStart w:id="11" w:name="_Toc35393643"/>
      <w:r>
        <w:rPr>
          <w:rFonts w:hint="eastAsia" w:ascii="宋体" w:hAnsi="宋体" w:eastAsia="宋体" w:cs="宋体"/>
          <w:b w:val="0"/>
          <w:sz w:val="21"/>
          <w:szCs w:val="21"/>
          <w:lang w:val="en-US" w:eastAsia="zh-CN"/>
        </w:rPr>
        <w:t>3.</w:t>
      </w:r>
      <w:r>
        <w:rPr>
          <w:rFonts w:hint="eastAsia" w:ascii="宋体" w:hAnsi="宋体" w:eastAsia="宋体" w:cs="宋体"/>
          <w:b w:val="0"/>
          <w:sz w:val="21"/>
          <w:szCs w:val="21"/>
        </w:rPr>
        <w:t>项目联系方式</w:t>
      </w:r>
      <w:bookmarkEnd w:id="8"/>
      <w:bookmarkEnd w:id="9"/>
      <w:bookmarkEnd w:id="10"/>
      <w:bookmarkEnd w:id="11"/>
    </w:p>
    <w:p>
      <w:pPr>
        <w:pStyle w:val="5"/>
        <w:pageBreakBefore w:val="0"/>
        <w:widowControl w:val="0"/>
        <w:kinsoku/>
        <w:wordWrap/>
        <w:overflowPunct/>
        <w:topLinePunct w:val="0"/>
        <w:autoSpaceDE/>
        <w:autoSpaceDN/>
        <w:bidi w:val="0"/>
        <w:adjustRightInd/>
        <w:snapToGrid/>
        <w:spacing w:line="240" w:lineRule="exact"/>
        <w:ind w:firstLine="1050" w:firstLineChars="500"/>
        <w:textAlignment w:val="auto"/>
        <w:rPr>
          <w:rFonts w:hint="eastAsia" w:ascii="宋体" w:hAnsi="宋体" w:eastAsia="宋体" w:cs="宋体"/>
          <w:sz w:val="21"/>
          <w:szCs w:val="21"/>
          <w:lang w:eastAsia="zh-CN"/>
        </w:rPr>
      </w:pPr>
      <w:r>
        <w:rPr>
          <w:rFonts w:hint="eastAsia" w:ascii="宋体" w:hAnsi="宋体" w:eastAsia="宋体" w:cs="宋体"/>
          <w:sz w:val="21"/>
          <w:szCs w:val="21"/>
        </w:rPr>
        <w:t>项目联系人：</w:t>
      </w:r>
      <w:r>
        <w:rPr>
          <w:rFonts w:hint="eastAsia" w:ascii="宋体" w:hAnsi="宋体" w:eastAsia="宋体" w:cs="宋体"/>
          <w:kern w:val="2"/>
          <w:sz w:val="21"/>
          <w:szCs w:val="21"/>
          <w:lang w:val="en-US" w:eastAsia="zh-CN" w:bidi="ar-SA"/>
        </w:rPr>
        <w:t>梁玮</w:t>
      </w:r>
    </w:p>
    <w:p>
      <w:pPr>
        <w:pageBreakBefore w:val="0"/>
        <w:widowControl w:val="0"/>
        <w:kinsoku/>
        <w:wordWrap/>
        <w:overflowPunct/>
        <w:topLinePunct w:val="0"/>
        <w:autoSpaceDE/>
        <w:autoSpaceDN/>
        <w:bidi w:val="0"/>
        <w:adjustRightInd/>
        <w:snapToGrid/>
        <w:spacing w:line="240" w:lineRule="exact"/>
        <w:ind w:firstLine="1050" w:firstLineChars="500"/>
        <w:textAlignment w:val="auto"/>
        <w:rPr>
          <w:rFonts w:hint="eastAsia" w:ascii="宋体" w:hAnsi="宋体" w:eastAsia="宋体" w:cs="宋体"/>
          <w:sz w:val="21"/>
          <w:szCs w:val="21"/>
          <w:u w:val="single"/>
        </w:rPr>
      </w:pPr>
      <w:r>
        <w:rPr>
          <w:rFonts w:hint="eastAsia" w:ascii="宋体" w:hAnsi="宋体" w:eastAsia="宋体" w:cs="宋体"/>
          <w:sz w:val="21"/>
          <w:szCs w:val="21"/>
        </w:rPr>
        <w:t>电　  话：0773-8998955</w:t>
      </w:r>
    </w:p>
    <w:p>
      <w:pPr>
        <w:pageBreakBefore w:val="0"/>
        <w:widowControl w:val="0"/>
        <w:kinsoku/>
        <w:wordWrap/>
        <w:overflowPunct/>
        <w:topLinePunct w:val="0"/>
        <w:autoSpaceDE/>
        <w:autoSpaceDN/>
        <w:bidi w:val="0"/>
        <w:adjustRightInd/>
        <w:snapToGrid/>
        <w:spacing w:line="240" w:lineRule="exact"/>
        <w:textAlignment w:val="auto"/>
        <w:rPr>
          <w:rFonts w:hint="eastAsia" w:ascii="宋体" w:hAnsi="宋体" w:eastAsia="宋体" w:cs="宋体"/>
          <w:kern w:val="0"/>
          <w:sz w:val="21"/>
          <w:szCs w:val="21"/>
        </w:rPr>
      </w:pPr>
      <w:r>
        <w:rPr>
          <w:rFonts w:hint="eastAsia" w:ascii="宋体" w:hAnsi="宋体" w:eastAsia="宋体" w:cs="宋体"/>
          <w:kern w:val="0"/>
          <w:sz w:val="21"/>
          <w:szCs w:val="21"/>
        </w:rPr>
        <w:t>十、附件</w:t>
      </w:r>
    </w:p>
    <w:p>
      <w:pPr>
        <w:pageBreakBefore w:val="0"/>
        <w:widowControl w:val="0"/>
        <w:kinsoku/>
        <w:wordWrap/>
        <w:overflowPunct/>
        <w:topLinePunct w:val="0"/>
        <w:autoSpaceDE/>
        <w:autoSpaceDN/>
        <w:bidi w:val="0"/>
        <w:adjustRightInd/>
        <w:snapToGrid/>
        <w:spacing w:line="240" w:lineRule="exact"/>
        <w:ind w:firstLine="840" w:firstLineChars="4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附件1.中标结果公告</w:t>
      </w:r>
    </w:p>
    <w:p>
      <w:pPr>
        <w:pageBreakBefore w:val="0"/>
        <w:widowControl w:val="0"/>
        <w:kinsoku/>
        <w:wordWrap/>
        <w:overflowPunct/>
        <w:topLinePunct w:val="0"/>
        <w:autoSpaceDE/>
        <w:autoSpaceDN/>
        <w:bidi w:val="0"/>
        <w:adjustRightInd/>
        <w:snapToGrid/>
        <w:spacing w:line="240" w:lineRule="exact"/>
        <w:ind w:firstLine="840" w:firstLineChars="4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附件2.采购文件</w:t>
      </w:r>
    </w:p>
    <w:p>
      <w:pPr>
        <w:pageBreakBefore w:val="0"/>
        <w:widowControl w:val="0"/>
        <w:kinsoku/>
        <w:wordWrap/>
        <w:overflowPunct/>
        <w:topLinePunct w:val="0"/>
        <w:autoSpaceDE/>
        <w:autoSpaceDN/>
        <w:bidi w:val="0"/>
        <w:adjustRightInd/>
        <w:snapToGrid/>
        <w:spacing w:line="240" w:lineRule="exact"/>
        <w:ind w:firstLine="840" w:firstLineChars="400"/>
        <w:textAlignment w:val="auto"/>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附件</w:t>
      </w:r>
      <w:bookmarkStart w:id="12" w:name="_GoBack"/>
      <w:bookmarkEnd w:id="12"/>
      <w:r>
        <w:rPr>
          <w:rFonts w:hint="eastAsia" w:ascii="宋体" w:hAnsi="宋体" w:eastAsia="宋体" w:cs="宋体"/>
          <w:kern w:val="2"/>
          <w:sz w:val="21"/>
          <w:szCs w:val="21"/>
          <w:lang w:val="en-US" w:eastAsia="zh-CN" w:bidi="ar-SA"/>
        </w:rPr>
        <w:t>3.主要标的信息</w:t>
      </w:r>
    </w:p>
    <w:p>
      <w:pPr>
        <w:pageBreakBefore w:val="0"/>
        <w:widowControl w:val="0"/>
        <w:kinsoku/>
        <w:wordWrap/>
        <w:overflowPunct/>
        <w:topLinePunct w:val="0"/>
        <w:autoSpaceDE/>
        <w:autoSpaceDN/>
        <w:bidi w:val="0"/>
        <w:adjustRightInd/>
        <w:snapToGrid/>
        <w:spacing w:line="240" w:lineRule="exact"/>
        <w:jc w:val="right"/>
        <w:textAlignment w:val="auto"/>
        <w:rPr>
          <w:rFonts w:hint="eastAsia" w:ascii="宋体" w:hAnsi="宋体" w:eastAsia="宋体" w:cs="宋体"/>
          <w:kern w:val="0"/>
          <w:sz w:val="21"/>
          <w:szCs w:val="21"/>
        </w:rPr>
      </w:pPr>
      <w:r>
        <w:rPr>
          <w:rFonts w:hint="eastAsia" w:ascii="宋体" w:hAnsi="宋体" w:eastAsia="宋体" w:cs="宋体"/>
          <w:sz w:val="21"/>
          <w:szCs w:val="21"/>
        </w:rPr>
        <w:t>广西新厦工程咨询有限公司</w:t>
      </w:r>
    </w:p>
    <w:p>
      <w:pPr>
        <w:pageBreakBefore w:val="0"/>
        <w:widowControl w:val="0"/>
        <w:kinsoku/>
        <w:wordWrap/>
        <w:overflowPunct/>
        <w:topLinePunct w:val="0"/>
        <w:autoSpaceDE/>
        <w:autoSpaceDN/>
        <w:bidi w:val="0"/>
        <w:adjustRightInd/>
        <w:snapToGrid/>
        <w:spacing w:line="240" w:lineRule="exact"/>
        <w:jc w:val="right"/>
        <w:textAlignment w:val="auto"/>
        <w:rPr>
          <w:rFonts w:hint="eastAsia" w:ascii="宋体" w:hAnsi="宋体" w:eastAsia="宋体" w:cs="宋体"/>
          <w:b/>
          <w:color w:val="000000"/>
          <w:sz w:val="21"/>
          <w:szCs w:val="21"/>
        </w:rPr>
      </w:pPr>
      <w:r>
        <w:rPr>
          <w:rFonts w:hint="eastAsia" w:ascii="宋体" w:hAnsi="宋体" w:eastAsia="宋体" w:cs="宋体"/>
          <w:kern w:val="0"/>
          <w:sz w:val="21"/>
          <w:szCs w:val="21"/>
        </w:rPr>
        <w:t>2020年</w:t>
      </w:r>
      <w:r>
        <w:rPr>
          <w:rFonts w:hint="eastAsia" w:ascii="宋体" w:hAnsi="宋体" w:eastAsia="宋体" w:cs="宋体"/>
          <w:kern w:val="0"/>
          <w:sz w:val="21"/>
          <w:szCs w:val="21"/>
          <w:lang w:val="en-US" w:eastAsia="zh-CN"/>
        </w:rPr>
        <w:t>10</w:t>
      </w:r>
      <w:r>
        <w:rPr>
          <w:rFonts w:hint="eastAsia" w:ascii="宋体" w:hAnsi="宋体" w:eastAsia="宋体" w:cs="宋体"/>
          <w:kern w:val="0"/>
          <w:sz w:val="21"/>
          <w:szCs w:val="21"/>
        </w:rPr>
        <w:t>月</w:t>
      </w:r>
      <w:r>
        <w:rPr>
          <w:rFonts w:hint="eastAsia" w:ascii="宋体" w:hAnsi="宋体" w:eastAsia="宋体" w:cs="宋体"/>
          <w:kern w:val="0"/>
          <w:sz w:val="21"/>
          <w:szCs w:val="21"/>
          <w:lang w:val="en-US" w:eastAsia="zh-CN"/>
        </w:rPr>
        <w:t>16</w:t>
      </w:r>
      <w:r>
        <w:rPr>
          <w:rFonts w:hint="eastAsia" w:ascii="宋体" w:hAnsi="宋体" w:eastAsia="宋体" w:cs="宋体"/>
          <w:kern w:val="0"/>
          <w:sz w:val="21"/>
          <w:szCs w:val="21"/>
        </w:rPr>
        <w:t>日</w:t>
      </w:r>
    </w:p>
    <w:sectPr>
      <w:pgSz w:w="11906" w:h="16838"/>
      <w:pgMar w:top="12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484CA5"/>
    <w:multiLevelType w:val="singleLevel"/>
    <w:tmpl w:val="DF484CA5"/>
    <w:lvl w:ilvl="0" w:tentative="0">
      <w:start w:val="8"/>
      <w:numFmt w:val="chineseCounting"/>
      <w:suff w:val="nothing"/>
      <w:lvlText w:val="%1、"/>
      <w:lvlJc w:val="left"/>
      <w:rPr>
        <w:rFonts w:hint="eastAsia"/>
      </w:rPr>
    </w:lvl>
  </w:abstractNum>
  <w:abstractNum w:abstractNumId="1">
    <w:nsid w:val="33402842"/>
    <w:multiLevelType w:val="singleLevel"/>
    <w:tmpl w:val="33402842"/>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17206C"/>
    <w:rsid w:val="016B1D8A"/>
    <w:rsid w:val="03A617E4"/>
    <w:rsid w:val="04675D98"/>
    <w:rsid w:val="058528B2"/>
    <w:rsid w:val="05E66717"/>
    <w:rsid w:val="065B01B9"/>
    <w:rsid w:val="0B07619D"/>
    <w:rsid w:val="0D1D13FE"/>
    <w:rsid w:val="187E0E61"/>
    <w:rsid w:val="1E757C30"/>
    <w:rsid w:val="1F6E697F"/>
    <w:rsid w:val="2011098C"/>
    <w:rsid w:val="2017206C"/>
    <w:rsid w:val="24FD6951"/>
    <w:rsid w:val="25B73048"/>
    <w:rsid w:val="2B324841"/>
    <w:rsid w:val="2D016291"/>
    <w:rsid w:val="2D801D7B"/>
    <w:rsid w:val="2EBE3F85"/>
    <w:rsid w:val="2F044C30"/>
    <w:rsid w:val="2F5E09A9"/>
    <w:rsid w:val="33975C62"/>
    <w:rsid w:val="353D53C0"/>
    <w:rsid w:val="35B36672"/>
    <w:rsid w:val="36FA0F8A"/>
    <w:rsid w:val="39B22AFD"/>
    <w:rsid w:val="3A547EA9"/>
    <w:rsid w:val="3B461463"/>
    <w:rsid w:val="3B82733F"/>
    <w:rsid w:val="3CC44924"/>
    <w:rsid w:val="43D54DCD"/>
    <w:rsid w:val="45976378"/>
    <w:rsid w:val="45ED20A2"/>
    <w:rsid w:val="46881B1D"/>
    <w:rsid w:val="472C4E79"/>
    <w:rsid w:val="492B06D7"/>
    <w:rsid w:val="49E92A0C"/>
    <w:rsid w:val="4A351ED1"/>
    <w:rsid w:val="4BBB6327"/>
    <w:rsid w:val="4BCA3949"/>
    <w:rsid w:val="4D6B3507"/>
    <w:rsid w:val="50646896"/>
    <w:rsid w:val="544613D0"/>
    <w:rsid w:val="55B16ADD"/>
    <w:rsid w:val="56DB6991"/>
    <w:rsid w:val="5A1472CD"/>
    <w:rsid w:val="5A8D2B52"/>
    <w:rsid w:val="5ADD7681"/>
    <w:rsid w:val="5C94254D"/>
    <w:rsid w:val="60FA3D82"/>
    <w:rsid w:val="612E6AF9"/>
    <w:rsid w:val="65B70A52"/>
    <w:rsid w:val="66B146A2"/>
    <w:rsid w:val="690C5D0A"/>
    <w:rsid w:val="69B15179"/>
    <w:rsid w:val="6B5C07CC"/>
    <w:rsid w:val="6D535020"/>
    <w:rsid w:val="6D5F7DF9"/>
    <w:rsid w:val="709A0B78"/>
    <w:rsid w:val="76E60770"/>
    <w:rsid w:val="78C45D62"/>
    <w:rsid w:val="7BE72DE8"/>
    <w:rsid w:val="7E525754"/>
    <w:rsid w:val="7F1D76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qFormat/>
    <w:uiPriority w:val="0"/>
    <w:pPr>
      <w:spacing w:after="120" w:afterLines="0"/>
      <w:ind w:left="420" w:leftChars="200"/>
    </w:pPr>
  </w:style>
  <w:style w:type="paragraph" w:styleId="5">
    <w:name w:val="Plain Text"/>
    <w:basedOn w:val="1"/>
    <w:qFormat/>
    <w:uiPriority w:val="0"/>
    <w:rPr>
      <w:rFonts w:ascii="宋体" w:hAnsi="Courier New" w:eastAsiaTheme="minorEastAsia" w:cstheme="minorBidi"/>
      <w:szCs w:val="22"/>
    </w:rPr>
  </w:style>
  <w:style w:type="table" w:styleId="7">
    <w:name w:val="Table Grid"/>
    <w:basedOn w:val="6"/>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
    <w:name w:val="result"/>
    <w:basedOn w:val="1"/>
    <w:qFormat/>
    <w:uiPriority w:val="0"/>
    <w:pPr>
      <w:jc w:val="left"/>
    </w:pPr>
    <w:rPr>
      <w:kern w:val="0"/>
      <w:lang w:val="en-US" w:eastAsia="zh-CN" w:bidi="ar"/>
    </w:rPr>
  </w:style>
  <w:style w:type="paragraph" w:styleId="10">
    <w:name w:val="List Paragraph"/>
    <w:basedOn w:val="1"/>
    <w:qFormat/>
    <w:uiPriority w:val="1"/>
    <w:pPr>
      <w:autoSpaceDE w:val="0"/>
      <w:autoSpaceDN w:val="0"/>
      <w:ind w:left="212" w:firstLine="420"/>
      <w:jc w:val="left"/>
    </w:pPr>
    <w:rPr>
      <w:rFonts w:ascii="宋体" w:hAnsi="宋体" w:cs="宋体"/>
      <w:kern w:val="0"/>
      <w:sz w:val="22"/>
      <w:szCs w:val="22"/>
      <w:lang w:val="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15</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2020-07-23T01:41:00Z</dcterms:created>
  <dc:creator>小豆芽</dc:creator>
  <cp:lastModifiedBy>yxzh</cp:lastModifiedBy>
  <cp:lastPrinted>2020-10-16T07:26:35Z</cp:lastPrinted>
  <dcterms:modified xsi:type="dcterms:W3CDTF">2020-10-16T07:29:40Z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