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line="600" w:lineRule="exact"/>
        <w:jc w:val="center"/>
        <w:rPr>
          <w:rFonts w:ascii="宋体" w:hAnsi="宋体" w:cs="宋体"/>
          <w:b/>
          <w:color w:val="auto"/>
          <w:sz w:val="32"/>
          <w:szCs w:val="32"/>
          <w:highlight w:val="none"/>
        </w:rPr>
      </w:pPr>
      <w:bookmarkStart w:id="0" w:name="OLE_LINK1"/>
      <w:bookmarkStart w:id="51" w:name="_GoBack"/>
      <w:r>
        <w:rPr>
          <w:rFonts w:hint="eastAsia" w:ascii="宋体" w:hAnsi="宋体" w:cs="宋体"/>
          <w:b/>
          <w:color w:val="auto"/>
          <w:sz w:val="32"/>
          <w:szCs w:val="32"/>
          <w:highlight w:val="none"/>
          <w:lang w:eastAsia="zh-CN"/>
        </w:rPr>
        <w:t>广西科文招标有限公司仙葫经济开发区那舅社区新塘尖岭至杨村道路硬化</w:t>
      </w:r>
      <w:r>
        <w:rPr>
          <w:rFonts w:hint="eastAsia" w:ascii="宋体" w:hAnsi="宋体" w:cs="宋体"/>
          <w:b/>
          <w:color w:val="auto"/>
          <w:sz w:val="32"/>
          <w:szCs w:val="32"/>
          <w:highlight w:val="none"/>
        </w:rPr>
        <w:t>(</w:t>
      </w:r>
      <w:r>
        <w:rPr>
          <w:rFonts w:hint="eastAsia" w:ascii="宋体" w:hAnsi="宋体" w:cs="宋体"/>
          <w:b/>
          <w:color w:val="auto"/>
          <w:sz w:val="32"/>
          <w:szCs w:val="32"/>
          <w:highlight w:val="none"/>
        </w:rPr>
        <w:t>招标编号：</w:t>
      </w:r>
      <w:r>
        <w:rPr>
          <w:rFonts w:hint="eastAsia" w:ascii="宋体" w:hAnsi="宋体" w:cs="宋体"/>
          <w:b/>
          <w:color w:val="auto"/>
          <w:sz w:val="32"/>
          <w:szCs w:val="32"/>
          <w:highlight w:val="none"/>
          <w:lang w:val="en-US" w:eastAsia="zh-CN"/>
        </w:rPr>
        <w:t>QXQZC2020G20536</w:t>
      </w:r>
      <w:r>
        <w:rPr>
          <w:rFonts w:hint="eastAsia" w:ascii="宋体" w:hAnsi="宋体" w:cs="宋体"/>
          <w:b/>
          <w:color w:val="auto"/>
          <w:sz w:val="32"/>
          <w:szCs w:val="32"/>
          <w:highlight w:val="none"/>
        </w:rPr>
        <w:t>)施工招标公告</w:t>
      </w:r>
    </w:p>
    <w:p>
      <w:pPr>
        <w:keepNext/>
        <w:keepLines/>
        <w:spacing w:beforeLines="50" w:afterLines="50" w:line="360" w:lineRule="exact"/>
        <w:outlineLvl w:val="2"/>
        <w:rPr>
          <w:rFonts w:ascii="宋体" w:hAnsi="宋体" w:cs="宋体"/>
          <w:b/>
          <w:bCs/>
          <w:color w:val="auto"/>
          <w:sz w:val="24"/>
          <w:highlight w:val="none"/>
        </w:rPr>
      </w:pPr>
      <w:bookmarkStart w:id="1" w:name="_Toc32446"/>
      <w:bookmarkStart w:id="2" w:name="_Toc394929383"/>
      <w:bookmarkStart w:id="3" w:name="_Toc291"/>
      <w:bookmarkStart w:id="4" w:name="_Toc425759545"/>
      <w:r>
        <w:rPr>
          <w:rFonts w:hint="eastAsia" w:ascii="宋体" w:hAnsi="宋体" w:cs="宋体"/>
          <w:b/>
          <w:bCs/>
          <w:color w:val="auto"/>
          <w:sz w:val="24"/>
          <w:highlight w:val="none"/>
        </w:rPr>
        <w:t>1、招标条件</w:t>
      </w:r>
      <w:bookmarkEnd w:id="1"/>
      <w:bookmarkEnd w:id="2"/>
      <w:bookmarkEnd w:id="3"/>
      <w:bookmarkEnd w:id="4"/>
    </w:p>
    <w:p>
      <w:pPr>
        <w:spacing w:line="360" w:lineRule="exact"/>
        <w:ind w:firstLine="440" w:firstLineChars="200"/>
        <w:rPr>
          <w:rFonts w:ascii="宋体" w:hAnsi="宋体" w:cs="宋体"/>
          <w:color w:val="auto"/>
          <w:sz w:val="22"/>
          <w:szCs w:val="72"/>
          <w:highlight w:val="none"/>
        </w:rPr>
      </w:pPr>
      <w:bookmarkStart w:id="5" w:name="_Toc179632529"/>
      <w:bookmarkStart w:id="6" w:name="_Toc152045513"/>
      <w:bookmarkStart w:id="7" w:name="_Toc152042289"/>
      <w:bookmarkStart w:id="8" w:name="_Toc144974481"/>
      <w:r>
        <w:rPr>
          <w:rFonts w:hint="eastAsia" w:ascii="宋体" w:hAnsi="宋体" w:cs="宋体"/>
          <w:color w:val="auto"/>
          <w:sz w:val="22"/>
          <w:szCs w:val="72"/>
          <w:highlight w:val="none"/>
        </w:rPr>
        <w:t>本招标项目</w:t>
      </w:r>
      <w:r>
        <w:rPr>
          <w:rFonts w:hint="eastAsia" w:ascii="宋体" w:hAnsi="宋体" w:cs="宋体"/>
          <w:color w:val="auto"/>
          <w:sz w:val="22"/>
          <w:szCs w:val="72"/>
          <w:highlight w:val="none"/>
          <w:u w:val="single"/>
          <w:lang w:eastAsia="zh-CN"/>
        </w:rPr>
        <w:t>仙葫经济开发区那舅社区新塘尖岭至杨村道路硬化</w:t>
      </w:r>
      <w:r>
        <w:rPr>
          <w:rFonts w:hint="eastAsia" w:ascii="宋体" w:hAnsi="宋体" w:cs="宋体"/>
          <w:color w:val="auto"/>
          <w:sz w:val="22"/>
          <w:szCs w:val="72"/>
          <w:highlight w:val="none"/>
        </w:rPr>
        <w:t>已经由</w:t>
      </w:r>
      <w:r>
        <w:rPr>
          <w:rFonts w:hint="eastAsia" w:ascii="宋体" w:hAnsi="宋体" w:cs="宋体"/>
          <w:color w:val="auto"/>
          <w:sz w:val="22"/>
          <w:szCs w:val="72"/>
          <w:highlight w:val="none"/>
          <w:u w:val="single"/>
        </w:rPr>
        <w:t>南宁市青秀区发展和改革局</w:t>
      </w:r>
      <w:r>
        <w:rPr>
          <w:rFonts w:hint="eastAsia" w:ascii="宋体" w:hAnsi="宋体" w:cs="宋体"/>
          <w:color w:val="auto"/>
          <w:sz w:val="22"/>
          <w:szCs w:val="72"/>
          <w:highlight w:val="none"/>
        </w:rPr>
        <w:t>以</w:t>
      </w:r>
      <w:r>
        <w:rPr>
          <w:rFonts w:hint="eastAsia" w:ascii="宋体" w:hAnsi="宋体" w:cs="宋体"/>
          <w:color w:val="auto"/>
          <w:sz w:val="22"/>
          <w:szCs w:val="72"/>
          <w:highlight w:val="none"/>
          <w:u w:val="single"/>
        </w:rPr>
        <w:t>南青发改字</w:t>
      </w:r>
      <w:r>
        <w:rPr>
          <w:rFonts w:hint="eastAsia" w:ascii="宋体" w:hAnsi="宋体" w:cs="宋体"/>
          <w:color w:val="auto"/>
          <w:sz w:val="22"/>
          <w:szCs w:val="72"/>
          <w:highlight w:val="none"/>
          <w:u w:val="single"/>
          <w:lang w:val="en-US" w:eastAsia="zh-CN"/>
        </w:rPr>
        <w:t>[2020]10</w:t>
      </w:r>
      <w:r>
        <w:rPr>
          <w:rFonts w:hint="eastAsia" w:ascii="宋体" w:hAnsi="宋体" w:cs="宋体"/>
          <w:color w:val="auto"/>
          <w:sz w:val="22"/>
          <w:szCs w:val="72"/>
          <w:highlight w:val="none"/>
          <w:u w:val="single"/>
        </w:rPr>
        <w:t>号</w:t>
      </w:r>
      <w:r>
        <w:rPr>
          <w:rFonts w:hint="eastAsia" w:ascii="宋体" w:hAnsi="宋体" w:cs="宋体"/>
          <w:color w:val="auto"/>
          <w:sz w:val="22"/>
          <w:szCs w:val="72"/>
          <w:highlight w:val="none"/>
        </w:rPr>
        <w:t>文批准建设，项目业主为</w:t>
      </w:r>
      <w:r>
        <w:rPr>
          <w:rFonts w:hint="eastAsia" w:ascii="宋体" w:hAnsi="宋体" w:cs="宋体"/>
          <w:color w:val="auto"/>
          <w:sz w:val="22"/>
          <w:szCs w:val="72"/>
          <w:highlight w:val="none"/>
          <w:u w:val="single"/>
        </w:rPr>
        <w:t>南宁市青秀区交通运输局</w:t>
      </w:r>
      <w:r>
        <w:rPr>
          <w:rFonts w:hint="eastAsia" w:ascii="宋体" w:hAnsi="宋体" w:cs="宋体"/>
          <w:color w:val="auto"/>
          <w:sz w:val="22"/>
          <w:szCs w:val="72"/>
          <w:highlight w:val="none"/>
        </w:rPr>
        <w:t>，建设资金来自</w:t>
      </w:r>
      <w:r>
        <w:rPr>
          <w:rFonts w:hint="eastAsia" w:ascii="宋体" w:hAnsi="宋体" w:cs="宋体"/>
          <w:color w:val="auto"/>
          <w:sz w:val="22"/>
          <w:szCs w:val="72"/>
          <w:highlight w:val="none"/>
          <w:u w:val="single"/>
        </w:rPr>
        <w:t>财政资金</w:t>
      </w:r>
      <w:r>
        <w:rPr>
          <w:rFonts w:hint="eastAsia" w:ascii="宋体" w:hAnsi="宋体" w:cs="宋体"/>
          <w:color w:val="auto"/>
          <w:sz w:val="22"/>
          <w:szCs w:val="72"/>
          <w:highlight w:val="none"/>
        </w:rPr>
        <w:t>，出资比例为</w:t>
      </w:r>
      <w:r>
        <w:rPr>
          <w:rFonts w:hint="eastAsia" w:ascii="宋体" w:hAnsi="宋体" w:cs="宋体"/>
          <w:color w:val="auto"/>
          <w:sz w:val="22"/>
          <w:szCs w:val="72"/>
          <w:highlight w:val="none"/>
          <w:u w:val="single"/>
        </w:rPr>
        <w:t xml:space="preserve"> 100% </w:t>
      </w:r>
      <w:r>
        <w:rPr>
          <w:rFonts w:hint="eastAsia" w:ascii="宋体" w:hAnsi="宋体" w:cs="宋体"/>
          <w:color w:val="auto"/>
          <w:sz w:val="22"/>
          <w:szCs w:val="72"/>
          <w:highlight w:val="none"/>
        </w:rPr>
        <w:t>。招标人为</w:t>
      </w:r>
      <w:r>
        <w:rPr>
          <w:rFonts w:hint="eastAsia" w:ascii="宋体" w:hAnsi="宋体" w:cs="宋体"/>
          <w:color w:val="auto"/>
          <w:sz w:val="22"/>
          <w:szCs w:val="72"/>
          <w:highlight w:val="none"/>
          <w:u w:val="single"/>
        </w:rPr>
        <w:t>南宁市青秀区交通运输局</w:t>
      </w:r>
      <w:r>
        <w:rPr>
          <w:rFonts w:hint="eastAsia" w:ascii="宋体" w:hAnsi="宋体" w:cs="宋体"/>
          <w:color w:val="auto"/>
          <w:sz w:val="22"/>
          <w:szCs w:val="72"/>
          <w:highlight w:val="none"/>
        </w:rPr>
        <w:t>。项目已具备招标条件，现对该项目的施工进行公开招标。</w:t>
      </w:r>
    </w:p>
    <w:p>
      <w:pPr>
        <w:keepNext/>
        <w:keepLines/>
        <w:spacing w:beforeLines="50" w:afterLines="50" w:line="360" w:lineRule="exact"/>
        <w:outlineLvl w:val="2"/>
        <w:rPr>
          <w:rFonts w:ascii="宋体" w:hAnsi="宋体" w:cs="宋体"/>
          <w:b/>
          <w:bCs/>
          <w:color w:val="auto"/>
          <w:sz w:val="24"/>
          <w:highlight w:val="none"/>
        </w:rPr>
      </w:pPr>
      <w:bookmarkStart w:id="9" w:name="_Toc14621"/>
      <w:bookmarkStart w:id="10" w:name="_Toc425759546"/>
      <w:bookmarkStart w:id="11" w:name="_Toc3747"/>
      <w:bookmarkStart w:id="12" w:name="_Toc394929384"/>
      <w:r>
        <w:rPr>
          <w:rFonts w:hint="eastAsia" w:ascii="宋体" w:hAnsi="宋体" w:cs="宋体"/>
          <w:b/>
          <w:bCs/>
          <w:color w:val="auto"/>
          <w:sz w:val="24"/>
          <w:highlight w:val="none"/>
        </w:rPr>
        <w:t>2、项目概况与招标范围</w:t>
      </w:r>
      <w:bookmarkEnd w:id="5"/>
      <w:bookmarkEnd w:id="6"/>
      <w:bookmarkEnd w:id="7"/>
      <w:bookmarkEnd w:id="8"/>
      <w:bookmarkEnd w:id="9"/>
      <w:bookmarkEnd w:id="10"/>
      <w:bookmarkEnd w:id="11"/>
      <w:bookmarkEnd w:id="12"/>
    </w:p>
    <w:p>
      <w:pPr>
        <w:spacing w:line="360" w:lineRule="exact"/>
        <w:ind w:firstLine="440" w:firstLineChars="200"/>
        <w:rPr>
          <w:rFonts w:ascii="宋体" w:hAnsi="宋体" w:cs="宋体"/>
          <w:color w:val="auto"/>
          <w:sz w:val="22"/>
          <w:szCs w:val="22"/>
          <w:highlight w:val="none"/>
        </w:rPr>
      </w:pPr>
      <w:bookmarkStart w:id="13" w:name="_Toc144974482"/>
      <w:bookmarkStart w:id="14" w:name="_Toc179632530"/>
      <w:bookmarkStart w:id="15" w:name="_Toc152045514"/>
      <w:bookmarkStart w:id="16" w:name="_Toc152042290"/>
      <w:r>
        <w:rPr>
          <w:rFonts w:hint="eastAsia" w:ascii="宋体" w:hAnsi="宋体" w:cs="宋体"/>
          <w:color w:val="auto"/>
          <w:sz w:val="22"/>
          <w:szCs w:val="22"/>
          <w:highlight w:val="none"/>
        </w:rPr>
        <w:t>建设地点：南宁市</w:t>
      </w:r>
      <w:r>
        <w:rPr>
          <w:rFonts w:hint="eastAsia" w:ascii="宋体" w:hAnsi="宋体" w:cs="宋体"/>
          <w:color w:val="auto"/>
          <w:sz w:val="22"/>
          <w:szCs w:val="22"/>
          <w:highlight w:val="none"/>
          <w:lang w:eastAsia="zh-CN"/>
        </w:rPr>
        <w:t>仙葫经济开发区</w:t>
      </w:r>
      <w:r>
        <w:rPr>
          <w:rFonts w:hint="eastAsia" w:ascii="宋体" w:hAnsi="宋体" w:cs="宋体"/>
          <w:color w:val="auto"/>
          <w:sz w:val="22"/>
          <w:szCs w:val="22"/>
          <w:highlight w:val="none"/>
        </w:rPr>
        <w:t>。</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建设规模：</w:t>
      </w:r>
      <w:r>
        <w:rPr>
          <w:rFonts w:hint="eastAsia" w:ascii="宋体" w:hAnsi="宋体" w:cs="宋体"/>
          <w:color w:val="auto"/>
          <w:sz w:val="22"/>
          <w:szCs w:val="22"/>
          <w:highlight w:val="none"/>
          <w:lang w:eastAsia="zh-CN"/>
        </w:rPr>
        <w:t>本项目全线长</w:t>
      </w:r>
      <w:r>
        <w:rPr>
          <w:rFonts w:hint="eastAsia" w:ascii="宋体" w:hAnsi="宋体" w:cs="宋体"/>
          <w:color w:val="auto"/>
          <w:sz w:val="22"/>
          <w:szCs w:val="22"/>
          <w:highlight w:val="none"/>
          <w:lang w:val="en-US" w:eastAsia="zh-CN"/>
        </w:rPr>
        <w:t>1.6公里，包含有主线1.2公里及由主线中间连接至杨村坡支线道路0.4公里，主线按路基宽6.5米，水泥混凝土路面宽5米标准建设，支线道路0.4公里按路基4.5米，路面宽3.5米建设，项目全线合理设置挡墙、涵洞、安全防护栏，警示标志等。</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最高投标限价：</w:t>
      </w:r>
      <w:r>
        <w:rPr>
          <w:rFonts w:hint="eastAsia" w:ascii="宋体" w:hAnsi="宋体" w:cs="宋体"/>
          <w:color w:val="auto"/>
          <w:sz w:val="22"/>
          <w:szCs w:val="22"/>
          <w:highlight w:val="none"/>
          <w:lang w:val="en-US" w:eastAsia="zh-CN"/>
        </w:rPr>
        <w:t>4023522.00</w:t>
      </w:r>
      <w:r>
        <w:rPr>
          <w:rFonts w:hint="eastAsia" w:ascii="宋体" w:hAnsi="宋体" w:cs="宋体"/>
          <w:color w:val="auto"/>
          <w:sz w:val="22"/>
          <w:szCs w:val="22"/>
          <w:highlight w:val="none"/>
        </w:rPr>
        <w:t>元</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计划工期：180日历日。</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招标的范围：</w:t>
      </w:r>
      <w:r>
        <w:rPr>
          <w:rFonts w:hint="eastAsia" w:ascii="宋体" w:hAnsi="宋体" w:cs="宋体"/>
          <w:color w:val="auto"/>
          <w:sz w:val="22"/>
          <w:szCs w:val="22"/>
          <w:highlight w:val="none"/>
          <w:lang w:val="en-US" w:eastAsia="zh-CN"/>
        </w:rPr>
        <w:t>本项目按照四级公路进行建设。</w:t>
      </w:r>
      <w:r>
        <w:rPr>
          <w:rFonts w:hint="eastAsia" w:ascii="宋体" w:hAnsi="宋体" w:cs="宋体"/>
          <w:color w:val="auto"/>
          <w:sz w:val="22"/>
          <w:szCs w:val="22"/>
          <w:highlight w:val="none"/>
          <w:lang w:eastAsia="zh-CN"/>
        </w:rPr>
        <w:t>仙葫经济开发区那舅社区新塘尖岭至杨村道路硬化，该工程为新建工程，总长</w:t>
      </w:r>
      <w:r>
        <w:rPr>
          <w:rFonts w:hint="eastAsia" w:ascii="宋体" w:hAnsi="宋体" w:cs="宋体"/>
          <w:color w:val="auto"/>
          <w:sz w:val="22"/>
          <w:szCs w:val="22"/>
          <w:highlight w:val="none"/>
          <w:lang w:val="en-US" w:eastAsia="zh-CN"/>
        </w:rPr>
        <w:t>1.6公里；其中主线1.2公里，路基宽6.5米，水泥混凝土路面5米；支线0.4公里，路基宽4.5米，水泥混凝土路面3.5米</w:t>
      </w:r>
      <w:r>
        <w:rPr>
          <w:rFonts w:hint="eastAsia" w:ascii="宋体" w:hAnsi="宋体" w:cs="宋体"/>
          <w:bCs/>
          <w:color w:val="auto"/>
          <w:sz w:val="22"/>
          <w:szCs w:val="22"/>
          <w:highlight w:val="none"/>
          <w:lang w:val="en-US" w:eastAsia="zh-CN"/>
        </w:rPr>
        <w:t>。设置挡土墙、波形护栏、交通标志牌。按四级公路进行建设</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（具体内容详见施工图及工程量清单）。</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质量要求：达到国家施工验收规范合格标准。</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本次招标划分为1个标段。</w:t>
      </w:r>
    </w:p>
    <w:p>
      <w:pPr>
        <w:keepNext/>
        <w:keepLines/>
        <w:spacing w:beforeLines="50" w:afterLines="50" w:line="360" w:lineRule="exact"/>
        <w:outlineLvl w:val="2"/>
        <w:rPr>
          <w:rFonts w:ascii="宋体" w:hAnsi="宋体" w:cs="宋体"/>
          <w:b/>
          <w:bCs/>
          <w:color w:val="auto"/>
          <w:sz w:val="24"/>
          <w:highlight w:val="none"/>
        </w:rPr>
      </w:pPr>
      <w:bookmarkStart w:id="17" w:name="_Toc5890"/>
      <w:bookmarkStart w:id="18" w:name="_Toc29682"/>
      <w:bookmarkStart w:id="19" w:name="_Toc425759547"/>
      <w:bookmarkStart w:id="20" w:name="_Toc394929385"/>
      <w:r>
        <w:rPr>
          <w:rFonts w:hint="eastAsia" w:ascii="宋体" w:hAnsi="宋体" w:cs="宋体"/>
          <w:b/>
          <w:bCs/>
          <w:color w:val="auto"/>
          <w:sz w:val="24"/>
          <w:highlight w:val="none"/>
        </w:rPr>
        <w:t>3、投标人资格要求</w:t>
      </w:r>
      <w:bookmarkEnd w:id="13"/>
      <w:bookmarkEnd w:id="14"/>
      <w:bookmarkEnd w:id="15"/>
      <w:bookmarkEnd w:id="16"/>
      <w:bookmarkEnd w:id="17"/>
      <w:bookmarkEnd w:id="18"/>
      <w:bookmarkEnd w:id="19"/>
      <w:bookmarkEnd w:id="20"/>
    </w:p>
    <w:p>
      <w:pPr>
        <w:spacing w:line="360" w:lineRule="exact"/>
        <w:ind w:firstLine="440" w:firstLineChars="200"/>
        <w:rPr>
          <w:rFonts w:ascii="宋体" w:hAnsi="宋体" w:cs="宋体"/>
          <w:color w:val="auto"/>
          <w:sz w:val="22"/>
          <w:szCs w:val="72"/>
          <w:highlight w:val="none"/>
        </w:rPr>
      </w:pPr>
      <w:r>
        <w:rPr>
          <w:rFonts w:hint="eastAsia" w:ascii="宋体" w:hAnsi="宋体" w:cs="宋体"/>
          <w:bCs/>
          <w:color w:val="auto"/>
          <w:sz w:val="22"/>
          <w:szCs w:val="72"/>
          <w:highlight w:val="none"/>
        </w:rPr>
        <w:t>3.1</w:t>
      </w:r>
      <w:r>
        <w:rPr>
          <w:rFonts w:hint="eastAsia" w:ascii="宋体" w:hAnsi="宋体" w:cs="宋体"/>
          <w:color w:val="auto"/>
          <w:sz w:val="22"/>
          <w:szCs w:val="72"/>
          <w:highlight w:val="none"/>
        </w:rPr>
        <w:t>本次工程招标要求投标人必须是在国家工商行政部门注册，具有</w:t>
      </w:r>
      <w:r>
        <w:rPr>
          <w:rFonts w:hint="eastAsia" w:ascii="宋体" w:hAnsi="宋体" w:cs="宋体"/>
          <w:color w:val="auto"/>
          <w:sz w:val="22"/>
          <w:szCs w:val="72"/>
          <w:highlight w:val="none"/>
          <w:u w:val="single"/>
        </w:rPr>
        <w:t>公路工程施工总承包三级（含三级）</w:t>
      </w:r>
      <w:r>
        <w:rPr>
          <w:rFonts w:hint="eastAsia" w:ascii="宋体" w:hAnsi="宋体" w:cs="宋体"/>
          <w:color w:val="auto"/>
          <w:sz w:val="22"/>
          <w:szCs w:val="72"/>
          <w:highlight w:val="none"/>
        </w:rPr>
        <w:t>以上资质；有省级及以上建设行政主管部门颁发的安全生产许可证，在人员、设备、资金等方面具备相应的施工能力；</w:t>
      </w:r>
    </w:p>
    <w:p>
      <w:pPr>
        <w:spacing w:line="360" w:lineRule="exact"/>
        <w:ind w:firstLine="440" w:firstLineChars="200"/>
        <w:rPr>
          <w:rFonts w:ascii="宋体" w:hAnsi="宋体" w:cs="宋体"/>
          <w:color w:val="auto"/>
          <w:sz w:val="22"/>
          <w:szCs w:val="72"/>
          <w:highlight w:val="none"/>
        </w:rPr>
      </w:pPr>
      <w:r>
        <w:rPr>
          <w:rFonts w:hint="eastAsia" w:ascii="宋体" w:hAnsi="宋体" w:cs="宋体"/>
          <w:color w:val="auto"/>
          <w:sz w:val="22"/>
          <w:szCs w:val="72"/>
          <w:highlight w:val="none"/>
        </w:rPr>
        <w:t>3.2项目经理必须在本单位注册，并持有</w:t>
      </w:r>
      <w:r>
        <w:rPr>
          <w:rFonts w:hint="eastAsia" w:ascii="宋体" w:hAnsi="宋体" w:cs="宋体"/>
          <w:color w:val="auto"/>
          <w:sz w:val="22"/>
          <w:szCs w:val="72"/>
          <w:highlight w:val="none"/>
          <w:u w:val="single"/>
        </w:rPr>
        <w:t>二级（含二级）</w:t>
      </w:r>
      <w:r>
        <w:rPr>
          <w:rFonts w:hint="eastAsia" w:ascii="宋体" w:hAnsi="宋体" w:cs="宋体"/>
          <w:color w:val="auto"/>
          <w:sz w:val="22"/>
          <w:szCs w:val="72"/>
          <w:highlight w:val="none"/>
        </w:rPr>
        <w:t>以上注册建造师注册证书；专业是</w:t>
      </w:r>
      <w:r>
        <w:rPr>
          <w:rFonts w:hint="eastAsia" w:ascii="宋体" w:hAnsi="宋体" w:cs="宋体"/>
          <w:color w:val="auto"/>
          <w:sz w:val="22"/>
          <w:szCs w:val="72"/>
          <w:highlight w:val="none"/>
          <w:u w:val="single"/>
        </w:rPr>
        <w:t>公路工程专业</w:t>
      </w:r>
      <w:r>
        <w:rPr>
          <w:rFonts w:hint="eastAsia" w:ascii="宋体" w:hAnsi="宋体" w:cs="宋体"/>
          <w:color w:val="auto"/>
          <w:sz w:val="22"/>
          <w:szCs w:val="72"/>
          <w:highlight w:val="none"/>
        </w:rPr>
        <w:t>（以建造师注册证书中“专业类别”栏所填写的专业为准）；持有省级或省级以上交通/建设主管部门颁发的有效B类安全生产考核合格证；且不得有在建项目或在建项目中担任任何职务；</w:t>
      </w:r>
    </w:p>
    <w:p>
      <w:pPr>
        <w:spacing w:line="360" w:lineRule="exact"/>
        <w:ind w:firstLine="440" w:firstLineChars="200"/>
        <w:rPr>
          <w:rFonts w:ascii="宋体" w:hAnsi="宋体" w:cs="宋体"/>
          <w:color w:val="auto"/>
          <w:sz w:val="22"/>
          <w:szCs w:val="72"/>
          <w:highlight w:val="none"/>
        </w:rPr>
      </w:pPr>
      <w:r>
        <w:rPr>
          <w:rFonts w:hint="eastAsia" w:ascii="宋体" w:hAnsi="宋体" w:cs="宋体"/>
          <w:color w:val="auto"/>
          <w:sz w:val="22"/>
          <w:szCs w:val="72"/>
          <w:highlight w:val="none"/>
        </w:rPr>
        <w:t>3.3</w:t>
      </w:r>
      <w:r>
        <w:rPr>
          <w:rFonts w:hint="eastAsia" w:ascii="宋体" w:hAnsi="宋体" w:cs="宋体"/>
          <w:bCs/>
          <w:color w:val="auto"/>
          <w:sz w:val="22"/>
          <w:szCs w:val="72"/>
          <w:highlight w:val="none"/>
        </w:rPr>
        <w:t>在“信用中国”网站（http://www.creditchina.gov.cn/)中被列入①失信被执行人名单或②被限制参与工程投标受惩黑名单的投标人，不得参加投标。</w:t>
      </w:r>
    </w:p>
    <w:p>
      <w:pPr>
        <w:spacing w:line="360" w:lineRule="exact"/>
        <w:ind w:firstLine="440" w:firstLineChars="200"/>
        <w:rPr>
          <w:rFonts w:ascii="宋体" w:hAnsi="宋体" w:cs="宋体"/>
          <w:color w:val="auto"/>
          <w:sz w:val="22"/>
          <w:szCs w:val="72"/>
          <w:highlight w:val="none"/>
        </w:rPr>
      </w:pPr>
      <w:r>
        <w:rPr>
          <w:rFonts w:hint="eastAsia" w:ascii="宋体" w:hAnsi="宋体" w:cs="宋体"/>
          <w:color w:val="auto"/>
          <w:sz w:val="22"/>
          <w:szCs w:val="72"/>
          <w:highlight w:val="none"/>
        </w:rPr>
        <w:t>3.4对投标人的业绩要求：投标人在最近3年中（所完成的项目的竣工验收时间在201</w:t>
      </w:r>
      <w:r>
        <w:rPr>
          <w:rFonts w:hint="eastAsia" w:ascii="宋体" w:hAnsi="宋体" w:cs="宋体"/>
          <w:color w:val="auto"/>
          <w:sz w:val="22"/>
          <w:szCs w:val="72"/>
          <w:highlight w:val="none"/>
          <w:lang w:val="en-US" w:eastAsia="zh-CN"/>
        </w:rPr>
        <w:t>7</w:t>
      </w:r>
      <w:r>
        <w:rPr>
          <w:rFonts w:hint="eastAsia" w:ascii="宋体" w:hAnsi="宋体" w:cs="宋体"/>
          <w:color w:val="auto"/>
          <w:sz w:val="22"/>
          <w:szCs w:val="72"/>
          <w:highlight w:val="none"/>
        </w:rPr>
        <w:t>年1月1日之后）成功完成过1个类似工程施工经验（类似工程指在最近3年中单个合同独立完成四级或以上等级公路施工程项目的施工业绩。）（上述业绩中成功完成是指工程按《公路工程竣（交）工验收办法》交工验收或竣工验收通过，且以上业绩证明以合同协议书和竣工验收报告为准）。</w:t>
      </w:r>
    </w:p>
    <w:p>
      <w:pPr>
        <w:spacing w:line="360" w:lineRule="exact"/>
        <w:ind w:firstLine="440" w:firstLineChars="200"/>
        <w:rPr>
          <w:rFonts w:ascii="宋体" w:hAnsi="宋体" w:cs="宋体"/>
          <w:color w:val="auto"/>
          <w:sz w:val="22"/>
          <w:szCs w:val="72"/>
          <w:highlight w:val="none"/>
        </w:rPr>
      </w:pPr>
      <w:r>
        <w:rPr>
          <w:rFonts w:hint="eastAsia" w:ascii="宋体" w:hAnsi="宋体" w:cs="宋体"/>
          <w:color w:val="auto"/>
          <w:sz w:val="22"/>
          <w:szCs w:val="72"/>
          <w:highlight w:val="none"/>
        </w:rPr>
        <w:t>3.5本次招标不接受联合体投标。</w:t>
      </w:r>
    </w:p>
    <w:p>
      <w:pPr>
        <w:spacing w:line="360" w:lineRule="exact"/>
        <w:ind w:firstLine="440" w:firstLineChars="200"/>
        <w:rPr>
          <w:rFonts w:ascii="宋体" w:hAnsi="宋体" w:cs="宋体"/>
          <w:color w:val="auto"/>
          <w:sz w:val="22"/>
          <w:szCs w:val="72"/>
          <w:highlight w:val="none"/>
        </w:rPr>
      </w:pPr>
      <w:r>
        <w:rPr>
          <w:rFonts w:hint="eastAsia" w:ascii="宋体" w:hAnsi="宋体" w:cs="宋体"/>
          <w:color w:val="auto"/>
          <w:sz w:val="22"/>
          <w:szCs w:val="72"/>
          <w:highlight w:val="none"/>
        </w:rPr>
        <w:t>3.6与招标人存在利益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pPr>
        <w:spacing w:line="360" w:lineRule="exact"/>
        <w:ind w:firstLine="440" w:firstLineChars="200"/>
        <w:rPr>
          <w:rFonts w:ascii="宋体" w:hAnsi="宋体" w:cs="宋体"/>
          <w:color w:val="auto"/>
          <w:sz w:val="22"/>
          <w:szCs w:val="72"/>
          <w:highlight w:val="none"/>
        </w:rPr>
      </w:pPr>
      <w:r>
        <w:rPr>
          <w:rFonts w:hint="eastAsia" w:ascii="宋体" w:hAnsi="宋体" w:cs="宋体"/>
          <w:color w:val="auto"/>
          <w:sz w:val="22"/>
          <w:szCs w:val="72"/>
          <w:highlight w:val="none"/>
        </w:rPr>
        <w:t>3.7信用评价等级属AA级、A、B、C级的企业均可对该项目投标。投标人的信用评价等级按照《广西壮族自治区交通运输厅关于修订广西公路建设市场施工企业信用评价规则实施细则的通知》（桂交建管发[2016]59号）</w:t>
      </w:r>
      <w:r>
        <w:rPr>
          <w:rFonts w:hint="eastAsia" w:ascii="宋体" w:hAnsi="宋体" w:cs="宋体"/>
          <w:color w:val="auto"/>
          <w:sz w:val="22"/>
          <w:szCs w:val="72"/>
          <w:highlight w:val="none"/>
          <w:lang w:eastAsia="zh-CN"/>
        </w:rPr>
        <w:t>、</w:t>
      </w:r>
      <w:r>
        <w:rPr>
          <w:color w:val="auto"/>
          <w:highlight w:val="none"/>
        </w:rPr>
        <w:fldChar w:fldCharType="begin"/>
      </w:r>
      <w:r>
        <w:rPr>
          <w:color w:val="auto"/>
          <w:highlight w:val="none"/>
        </w:rPr>
        <w:instrText xml:space="preserve"> HYPERLINK "http://jtt.gxzf.gov.cn/ztzl/gcjslyxgxx/xyxx/201904/t20190429_136427.html" </w:instrText>
      </w:r>
      <w:r>
        <w:rPr>
          <w:color w:val="auto"/>
          <w:highlight w:val="none"/>
        </w:rPr>
        <w:fldChar w:fldCharType="separate"/>
      </w:r>
      <w:r>
        <w:rPr>
          <w:rFonts w:hint="eastAsia" w:ascii="宋体" w:hAnsi="宋体" w:cs="宋体"/>
          <w:color w:val="auto"/>
          <w:sz w:val="22"/>
          <w:szCs w:val="72"/>
          <w:highlight w:val="none"/>
        </w:rPr>
        <w:t>广西壮族自治区交通运输厅</w:t>
      </w:r>
      <w:r>
        <w:rPr>
          <w:rFonts w:hint="eastAsia" w:ascii="宋体" w:hAnsi="宋体" w:cs="宋体"/>
          <w:color w:val="auto"/>
          <w:sz w:val="22"/>
          <w:szCs w:val="72"/>
          <w:highlight w:val="none"/>
        </w:rPr>
        <w:fldChar w:fldCharType="end"/>
      </w:r>
      <w:r>
        <w:rPr>
          <w:rFonts w:hint="eastAsia" w:ascii="宋体" w:hAnsi="宋体" w:cs="宋体"/>
          <w:color w:val="auto"/>
          <w:sz w:val="22"/>
          <w:szCs w:val="72"/>
          <w:highlight w:val="none"/>
        </w:rPr>
        <w:t>公布《2018年度广西公路工程施工、设计、监理企业及监理工程师信用评价结果》</w:t>
      </w:r>
      <w:r>
        <w:rPr>
          <w:rFonts w:hint="eastAsia" w:ascii="宋体" w:hAnsi="宋体" w:cs="宋体"/>
          <w:color w:val="auto"/>
          <w:sz w:val="22"/>
          <w:szCs w:val="72"/>
          <w:highlight w:val="none"/>
          <w:lang w:eastAsia="zh-CN"/>
        </w:rPr>
        <w:t>、</w:t>
      </w:r>
      <w:r>
        <w:rPr>
          <w:rFonts w:hint="eastAsia" w:ascii="宋体" w:hAnsi="宋体" w:cs="宋体"/>
          <w:b/>
          <w:bCs/>
          <w:color w:val="auto"/>
          <w:sz w:val="22"/>
          <w:szCs w:val="72"/>
          <w:highlight w:val="none"/>
          <w:lang w:eastAsia="zh-CN"/>
        </w:rPr>
        <w:t>南宁市交通运输局发布的《关于印发南宁市农村公路建设市场施工企业信用评价规则实施细则（2018年修订）的通知》（南交运规〔2018〕3号）及《关于南宁市2018年度农村公路建设市场施工企业信用评价结果的通报》</w:t>
      </w:r>
      <w:r>
        <w:rPr>
          <w:rFonts w:hint="eastAsia" w:ascii="宋体" w:hAnsi="宋体" w:cs="宋体"/>
          <w:color w:val="auto"/>
          <w:sz w:val="22"/>
          <w:szCs w:val="72"/>
          <w:highlight w:val="none"/>
        </w:rPr>
        <w:t>的规定执行。按照桂交建管发[2016]59号第十九条规定，初次进入广西公路建设市场的投标单位，既无全国综合评价等级也无注册地省级交通运输主管部门的省级综合评价等级的，在递交投标文件前应到广西公路建设市场施工企业信用评价领导小组办公室（办公室设自治区交通工程质量监督站内）办理登记手续，其信用评价等级按登记后的确定。</w:t>
      </w:r>
    </w:p>
    <w:p>
      <w:pPr>
        <w:keepNext/>
        <w:keepLines/>
        <w:spacing w:beforeLines="50" w:afterLines="50" w:line="360" w:lineRule="exact"/>
        <w:outlineLvl w:val="2"/>
        <w:rPr>
          <w:rFonts w:ascii="宋体" w:hAnsi="宋体" w:cs="宋体"/>
          <w:b/>
          <w:bCs/>
          <w:color w:val="auto"/>
          <w:sz w:val="24"/>
          <w:highlight w:val="none"/>
        </w:rPr>
      </w:pPr>
      <w:bookmarkStart w:id="21" w:name="_Toc179632531"/>
      <w:bookmarkStart w:id="22" w:name="_Toc425759548"/>
      <w:bookmarkStart w:id="23" w:name="_Toc152042291"/>
      <w:bookmarkStart w:id="24" w:name="_Toc152045515"/>
      <w:bookmarkStart w:id="25" w:name="_Toc394929386"/>
      <w:bookmarkStart w:id="26" w:name="_Toc144974483"/>
      <w:bookmarkStart w:id="27" w:name="_Toc10618"/>
      <w:bookmarkStart w:id="28" w:name="_Toc29324"/>
      <w:r>
        <w:rPr>
          <w:rFonts w:hint="eastAsia" w:ascii="宋体" w:hAnsi="宋体" w:cs="宋体"/>
          <w:b/>
          <w:bCs/>
          <w:color w:val="auto"/>
          <w:sz w:val="24"/>
          <w:highlight w:val="none"/>
        </w:rPr>
        <w:t>4．</w:t>
      </w:r>
      <w:bookmarkEnd w:id="21"/>
      <w:bookmarkEnd w:id="22"/>
      <w:bookmarkEnd w:id="23"/>
      <w:bookmarkEnd w:id="24"/>
      <w:bookmarkEnd w:id="25"/>
      <w:bookmarkEnd w:id="26"/>
      <w:r>
        <w:rPr>
          <w:rFonts w:hint="eastAsia" w:ascii="宋体" w:hAnsi="宋体" w:cs="宋体"/>
          <w:b/>
          <w:bCs/>
          <w:color w:val="auto"/>
          <w:sz w:val="24"/>
          <w:highlight w:val="none"/>
        </w:rPr>
        <w:t>招标文件的获取</w:t>
      </w:r>
      <w:bookmarkEnd w:id="27"/>
      <w:bookmarkEnd w:id="28"/>
    </w:p>
    <w:p>
      <w:pPr>
        <w:adjustRightInd w:val="0"/>
        <w:snapToGrid w:val="0"/>
        <w:spacing w:line="360" w:lineRule="exact"/>
        <w:ind w:firstLine="440" w:firstLineChars="200"/>
        <w:rPr>
          <w:rFonts w:hint="eastAsia" w:ascii="宋体" w:hAnsi="宋体" w:cs="宋体"/>
          <w:color w:val="auto"/>
          <w:sz w:val="22"/>
          <w:szCs w:val="20"/>
          <w:highlight w:val="none"/>
        </w:rPr>
      </w:pPr>
      <w:bookmarkStart w:id="29" w:name="_Toc144974484"/>
      <w:bookmarkStart w:id="30" w:name="_Toc152042292"/>
      <w:bookmarkStart w:id="31" w:name="_Toc152045516"/>
      <w:bookmarkStart w:id="32" w:name="_Toc179632532"/>
      <w:bookmarkStart w:id="33" w:name="_Toc179632534"/>
      <w:bookmarkStart w:id="34" w:name="_Toc152045517"/>
      <w:bookmarkStart w:id="35" w:name="_Toc144974485"/>
      <w:bookmarkStart w:id="36" w:name="_Toc152042293"/>
      <w:bookmarkStart w:id="37" w:name="_Toc394929390"/>
      <w:r>
        <w:rPr>
          <w:rFonts w:hint="eastAsia" w:ascii="宋体" w:hAnsi="宋体" w:cs="宋体"/>
          <w:color w:val="auto"/>
          <w:sz w:val="22"/>
          <w:szCs w:val="20"/>
          <w:highlight w:val="none"/>
        </w:rPr>
        <w:t>4.1凡满足本招标公告第3条要求并有意参加投标者，请于</w:t>
      </w:r>
      <w:r>
        <w:rPr>
          <w:rFonts w:hint="eastAsia" w:ascii="宋体" w:hAnsi="宋体" w:cs="宋体"/>
          <w:color w:val="auto"/>
          <w:sz w:val="22"/>
          <w:szCs w:val="20"/>
          <w:highlight w:val="none"/>
        </w:rPr>
        <w:t>20</w:t>
      </w:r>
      <w:r>
        <w:rPr>
          <w:rFonts w:hint="eastAsia" w:ascii="宋体" w:hAnsi="宋体" w:cs="宋体"/>
          <w:color w:val="auto"/>
          <w:sz w:val="22"/>
          <w:szCs w:val="20"/>
          <w:highlight w:val="none"/>
          <w:lang w:val="en-US" w:eastAsia="zh-CN"/>
        </w:rPr>
        <w:t>20</w:t>
      </w:r>
      <w:r>
        <w:rPr>
          <w:rFonts w:hint="eastAsia" w:ascii="宋体" w:hAnsi="宋体" w:cs="宋体"/>
          <w:color w:val="auto"/>
          <w:sz w:val="22"/>
          <w:szCs w:val="20"/>
          <w:highlight w:val="none"/>
        </w:rPr>
        <w:t>年</w:t>
      </w:r>
      <w:r>
        <w:rPr>
          <w:rFonts w:hint="eastAsia" w:ascii="宋体" w:hAnsi="宋体" w:cs="宋体"/>
          <w:color w:val="auto"/>
          <w:sz w:val="22"/>
          <w:szCs w:val="20"/>
          <w:highlight w:val="none"/>
          <w:lang w:val="en-US" w:eastAsia="zh-CN"/>
        </w:rPr>
        <w:t xml:space="preserve">5 </w:t>
      </w:r>
      <w:r>
        <w:rPr>
          <w:rFonts w:hint="eastAsia" w:ascii="宋体" w:hAnsi="宋体" w:cs="宋体"/>
          <w:color w:val="auto"/>
          <w:sz w:val="22"/>
          <w:szCs w:val="20"/>
          <w:highlight w:val="none"/>
        </w:rPr>
        <w:t>月</w:t>
      </w:r>
      <w:r>
        <w:rPr>
          <w:rFonts w:hint="eastAsia" w:ascii="宋体" w:hAnsi="宋体" w:cs="宋体"/>
          <w:color w:val="auto"/>
          <w:sz w:val="22"/>
          <w:szCs w:val="20"/>
          <w:highlight w:val="none"/>
          <w:lang w:val="en-US" w:eastAsia="zh-CN"/>
        </w:rPr>
        <w:t xml:space="preserve"> 6 </w:t>
      </w:r>
      <w:r>
        <w:rPr>
          <w:rFonts w:hint="eastAsia" w:ascii="宋体" w:hAnsi="宋体" w:cs="宋体"/>
          <w:color w:val="auto"/>
          <w:sz w:val="22"/>
          <w:szCs w:val="20"/>
          <w:highlight w:val="none"/>
        </w:rPr>
        <w:t>日至20</w:t>
      </w:r>
      <w:r>
        <w:rPr>
          <w:rFonts w:hint="eastAsia" w:ascii="宋体" w:hAnsi="宋体" w:cs="宋体"/>
          <w:color w:val="auto"/>
          <w:sz w:val="22"/>
          <w:szCs w:val="20"/>
          <w:highlight w:val="none"/>
          <w:lang w:val="en-US" w:eastAsia="zh-CN"/>
        </w:rPr>
        <w:t>20</w:t>
      </w:r>
      <w:r>
        <w:rPr>
          <w:rFonts w:hint="eastAsia" w:ascii="宋体" w:hAnsi="宋体" w:cs="宋体"/>
          <w:color w:val="auto"/>
          <w:sz w:val="22"/>
          <w:szCs w:val="20"/>
          <w:highlight w:val="none"/>
        </w:rPr>
        <w:t>年</w:t>
      </w:r>
      <w:r>
        <w:rPr>
          <w:rFonts w:hint="eastAsia" w:ascii="宋体" w:hAnsi="宋体" w:cs="宋体"/>
          <w:color w:val="auto"/>
          <w:sz w:val="22"/>
          <w:szCs w:val="20"/>
          <w:highlight w:val="none"/>
          <w:lang w:val="en-US" w:eastAsia="zh-CN"/>
        </w:rPr>
        <w:t xml:space="preserve">  5</w:t>
      </w:r>
      <w:r>
        <w:rPr>
          <w:rFonts w:hint="eastAsia" w:ascii="宋体" w:hAnsi="宋体" w:cs="宋体"/>
          <w:color w:val="auto"/>
          <w:sz w:val="22"/>
          <w:szCs w:val="20"/>
          <w:highlight w:val="none"/>
        </w:rPr>
        <w:t>月</w:t>
      </w:r>
      <w:r>
        <w:rPr>
          <w:rFonts w:hint="eastAsia" w:ascii="宋体" w:hAnsi="宋体" w:cs="宋体"/>
          <w:color w:val="auto"/>
          <w:sz w:val="22"/>
          <w:szCs w:val="20"/>
          <w:highlight w:val="none"/>
          <w:lang w:val="en-US" w:eastAsia="zh-CN"/>
        </w:rPr>
        <w:t xml:space="preserve">12 </w:t>
      </w:r>
      <w:r>
        <w:rPr>
          <w:rFonts w:hint="eastAsia" w:ascii="宋体" w:hAnsi="宋体" w:cs="宋体"/>
          <w:color w:val="auto"/>
          <w:sz w:val="22"/>
          <w:szCs w:val="20"/>
          <w:highlight w:val="none"/>
        </w:rPr>
        <w:t>日</w:t>
      </w:r>
      <w:r>
        <w:rPr>
          <w:rFonts w:hint="eastAsia" w:ascii="宋体" w:hAnsi="宋体" w:cs="宋体"/>
          <w:color w:val="auto"/>
          <w:sz w:val="22"/>
          <w:szCs w:val="20"/>
          <w:highlight w:val="none"/>
        </w:rPr>
        <w:t>，登陆南宁市公共资源交易中心网站（http://www.nnggzy.org.cn）</w:t>
      </w:r>
      <w:r>
        <w:rPr>
          <w:rFonts w:hint="eastAsia" w:ascii="宋体" w:hAnsi="宋体" w:cs="宋体"/>
          <w:color w:val="auto"/>
          <w:sz w:val="22"/>
          <w:szCs w:val="20"/>
          <w:highlight w:val="none"/>
          <w:lang w:eastAsia="zh-CN"/>
        </w:rPr>
        <w:t>完成网上报名后方可参加投标</w:t>
      </w:r>
      <w:r>
        <w:rPr>
          <w:rFonts w:hint="eastAsia" w:ascii="宋体" w:hAnsi="宋体" w:cs="宋体"/>
          <w:color w:val="auto"/>
          <w:sz w:val="22"/>
          <w:szCs w:val="20"/>
          <w:highlight w:val="none"/>
        </w:rPr>
        <w:t>，</w:t>
      </w:r>
      <w:r>
        <w:rPr>
          <w:rFonts w:hint="eastAsia" w:ascii="宋体" w:hAnsi="宋体" w:cs="宋体"/>
          <w:color w:val="auto"/>
          <w:sz w:val="22"/>
          <w:szCs w:val="20"/>
          <w:highlight w:val="none"/>
          <w:lang w:eastAsia="zh-CN"/>
        </w:rPr>
        <w:t>具体操作方法参见南宁市公共资源交易中心门户网站办事指南中的“投标人网上报名指南”</w:t>
      </w:r>
      <w:r>
        <w:rPr>
          <w:rFonts w:hint="eastAsia" w:ascii="宋体" w:hAnsi="宋体" w:cs="宋体"/>
          <w:color w:val="auto"/>
          <w:sz w:val="22"/>
          <w:szCs w:val="20"/>
          <w:highlight w:val="none"/>
        </w:rPr>
        <w:t>。</w:t>
      </w:r>
    </w:p>
    <w:p>
      <w:pPr>
        <w:adjustRightInd w:val="0"/>
        <w:snapToGrid w:val="0"/>
        <w:spacing w:line="360" w:lineRule="exact"/>
        <w:ind w:firstLine="440" w:firstLineChars="200"/>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rPr>
        <w:t>本项目招标文件为网上免费下载。</w:t>
      </w:r>
      <w:r>
        <w:rPr>
          <w:rFonts w:hint="eastAsia" w:ascii="宋体" w:hAnsi="宋体" w:cs="宋体"/>
          <w:color w:val="auto"/>
          <w:sz w:val="22"/>
          <w:szCs w:val="20"/>
          <w:highlight w:val="none"/>
          <w:lang w:eastAsia="zh-CN"/>
        </w:rPr>
        <w:t>凡通过上述报名者，由潜在投标人登录南宁市公共资源交易中心平台</w:t>
      </w:r>
      <w:r>
        <w:rPr>
          <w:rFonts w:hint="eastAsia" w:ascii="宋体" w:hAnsi="宋体" w:cs="宋体"/>
          <w:color w:val="auto"/>
          <w:sz w:val="22"/>
          <w:szCs w:val="20"/>
          <w:highlight w:val="none"/>
        </w:rPr>
        <w:t>（http://www.nnggzy.org.cn）</w:t>
      </w:r>
      <w:r>
        <w:rPr>
          <w:rFonts w:hint="eastAsia" w:ascii="宋体" w:hAnsi="宋体" w:cs="宋体"/>
          <w:color w:val="auto"/>
          <w:sz w:val="22"/>
          <w:szCs w:val="20"/>
          <w:highlight w:val="none"/>
          <w:lang w:eastAsia="zh-CN"/>
        </w:rPr>
        <w:t>，在平台系统自行下载招标文件。</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4.2本项目</w:t>
      </w:r>
      <w:r>
        <w:rPr>
          <w:rFonts w:hint="eastAsia" w:ascii="宋体" w:hAnsi="宋体" w:cs="宋体"/>
          <w:color w:val="auto"/>
          <w:sz w:val="22"/>
          <w:szCs w:val="20"/>
          <w:highlight w:val="none"/>
          <w:u w:val="single"/>
        </w:rPr>
        <w:t>有</w:t>
      </w:r>
      <w:r>
        <w:rPr>
          <w:rFonts w:hint="eastAsia" w:ascii="宋体" w:hAnsi="宋体" w:cs="宋体"/>
          <w:color w:val="auto"/>
          <w:sz w:val="22"/>
          <w:szCs w:val="20"/>
          <w:highlight w:val="none"/>
        </w:rPr>
        <w:t>图纸或其他技术资料。</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获取方式：登陆南宁市公共资源交易中心网站免费下载（http://www.nnggzy.org.cn），操作流程与下载招标文件相同。</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4.3本次网上下载的招标电子文件及图纸或其他技术资料包括：</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（1）《</w:t>
      </w:r>
      <w:r>
        <w:rPr>
          <w:rFonts w:hint="eastAsia" w:ascii="宋体" w:hAnsi="宋体" w:cs="宋体"/>
          <w:color w:val="auto"/>
          <w:sz w:val="22"/>
          <w:szCs w:val="20"/>
          <w:highlight w:val="none"/>
          <w:lang w:eastAsia="zh-CN"/>
        </w:rPr>
        <w:t>仙葫经济开发区那舅社区新塘尖岭至杨村道路硬化</w:t>
      </w:r>
      <w:r>
        <w:rPr>
          <w:rFonts w:hint="eastAsia" w:ascii="宋体" w:hAnsi="宋体" w:cs="宋体"/>
          <w:color w:val="auto"/>
          <w:sz w:val="22"/>
          <w:szCs w:val="20"/>
          <w:highlight w:val="none"/>
        </w:rPr>
        <w:t>施工招标文件》。</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（2）图纸及《工程量清单》。</w:t>
      </w:r>
    </w:p>
    <w:p>
      <w:pPr>
        <w:keepNext/>
        <w:keepLines/>
        <w:spacing w:beforeLines="50" w:afterLines="50" w:line="360" w:lineRule="exact"/>
        <w:outlineLvl w:val="2"/>
        <w:rPr>
          <w:rFonts w:ascii="宋体" w:hAnsi="宋体" w:cs="宋体"/>
          <w:b/>
          <w:bCs/>
          <w:color w:val="auto"/>
          <w:sz w:val="24"/>
          <w:highlight w:val="none"/>
        </w:rPr>
      </w:pPr>
      <w:bookmarkStart w:id="38" w:name="_Toc11061"/>
      <w:bookmarkStart w:id="39" w:name="_Toc11310"/>
      <w:r>
        <w:rPr>
          <w:rFonts w:hint="eastAsia" w:ascii="宋体" w:hAnsi="宋体" w:cs="宋体"/>
          <w:b/>
          <w:bCs/>
          <w:color w:val="auto"/>
          <w:sz w:val="24"/>
          <w:highlight w:val="none"/>
        </w:rPr>
        <w:t>5. 投标文件的递交及相关事宜</w:t>
      </w:r>
      <w:bookmarkEnd w:id="38"/>
      <w:bookmarkEnd w:id="39"/>
    </w:p>
    <w:bookmarkEnd w:id="29"/>
    <w:bookmarkEnd w:id="30"/>
    <w:bookmarkEnd w:id="31"/>
    <w:bookmarkEnd w:id="32"/>
    <w:p>
      <w:pPr>
        <w:adjustRightInd w:val="0"/>
        <w:snapToGrid w:val="0"/>
        <w:spacing w:line="360" w:lineRule="exact"/>
        <w:ind w:firstLine="440" w:firstLineChars="200"/>
        <w:rPr>
          <w:rFonts w:ascii="宋体" w:hAnsi="宋体" w:cs="宋体"/>
          <w:color w:val="auto"/>
          <w:sz w:val="22"/>
          <w:szCs w:val="20"/>
          <w:highlight w:val="none"/>
        </w:rPr>
      </w:pPr>
      <w:bookmarkStart w:id="40" w:name="_Toc179632533"/>
      <w:bookmarkStart w:id="41" w:name="_Toc367602666"/>
      <w:bookmarkStart w:id="42" w:name="_Toc157499355"/>
      <w:r>
        <w:rPr>
          <w:rFonts w:hint="eastAsia" w:ascii="宋体" w:hAnsi="宋体" w:cs="宋体"/>
          <w:color w:val="auto"/>
          <w:sz w:val="22"/>
          <w:szCs w:val="20"/>
          <w:highlight w:val="none"/>
        </w:rPr>
        <w:t>5.1 招标人将于下列时间和地点组织进行工程现场踏勘并召开投标预备会。</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踏勘现场时间：招标人不组织，投标人可自行踏勘。</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投标预备会时间：招标人不组织，投标人可将所需提问的问题以书面方式告知招标人。</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5.2投标文件递交的截止时间（投标截止时间，下同）为</w:t>
      </w:r>
      <w:r>
        <w:rPr>
          <w:rFonts w:hint="eastAsia" w:ascii="宋体" w:hAnsi="宋体" w:cs="宋体"/>
          <w:color w:val="auto"/>
          <w:sz w:val="22"/>
          <w:szCs w:val="20"/>
          <w:highlight w:val="none"/>
        </w:rPr>
        <w:t>20</w:t>
      </w:r>
      <w:r>
        <w:rPr>
          <w:rFonts w:hint="eastAsia" w:ascii="宋体" w:hAnsi="宋体" w:cs="宋体"/>
          <w:color w:val="auto"/>
          <w:sz w:val="22"/>
          <w:szCs w:val="20"/>
          <w:highlight w:val="none"/>
          <w:lang w:val="en-US" w:eastAsia="zh-CN"/>
        </w:rPr>
        <w:t>20</w:t>
      </w:r>
      <w:r>
        <w:rPr>
          <w:rFonts w:hint="eastAsia" w:ascii="宋体" w:hAnsi="宋体" w:cs="宋体"/>
          <w:color w:val="auto"/>
          <w:sz w:val="22"/>
          <w:szCs w:val="20"/>
          <w:highlight w:val="none"/>
        </w:rPr>
        <w:t>年</w:t>
      </w:r>
      <w:r>
        <w:rPr>
          <w:rFonts w:hint="eastAsia" w:ascii="宋体" w:hAnsi="宋体" w:cs="宋体"/>
          <w:color w:val="auto"/>
          <w:sz w:val="22"/>
          <w:szCs w:val="20"/>
          <w:highlight w:val="none"/>
          <w:lang w:val="en-US" w:eastAsia="zh-CN"/>
        </w:rPr>
        <w:t>5</w:t>
      </w:r>
      <w:r>
        <w:rPr>
          <w:rFonts w:hint="eastAsia" w:ascii="宋体" w:hAnsi="宋体" w:cs="宋体"/>
          <w:color w:val="auto"/>
          <w:sz w:val="22"/>
          <w:szCs w:val="20"/>
          <w:highlight w:val="none"/>
        </w:rPr>
        <w:t>月</w:t>
      </w:r>
      <w:r>
        <w:rPr>
          <w:rFonts w:hint="eastAsia" w:ascii="宋体" w:hAnsi="宋体" w:cs="宋体"/>
          <w:color w:val="auto"/>
          <w:sz w:val="22"/>
          <w:szCs w:val="20"/>
          <w:highlight w:val="none"/>
          <w:lang w:val="en-US" w:eastAsia="zh-CN"/>
        </w:rPr>
        <w:t>26</w:t>
      </w:r>
      <w:r>
        <w:rPr>
          <w:rFonts w:hint="eastAsia" w:ascii="宋体" w:hAnsi="宋体" w:cs="宋体"/>
          <w:color w:val="auto"/>
          <w:sz w:val="22"/>
          <w:szCs w:val="20"/>
          <w:highlight w:val="none"/>
        </w:rPr>
        <w:t>日上午09时30分</w:t>
      </w:r>
      <w:r>
        <w:rPr>
          <w:rFonts w:hint="eastAsia" w:ascii="宋体" w:hAnsi="宋体" w:cs="宋体"/>
          <w:color w:val="auto"/>
          <w:sz w:val="22"/>
          <w:szCs w:val="20"/>
          <w:highlight w:val="none"/>
        </w:rPr>
        <w:t>，地点为南宁市良庆区玉洞大道33号南宁市民中心南宁市公共资源交易中心9楼开标厅（具体详见9楼电子显示屏场地安排）。</w:t>
      </w:r>
    </w:p>
    <w:p>
      <w:pPr>
        <w:adjustRightInd w:val="0"/>
        <w:snapToGrid w:val="0"/>
        <w:spacing w:line="36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5.3逾期送达的或者未送达指定地点的投标文件，招标人不予受理。</w:t>
      </w:r>
    </w:p>
    <w:p>
      <w:pPr>
        <w:keepNext/>
        <w:keepLines/>
        <w:spacing w:beforeLines="50" w:afterLines="50" w:line="360" w:lineRule="exact"/>
        <w:outlineLvl w:val="2"/>
        <w:rPr>
          <w:rFonts w:ascii="宋体" w:hAnsi="宋体" w:cs="宋体"/>
          <w:b/>
          <w:bCs/>
          <w:color w:val="auto"/>
          <w:sz w:val="24"/>
          <w:highlight w:val="none"/>
        </w:rPr>
      </w:pPr>
      <w:bookmarkStart w:id="43" w:name="_Toc1793"/>
      <w:bookmarkStart w:id="44" w:name="_Toc22198"/>
      <w:r>
        <w:rPr>
          <w:rFonts w:hint="eastAsia" w:ascii="宋体" w:hAnsi="宋体" w:cs="宋体"/>
          <w:b/>
          <w:bCs/>
          <w:color w:val="auto"/>
          <w:sz w:val="24"/>
          <w:highlight w:val="none"/>
        </w:rPr>
        <w:t>6. 发布公告的媒介</w:t>
      </w:r>
      <w:bookmarkEnd w:id="40"/>
      <w:bookmarkEnd w:id="41"/>
      <w:bookmarkEnd w:id="42"/>
      <w:bookmarkEnd w:id="43"/>
      <w:bookmarkEnd w:id="44"/>
    </w:p>
    <w:p>
      <w:pPr>
        <w:tabs>
          <w:tab w:val="left" w:pos="-540"/>
          <w:tab w:val="left" w:pos="900"/>
          <w:tab w:val="left" w:pos="12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szCs w:val="22"/>
          <w:highlight w:val="none"/>
        </w:rPr>
        <w:t>本次招标公告同时在中国政府采购网、广西壮族自治区政府采购网、广西壮族自治区招标投标公共服务平台、南宁市公共资源交易中心网站上发布。</w:t>
      </w:r>
    </w:p>
    <w:p>
      <w:pPr>
        <w:keepNext/>
        <w:keepLines/>
        <w:spacing w:beforeLines="50" w:afterLines="50" w:line="360" w:lineRule="exact"/>
        <w:outlineLvl w:val="2"/>
        <w:rPr>
          <w:rFonts w:hint="eastAsia" w:ascii="宋体" w:hAnsi="宋体" w:cs="宋体"/>
          <w:b/>
          <w:bCs/>
          <w:color w:val="auto"/>
          <w:sz w:val="24"/>
          <w:highlight w:val="none"/>
        </w:rPr>
      </w:pPr>
      <w:bookmarkStart w:id="45" w:name="_Toc14551"/>
      <w:bookmarkStart w:id="46" w:name="_Toc23625"/>
    </w:p>
    <w:p>
      <w:pPr>
        <w:keepNext/>
        <w:keepLines/>
        <w:spacing w:beforeLines="50" w:afterLines="50" w:line="360" w:lineRule="exact"/>
        <w:outlineLvl w:val="2"/>
        <w:rPr>
          <w:rFonts w:ascii="宋体" w:hAnsi="宋体" w:cs="宋体"/>
          <w:b/>
          <w:bCs/>
          <w:color w:val="auto"/>
          <w:sz w:val="28"/>
          <w:szCs w:val="28"/>
          <w:highlight w:val="none"/>
        </w:rPr>
      </w:pPr>
      <w:r>
        <w:rPr>
          <w:rFonts w:hint="eastAsia" w:ascii="宋体" w:hAnsi="宋体" w:cs="宋体"/>
          <w:b/>
          <w:bCs/>
          <w:color w:val="auto"/>
          <w:sz w:val="24"/>
          <w:highlight w:val="none"/>
        </w:rPr>
        <w:t>7.</w:t>
      </w:r>
      <w:bookmarkStart w:id="47" w:name="_Toc425759549"/>
      <w:r>
        <w:rPr>
          <w:rFonts w:hint="eastAsia" w:ascii="宋体" w:hAnsi="宋体" w:cs="宋体"/>
          <w:b/>
          <w:bCs/>
          <w:color w:val="auto"/>
          <w:sz w:val="24"/>
          <w:highlight w:val="none"/>
        </w:rPr>
        <w:t>联系方式</w:t>
      </w:r>
      <w:bookmarkEnd w:id="33"/>
      <w:bookmarkEnd w:id="34"/>
      <w:bookmarkEnd w:id="35"/>
      <w:bookmarkEnd w:id="36"/>
      <w:bookmarkEnd w:id="37"/>
      <w:bookmarkEnd w:id="45"/>
      <w:bookmarkEnd w:id="46"/>
      <w:bookmarkEnd w:id="47"/>
    </w:p>
    <w:tbl>
      <w:tblPr>
        <w:tblStyle w:val="3"/>
        <w:tblW w:w="91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0"/>
        <w:gridCol w:w="3225"/>
        <w:gridCol w:w="1200"/>
        <w:gridCol w:w="3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090" w:type="dxa"/>
            <w:vAlign w:val="center"/>
          </w:tcPr>
          <w:p>
            <w:pPr>
              <w:pStyle w:val="4"/>
              <w:jc w:val="both"/>
              <w:rPr>
                <w:rFonts w:ascii="宋体" w:hAnsi="宋体" w:eastAsia="宋体" w:cs="宋体"/>
                <w:color w:val="auto"/>
                <w:sz w:val="22"/>
                <w:szCs w:val="22"/>
                <w:highlight w:val="none"/>
                <w:u w:val="none"/>
                <w:lang w:val="zh-CN"/>
              </w:rPr>
            </w:pPr>
            <w:r>
              <w:rPr>
                <w:rFonts w:hint="eastAsia" w:ascii="宋体" w:hAnsi="宋体" w:eastAsia="宋体" w:cs="宋体"/>
                <w:color w:val="auto"/>
                <w:sz w:val="22"/>
                <w:szCs w:val="22"/>
                <w:highlight w:val="none"/>
                <w:u w:val="none"/>
                <w:lang w:val="zh-CN"/>
              </w:rPr>
              <w:t>招标人:</w:t>
            </w:r>
          </w:p>
        </w:tc>
        <w:tc>
          <w:tcPr>
            <w:tcW w:w="3225" w:type="dxa"/>
            <w:vAlign w:val="center"/>
          </w:tcPr>
          <w:p>
            <w:pPr>
              <w:pStyle w:val="4"/>
              <w:jc w:val="both"/>
              <w:rPr>
                <w:rFonts w:ascii="宋体" w:hAnsi="宋体" w:eastAsia="宋体" w:cs="宋体"/>
                <w:color w:val="auto"/>
                <w:sz w:val="22"/>
                <w:szCs w:val="22"/>
                <w:highlight w:val="none"/>
                <w:u w:val="none"/>
                <w:lang w:val="zh-CN"/>
              </w:rPr>
            </w:pPr>
            <w:r>
              <w:rPr>
                <w:rFonts w:hint="eastAsia" w:ascii="宋体" w:hAnsi="宋体" w:eastAsia="宋体" w:cs="宋体"/>
                <w:color w:val="auto"/>
                <w:sz w:val="22"/>
                <w:szCs w:val="22"/>
                <w:highlight w:val="none"/>
                <w:u w:val="none"/>
                <w:lang w:val="zh-CN"/>
              </w:rPr>
              <w:t>南宁市青秀区交通运输局</w:t>
            </w:r>
          </w:p>
        </w:tc>
        <w:tc>
          <w:tcPr>
            <w:tcW w:w="1200" w:type="dxa"/>
            <w:vAlign w:val="center"/>
          </w:tcPr>
          <w:p>
            <w:pPr>
              <w:pStyle w:val="4"/>
              <w:jc w:val="both"/>
              <w:rPr>
                <w:rFonts w:ascii="宋体" w:hAnsi="宋体" w:eastAsia="宋体" w:cs="宋体"/>
                <w:color w:val="auto"/>
                <w:sz w:val="22"/>
                <w:szCs w:val="22"/>
                <w:highlight w:val="none"/>
                <w:u w:val="none"/>
                <w:lang w:val="zh-CN"/>
              </w:rPr>
            </w:pPr>
            <w:r>
              <w:rPr>
                <w:rFonts w:hint="eastAsia" w:ascii="宋体" w:hAnsi="宋体" w:eastAsia="宋体" w:cs="宋体"/>
                <w:color w:val="auto"/>
                <w:sz w:val="22"/>
                <w:szCs w:val="22"/>
                <w:highlight w:val="none"/>
                <w:u w:val="none"/>
                <w:lang w:val="zh-CN"/>
              </w:rPr>
              <w:t>代理机构:</w:t>
            </w:r>
          </w:p>
        </w:tc>
        <w:tc>
          <w:tcPr>
            <w:tcW w:w="3684" w:type="dxa"/>
            <w:vAlign w:val="center"/>
          </w:tcPr>
          <w:p>
            <w:pPr>
              <w:pStyle w:val="4"/>
              <w:jc w:val="both"/>
              <w:rPr>
                <w:rFonts w:ascii="宋体" w:hAnsi="宋体" w:eastAsia="宋体" w:cs="宋体"/>
                <w:color w:val="auto"/>
                <w:sz w:val="22"/>
                <w:szCs w:val="22"/>
                <w:highlight w:val="none"/>
                <w:u w:val="none"/>
                <w:lang w:val="zh-CN"/>
              </w:rPr>
            </w:pPr>
            <w:r>
              <w:rPr>
                <w:rFonts w:hint="eastAsia" w:ascii="宋体" w:hAnsi="宋体" w:eastAsia="宋体" w:cs="宋体"/>
                <w:color w:val="auto"/>
                <w:sz w:val="22"/>
                <w:szCs w:val="22"/>
                <w:highlight w:val="none"/>
                <w:u w:val="none"/>
                <w:lang w:val="zh-CN"/>
              </w:rPr>
              <w:t>广西科文招标有限公司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exact"/>
          <w:jc w:val="center"/>
        </w:trPr>
        <w:tc>
          <w:tcPr>
            <w:tcW w:w="1090"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 址:</w:t>
            </w:r>
          </w:p>
        </w:tc>
        <w:tc>
          <w:tcPr>
            <w:tcW w:w="3225"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南宁市青秀区悦宾路1号</w:t>
            </w:r>
          </w:p>
        </w:tc>
        <w:tc>
          <w:tcPr>
            <w:tcW w:w="1200"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 址:</w:t>
            </w:r>
          </w:p>
        </w:tc>
        <w:tc>
          <w:tcPr>
            <w:tcW w:w="3684"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南宁市青秀区民族大道141号中鼎万象东方5层D区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090"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联系人:</w:t>
            </w:r>
          </w:p>
        </w:tc>
        <w:tc>
          <w:tcPr>
            <w:tcW w:w="3225"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龚工</w:t>
            </w:r>
          </w:p>
        </w:tc>
        <w:tc>
          <w:tcPr>
            <w:tcW w:w="1200"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联 系 人:</w:t>
            </w:r>
          </w:p>
        </w:tc>
        <w:tc>
          <w:tcPr>
            <w:tcW w:w="3684"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严广廷、雷芳莉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090"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电 话:</w:t>
            </w:r>
          </w:p>
        </w:tc>
        <w:tc>
          <w:tcPr>
            <w:tcW w:w="3225"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0771-5826693</w:t>
            </w:r>
          </w:p>
        </w:tc>
        <w:tc>
          <w:tcPr>
            <w:tcW w:w="1200"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电  话:</w:t>
            </w:r>
          </w:p>
        </w:tc>
        <w:tc>
          <w:tcPr>
            <w:tcW w:w="3684" w:type="dxa"/>
            <w:vAlign w:val="center"/>
          </w:tcPr>
          <w:p>
            <w:pPr>
              <w:pStyle w:val="4"/>
              <w:jc w:val="both"/>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0771-2023</w:t>
            </w:r>
            <w:r>
              <w:rPr>
                <w:rFonts w:hint="eastAsia" w:ascii="宋体" w:hAnsi="宋体" w:eastAsia="宋体" w:cs="宋体"/>
                <w:color w:val="auto"/>
                <w:sz w:val="22"/>
                <w:szCs w:val="22"/>
                <w:highlight w:val="none"/>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1090"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传 真:</w:t>
            </w:r>
          </w:p>
        </w:tc>
        <w:tc>
          <w:tcPr>
            <w:tcW w:w="3225"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w:t>
            </w:r>
          </w:p>
        </w:tc>
        <w:tc>
          <w:tcPr>
            <w:tcW w:w="1200"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传 真:</w:t>
            </w:r>
          </w:p>
        </w:tc>
        <w:tc>
          <w:tcPr>
            <w:tcW w:w="3684" w:type="dxa"/>
            <w:vAlign w:val="center"/>
          </w:tcPr>
          <w:p>
            <w:pPr>
              <w:pStyle w:val="4"/>
              <w:jc w:val="both"/>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0771-2023971</w:t>
            </w:r>
          </w:p>
        </w:tc>
      </w:tr>
    </w:tbl>
    <w:p>
      <w:pPr>
        <w:keepNext/>
        <w:keepLines/>
        <w:spacing w:beforeLines="50" w:afterLines="50" w:line="360" w:lineRule="exact"/>
        <w:outlineLvl w:val="2"/>
        <w:rPr>
          <w:rFonts w:ascii="宋体" w:hAnsi="宋体" w:cs="宋体"/>
          <w:b/>
          <w:bCs/>
          <w:color w:val="auto"/>
          <w:sz w:val="24"/>
          <w:highlight w:val="none"/>
        </w:rPr>
      </w:pPr>
      <w:bookmarkStart w:id="48" w:name="_Toc509826483"/>
      <w:bookmarkStart w:id="49" w:name="_Toc446943009"/>
      <w:r>
        <w:rPr>
          <w:rFonts w:hint="eastAsia" w:ascii="宋体" w:hAnsi="宋体" w:cs="宋体"/>
          <w:b/>
          <w:bCs/>
          <w:color w:val="auto"/>
          <w:sz w:val="24"/>
          <w:highlight w:val="none"/>
        </w:rPr>
        <w:t>8. 交易服务单位</w:t>
      </w:r>
      <w:bookmarkEnd w:id="48"/>
      <w:bookmarkEnd w:id="49"/>
    </w:p>
    <w:p>
      <w:pPr>
        <w:tabs>
          <w:tab w:val="left" w:pos="-540"/>
          <w:tab w:val="left" w:pos="900"/>
          <w:tab w:val="left" w:pos="1260"/>
        </w:tabs>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南宁市公共资源交易中心</w:t>
      </w:r>
    </w:p>
    <w:p>
      <w:pPr>
        <w:keepNext/>
        <w:keepLines/>
        <w:spacing w:beforeLines="50" w:afterLines="50" w:line="360" w:lineRule="exact"/>
        <w:outlineLvl w:val="2"/>
        <w:rPr>
          <w:rFonts w:ascii="宋体" w:hAnsi="宋体" w:cs="宋体"/>
          <w:b/>
          <w:bCs/>
          <w:color w:val="auto"/>
          <w:sz w:val="24"/>
          <w:highlight w:val="none"/>
        </w:rPr>
      </w:pPr>
      <w:bookmarkStart w:id="50" w:name="_Toc446943010"/>
      <w:r>
        <w:rPr>
          <w:rFonts w:hint="eastAsia" w:ascii="宋体" w:hAnsi="宋体" w:cs="宋体"/>
          <w:b/>
          <w:bCs/>
          <w:color w:val="auto"/>
          <w:sz w:val="24"/>
          <w:highlight w:val="none"/>
        </w:rPr>
        <w:t>9. 监督部门及联系电话</w:t>
      </w:r>
      <w:bookmarkEnd w:id="50"/>
    </w:p>
    <w:p>
      <w:pPr>
        <w:tabs>
          <w:tab w:val="left" w:pos="-540"/>
          <w:tab w:val="left" w:pos="900"/>
          <w:tab w:val="left" w:pos="1260"/>
        </w:tabs>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南宁市青秀区交通运输局        电话：0771-5826693</w:t>
      </w:r>
    </w:p>
    <w:p>
      <w:pPr>
        <w:tabs>
          <w:tab w:val="left" w:pos="-540"/>
          <w:tab w:val="left" w:pos="900"/>
          <w:tab w:val="left" w:pos="1260"/>
        </w:tabs>
        <w:spacing w:line="360" w:lineRule="exact"/>
        <w:ind w:firstLine="440" w:firstLineChars="200"/>
        <w:rPr>
          <w:rFonts w:hint="eastAsia" w:ascii="宋体" w:hAnsi="宋体" w:cs="宋体"/>
          <w:color w:val="auto"/>
          <w:sz w:val="22"/>
          <w:szCs w:val="22"/>
          <w:highlight w:val="none"/>
        </w:rPr>
      </w:pPr>
    </w:p>
    <w:p>
      <w:pPr>
        <w:spacing w:line="360" w:lineRule="exact"/>
        <w:ind w:left="420" w:firstLine="1874" w:firstLineChars="852"/>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20</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 xml:space="preserve">4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lang w:val="en-US" w:eastAsia="zh-CN"/>
        </w:rPr>
        <w:t xml:space="preserve">30 </w:t>
      </w:r>
      <w:r>
        <w:rPr>
          <w:rFonts w:hint="eastAsia" w:ascii="宋体" w:hAnsi="宋体" w:cs="宋体"/>
          <w:color w:val="auto"/>
          <w:sz w:val="22"/>
          <w:szCs w:val="22"/>
          <w:highlight w:val="none"/>
        </w:rPr>
        <w:t>日</w:t>
      </w:r>
    </w:p>
    <w:bookmarkEnd w:id="51"/>
    <w:p>
      <w:pPr>
        <w:tabs>
          <w:tab w:val="left" w:pos="-540"/>
          <w:tab w:val="left" w:pos="900"/>
          <w:tab w:val="left" w:pos="1260"/>
        </w:tabs>
        <w:spacing w:line="360" w:lineRule="exact"/>
        <w:ind w:firstLine="440" w:firstLineChars="200"/>
        <w:rPr>
          <w:rFonts w:hint="eastAsia" w:ascii="宋体" w:hAnsi="宋体" w:cs="宋体"/>
          <w:color w:val="auto"/>
          <w:sz w:val="22"/>
          <w:szCs w:val="22"/>
          <w:highlight w:val="none"/>
        </w:rPr>
      </w:pPr>
    </w:p>
    <w:p>
      <w:pPr>
        <w:tabs>
          <w:tab w:val="left" w:pos="-540"/>
          <w:tab w:val="left" w:pos="900"/>
          <w:tab w:val="left" w:pos="1260"/>
        </w:tabs>
        <w:spacing w:line="360" w:lineRule="exact"/>
        <w:ind w:firstLine="440" w:firstLineChars="200"/>
        <w:rPr>
          <w:rFonts w:hint="eastAsia" w:ascii="宋体" w:hAnsi="宋体" w:cs="宋体"/>
          <w:color w:val="auto"/>
          <w:sz w:val="22"/>
          <w:szCs w:val="22"/>
          <w:highlight w:val="none"/>
        </w:rPr>
      </w:pPr>
    </w:p>
    <w:bookmarkEnd w:id="0"/>
    <w:p>
      <w:pPr>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679E3"/>
    <w:rsid w:val="1B426566"/>
    <w:rsid w:val="25B101B2"/>
    <w:rsid w:val="55F15D88"/>
    <w:rsid w:val="6E86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2020-04-29T01:10:00Z</dcterms:created>
  <dc:creator>NTKO</dc:creator>
  <cp:lastModifiedBy>NTKO</cp:lastModifiedBy>
  <dcterms:modified xsi:type="dcterms:W3CDTF">2020-04-30T08:10:11Z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