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trike w:val="0"/>
          <w:dstrike w:val="0"/>
          <w:color w:val="auto"/>
          <w:highlight w:val="none"/>
        </w:rPr>
      </w:pPr>
    </w:p>
    <w:p>
      <w:pPr>
        <w:jc w:val="center"/>
        <w:rPr>
          <w:rFonts w:hint="eastAsia" w:ascii="宋体" w:hAnsi="宋体" w:cs="宋体"/>
          <w:b/>
          <w:bCs/>
          <w:color w:val="auto"/>
          <w:sz w:val="32"/>
          <w:szCs w:val="32"/>
          <w:highlight w:val="none"/>
        </w:rPr>
      </w:pPr>
      <w:bookmarkStart w:id="0" w:name="_Toc18605_WPSOffice_Level2"/>
      <w:r>
        <w:rPr>
          <w:rFonts w:hint="eastAsia" w:ascii="宋体" w:hAnsi="宋体" w:cs="宋体"/>
          <w:b/>
          <w:bCs/>
          <w:color w:val="auto"/>
          <w:sz w:val="32"/>
          <w:szCs w:val="32"/>
          <w:highlight w:val="none"/>
          <w:lang w:eastAsia="zh-CN"/>
        </w:rPr>
        <w:t>广西中医药大学大学生创新创业中心、实训楼项目</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E4500002802000951001001</w:t>
      </w:r>
      <w:r>
        <w:rPr>
          <w:rFonts w:hint="eastAsia" w:ascii="宋体" w:hAnsi="宋体" w:cs="宋体"/>
          <w:b/>
          <w:bCs/>
          <w:color w:val="auto"/>
          <w:sz w:val="32"/>
          <w:szCs w:val="32"/>
          <w:highlight w:val="none"/>
        </w:rPr>
        <w:t>）施工招标公告</w:t>
      </w:r>
      <w:bookmarkEnd w:id="0"/>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bookmarkStart w:id="1" w:name="_Toc389065131"/>
            <w:bookmarkStart w:id="2" w:name="_Toc489975757"/>
            <w:bookmarkStart w:id="3" w:name="_Toc453494224"/>
            <w:bookmarkStart w:id="4" w:name="_Toc18608_WPSOffice_Level2"/>
            <w:r>
              <w:rPr>
                <w:rStyle w:val="4"/>
                <w:rFonts w:ascii="宋体" w:hAnsi="宋体" w:cs="宋体"/>
                <w:b/>
                <w:bCs/>
                <w:i w:val="0"/>
                <w:iCs w:val="0"/>
                <w:smallCaps w:val="0"/>
                <w:kern w:val="0"/>
                <w:sz w:val="21"/>
                <w:szCs w:val="21"/>
              </w:rPr>
              <w:t>1.招标条件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本招标项目</w:t>
            </w:r>
            <w:r>
              <w:rPr>
                <w:rStyle w:val="4"/>
                <w:rFonts w:ascii="宋体" w:hAnsi="宋体" w:cs="宋体"/>
                <w:b/>
                <w:bCs/>
                <w:i w:val="0"/>
                <w:iCs w:val="0"/>
                <w:smallCaps w:val="0"/>
                <w:kern w:val="0"/>
                <w:sz w:val="21"/>
                <w:szCs w:val="21"/>
              </w:rPr>
              <w:t>广西中医药大学大学生创新创业中心、实训楼项目</w:t>
            </w:r>
            <w:r>
              <w:rPr>
                <w:rStyle w:val="4"/>
                <w:rFonts w:ascii="宋体" w:hAnsi="宋体" w:cs="宋体"/>
                <w:b w:val="0"/>
                <w:bCs w:val="0"/>
                <w:i w:val="0"/>
                <w:iCs w:val="0"/>
                <w:smallCaps w:val="0"/>
                <w:kern w:val="0"/>
                <w:sz w:val="21"/>
                <w:szCs w:val="21"/>
              </w:rPr>
              <w:t>已由</w:t>
            </w:r>
            <w:r>
              <w:rPr>
                <w:rStyle w:val="4"/>
                <w:rFonts w:ascii="宋体" w:hAnsi="宋体" w:cs="宋体"/>
                <w:b/>
                <w:bCs/>
                <w:i w:val="0"/>
                <w:iCs w:val="0"/>
                <w:smallCaps w:val="0"/>
                <w:kern w:val="0"/>
                <w:sz w:val="21"/>
                <w:szCs w:val="21"/>
              </w:rPr>
              <w:t>广西壮族自治区发展和改革委员会</w:t>
            </w:r>
            <w:r>
              <w:rPr>
                <w:rStyle w:val="4"/>
                <w:rFonts w:ascii="宋体" w:hAnsi="宋体" w:cs="宋体"/>
                <w:b w:val="0"/>
                <w:bCs w:val="0"/>
                <w:i w:val="0"/>
                <w:iCs w:val="0"/>
                <w:smallCaps w:val="0"/>
                <w:kern w:val="0"/>
                <w:sz w:val="21"/>
                <w:szCs w:val="21"/>
              </w:rPr>
              <w:t>以桂发改社会[2019]665号、桂发改社会[2019]719号批准建设。招标人为</w:t>
            </w:r>
            <w:r>
              <w:rPr>
                <w:rStyle w:val="4"/>
                <w:rFonts w:ascii="宋体" w:hAnsi="宋体" w:cs="宋体"/>
                <w:b/>
                <w:bCs/>
                <w:i w:val="0"/>
                <w:iCs w:val="0"/>
                <w:smallCaps w:val="0"/>
                <w:kern w:val="0"/>
                <w:sz w:val="21"/>
                <w:szCs w:val="21"/>
              </w:rPr>
              <w:t>广西中医药大学</w:t>
            </w:r>
            <w:r>
              <w:rPr>
                <w:rStyle w:val="4"/>
                <w:rFonts w:ascii="宋体" w:hAnsi="宋体" w:cs="宋体"/>
                <w:b w:val="0"/>
                <w:bCs w:val="0"/>
                <w:i w:val="0"/>
                <w:iCs w:val="0"/>
                <w:smallCaps w:val="0"/>
                <w:kern w:val="0"/>
                <w:sz w:val="21"/>
                <w:szCs w:val="21"/>
              </w:rPr>
              <w:t>,建设资金来自</w:t>
            </w:r>
            <w:r>
              <w:rPr>
                <w:rStyle w:val="4"/>
                <w:rFonts w:ascii="宋体" w:hAnsi="宋体" w:cs="宋体"/>
                <w:b/>
                <w:bCs/>
                <w:i w:val="0"/>
                <w:iCs w:val="0"/>
                <w:smallCaps w:val="0"/>
                <w:kern w:val="0"/>
                <w:sz w:val="21"/>
                <w:szCs w:val="21"/>
              </w:rPr>
              <w:t>自筹资金</w:t>
            </w:r>
            <w:r>
              <w:rPr>
                <w:rStyle w:val="4"/>
                <w:rFonts w:ascii="宋体" w:hAnsi="宋体" w:cs="宋体"/>
                <w:b w:val="0"/>
                <w:bCs w:val="0"/>
                <w:i w:val="0"/>
                <w:iCs w:val="0"/>
                <w:smallCaps w:val="0"/>
                <w:kern w:val="0"/>
                <w:sz w:val="21"/>
                <w:szCs w:val="21"/>
              </w:rPr>
              <w:t>，项目出资比例为：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899"/>
              <w:gridCol w:w="1236"/>
              <w:gridCol w:w="683"/>
              <w:gridCol w:w="1947"/>
              <w:gridCol w:w="1872"/>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6" w:space="0"/>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国有资金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私有资金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5529.85万元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外国政府及组织投资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境外私人投资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财政资金</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center"/>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0.0%</w:t>
                  </w:r>
                </w:p>
              </w:tc>
              <w:tc>
                <w:tcPr>
                  <w:tcW w:w="0" w:type="auto"/>
                  <w:gridSpan w:val="3"/>
                  <w:tcBorders>
                    <w:bottom w:val="single" w:color="808080" w:sz="6" w:space="0"/>
                    <w:right w:val="single" w:color="808080" w:sz="6" w:space="0"/>
                  </w:tcBorders>
                  <w:noWrap w:val="0"/>
                  <w:tcMar>
                    <w:top w:w="15" w:type="dxa"/>
                    <w:left w:w="15" w:type="dxa"/>
                    <w:bottom w:w="15" w:type="dxa"/>
                    <w:right w:w="15" w:type="dxa"/>
                  </w:tcMar>
                  <w:vAlign w:val="center"/>
                </w:tcPr>
                <w:p>
                  <w:pPr>
                    <w:widowControl/>
                    <w:spacing w:line="270" w:lineRule="atLeast"/>
                    <w:jc w:val="left"/>
                    <w:rPr>
                      <w:rStyle w:val="4"/>
                      <w:rFonts w:ascii="宋体" w:hAnsi="宋体" w:cs="宋体"/>
                      <w:b w:val="0"/>
                      <w:bCs w:val="0"/>
                      <w:i w:val="0"/>
                      <w:iCs w:val="0"/>
                      <w:smallCaps w:val="0"/>
                      <w:kern w:val="0"/>
                      <w:sz w:val="21"/>
                      <w:szCs w:val="21"/>
                    </w:rPr>
                  </w:pPr>
                </w:p>
              </w:tc>
            </w:tr>
          </w:tbl>
          <w:p>
            <w:pPr>
              <w:widowControl w:val="0"/>
              <w:jc w:val="both"/>
              <w:rPr>
                <w:rStyle w:val="4"/>
                <w:rFonts w:ascii="宋体" w:hAnsi="宋体" w:cs="宋体"/>
                <w:b w:val="0"/>
                <w:bCs w:val="0"/>
                <w:i w:val="0"/>
                <w:iCs w:val="0"/>
                <w:smallCaps w:val="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项目已具备招标条件，现对该项目的施工进行公开招标。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2.项目概况与招标范围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项目招标编号：</w:t>
            </w:r>
            <w:r>
              <w:rPr>
                <w:rStyle w:val="4"/>
                <w:rFonts w:ascii="宋体" w:hAnsi="宋体" w:cs="宋体"/>
                <w:b/>
                <w:bCs/>
                <w:i w:val="0"/>
                <w:iCs w:val="0"/>
                <w:smallCaps w:val="0"/>
                <w:kern w:val="0"/>
                <w:sz w:val="21"/>
                <w:szCs w:val="21"/>
              </w:rPr>
              <w:t>E4500002802000951001001</w:t>
            </w:r>
            <w:r>
              <w:rPr>
                <w:rStyle w:val="4"/>
                <w:rFonts w:ascii="宋体" w:hAnsi="宋体" w:cs="宋体"/>
                <w:b w:val="0"/>
                <w:bCs w:val="0"/>
                <w:i w:val="0"/>
                <w:iCs w:val="0"/>
                <w:smallCaps w:val="0"/>
                <w:kern w:val="0"/>
                <w:sz w:val="21"/>
                <w:szCs w:val="21"/>
              </w:rPr>
              <w:t xml:space="preserve">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报建号：</w:t>
            </w:r>
            <w:r>
              <w:rPr>
                <w:rStyle w:val="4"/>
                <w:rFonts w:ascii="宋体" w:hAnsi="宋体" w:cs="宋体"/>
                <w:b/>
                <w:bCs/>
                <w:i w:val="0"/>
                <w:iCs w:val="0"/>
                <w:smallCaps w:val="0"/>
                <w:kern w:val="0"/>
                <w:sz w:val="21"/>
                <w:szCs w:val="21"/>
              </w:rPr>
              <w:t>80000005228092、80000005227488</w:t>
            </w:r>
            <w:r>
              <w:rPr>
                <w:rStyle w:val="4"/>
                <w:rFonts w:ascii="宋体" w:hAnsi="宋体" w:cs="宋体"/>
                <w:b w:val="0"/>
                <w:bCs w:val="0"/>
                <w:i w:val="0"/>
                <w:iCs w:val="0"/>
                <w:smallCaps w:val="0"/>
                <w:kern w:val="0"/>
                <w:sz w:val="21"/>
                <w:szCs w:val="21"/>
              </w:rPr>
              <w:t xml:space="preserve">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建设地点：</w:t>
            </w:r>
            <w:r>
              <w:rPr>
                <w:rStyle w:val="4"/>
                <w:rFonts w:ascii="宋体" w:hAnsi="宋体" w:cs="宋体"/>
                <w:b/>
                <w:bCs/>
                <w:i w:val="0"/>
                <w:iCs w:val="0"/>
                <w:smallCaps w:val="0"/>
                <w:kern w:val="0"/>
                <w:sz w:val="21"/>
                <w:szCs w:val="21"/>
              </w:rPr>
              <w:t>广西中医药大学仙葫校区内（南宁市五合大道13号）南侧</w:t>
            </w:r>
            <w:r>
              <w:rPr>
                <w:rStyle w:val="4"/>
                <w:rFonts w:ascii="宋体" w:hAnsi="宋体" w:cs="宋体"/>
                <w:b w:val="0"/>
                <w:bCs w:val="0"/>
                <w:i w:val="0"/>
                <w:iCs w:val="0"/>
                <w:smallCaps w:val="0"/>
                <w:kern w:val="0"/>
                <w:sz w:val="21"/>
                <w:szCs w:val="21"/>
              </w:rPr>
              <w:t xml:space="preserve">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建设规模：</w:t>
            </w:r>
            <w:r>
              <w:rPr>
                <w:rStyle w:val="4"/>
                <w:rFonts w:ascii="宋体" w:hAnsi="宋体" w:cs="宋体"/>
                <w:b/>
                <w:bCs/>
                <w:i w:val="0"/>
                <w:iCs w:val="0"/>
                <w:smallCaps w:val="0"/>
                <w:kern w:val="0"/>
                <w:sz w:val="21"/>
                <w:szCs w:val="21"/>
              </w:rPr>
              <w:t>广西中医药大学实训楼项目为新建1栋5层的实训楼，总建筑面积7800.47平方米，主要建设内容包括建筑工程、装饰工程、给排水工程、电气工程、室外配套工程等；广西中医药大学大学生创新创业中心项目为新进1栋地下一层、地上四层的大学生创新创业中心楼，总建筑面积7038.36平方米，主要建设内容包括建筑工程、装饰工程、给排水工程、电气工程、暖通工程、室外配套工程等。</w:t>
            </w:r>
            <w:r>
              <w:rPr>
                <w:rStyle w:val="4"/>
                <w:rFonts w:ascii="宋体" w:hAnsi="宋体" w:cs="宋体"/>
                <w:b w:val="0"/>
                <w:bCs w:val="0"/>
                <w:i w:val="0"/>
                <w:iCs w:val="0"/>
                <w:smallCaps w:val="0"/>
                <w:kern w:val="0"/>
                <w:sz w:val="21"/>
                <w:szCs w:val="21"/>
              </w:rPr>
              <w:t xml:space="preserve">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合同估算价：</w:t>
            </w:r>
            <w:r>
              <w:rPr>
                <w:rStyle w:val="4"/>
                <w:rFonts w:ascii="宋体" w:hAnsi="宋体" w:cs="宋体"/>
                <w:b/>
                <w:bCs/>
                <w:i w:val="0"/>
                <w:iCs w:val="0"/>
                <w:smallCaps w:val="0"/>
                <w:kern w:val="0"/>
                <w:sz w:val="21"/>
                <w:szCs w:val="21"/>
              </w:rPr>
              <w:t>5529.85万元</w:t>
            </w:r>
            <w:r>
              <w:rPr>
                <w:rStyle w:val="4"/>
                <w:rFonts w:ascii="宋体" w:hAnsi="宋体" w:cs="宋体"/>
                <w:b w:val="0"/>
                <w:bCs w:val="0"/>
                <w:i w:val="0"/>
                <w:iCs w:val="0"/>
                <w:smallCaps w:val="0"/>
                <w:kern w:val="0"/>
                <w:sz w:val="21"/>
                <w:szCs w:val="21"/>
              </w:rPr>
              <w:t xml:space="preserve">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要求工期：345日历天，定额工期345日历天</w:t>
            </w:r>
            <w:r>
              <w:rPr>
                <w:rStyle w:val="4"/>
                <w:rFonts w:ascii="宋体" w:hAnsi="宋体" w:cs="宋体"/>
                <w:b/>
                <w:bCs/>
                <w:i w:val="0"/>
                <w:iCs w:val="0"/>
                <w:smallCaps w:val="0"/>
                <w:kern w:val="0"/>
                <w:sz w:val="21"/>
                <w:szCs w:val="21"/>
              </w:rPr>
              <w:t>【备注：建筑安装工程定额工期应按《建筑安装工程工期定额（TY01-89-2016）》确定，工期压缩时，宜组织专家论证，且在招标工程量清单中增设提前竣工（赶工补偿）费项目清单】。</w:t>
            </w:r>
            <w:r>
              <w:rPr>
                <w:rStyle w:val="4"/>
                <w:rFonts w:ascii="宋体" w:hAnsi="宋体" w:cs="宋体"/>
                <w:b/>
                <w:bCs/>
                <w:i w:val="0"/>
                <w:iCs w:val="0"/>
                <w:smallCaps w:val="0"/>
                <w:kern w:val="0"/>
                <w:sz w:val="21"/>
                <w:szCs w:val="21"/>
              </w:rPr>
              <w:br w:type="textWrapping"/>
            </w:r>
            <w:r>
              <w:rPr>
                <w:rStyle w:val="4"/>
                <w:rFonts w:ascii="宋体" w:hAnsi="宋体" w:cs="宋体"/>
                <w:b w:val="0"/>
                <w:bCs w:val="0"/>
                <w:i w:val="0"/>
                <w:iCs w:val="0"/>
                <w:smallCaps w:val="0"/>
                <w:kern w:val="0"/>
                <w:sz w:val="21"/>
                <w:szCs w:val="21"/>
              </w:rPr>
              <w:t>    招标范围：</w:t>
            </w:r>
            <w:r>
              <w:rPr>
                <w:rStyle w:val="4"/>
                <w:rFonts w:ascii="宋体" w:hAnsi="宋体" w:cs="宋体"/>
                <w:b/>
                <w:bCs/>
                <w:i w:val="0"/>
                <w:iCs w:val="0"/>
                <w:smallCaps w:val="0"/>
                <w:kern w:val="0"/>
                <w:sz w:val="21"/>
                <w:szCs w:val="21"/>
              </w:rPr>
              <w:t>施工图纸和招标工程量清单范围内包含的全部内容</w:t>
            </w:r>
            <w:r>
              <w:rPr>
                <w:rStyle w:val="4"/>
                <w:rFonts w:ascii="宋体" w:hAnsi="宋体" w:cs="宋体"/>
                <w:b w:val="0"/>
                <w:bCs w:val="0"/>
                <w:i w:val="0"/>
                <w:iCs w:val="0"/>
                <w:smallCaps w:val="0"/>
                <w:kern w:val="0"/>
                <w:sz w:val="21"/>
                <w:szCs w:val="21"/>
              </w:rPr>
              <w:t xml:space="preserve">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标段划分：</w:t>
            </w:r>
            <w:r>
              <w:rPr>
                <w:rStyle w:val="4"/>
                <w:rFonts w:ascii="宋体" w:hAnsi="宋体" w:cs="宋体"/>
                <w:b/>
                <w:bCs/>
                <w:i w:val="0"/>
                <w:iCs w:val="0"/>
                <w:smallCaps w:val="0"/>
                <w:kern w:val="0"/>
                <w:sz w:val="21"/>
                <w:szCs w:val="21"/>
              </w:rPr>
              <w:t>标段(包)编号：E4500002802000951001001，标段(包)名称：广西中医药大学大学生创新创业中心、实训楼项目</w:t>
            </w:r>
            <w:r>
              <w:rPr>
                <w:rStyle w:val="4"/>
                <w:rFonts w:ascii="宋体" w:hAnsi="宋体" w:cs="宋体"/>
                <w:b w:val="0"/>
                <w:bCs w:val="0"/>
                <w:i w:val="0"/>
                <w:iCs w:val="0"/>
                <w:smallCaps w:val="0"/>
                <w:kern w:val="0"/>
                <w:sz w:val="21"/>
                <w:szCs w:val="21"/>
              </w:rPr>
              <w:t xml:space="preserve">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设计单位：</w:t>
            </w:r>
            <w:r>
              <w:rPr>
                <w:rStyle w:val="4"/>
                <w:rFonts w:ascii="宋体" w:hAnsi="宋体" w:cs="宋体"/>
                <w:b/>
                <w:bCs/>
                <w:i w:val="0"/>
                <w:iCs w:val="0"/>
                <w:smallCaps w:val="0"/>
                <w:kern w:val="0"/>
                <w:sz w:val="21"/>
                <w:szCs w:val="21"/>
              </w:rPr>
              <w:t>广西壮族自治区城乡规划设计院</w:t>
            </w:r>
            <w:r>
              <w:rPr>
                <w:rStyle w:val="4"/>
                <w:rFonts w:ascii="宋体" w:hAnsi="宋体" w:cs="宋体"/>
                <w:b/>
                <w:bCs/>
                <w:i w:val="0"/>
                <w:iCs w:val="0"/>
                <w:smallCaps w:val="0"/>
                <w:kern w:val="0"/>
                <w:sz w:val="21"/>
                <w:szCs w:val="21"/>
              </w:rPr>
              <w:br w:type="textWrapping"/>
            </w:r>
            <w:r>
              <w:rPr>
                <w:rStyle w:val="4"/>
                <w:rFonts w:ascii="宋体" w:hAnsi="宋体" w:cs="宋体"/>
                <w:b w:val="0"/>
                <w:bCs w:val="0"/>
                <w:i w:val="0"/>
                <w:iCs w:val="0"/>
                <w:smallCaps w:val="0"/>
                <w:kern w:val="0"/>
                <w:sz w:val="21"/>
                <w:szCs w:val="21"/>
              </w:rPr>
              <w:t>    勘察单位：</w:t>
            </w:r>
            <w:r>
              <w:rPr>
                <w:rStyle w:val="4"/>
                <w:rFonts w:ascii="宋体" w:hAnsi="宋体" w:cs="宋体"/>
                <w:b/>
                <w:bCs/>
                <w:i w:val="0"/>
                <w:iCs w:val="0"/>
                <w:smallCaps w:val="0"/>
                <w:kern w:val="0"/>
                <w:sz w:val="21"/>
                <w:szCs w:val="21"/>
              </w:rPr>
              <w:t>广西基础勘察工程有限责任公司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3.投标人资格要求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3.1本次招标要求投标人须已办理诚信库入库手续并处于有效状态，具备建筑工程施工总承包三级及以上资质</w:t>
            </w:r>
            <w:r>
              <w:rPr>
                <w:rStyle w:val="4"/>
                <w:rFonts w:ascii="宋体" w:hAnsi="宋体" w:cs="宋体"/>
                <w:b/>
                <w:bCs/>
                <w:i w:val="0"/>
                <w:iCs w:val="0"/>
                <w:smallCaps w:val="0"/>
                <w:kern w:val="0"/>
                <w:sz w:val="21"/>
                <w:szCs w:val="21"/>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Style w:val="4"/>
                <w:rFonts w:ascii="宋体" w:hAnsi="宋体" w:cs="宋体"/>
                <w:b w:val="0"/>
                <w:bCs w:val="0"/>
                <w:i w:val="0"/>
                <w:iCs w:val="0"/>
                <w:smallCaps w:val="0"/>
                <w:kern w:val="0"/>
                <w:sz w:val="21"/>
                <w:szCs w:val="21"/>
              </w:rPr>
              <w:t>，并在人员、设备、资金等方面具备相应的施工能力。其中，投标人拟派项目经理须具备建筑工程专业二级及以上（含本级）注册建造师执业资格</w:t>
            </w:r>
            <w:r>
              <w:rPr>
                <w:rStyle w:val="4"/>
                <w:rFonts w:ascii="宋体" w:hAnsi="宋体" w:cs="宋体"/>
                <w:b/>
                <w:bCs/>
                <w:i w:val="0"/>
                <w:iCs w:val="0"/>
                <w:smallCaps w:val="0"/>
                <w:kern w:val="0"/>
                <w:sz w:val="21"/>
                <w:szCs w:val="21"/>
              </w:rPr>
              <w:t>【备注：招标人应当根据项目规模，按照注册建造师执业工程规模标准，合理设置注册建造师等级，不应提高资格要求】</w:t>
            </w:r>
            <w:r>
              <w:rPr>
                <w:rStyle w:val="4"/>
                <w:rFonts w:ascii="宋体" w:hAnsi="宋体" w:cs="宋体"/>
                <w:b w:val="0"/>
                <w:bCs w:val="0"/>
                <w:i w:val="0"/>
                <w:iCs w:val="0"/>
                <w:smallCaps w:val="0"/>
                <w:kern w:val="0"/>
                <w:sz w:val="21"/>
                <w:szCs w:val="21"/>
              </w:rPr>
              <w:t>，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3.2业绩要求：无要求。</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xml:space="preserve">    3.3本次招标不接受联合体投标。 </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3.5根据最高人民法院等9部门《关于在招标投标活动中对失信被执行人实施联合惩戒的通知》（法〔2016〕285号）规定，投标人不得为失信被执行人（以评标阶段通过“信用中国”网站（www.creditchina.gov.cn）查询的结果为准）。</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3.6投标人信息以广西建筑业企业诚信信息库为准。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4.招标文件获取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请于2020年06月11日至投标文件递交的截止时间止（不少于20日），由潜在投标人的专职投标员凭本人的身份证证号及密码或企业CA锁登录广西壮族自治区公共资源电子交易系统免费下载招标文件。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5.投标文件递交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5.1投标文件应通过广西电子招标投标系统提交，截止时间为2020年07月07日11时30分。未加密的电子投标文件光盘提交地点为广西壮族自治区公共资源交易中心（广西南宁市青秀区怡宾路6号自治区政务服务中心4楼）。</w:t>
            </w:r>
            <w:bookmarkStart w:id="5" w:name="_GoBack"/>
            <w:bookmarkEnd w:id="5"/>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xml:space="preserve">    5.2投标人须在投标截止前将加密的投标文件通过广西电子招标投标系统成功上传，并将与成功上传的投标文件同一时间生成的未加密投标文件电子文本刻录光盘包装密封后，于投标截止前由企业法定代表人或其授权的专职投标员提交到广西壮族自治区公共资源交易中心（广西南宁市青秀区怡宾路6号自治区政务服务中心4楼），并持专职投标员本人身份证原件（如为法定代表人递交时可持本人身份证原件及本企业任一专职投标员的身份证复印件）通过广西电子招标投标系统验证，否则投标无效。拟投入的项目经理和所有专职安全员在投标文件解密环节通过系统自动验证，否则投标无效。投标人拟投入项目经理被标注为注册状态异常的，拟投入的项目经理本人须持本人身份证原件出席开标会现场，否则招标人有权拒绝该投标人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6.评标方式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本次招标采用综合评估法。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7.预付款和进度款支付方式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详见招标文件合同条款。。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8.发布媒介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xml:space="preserve">    本次招标公告同时在中国政府采购网、广西壮族自治区政府采购网、广西壮族自治区招标投标公共服务平台、广西公共资源交易中心网站（公告发布媒介包含但不限于上述媒介）发布。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9.交易服务单位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xml:space="preserve">    广西壮族自治区公共资源交易中心（南宁市青秀区怡宾路6号）。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10.监督部门及电话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xml:space="preserve">    广西壮族自治区建设工程招标投标办公室 联系电话：0771-2260298。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bCs/>
                <w:i w:val="0"/>
                <w:iCs w:val="0"/>
                <w:smallCaps w:val="0"/>
                <w:kern w:val="0"/>
                <w:sz w:val="21"/>
                <w:szCs w:val="21"/>
              </w:rPr>
              <w:t>11.注意事项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pPr>
              <w:widowControl/>
              <w:spacing w:line="675" w:lineRule="atLeast"/>
              <w:jc w:val="left"/>
              <w:rPr>
                <w:rStyle w:val="4"/>
                <w:rFonts w:ascii="宋体" w:hAnsi="宋体" w:cs="宋体"/>
                <w:b w:val="0"/>
                <w:bCs w:val="0"/>
                <w:i w:val="0"/>
                <w:iCs w:val="0"/>
                <w:smallCaps w:val="0"/>
                <w:kern w:val="0"/>
                <w:sz w:val="21"/>
                <w:szCs w:val="21"/>
              </w:rPr>
            </w:pPr>
            <w:r>
              <w:rPr>
                <w:rStyle w:val="4"/>
                <w:rFonts w:ascii="宋体" w:hAnsi="宋体" w:cs="宋体"/>
                <w:b w:val="0"/>
                <w:bCs w:val="0"/>
                <w:i w:val="0"/>
                <w:iCs w:val="0"/>
                <w:smallCaps w:val="0"/>
                <w:kern w:val="0"/>
                <w:sz w:val="21"/>
                <w:szCs w:val="21"/>
              </w:rPr>
              <w:t>    潜在投标人必须录入广西建筑业企业诚信信息库管理系统，广西建筑业企业诚信信息库管理系统登录地址：http://ztb.gxzjt.gov.cn:1121/zjthy/。由于广西建筑业企业诚信信息库与自治区招标投标系统的相关信息同步存在时间差（非实时同步，每天晚上同步一次），因此投标人应至少在开标时间2天前将所需投标材料在诚信库内审核通过。</w:t>
            </w:r>
            <w:r>
              <w:rPr>
                <w:rStyle w:val="4"/>
                <w:rFonts w:ascii="宋体" w:hAnsi="宋体" w:cs="宋体"/>
                <w:b w:val="0"/>
                <w:bCs w:val="0"/>
                <w:i w:val="0"/>
                <w:iCs w:val="0"/>
                <w:smallCaps w:val="0"/>
                <w:kern w:val="0"/>
                <w:sz w:val="21"/>
                <w:szCs w:val="21"/>
              </w:rPr>
              <w:br w:type="textWrapping"/>
            </w:r>
            <w:r>
              <w:rPr>
                <w:rStyle w:val="4"/>
                <w:rFonts w:ascii="宋体" w:hAnsi="宋体" w:cs="宋体"/>
                <w:b w:val="0"/>
                <w:bCs w:val="0"/>
                <w:i w:val="0"/>
                <w:iCs w:val="0"/>
                <w:smallCaps w:val="0"/>
                <w:kern w:val="0"/>
                <w:sz w:val="21"/>
                <w:szCs w:val="21"/>
              </w:rPr>
              <w:t>    投标人须办理企业CA锁后并确保在有效期内才能进行网上下载招标文件、制作投标文件及上传投标文件等业务。未办理企业CA锁的单位，请到广西数字证书认证中心办理，客服电话：0771-5882343。</w:t>
            </w:r>
          </w:p>
        </w:tc>
      </w:tr>
    </w:tbl>
    <w:p>
      <w:pPr>
        <w:pStyle w:val="2"/>
        <w:spacing w:before="0" w:after="0" w:line="48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联系方式</w:t>
      </w:r>
      <w:bookmarkEnd w:id="1"/>
      <w:bookmarkEnd w:id="2"/>
      <w:bookmarkEnd w:id="3"/>
      <w:bookmarkEnd w:id="4"/>
    </w:p>
    <w:tbl>
      <w:tblPr>
        <w:tblStyle w:val="3"/>
        <w:tblW w:w="0" w:type="auto"/>
        <w:tblInd w:w="0" w:type="dxa"/>
        <w:tblLayout w:type="fixed"/>
        <w:tblCellMar>
          <w:top w:w="0" w:type="dxa"/>
          <w:left w:w="0" w:type="dxa"/>
          <w:bottom w:w="0" w:type="dxa"/>
          <w:right w:w="0" w:type="dxa"/>
        </w:tblCellMar>
      </w:tblPr>
      <w:tblGrid>
        <w:gridCol w:w="1471"/>
        <w:gridCol w:w="2840"/>
        <w:gridCol w:w="1669"/>
        <w:gridCol w:w="3040"/>
      </w:tblGrid>
      <w:tr>
        <w:tblPrEx>
          <w:tblCellMar>
            <w:top w:w="0" w:type="dxa"/>
            <w:left w:w="0" w:type="dxa"/>
            <w:bottom w:w="0" w:type="dxa"/>
            <w:right w:w="0" w:type="dxa"/>
          </w:tblCellMar>
        </w:tblPrEx>
        <w:trPr>
          <w:trHeight w:val="268" w:hRule="atLeast"/>
        </w:trPr>
        <w:tc>
          <w:tcPr>
            <w:tcW w:w="1471"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 标 人：</w:t>
            </w:r>
          </w:p>
        </w:tc>
        <w:tc>
          <w:tcPr>
            <w:tcW w:w="28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广西中医药大学</w:t>
            </w:r>
          </w:p>
        </w:tc>
        <w:tc>
          <w:tcPr>
            <w:tcW w:w="1669"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招标代理机构：</w:t>
            </w:r>
          </w:p>
        </w:tc>
        <w:tc>
          <w:tcPr>
            <w:tcW w:w="30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广西科文招标有限公司</w:t>
            </w:r>
          </w:p>
        </w:tc>
      </w:tr>
      <w:tr>
        <w:tblPrEx>
          <w:tblCellMar>
            <w:top w:w="0" w:type="dxa"/>
            <w:left w:w="0" w:type="dxa"/>
            <w:bottom w:w="0" w:type="dxa"/>
            <w:right w:w="0" w:type="dxa"/>
          </w:tblCellMar>
        </w:tblPrEx>
        <w:trPr>
          <w:trHeight w:val="461" w:hRule="atLeast"/>
        </w:trPr>
        <w:tc>
          <w:tcPr>
            <w:tcW w:w="1471"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p>
        </w:tc>
        <w:tc>
          <w:tcPr>
            <w:tcW w:w="28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南宁市五合大道13号</w:t>
            </w:r>
          </w:p>
        </w:tc>
        <w:tc>
          <w:tcPr>
            <w:tcW w:w="1669"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p>
        </w:tc>
        <w:tc>
          <w:tcPr>
            <w:tcW w:w="30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南宁市民族大道141号中鼎万象东方5层D区</w:t>
            </w:r>
          </w:p>
        </w:tc>
      </w:tr>
      <w:tr>
        <w:tblPrEx>
          <w:tblCellMar>
            <w:top w:w="0" w:type="dxa"/>
            <w:left w:w="0" w:type="dxa"/>
            <w:bottom w:w="0" w:type="dxa"/>
            <w:right w:w="0" w:type="dxa"/>
          </w:tblCellMar>
        </w:tblPrEx>
        <w:trPr>
          <w:trHeight w:val="249" w:hRule="atLeast"/>
        </w:trPr>
        <w:tc>
          <w:tcPr>
            <w:tcW w:w="1471"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 编：</w:t>
            </w:r>
          </w:p>
        </w:tc>
        <w:tc>
          <w:tcPr>
            <w:tcW w:w="28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p>
        </w:tc>
        <w:tc>
          <w:tcPr>
            <w:tcW w:w="1669"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 编：</w:t>
            </w:r>
          </w:p>
        </w:tc>
        <w:tc>
          <w:tcPr>
            <w:tcW w:w="30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p>
        </w:tc>
      </w:tr>
      <w:tr>
        <w:tblPrEx>
          <w:tblCellMar>
            <w:top w:w="0" w:type="dxa"/>
            <w:left w:w="0" w:type="dxa"/>
            <w:bottom w:w="0" w:type="dxa"/>
            <w:right w:w="0" w:type="dxa"/>
          </w:tblCellMar>
        </w:tblPrEx>
        <w:trPr>
          <w:trHeight w:val="379" w:hRule="atLeast"/>
        </w:trPr>
        <w:tc>
          <w:tcPr>
            <w:tcW w:w="1471"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 系 人：</w:t>
            </w:r>
          </w:p>
        </w:tc>
        <w:tc>
          <w:tcPr>
            <w:tcW w:w="28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李老师</w:t>
            </w:r>
          </w:p>
        </w:tc>
        <w:tc>
          <w:tcPr>
            <w:tcW w:w="1669"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 系 人：</w:t>
            </w:r>
          </w:p>
        </w:tc>
        <w:tc>
          <w:tcPr>
            <w:tcW w:w="30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何静</w:t>
            </w:r>
          </w:p>
        </w:tc>
      </w:tr>
      <w:tr>
        <w:trPr>
          <w:trHeight w:val="379" w:hRule="atLeast"/>
        </w:trPr>
        <w:tc>
          <w:tcPr>
            <w:tcW w:w="1471"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话：</w:t>
            </w:r>
          </w:p>
        </w:tc>
        <w:tc>
          <w:tcPr>
            <w:tcW w:w="28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0771-4733924</w:t>
            </w:r>
          </w:p>
        </w:tc>
        <w:tc>
          <w:tcPr>
            <w:tcW w:w="1669"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话：</w:t>
            </w:r>
          </w:p>
        </w:tc>
        <w:tc>
          <w:tcPr>
            <w:tcW w:w="30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0771-2023853</w:t>
            </w:r>
          </w:p>
        </w:tc>
      </w:tr>
      <w:tr>
        <w:tblPrEx>
          <w:tblCellMar>
            <w:top w:w="0" w:type="dxa"/>
            <w:left w:w="0" w:type="dxa"/>
            <w:bottom w:w="0" w:type="dxa"/>
            <w:right w:w="0" w:type="dxa"/>
          </w:tblCellMar>
        </w:tblPrEx>
        <w:trPr>
          <w:trHeight w:val="379" w:hRule="atLeast"/>
        </w:trPr>
        <w:tc>
          <w:tcPr>
            <w:tcW w:w="1471"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 真：</w:t>
            </w:r>
          </w:p>
        </w:tc>
        <w:tc>
          <w:tcPr>
            <w:tcW w:w="28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p>
        </w:tc>
        <w:tc>
          <w:tcPr>
            <w:tcW w:w="1669"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 真：</w:t>
            </w:r>
          </w:p>
        </w:tc>
        <w:tc>
          <w:tcPr>
            <w:tcW w:w="30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0771-2023971</w:t>
            </w:r>
          </w:p>
        </w:tc>
      </w:tr>
      <w:tr>
        <w:tblPrEx>
          <w:tblCellMar>
            <w:top w:w="0" w:type="dxa"/>
            <w:left w:w="0" w:type="dxa"/>
            <w:bottom w:w="0" w:type="dxa"/>
            <w:right w:w="0" w:type="dxa"/>
          </w:tblCellMar>
        </w:tblPrEx>
        <w:trPr>
          <w:trHeight w:val="379" w:hRule="atLeast"/>
        </w:trPr>
        <w:tc>
          <w:tcPr>
            <w:tcW w:w="1471"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子 邮 件：</w:t>
            </w:r>
          </w:p>
        </w:tc>
        <w:tc>
          <w:tcPr>
            <w:tcW w:w="28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p>
        </w:tc>
        <w:tc>
          <w:tcPr>
            <w:tcW w:w="1669"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子 邮 件：</w:t>
            </w:r>
          </w:p>
        </w:tc>
        <w:tc>
          <w:tcPr>
            <w:tcW w:w="3040" w:type="dxa"/>
            <w:tcBorders>
              <w:top w:val="nil"/>
              <w:left w:val="nil"/>
              <w:bottom w:val="nil"/>
              <w:right w:val="nil"/>
            </w:tcBorders>
            <w:noWrap w:val="0"/>
            <w:vAlign w:val="center"/>
          </w:tcPr>
          <w:p>
            <w:pPr>
              <w:pStyle w:val="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3265165962@qq.com</w:t>
            </w:r>
          </w:p>
        </w:tc>
      </w:tr>
    </w:tbl>
    <w:p>
      <w:pPr>
        <w:wordWrap w:val="0"/>
        <w:spacing w:line="400" w:lineRule="exact"/>
        <w:ind w:right="420"/>
        <w:jc w:val="right"/>
        <w:rPr>
          <w:rFonts w:hint="eastAsia" w:ascii="宋体" w:hAnsi="宋体" w:cs="宋体"/>
          <w:color w:val="auto"/>
          <w:highlight w:val="none"/>
          <w:lang w:eastAsia="zh-CN"/>
        </w:rPr>
      </w:pPr>
    </w:p>
    <w:p>
      <w:pPr>
        <w:wordWrap w:val="0"/>
        <w:spacing w:line="400" w:lineRule="exact"/>
        <w:ind w:right="420"/>
        <w:jc w:val="right"/>
        <w:rPr>
          <w:rFonts w:hint="eastAsia" w:ascii="宋体" w:hAnsi="宋体" w:eastAsia="宋体" w:cs="宋体"/>
          <w:color w:val="auto"/>
          <w:highlight w:val="none"/>
          <w:lang w:eastAsia="zh-CN"/>
        </w:rPr>
      </w:pPr>
      <w:r>
        <w:rPr>
          <w:rFonts w:hint="eastAsia" w:ascii="宋体" w:hAnsi="宋体" w:cs="宋体"/>
          <w:color w:val="auto"/>
          <w:highlight w:val="none"/>
          <w:lang w:eastAsia="zh-CN"/>
        </w:rPr>
        <w:t>招标代理机构：广西科文招标有限公司</w:t>
      </w:r>
    </w:p>
    <w:p>
      <w:pPr>
        <w:wordWrap w:val="0"/>
        <w:spacing w:line="400" w:lineRule="exact"/>
        <w:ind w:right="420" w:firstLine="6090" w:firstLineChars="2900"/>
        <w:rPr>
          <w:rFonts w:hint="eastAsia" w:ascii="宋体" w:hAnsi="宋体" w:cs="宋体"/>
          <w:color w:val="auto"/>
          <w:highlight w:val="none"/>
        </w:rPr>
      </w:pPr>
    </w:p>
    <w:p>
      <w:pPr>
        <w:wordWrap w:val="0"/>
        <w:spacing w:line="400" w:lineRule="exact"/>
        <w:ind w:right="420"/>
        <w:jc w:val="right"/>
        <w:rPr>
          <w:rFonts w:hint="eastAsia" w:ascii="宋体" w:hAnsi="宋体" w:cs="宋体"/>
          <w:color w:val="auto"/>
          <w:highlight w:val="none"/>
        </w:rPr>
      </w:pPr>
    </w:p>
    <w:p>
      <w:pPr>
        <w:wordWrap w:val="0"/>
        <w:spacing w:line="400" w:lineRule="exact"/>
        <w:ind w:right="420"/>
        <w:jc w:val="right"/>
        <w:rPr>
          <w:rFonts w:hint="eastAsia" w:ascii="宋体" w:hAnsi="宋体" w:cs="宋体"/>
          <w:color w:val="auto"/>
          <w:highlight w:val="none"/>
        </w:rPr>
      </w:pPr>
      <w:r>
        <w:rPr>
          <w:rFonts w:hint="eastAsia" w:ascii="宋体" w:hAnsi="宋体" w:cs="宋体"/>
          <w:color w:val="auto"/>
          <w:highlight w:val="none"/>
        </w:rPr>
        <w:t>2020</w:t>
      </w:r>
      <w:r>
        <w:rPr>
          <w:rFonts w:hint="eastAsia" w:ascii="宋体" w:hAnsi="宋体" w:cs="宋体"/>
          <w:color w:val="auto"/>
          <w:szCs w:val="21"/>
          <w:highlight w:val="none"/>
        </w:rPr>
        <w:t xml:space="preserve">年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月 </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 xml:space="preserve"> 日</w:t>
      </w:r>
    </w:p>
    <w:p>
      <w:pPr>
        <w:wordWrap w:val="0"/>
        <w:spacing w:line="360" w:lineRule="auto"/>
        <w:jc w:val="right"/>
      </w:pPr>
    </w:p>
    <w:sectPr>
      <w:pgSz w:w="11906" w:h="16838"/>
      <w:pgMar w:top="1134" w:right="1134" w:bottom="1134" w:left="1134" w:header="709" w:footer="709" w:gutter="0"/>
      <w:pgNumType w:start="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315FF"/>
    <w:rsid w:val="081315FF"/>
    <w:rsid w:val="09053608"/>
    <w:rsid w:val="1F770CE8"/>
    <w:rsid w:val="3ECD3EC8"/>
    <w:rsid w:val="40177EF7"/>
    <w:rsid w:val="4BEE3819"/>
    <w:rsid w:val="54EB0312"/>
    <w:rsid w:val="5A744CCD"/>
    <w:rsid w:val="691434F6"/>
    <w:rsid w:val="6B385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99"/>
    <w:rPr>
      <w:color w:val="666666"/>
      <w:u w:val="none"/>
    </w:rPr>
  </w:style>
  <w:style w:type="paragraph" w:customStyle="1" w:styleId="6">
    <w:name w:val="Normal"/>
    <w:qFormat/>
    <w:uiPriority w:val="0"/>
    <w:pPr>
      <w:spacing w:line="384" w:lineRule="auto"/>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2019-11-04T02:18:00Z</dcterms:created>
  <dc:creator>NTKO</dc:creator>
  <cp:lastModifiedBy>NTKO</cp:lastModifiedBy>
  <cp:lastPrinted>2019-11-04T02:21:00Z</cp:lastPrinted>
  <dcterms:modified xsi:type="dcterms:W3CDTF">2020-06-11T09:46:07Z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