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cs="宋体"/>
          <w:b/>
          <w:color w:val="auto"/>
          <w:sz w:val="30"/>
          <w:szCs w:val="30"/>
          <w:highlight w:val="none"/>
          <w:lang w:eastAsia="zh-CN"/>
        </w:rPr>
        <w:t>广西科文招标有限公司</w:t>
      </w:r>
      <w:r>
        <w:rPr>
          <w:rFonts w:hint="eastAsia" w:ascii="宋体" w:hAnsi="宋体" w:eastAsia="宋体" w:cs="宋体"/>
          <w:b/>
          <w:color w:val="auto"/>
          <w:sz w:val="30"/>
          <w:szCs w:val="30"/>
          <w:highlight w:val="none"/>
        </w:rPr>
        <w:t>青秀区2020-2022年度政府投资工程建设项目定点规划服务项目(</w:t>
      </w:r>
      <w:r>
        <w:rPr>
          <w:rFonts w:hint="eastAsia" w:ascii="宋体" w:hAnsi="宋体" w:eastAsia="宋体" w:cs="宋体"/>
          <w:b/>
          <w:color w:val="auto"/>
          <w:sz w:val="30"/>
          <w:szCs w:val="30"/>
          <w:highlight w:val="none"/>
          <w:lang w:eastAsia="zh-CN"/>
        </w:rPr>
        <w:t>招标编号：</w:t>
      </w:r>
      <w:r>
        <w:rPr>
          <w:rFonts w:hint="eastAsia" w:ascii="宋体" w:hAnsi="宋体" w:eastAsia="宋体" w:cs="宋体"/>
          <w:b/>
          <w:color w:val="auto"/>
          <w:sz w:val="30"/>
          <w:szCs w:val="30"/>
          <w:highlight w:val="none"/>
          <w:lang w:val="en-US" w:eastAsia="zh-CN"/>
        </w:rPr>
        <w:t xml:space="preserve">QXQZC2020G30024 </w:t>
      </w:r>
      <w:r>
        <w:rPr>
          <w:rFonts w:hint="eastAsia" w:ascii="宋体" w:hAnsi="宋体" w:eastAsia="宋体" w:cs="宋体"/>
          <w:b/>
          <w:color w:val="auto"/>
          <w:sz w:val="30"/>
          <w:szCs w:val="30"/>
          <w:highlight w:val="none"/>
        </w:rPr>
        <w:t>)招标公告</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广西科文招标有限公司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南宁市青秀区财政局</w:t>
      </w:r>
      <w:r>
        <w:rPr>
          <w:rFonts w:hint="eastAsia" w:ascii="宋体" w:hAnsi="宋体" w:eastAsia="宋体" w:cs="宋体"/>
          <w:color w:val="auto"/>
          <w:highlight w:val="none"/>
        </w:rPr>
        <w:t>委托，根据《中华人民共和国政府采购法》规定，拟对</w:t>
      </w:r>
      <w:r>
        <w:rPr>
          <w:rFonts w:hint="eastAsia" w:ascii="宋体" w:hAnsi="宋体" w:eastAsia="宋体" w:cs="宋体"/>
          <w:color w:val="auto"/>
          <w:highlight w:val="none"/>
          <w:u w:val="single"/>
          <w:lang w:eastAsia="zh-CN"/>
        </w:rPr>
        <w:t>青秀区2020-2022年度政府投资工程建设项目定点规划服务项目</w:t>
      </w:r>
      <w:r>
        <w:rPr>
          <w:rFonts w:hint="eastAsia" w:ascii="宋体" w:hAnsi="宋体" w:eastAsia="宋体" w:cs="宋体"/>
          <w:color w:val="auto"/>
          <w:highlight w:val="none"/>
        </w:rPr>
        <w:t>项目进行公开招标采购，现将本次公开招标有关事项公告如下：</w:t>
      </w:r>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bCs/>
          <w:color w:val="auto"/>
          <w:szCs w:val="21"/>
          <w:highlight w:val="none"/>
          <w:u w:val="none"/>
        </w:rPr>
      </w:pPr>
      <w:r>
        <w:rPr>
          <w:rFonts w:hint="eastAsia" w:ascii="宋体" w:hAnsi="宋体" w:eastAsia="宋体" w:cs="宋体"/>
          <w:b/>
          <w:bCs/>
          <w:color w:val="auto"/>
          <w:szCs w:val="21"/>
          <w:highlight w:val="none"/>
        </w:rPr>
        <w:t>一、项目名称：</w:t>
      </w:r>
      <w:r>
        <w:rPr>
          <w:rFonts w:hint="eastAsia" w:ascii="宋体" w:hAnsi="宋体" w:eastAsia="宋体" w:cs="宋体"/>
          <w:color w:val="auto"/>
          <w:highlight w:val="none"/>
          <w:u w:val="none"/>
          <w:lang w:eastAsia="zh-CN"/>
        </w:rPr>
        <w:t>青秀区2020-2022年度政府投资工程建设项目定点规划服务项目</w:t>
      </w:r>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二、项目编号：</w:t>
      </w:r>
      <w:r>
        <w:rPr>
          <w:rFonts w:hint="eastAsia" w:ascii="宋体" w:hAnsi="宋体" w:eastAsia="宋体" w:cs="宋体"/>
          <w:b w:val="0"/>
          <w:bCs w:val="0"/>
          <w:color w:val="auto"/>
          <w:szCs w:val="21"/>
          <w:highlight w:val="none"/>
          <w:lang w:eastAsia="zh-CN"/>
        </w:rPr>
        <w:t>QXQZC2020G30024</w:t>
      </w:r>
      <w:r>
        <w:rPr>
          <w:rFonts w:hint="eastAsia" w:ascii="宋体" w:hAnsi="宋体" w:eastAsia="宋体" w:cs="宋体"/>
          <w:b w:val="0"/>
          <w:bCs w:val="0"/>
          <w:color w:val="auto"/>
          <w:highlight w:val="none"/>
        </w:rPr>
        <w:t xml:space="preserve"> </w:t>
      </w:r>
      <w:r>
        <w:rPr>
          <w:rFonts w:hint="eastAsia" w:ascii="宋体" w:hAnsi="宋体" w:eastAsia="宋体" w:cs="宋体"/>
          <w:bCs/>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三、采购方式：</w:t>
      </w:r>
      <w:r>
        <w:rPr>
          <w:rFonts w:hint="eastAsia" w:ascii="宋体" w:hAnsi="宋体" w:eastAsia="宋体" w:cs="宋体"/>
          <w:bCs/>
          <w:color w:val="auto"/>
          <w:szCs w:val="21"/>
          <w:highlight w:val="none"/>
        </w:rPr>
        <w:t xml:space="preserve">公开招标                    </w:t>
      </w:r>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color w:val="auto"/>
          <w:highlight w:val="none"/>
          <w:u w:val="none"/>
          <w:lang w:eastAsia="zh-CN"/>
        </w:rPr>
      </w:pPr>
      <w:r>
        <w:rPr>
          <w:rFonts w:hint="eastAsia" w:ascii="宋体" w:hAnsi="宋体" w:eastAsia="宋体" w:cs="宋体"/>
          <w:b/>
          <w:bCs/>
          <w:color w:val="auto"/>
          <w:szCs w:val="21"/>
          <w:highlight w:val="none"/>
        </w:rPr>
        <w:t>四、政府采购预算（人民币）：</w:t>
      </w:r>
      <w:r>
        <w:rPr>
          <w:rFonts w:hint="eastAsia" w:ascii="宋体" w:hAnsi="宋体" w:eastAsia="宋体" w:cs="宋体"/>
          <w:b w:val="0"/>
          <w:bCs w:val="0"/>
          <w:color w:val="auto"/>
          <w:szCs w:val="21"/>
          <w:highlight w:val="none"/>
        </w:rPr>
        <w:t>30万元（含）</w:t>
      </w:r>
      <w:r>
        <w:rPr>
          <w:rFonts w:hint="default" w:ascii="Arial" w:hAnsi="Arial" w:eastAsia="宋体" w:cs="Arial"/>
          <w:b w:val="0"/>
          <w:bCs w:val="0"/>
          <w:color w:val="auto"/>
          <w:szCs w:val="21"/>
          <w:highlight w:val="none"/>
        </w:rPr>
        <w:t>~</w:t>
      </w:r>
      <w:r>
        <w:rPr>
          <w:rFonts w:hint="eastAsia" w:ascii="宋体" w:hAnsi="宋体" w:eastAsia="宋体" w:cs="宋体"/>
          <w:b w:val="0"/>
          <w:bCs w:val="0"/>
          <w:color w:val="auto"/>
          <w:szCs w:val="21"/>
          <w:highlight w:val="none"/>
        </w:rPr>
        <w:t>200万元（不含）</w:t>
      </w:r>
      <w:r>
        <w:rPr>
          <w:rFonts w:hint="eastAsia" w:ascii="宋体" w:hAnsi="宋体" w:eastAsia="宋体" w:cs="宋体"/>
          <w:color w:val="auto"/>
          <w:highlight w:val="none"/>
          <w:u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五、采购内容及数量：</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本项目共分</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个分标</w:t>
      </w:r>
      <w:r>
        <w:rPr>
          <w:rFonts w:hint="eastAsia" w:ascii="宋体" w:hAnsi="宋体" w:eastAsia="宋体" w:cs="宋体"/>
          <w:color w:val="auto"/>
          <w:highlight w:val="none"/>
          <w:lang w:eastAsia="zh-CN"/>
        </w:rPr>
        <w:t>，具体内容见招标文件。</w:t>
      </w:r>
    </w:p>
    <w:tbl>
      <w:tblPr>
        <w:tblStyle w:val="5"/>
        <w:tblW w:w="91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
        <w:gridCol w:w="1185"/>
        <w:gridCol w:w="4922"/>
        <w:gridCol w:w="1094"/>
        <w:gridCol w:w="1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分标号</w:t>
            </w:r>
          </w:p>
        </w:tc>
        <w:tc>
          <w:tcPr>
            <w:tcW w:w="49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采购内容</w:t>
            </w:r>
          </w:p>
        </w:tc>
        <w:tc>
          <w:tcPr>
            <w:tcW w:w="10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c>
          <w:tcPr>
            <w:tcW w:w="11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1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H分标</w:t>
            </w:r>
          </w:p>
        </w:tc>
        <w:tc>
          <w:tcPr>
            <w:tcW w:w="4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土地规划服务</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家</w:t>
            </w:r>
          </w:p>
        </w:tc>
      </w:tr>
    </w:tbl>
    <w:p>
      <w:pPr>
        <w:keepNext w:val="0"/>
        <w:keepLines w:val="0"/>
        <w:pageBreakBefore w:val="0"/>
        <w:widowControl w:val="0"/>
        <w:kinsoku/>
        <w:wordWrap/>
        <w:overflowPunct/>
        <w:topLinePunct w:val="0"/>
        <w:autoSpaceDE/>
        <w:autoSpaceDN/>
        <w:bidi w:val="0"/>
        <w:adjustRightInd/>
        <w:snapToGrid w:val="0"/>
        <w:spacing w:line="320" w:lineRule="exact"/>
        <w:ind w:firstLine="472" w:firstLineChars="225"/>
        <w:textAlignment w:val="auto"/>
        <w:outlineLvl w:val="9"/>
        <w:rPr>
          <w:rFonts w:hint="eastAsia" w:ascii="宋体" w:hAnsi="宋体" w:eastAsia="宋体" w:cs="宋体"/>
          <w:bCs/>
          <w:color w:val="auto"/>
          <w:szCs w:val="21"/>
          <w:highlight w:val="none"/>
        </w:rPr>
      </w:pPr>
      <w:r>
        <w:rPr>
          <w:rFonts w:hint="eastAsia" w:ascii="宋体" w:hAnsi="宋体" w:eastAsia="宋体" w:cs="宋体"/>
          <w:color w:val="auto"/>
          <w:kern w:val="1"/>
          <w:szCs w:val="21"/>
          <w:highlight w:val="none"/>
        </w:rPr>
        <w:t>注：</w:t>
      </w:r>
      <w:r>
        <w:rPr>
          <w:rFonts w:hint="eastAsia" w:ascii="宋体" w:hAnsi="宋体" w:eastAsia="宋体" w:cs="宋体"/>
          <w:color w:val="auto"/>
          <w:kern w:val="1"/>
          <w:szCs w:val="21"/>
          <w:highlight w:val="none"/>
          <w:lang w:eastAsia="zh-CN"/>
        </w:rPr>
        <w:t>此项目为</w:t>
      </w:r>
      <w:r>
        <w:rPr>
          <w:rFonts w:hint="eastAsia" w:ascii="宋体" w:hAnsi="宋体" w:eastAsia="宋体" w:cs="宋体"/>
          <w:bCs/>
          <w:color w:val="auto"/>
          <w:szCs w:val="21"/>
          <w:highlight w:val="none"/>
          <w:lang w:eastAsia="zh-CN"/>
        </w:rPr>
        <w:t>“青秀区2020-2022年度政府投资工程建设项目定点勘察、设计及规划服务 （QXQZC2020G30023-30024-30025）”的</w:t>
      </w:r>
      <w:r>
        <w:rPr>
          <w:rFonts w:hint="eastAsia" w:ascii="宋体" w:hAnsi="宋体" w:eastAsia="宋体" w:cs="宋体"/>
          <w:bCs/>
          <w:color w:val="auto"/>
          <w:szCs w:val="21"/>
          <w:highlight w:val="none"/>
          <w:lang w:val="en-US" w:eastAsia="zh-CN"/>
        </w:rPr>
        <w:t>H分标，</w:t>
      </w:r>
      <w:r>
        <w:rPr>
          <w:rFonts w:hint="eastAsia" w:ascii="宋体" w:hAnsi="宋体" w:eastAsia="宋体" w:cs="宋体"/>
          <w:bCs/>
          <w:color w:val="auto"/>
          <w:szCs w:val="21"/>
          <w:highlight w:val="none"/>
          <w:lang w:eastAsia="zh-CN"/>
        </w:rPr>
        <w:t>已在项目“青秀区2020-2022年度政府投资工程建设项目定点勘察、设计及规划服务 （QXQZC2020G30023-30024-30025）”中标的投标人，不再作为本项目的</w:t>
      </w:r>
      <w:r>
        <w:rPr>
          <w:rFonts w:hint="eastAsia" w:ascii="宋体" w:hAnsi="宋体" w:eastAsia="宋体" w:cs="宋体"/>
          <w:color w:val="auto"/>
          <w:kern w:val="0"/>
          <w:sz w:val="24"/>
          <w:highlight w:val="none"/>
        </w:rPr>
        <w:t>推荐中标候选</w:t>
      </w:r>
      <w:r>
        <w:rPr>
          <w:rFonts w:hint="eastAsia" w:ascii="宋体" w:hAnsi="宋体" w:eastAsia="宋体" w:cs="宋体"/>
          <w:color w:val="auto"/>
          <w:kern w:val="0"/>
          <w:sz w:val="24"/>
          <w:highlight w:val="none"/>
          <w:lang w:eastAsia="zh-CN"/>
        </w:rPr>
        <w:t>服务商</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七、本项目需要落实的政府采购政策：</w:t>
      </w:r>
      <w:r>
        <w:rPr>
          <w:rFonts w:hint="eastAsia" w:ascii="宋体" w:hAnsi="宋体" w:eastAsia="宋体" w:cs="宋体"/>
          <w:bCs/>
          <w:color w:val="auto"/>
          <w:highlight w:val="none"/>
        </w:rPr>
        <w:t>《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等政府采购相关政策。</w:t>
      </w:r>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八、合格投标人的资格要求：</w:t>
      </w:r>
    </w:p>
    <w:p>
      <w:pPr>
        <w:pStyle w:val="3"/>
        <w:keepNext w:val="0"/>
        <w:keepLines w:val="0"/>
        <w:pageBreakBefore w:val="0"/>
        <w:widowControl w:val="0"/>
        <w:kinsoku/>
        <w:wordWrap/>
        <w:overflowPunct/>
        <w:topLinePunct w:val="0"/>
        <w:autoSpaceDE/>
        <w:autoSpaceDN/>
        <w:bidi w:val="0"/>
        <w:adjustRightInd/>
        <w:spacing w:line="320" w:lineRule="exact"/>
        <w:ind w:firstLine="450"/>
        <w:textAlignment w:val="auto"/>
        <w:outlineLvl w:val="9"/>
        <w:rPr>
          <w:color w:val="auto"/>
          <w:szCs w:val="21"/>
          <w:highlight w:val="none"/>
        </w:rPr>
      </w:pPr>
      <w:r>
        <w:rPr>
          <w:rFonts w:hint="eastAsia"/>
          <w:color w:val="auto"/>
          <w:szCs w:val="21"/>
          <w:highlight w:val="none"/>
        </w:rPr>
        <w:t>1、符合《中华人民共和国政府采购法》第二十二条规定的投标人资格条件；国内注册登记（指按国家有关规定要求注册登记的）具备法人资格的服务商。</w:t>
      </w:r>
    </w:p>
    <w:p>
      <w:pPr>
        <w:pStyle w:val="3"/>
        <w:keepNext w:val="0"/>
        <w:keepLines w:val="0"/>
        <w:pageBreakBefore w:val="0"/>
        <w:widowControl w:val="0"/>
        <w:kinsoku/>
        <w:wordWrap/>
        <w:overflowPunct/>
        <w:topLinePunct w:val="0"/>
        <w:autoSpaceDE/>
        <w:autoSpaceDN/>
        <w:bidi w:val="0"/>
        <w:adjustRightInd/>
        <w:spacing w:line="320" w:lineRule="exact"/>
        <w:ind w:firstLine="450"/>
        <w:textAlignment w:val="auto"/>
        <w:outlineLvl w:val="9"/>
        <w:rPr>
          <w:rFonts w:hint="eastAsia"/>
          <w:color w:val="auto"/>
          <w:szCs w:val="21"/>
          <w:highlight w:val="none"/>
          <w:u w:val="single"/>
        </w:rPr>
      </w:pPr>
      <w:r>
        <w:rPr>
          <w:rFonts w:hint="eastAsia"/>
          <w:color w:val="auto"/>
          <w:szCs w:val="21"/>
          <w:highlight w:val="none"/>
          <w:u w:val="none"/>
        </w:rPr>
        <w:t>2、</w:t>
      </w:r>
      <w:r>
        <w:rPr>
          <w:color w:val="auto"/>
          <w:szCs w:val="21"/>
          <w:highlight w:val="none"/>
          <w:u w:val="none"/>
        </w:rPr>
        <w:t>具备有效的乙级或以上测绘资质，同时具备有效的乙级或以上土地规划资质或城乡规划资质。</w:t>
      </w:r>
    </w:p>
    <w:p>
      <w:pPr>
        <w:pStyle w:val="3"/>
        <w:keepNext w:val="0"/>
        <w:keepLines w:val="0"/>
        <w:pageBreakBefore w:val="0"/>
        <w:widowControl w:val="0"/>
        <w:kinsoku/>
        <w:wordWrap/>
        <w:overflowPunct/>
        <w:topLinePunct w:val="0"/>
        <w:autoSpaceDE/>
        <w:autoSpaceDN/>
        <w:bidi w:val="0"/>
        <w:adjustRightInd/>
        <w:spacing w:line="320" w:lineRule="exact"/>
        <w:ind w:firstLine="450"/>
        <w:textAlignment w:val="auto"/>
        <w:outlineLvl w:val="9"/>
        <w:rPr>
          <w:color w:val="auto"/>
          <w:szCs w:val="21"/>
          <w:highlight w:val="none"/>
        </w:rPr>
      </w:pPr>
      <w:r>
        <w:rPr>
          <w:rFonts w:hint="eastAsia"/>
          <w:color w:val="auto"/>
          <w:szCs w:val="21"/>
          <w:highlight w:val="none"/>
        </w:rPr>
        <w:t>3、拟投入的主要负责人要求为本企业在职人员，并提供投标截止日前连续三个月投标单位为其依法缴纳社保的证明。</w:t>
      </w:r>
    </w:p>
    <w:p>
      <w:pPr>
        <w:pStyle w:val="3"/>
        <w:keepNext w:val="0"/>
        <w:keepLines w:val="0"/>
        <w:pageBreakBefore w:val="0"/>
        <w:widowControl w:val="0"/>
        <w:kinsoku/>
        <w:wordWrap/>
        <w:overflowPunct/>
        <w:topLinePunct w:val="0"/>
        <w:autoSpaceDE/>
        <w:autoSpaceDN/>
        <w:bidi w:val="0"/>
        <w:adjustRightInd/>
        <w:spacing w:line="320" w:lineRule="exact"/>
        <w:ind w:firstLine="450"/>
        <w:textAlignment w:val="auto"/>
        <w:outlineLvl w:val="9"/>
        <w:rPr>
          <w:rFonts w:hint="eastAsia" w:eastAsia="宋体"/>
          <w:color w:val="auto"/>
          <w:szCs w:val="21"/>
          <w:highlight w:val="none"/>
          <w:lang w:eastAsia="zh-CN"/>
        </w:rPr>
      </w:pPr>
      <w:r>
        <w:rPr>
          <w:rFonts w:hint="eastAsia"/>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auto"/>
          <w:kern w:val="0"/>
          <w:szCs w:val="21"/>
          <w:highlight w:val="none"/>
        </w:rPr>
        <w:t>（如为联合体参与投标的，</w:t>
      </w:r>
      <w:r>
        <w:rPr>
          <w:rFonts w:hint="eastAsia" w:ascii="宋体" w:hAnsi="宋体" w:eastAsia="宋体" w:cs="宋体"/>
          <w:color w:val="auto"/>
          <w:kern w:val="0"/>
          <w:szCs w:val="21"/>
          <w:highlight w:val="none"/>
          <w:lang w:eastAsia="zh-CN"/>
        </w:rPr>
        <w:t>双方都需满足此条件</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cs="宋体"/>
          <w:color w:val="auto"/>
          <w:szCs w:val="21"/>
          <w:highlight w:val="none"/>
        </w:rPr>
      </w:pPr>
      <w:r>
        <w:rPr>
          <w:rFonts w:hint="eastAsia"/>
          <w:color w:val="auto"/>
          <w:szCs w:val="21"/>
          <w:highlight w:val="none"/>
        </w:rPr>
        <w:t>5、</w:t>
      </w:r>
      <w:r>
        <w:rPr>
          <w:rFonts w:hint="eastAsia" w:ascii="宋体" w:hAnsi="宋体" w:cs="宋体"/>
          <w:color w:val="auto"/>
          <w:szCs w:val="21"/>
          <w:highlight w:val="none"/>
        </w:rPr>
        <w:t>本项目接受联合体投标（联合体成员数量不超过两家）。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5.1</w:t>
      </w:r>
      <w:r>
        <w:rPr>
          <w:rFonts w:hint="eastAsia" w:ascii="宋体" w:hAnsi="宋体" w:cs="宋体"/>
          <w:color w:val="auto"/>
          <w:szCs w:val="21"/>
          <w:highlight w:val="none"/>
        </w:rPr>
        <w:t>联合体各方均应符合</w:t>
      </w:r>
      <w:r>
        <w:rPr>
          <w:rFonts w:hint="eastAsia" w:ascii="宋体" w:hAnsi="宋体" w:eastAsia="宋体" w:cs="宋体"/>
          <w:color w:val="auto"/>
          <w:kern w:val="0"/>
          <w:szCs w:val="21"/>
          <w:highlight w:val="none"/>
        </w:rPr>
        <w:t>“具有独立法人资格”</w:t>
      </w:r>
      <w:r>
        <w:rPr>
          <w:rFonts w:hint="eastAsia" w:ascii="宋体" w:hAnsi="宋体" w:eastAsia="宋体" w:cs="宋体"/>
          <w:color w:val="auto"/>
          <w:kern w:val="0"/>
          <w:szCs w:val="21"/>
          <w:highlight w:val="none"/>
          <w:lang w:eastAsia="zh-CN"/>
        </w:rPr>
        <w:t>、</w:t>
      </w:r>
      <w:r>
        <w:rPr>
          <w:rFonts w:hint="eastAsia" w:ascii="宋体" w:hAnsi="宋体" w:cs="宋体"/>
          <w:color w:val="auto"/>
          <w:szCs w:val="21"/>
          <w:highlight w:val="none"/>
        </w:rPr>
        <w:t>“具有独立承担民事责任的能力”的条件。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5.2</w:t>
      </w:r>
      <w:r>
        <w:rPr>
          <w:rFonts w:hint="eastAsia" w:ascii="宋体" w:hAnsi="宋体" w:cs="宋体"/>
          <w:color w:val="auto"/>
          <w:szCs w:val="21"/>
          <w:highlight w:val="none"/>
        </w:rPr>
        <w:t>联合体各方应当签订联合体协议书，其中联合体牵头人代表联合体各方成员负责投标和合同实施阶段的主办、协调工作，但联合体其他成员在投标、签约与履行合同过程中，仍有连带的和各自的法律责任。</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5.3</w:t>
      </w:r>
      <w:r>
        <w:rPr>
          <w:rFonts w:hint="eastAsia" w:ascii="宋体" w:hAnsi="宋体" w:cs="宋体"/>
          <w:color w:val="auto"/>
          <w:szCs w:val="21"/>
          <w:highlight w:val="none"/>
        </w:rPr>
        <w:t>组成联合体进行投标的单位不得再以自己的名义单独参与同一项目的投标，也不得组成新的联合体参与同一项目的投标。</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color w:val="auto"/>
          <w:szCs w:val="21"/>
          <w:highlight w:val="none"/>
        </w:rPr>
      </w:pPr>
      <w:r>
        <w:rPr>
          <w:rFonts w:hint="eastAsia" w:ascii="宋体" w:hAnsi="宋体" w:cs="宋体"/>
          <w:color w:val="auto"/>
          <w:szCs w:val="21"/>
          <w:highlight w:val="none"/>
          <w:lang w:val="en-US" w:eastAsia="zh-CN"/>
        </w:rPr>
        <w:t>5.4</w:t>
      </w:r>
      <w:r>
        <w:rPr>
          <w:rFonts w:hint="eastAsia" w:ascii="宋体" w:hAnsi="宋体" w:cs="宋体"/>
          <w:color w:val="auto"/>
          <w:szCs w:val="21"/>
          <w:highlight w:val="none"/>
        </w:rPr>
        <w:t>联合体各方应分别在人员、设备、资金等方面具有承担本项目联合体协议书分工职责范围内的履约能力。</w:t>
      </w:r>
    </w:p>
    <w:p>
      <w:pPr>
        <w:keepNext w:val="0"/>
        <w:keepLines w:val="0"/>
        <w:pageBreakBefore w:val="0"/>
        <w:widowControl w:val="0"/>
        <w:kinsoku/>
        <w:wordWrap/>
        <w:overflowPunct/>
        <w:topLinePunct w:val="0"/>
        <w:autoSpaceDE/>
        <w:autoSpaceDN/>
        <w:bidi w:val="0"/>
        <w:adjustRightInd/>
        <w:snapToGrid w:val="0"/>
        <w:spacing w:line="320" w:lineRule="exact"/>
        <w:ind w:firstLine="474" w:firstLineChars="225"/>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九、招标文件的获取</w:t>
      </w:r>
      <w:r>
        <w:rPr>
          <w:rFonts w:hint="eastAsia" w:ascii="宋体" w:hAnsi="宋体" w:eastAsia="宋体" w:cs="宋体"/>
          <w:color w:val="auto"/>
          <w:szCs w:val="21"/>
          <w:highlight w:val="none"/>
        </w:rPr>
        <w:t>：</w:t>
      </w:r>
    </w:p>
    <w:p>
      <w:pPr>
        <w:keepNext w:val="0"/>
        <w:keepLines w:val="0"/>
        <w:pageBreakBefore w:val="0"/>
        <w:widowControl w:val="0"/>
        <w:tabs>
          <w:tab w:val="left" w:pos="3204"/>
          <w:tab w:val="left" w:pos="3360"/>
        </w:tabs>
        <w:kinsoku/>
        <w:wordWrap/>
        <w:overflowPunct/>
        <w:topLinePunct w:val="0"/>
        <w:autoSpaceDE/>
        <w:autoSpaceDN/>
        <w:bidi w:val="0"/>
        <w:adjustRightInd/>
        <w:spacing w:line="320" w:lineRule="exact"/>
        <w:ind w:firstLine="444"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pacing w:val="6"/>
          <w:kern w:val="48"/>
          <w:szCs w:val="20"/>
          <w:highlight w:val="none"/>
        </w:rPr>
        <w:t>本项目不发放纸质招标文件，</w:t>
      </w:r>
      <w:r>
        <w:rPr>
          <w:rFonts w:hint="eastAsia" w:ascii="宋体" w:hAnsi="宋体" w:eastAsia="宋体" w:cs="宋体"/>
          <w:color w:val="auto"/>
          <w:szCs w:val="21"/>
          <w:highlight w:val="none"/>
        </w:rPr>
        <w:t>自本项目招标公告发布之日起，</w:t>
      </w:r>
      <w:r>
        <w:rPr>
          <w:rFonts w:hint="eastAsia" w:ascii="宋体" w:hAnsi="宋体" w:eastAsia="宋体" w:cs="宋体"/>
          <w:color w:val="auto"/>
          <w:highlight w:val="none"/>
        </w:rPr>
        <w:t>服务商</w:t>
      </w:r>
      <w:r>
        <w:rPr>
          <w:rFonts w:hint="eastAsia" w:ascii="宋体" w:hAnsi="宋体" w:eastAsia="宋体" w:cs="宋体"/>
          <w:color w:val="auto"/>
          <w:szCs w:val="21"/>
          <w:highlight w:val="none"/>
        </w:rPr>
        <w:t>可</w:t>
      </w:r>
      <w:r>
        <w:rPr>
          <w:rFonts w:hint="eastAsia" w:ascii="宋体" w:hAnsi="宋体" w:eastAsia="宋体" w:cs="宋体"/>
          <w:color w:val="auto"/>
          <w:highlight w:val="none"/>
        </w:rPr>
        <w:t>自行在南宁市公共资源交易中心网（www.nnggzy.org.cn）的信息公告处免费下载本项目的招标文件。</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十、投标截止时间和地点</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投标人应于</w:t>
      </w:r>
      <w:r>
        <w:rPr>
          <w:rFonts w:hint="eastAsia" w:ascii="宋体" w:hAnsi="宋体" w:eastAsia="宋体" w:cs="宋体"/>
          <w:color w:val="auto"/>
          <w:szCs w:val="21"/>
          <w:highlight w:val="none"/>
          <w:lang w:val="en-US" w:eastAsia="zh-CN"/>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日上午9时30分前将投标文件密封送交到南宁市良庆区玉洞大道33号南宁市民中心9楼南宁市公共资源交易中心开标厅（具体详见9楼电子显示屏安排），逾期送达或未按规定密封的投标文件将被拒绝。</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十一、开标时间及地点</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color w:val="auto"/>
          <w:szCs w:val="21"/>
          <w:highlight w:val="none"/>
        </w:rPr>
        <w:t>本次招标将于</w:t>
      </w:r>
      <w:r>
        <w:rPr>
          <w:rFonts w:hint="eastAsia" w:ascii="宋体" w:hAnsi="宋体" w:eastAsia="宋体" w:cs="宋体"/>
          <w:color w:val="auto"/>
          <w:szCs w:val="21"/>
          <w:highlight w:val="none"/>
          <w:lang w:val="en-US" w:eastAsia="zh-CN"/>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日上午9时30分在南宁市良庆区玉洞大道33号南宁市民中心9楼南宁市公共资源交易中心开标厅（具体详见9楼电子显示屏安排）开标。</w:t>
      </w:r>
      <w:r>
        <w:rPr>
          <w:rFonts w:hint="eastAsia" w:ascii="宋体" w:hAnsi="宋体" w:eastAsia="宋体" w:cs="宋体"/>
          <w:bCs/>
          <w:color w:val="auto"/>
          <w:highlight w:val="none"/>
        </w:rPr>
        <w:t>投标人的法定代表人或其委托代理人应参加开标会并签到。投标人的法定代表人或其委托代理人未参加开标的，视同认可开标结果。</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十二、公告期限：</w:t>
      </w:r>
      <w:r>
        <w:rPr>
          <w:rFonts w:hint="eastAsia" w:ascii="宋体" w:hAnsi="宋体" w:eastAsia="宋体" w:cs="宋体"/>
          <w:color w:val="auto"/>
          <w:szCs w:val="21"/>
          <w:highlight w:val="none"/>
        </w:rPr>
        <w:t>本招标公告的公告期限为自发布之日起5个工作日。</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十三、网上查询地址：</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中国政府采购网（http://www.ccgp.gov.cn）、广西壮族自治区政府采购网（http://zfcg.gxzf.gov.cn/）、南宁政府采购网（http://zfcg.nanning.gov.cn）、南宁市公共资源交易中心网（https://www.nnggzy.org.cn）。</w:t>
      </w:r>
    </w:p>
    <w:p>
      <w:pPr>
        <w:keepNext w:val="0"/>
        <w:keepLines w:val="0"/>
        <w:pageBreakBefore w:val="0"/>
        <w:widowControl w:val="0"/>
        <w:kinsoku/>
        <w:wordWrap/>
        <w:overflowPunct/>
        <w:topLinePunct w:val="0"/>
        <w:autoSpaceDE/>
        <w:autoSpaceDN/>
        <w:bidi w:val="0"/>
        <w:adjustRightInd/>
        <w:snapToGrid w:val="0"/>
        <w:spacing w:line="320" w:lineRule="exact"/>
        <w:ind w:firstLine="42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十四、联系事项：</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采购人：南宁市青秀区财政局；</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地址：南宁市青秀区悦宾路1号</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highlight w:val="none"/>
          <w:u w:val="single"/>
        </w:rPr>
        <w:t xml:space="preserve"> 韦工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0771-5826209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采购代理机构：广西科文招标有限公司；</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地址：广西南宁市民族大道141号中鼎万象东方D区</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楼</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u w:val="single"/>
        </w:rPr>
        <w:t xml:space="preserve"> 严工、雷芳莉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0771-2023903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0771-2023997</w:t>
      </w:r>
      <w:r>
        <w:rPr>
          <w:rFonts w:hint="eastAsia" w:ascii="宋体" w:hAnsi="宋体" w:eastAsia="宋体" w:cs="宋体"/>
          <w:color w:val="auto"/>
          <w:szCs w:val="21"/>
          <w:highlight w:val="none"/>
          <w:u w:val="single"/>
          <w:lang w:eastAsia="zh-CN"/>
        </w:rPr>
        <w:t>；</w:t>
      </w:r>
    </w:p>
    <w:p>
      <w:pPr>
        <w:pStyle w:val="6"/>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9"/>
        <w:rPr>
          <w:rFonts w:hint="eastAsia" w:ascii="宋体" w:hAnsi="宋体" w:eastAsia="宋体" w:cs="宋体"/>
          <w:color w:val="auto"/>
          <w:highlight w:val="none"/>
          <w:u w:val="single"/>
          <w:lang w:val="en-US" w:eastAsia="zh-CN"/>
        </w:rPr>
      </w:pPr>
      <w:r>
        <w:rPr>
          <w:rFonts w:hint="eastAsia" w:ascii="宋体" w:hAnsi="宋体" w:eastAsia="宋体" w:cs="宋体"/>
          <w:color w:val="auto"/>
          <w:szCs w:val="21"/>
          <w:highlight w:val="none"/>
          <w:lang w:eastAsia="zh-CN"/>
        </w:rPr>
        <w:t>质疑电话：</w:t>
      </w:r>
      <w:r>
        <w:rPr>
          <w:rFonts w:hint="eastAsia" w:ascii="宋体" w:hAnsi="宋体" w:eastAsia="宋体" w:cs="宋体"/>
          <w:color w:val="auto"/>
          <w:szCs w:val="21"/>
          <w:highlight w:val="none"/>
          <w:u w:val="single"/>
          <w:lang w:val="en-US" w:eastAsia="zh-CN"/>
        </w:rPr>
        <w:t xml:space="preserve">0771-2023972。 </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政府采购监督管理部门：南宁市青秀区政府采购监督管理办公室；联系电话：0771-5826208。</w:t>
      </w:r>
    </w:p>
    <w:p>
      <w:pPr>
        <w:keepNext w:val="0"/>
        <w:keepLines w:val="0"/>
        <w:pageBreakBefore w:val="0"/>
        <w:widowControl w:val="0"/>
        <w:kinsoku/>
        <w:wordWrap/>
        <w:overflowPunct/>
        <w:topLinePunct w:val="0"/>
        <w:autoSpaceDE/>
        <w:autoSpaceDN/>
        <w:bidi w:val="0"/>
        <w:adjustRightInd/>
        <w:snapToGrid w:val="0"/>
        <w:spacing w:line="320" w:lineRule="exact"/>
        <w:ind w:left="238"/>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广西科文招标有限公司</w:t>
      </w:r>
    </w:p>
    <w:p>
      <w:pPr>
        <w:keepNext w:val="0"/>
        <w:keepLines w:val="0"/>
        <w:pageBreakBefore w:val="0"/>
        <w:widowControl w:val="0"/>
        <w:kinsoku/>
        <w:wordWrap/>
        <w:overflowPunct/>
        <w:topLinePunct w:val="0"/>
        <w:autoSpaceDE/>
        <w:autoSpaceDN/>
        <w:bidi w:val="0"/>
        <w:adjustRightInd/>
        <w:snapToGrid w:val="0"/>
        <w:spacing w:line="320" w:lineRule="exact"/>
        <w:ind w:left="238"/>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lang w:val="en-US" w:eastAsia="zh-CN"/>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 xml:space="preserve"> 日</w:t>
      </w:r>
    </w:p>
    <w:p>
      <w:pPr>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95D8D"/>
    <w:rsid w:val="15C072F4"/>
    <w:rsid w:val="34695D8D"/>
    <w:rsid w:val="39111A2E"/>
    <w:rsid w:val="67E5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Plain Text"/>
    <w:basedOn w:val="1"/>
    <w:next w:val="1"/>
    <w:qFormat/>
    <w:uiPriority w:val="0"/>
    <w:rPr>
      <w:rFonts w:ascii="宋体" w:hAnsi="Courier New" w:cs="Courier New"/>
      <w:szCs w:val="21"/>
    </w:rPr>
  </w:style>
  <w:style w:type="paragraph" w:customStyle="1" w:styleId="6">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2020-03-31T02:16:00Z</dcterms:created>
  <dc:creator>NTKO</dc:creator>
  <cp:lastModifiedBy>NTKO</cp:lastModifiedBy>
  <dcterms:modified xsi:type="dcterms:W3CDTF">2020-03-31T07:57:20Z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