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auto"/>
        <w:jc w:val="center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广西科文招标有限公司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青秀区2020-2022年度建设用地土壤污染状况调查定点单位</w:t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(招标编号：</w:t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en-US" w:eastAsia="zh-CN"/>
        </w:rPr>
        <w:t>QXQZC2020G30170（重）</w:t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）招标公告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广西科文招标有限公司</w:t>
      </w:r>
      <w:r>
        <w:rPr>
          <w:rFonts w:hint="eastAsia" w:ascii="宋体" w:hAnsi="宋体" w:cs="宋体"/>
          <w:color w:val="auto"/>
          <w:highlight w:val="none"/>
        </w:rPr>
        <w:t>受南宁市青秀区财政局委托，根据《中华人民共和国政府采购法》规定，拟对</w:t>
      </w:r>
      <w:r>
        <w:rPr>
          <w:rFonts w:hint="eastAsia" w:ascii="宋体" w:hAnsi="宋体" w:cs="宋体"/>
          <w:color w:val="auto"/>
          <w:highlight w:val="none"/>
          <w:u w:val="single"/>
        </w:rPr>
        <w:t>青秀区2020-2022年度建设用地土壤污染状况调查定点单位</w:t>
      </w:r>
      <w:r>
        <w:rPr>
          <w:rFonts w:hint="eastAsia" w:ascii="宋体" w:hAnsi="宋体" w:cs="宋体"/>
          <w:color w:val="auto"/>
          <w:highlight w:val="none"/>
        </w:rPr>
        <w:t>进行公开招标采购，现将本次公开招标有关事项公告如下：</w:t>
      </w:r>
    </w:p>
    <w:p>
      <w:pPr>
        <w:snapToGrid w:val="0"/>
        <w:spacing w:line="440" w:lineRule="exact"/>
        <w:ind w:firstLine="474" w:firstLineChars="225"/>
        <w:rPr>
          <w:rFonts w:hint="eastAsia"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一、项目名称：</w:t>
      </w:r>
      <w:r>
        <w:rPr>
          <w:rFonts w:hint="eastAsia" w:ascii="宋体" w:hAnsi="宋体" w:cs="宋体"/>
          <w:color w:val="auto"/>
          <w:highlight w:val="none"/>
        </w:rPr>
        <w:t>青秀区2020-2022年度建设用地土壤污染状况调查定点单位</w:t>
      </w:r>
    </w:p>
    <w:p>
      <w:pPr>
        <w:snapToGrid w:val="0"/>
        <w:spacing w:line="440" w:lineRule="exact"/>
        <w:ind w:firstLine="474" w:firstLineChars="225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二、项目编号：</w:t>
      </w:r>
      <w:r>
        <w:rPr>
          <w:rFonts w:hint="eastAsia" w:ascii="宋体" w:hAnsi="宋体" w:cs="宋体"/>
          <w:color w:val="auto"/>
          <w:highlight w:val="none"/>
        </w:rPr>
        <w:t xml:space="preserve"> 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QXQZC2020G30170（重）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 xml:space="preserve">          </w:t>
      </w:r>
    </w:p>
    <w:p>
      <w:pPr>
        <w:snapToGrid w:val="0"/>
        <w:spacing w:line="440" w:lineRule="exact"/>
        <w:ind w:firstLine="474" w:firstLineChars="225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三、采购方式：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 xml:space="preserve">公开招标                    </w:t>
      </w:r>
    </w:p>
    <w:p>
      <w:pPr>
        <w:snapToGrid w:val="0"/>
        <w:spacing w:line="440" w:lineRule="exact"/>
        <w:ind w:firstLine="474" w:firstLineChars="22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四、政府采购预算（人民币）：5000.00元/亩（指总额为200万以下的政府采购项目），具体服务费以实际委托的项目服务费为准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snapToGrid w:val="0"/>
        <w:spacing w:line="440" w:lineRule="exact"/>
        <w:ind w:firstLine="474" w:firstLineChars="225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五、采购内容及数量：</w:t>
      </w:r>
    </w:p>
    <w:tbl>
      <w:tblPr>
        <w:tblStyle w:val="4"/>
        <w:tblW w:w="9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980"/>
        <w:gridCol w:w="660"/>
        <w:gridCol w:w="660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采购内容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简要规格描述或项目基本概况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青秀区2020-2022年度建设用地土壤污染状况调查定点单位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家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根据采购单位委托，对青秀区辖区内建设用地土壤污染状况调查，出具调查报告，并能通过专家评审,获得相关行政主管部门批复。</w:t>
            </w:r>
          </w:p>
        </w:tc>
      </w:tr>
    </w:tbl>
    <w:p>
      <w:pPr>
        <w:snapToGrid w:val="0"/>
        <w:spacing w:line="440" w:lineRule="exact"/>
        <w:ind w:firstLine="474" w:firstLineChars="225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详细内容见招标文件“第二章  招标项目采购需求”的要求。</w:t>
      </w:r>
    </w:p>
    <w:p>
      <w:pPr>
        <w:snapToGrid w:val="0"/>
        <w:spacing w:line="420" w:lineRule="exact"/>
        <w:ind w:firstLine="474" w:firstLineChars="225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七、本项目需要落实的政府采购政策：</w:t>
      </w:r>
      <w:r>
        <w:rPr>
          <w:rFonts w:hint="eastAsia" w:ascii="宋体" w:hAnsi="宋体" w:cs="宋体"/>
          <w:bCs/>
          <w:color w:val="auto"/>
          <w:highlight w:val="none"/>
        </w:rPr>
        <w:t>《政府采购促进中小企业发展暂行办法》（财库[2011]181号）、《关于政府采购支持监狱企业发展有关问题的通知》（财库[2014]68号）、《关于我区政府采购支持监狱企业发展有关问题的通知》（桂财采[2015]24号）、《三部门联合发布关于促进残疾人就业政府采购政策的通知》（财库[2017]141号）等政府采购相关政策。</w:t>
      </w:r>
    </w:p>
    <w:p>
      <w:pPr>
        <w:snapToGrid w:val="0"/>
        <w:spacing w:line="420" w:lineRule="exact"/>
        <w:ind w:firstLine="474" w:firstLineChars="225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八、合格投标人的资格要求：</w:t>
      </w:r>
    </w:p>
    <w:p>
      <w:pPr>
        <w:snapToGrid w:val="0"/>
        <w:spacing w:line="400" w:lineRule="exact"/>
        <w:ind w:firstLine="472" w:firstLineChars="225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符合《中华人民共和国政府采购法》第二十二条规定条件，国内注册（指按国家有关规定要求注册的），经营范围符合本次招标采购内容，并在人员、设备、资金方面具有相应的能力提供服务，且具备法人资格的服务商。</w:t>
      </w:r>
    </w:p>
    <w:p>
      <w:pPr>
        <w:snapToGrid w:val="0"/>
        <w:spacing w:line="400" w:lineRule="exact"/>
        <w:ind w:firstLine="472" w:firstLineChars="225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单位负责人为同一人或者存在直接控股、管理关系的不同服务商，不得参加同一合同项下的政府采购活动。除单一来源采购项目外，为采购项目提供整体设计、规范编制或者项目管理、评估、检测等服务的服务商，不得再参加该采购项目的其他采购活动。</w:t>
      </w:r>
    </w:p>
    <w:p>
      <w:pPr>
        <w:snapToGrid w:val="0"/>
        <w:spacing w:line="400" w:lineRule="exact"/>
        <w:ind w:firstLine="472" w:firstLineChars="225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服务商，不得参与政府采购活动。（投标人可在“信用中国”网站（www.creditchina.gov.cn）和中国政府采购网（www.ccgp.gov.cn）查询相关主体信用记录，同时须将“信用中国”及中国政府采购网站查询结果截图在响应文件中提交）。</w:t>
      </w:r>
    </w:p>
    <w:p>
      <w:pPr>
        <w:snapToGrid w:val="0"/>
        <w:spacing w:line="400" w:lineRule="exact"/>
        <w:ind w:firstLine="472" w:firstLineChars="225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4.本项目不接受联合体投标。</w:t>
      </w:r>
    </w:p>
    <w:p>
      <w:pPr>
        <w:snapToGrid w:val="0"/>
        <w:spacing w:line="400" w:lineRule="exact"/>
        <w:ind w:firstLine="474" w:firstLineChars="225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九、招标文件的获取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>
      <w:pPr>
        <w:tabs>
          <w:tab w:val="left" w:pos="3204"/>
          <w:tab w:val="left" w:pos="3360"/>
        </w:tabs>
        <w:spacing w:line="360" w:lineRule="exact"/>
        <w:ind w:firstLine="444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pacing w:val="6"/>
          <w:kern w:val="48"/>
          <w:szCs w:val="20"/>
          <w:highlight w:val="none"/>
        </w:rPr>
        <w:t>本项目不发放纸质招标文件，</w:t>
      </w:r>
      <w:r>
        <w:rPr>
          <w:rFonts w:hint="eastAsia" w:ascii="宋体" w:hAnsi="宋体" w:cs="宋体"/>
          <w:color w:val="auto"/>
          <w:szCs w:val="21"/>
          <w:highlight w:val="none"/>
        </w:rPr>
        <w:t>自本项目招标公告发布之日起，</w:t>
      </w:r>
      <w:r>
        <w:rPr>
          <w:rFonts w:hint="eastAsia" w:ascii="宋体" w:hAnsi="宋体" w:cs="宋体"/>
          <w:color w:val="auto"/>
          <w:highlight w:val="none"/>
        </w:rPr>
        <w:t>服务商</w:t>
      </w:r>
      <w:r>
        <w:rPr>
          <w:rFonts w:hint="eastAsia" w:ascii="宋体" w:hAnsi="宋体" w:cs="宋体"/>
          <w:color w:val="auto"/>
          <w:szCs w:val="21"/>
          <w:highlight w:val="none"/>
        </w:rPr>
        <w:t>可</w:t>
      </w:r>
      <w:r>
        <w:rPr>
          <w:rFonts w:hint="eastAsia" w:ascii="宋体" w:hAnsi="宋体" w:cs="宋体"/>
          <w:color w:val="auto"/>
          <w:highlight w:val="none"/>
        </w:rPr>
        <w:t>自行在南宁市公共资源交易中心网（www.nnggzy.org.cn）的信息公告处免费下载本项目的招标文件。</w:t>
      </w:r>
    </w:p>
    <w:p>
      <w:pPr>
        <w:snapToGrid w:val="0"/>
        <w:spacing w:line="400" w:lineRule="exact"/>
        <w:ind w:firstLine="422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十、投标截止时间和地点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>
      <w:pPr>
        <w:snapToGrid w:val="0"/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投标人应于2020年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auto"/>
          <w:szCs w:val="21"/>
          <w:highlight w:val="none"/>
        </w:rPr>
        <w:t>日上午9时30分前将投标文件密封送交到南宁市良庆区玉洞大道33号南宁市民中心9楼南宁市公共资源交易中心开标厅（具体详见9楼电子显示屏安排），逾期送达或未按规定密封的投标文件将被拒绝。</w:t>
      </w:r>
    </w:p>
    <w:p>
      <w:pPr>
        <w:snapToGrid w:val="0"/>
        <w:spacing w:line="400" w:lineRule="exact"/>
        <w:ind w:firstLine="422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十一、开标时间及地点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bCs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本次招标将于2020年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auto"/>
          <w:szCs w:val="21"/>
          <w:highlight w:val="none"/>
        </w:rPr>
        <w:t>日上午9时30分在南宁市良庆区玉洞大道33号南宁市民中心9楼南宁市公共资源交易中心开标厅（具体详见9楼电子显示屏安排）开标。</w:t>
      </w:r>
      <w:r>
        <w:rPr>
          <w:rFonts w:hint="eastAsia" w:ascii="宋体" w:hAnsi="宋体" w:cs="宋体"/>
          <w:bCs/>
          <w:color w:val="auto"/>
          <w:highlight w:val="none"/>
        </w:rPr>
        <w:t>投标人的法定代表人或其委托代理人应参加开标会并签到。投标人的法定代表人或其委托代理人未参加开标的，视同认可开标结果。</w:t>
      </w:r>
    </w:p>
    <w:p>
      <w:pPr>
        <w:snapToGrid w:val="0"/>
        <w:spacing w:line="400" w:lineRule="exact"/>
        <w:ind w:firstLine="422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十二、公告期限：</w:t>
      </w:r>
      <w:r>
        <w:rPr>
          <w:rFonts w:hint="eastAsia" w:ascii="宋体" w:hAnsi="宋体" w:cs="宋体"/>
          <w:color w:val="auto"/>
          <w:szCs w:val="21"/>
          <w:highlight w:val="none"/>
        </w:rPr>
        <w:t>本招标公告的公告期限为自发布之日起5个工作日。</w:t>
      </w:r>
    </w:p>
    <w:p>
      <w:pPr>
        <w:snapToGrid w:val="0"/>
        <w:spacing w:line="400" w:lineRule="exact"/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十三、网上查询地址：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中国政府采购网（http://www.ccgp.gov.cn）、广西壮族自治区政府采购网（http://zfcg.gxzf.gov.cn/）、南宁政府采购网（http://zfcg.nanning.gov.cn）、南宁市公共资源交易中心网（https://www.nnggzy.org.cn）。</w:t>
      </w:r>
    </w:p>
    <w:p>
      <w:pPr>
        <w:snapToGrid w:val="0"/>
        <w:spacing w:line="400" w:lineRule="exact"/>
        <w:ind w:firstLine="42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十四、联系事项：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采购人：南宁市青秀区财政局；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地址：南宁市青秀区悦宾路1号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韦工   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联系电话：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0771-5826209 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采购代理机构：广西科文招标有限公司；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地址：广西南宁市民族大道141号中鼎万象东方D区五楼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项目负责人：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严工、雷芳莉     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联系电话：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0771-2023903      </w:t>
      </w:r>
      <w:r>
        <w:rPr>
          <w:rFonts w:hint="eastAsia" w:ascii="宋体" w:hAnsi="宋体" w:cs="宋体"/>
          <w:color w:val="auto"/>
          <w:szCs w:val="21"/>
          <w:highlight w:val="none"/>
        </w:rPr>
        <w:t>；传真：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0771-2023997；</w:t>
      </w:r>
    </w:p>
    <w:p>
      <w:pPr>
        <w:pStyle w:val="5"/>
        <w:ind w:firstLine="420" w:firstLineChars="200"/>
        <w:rPr>
          <w:rFonts w:hint="eastAsia"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质疑电话：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0771-2023972。 </w:t>
      </w:r>
    </w:p>
    <w:p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政府采购监督管理部门：南宁市青秀区政府采购监督管理办公室；联系电话：0771-5826208。</w:t>
      </w:r>
    </w:p>
    <w:p>
      <w:pPr>
        <w:snapToGrid w:val="0"/>
        <w:spacing w:line="400" w:lineRule="exact"/>
        <w:ind w:left="238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                             </w:t>
      </w:r>
    </w:p>
    <w:p>
      <w:pPr>
        <w:snapToGrid w:val="0"/>
        <w:spacing w:line="400" w:lineRule="exact"/>
        <w:ind w:left="238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             广西科文招标有限公司</w:t>
      </w:r>
    </w:p>
    <w:p>
      <w:pPr>
        <w:snapToGrid w:val="0"/>
        <w:spacing w:line="400" w:lineRule="exact"/>
        <w:ind w:left="238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                                    </w:t>
      </w:r>
      <w:bookmarkStart w:id="0" w:name="_GoBack"/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日</w:t>
      </w:r>
    </w:p>
    <w:p>
      <w:pPr>
        <w:rPr>
          <w:highlight w:val="none"/>
        </w:rPr>
      </w:pP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40DDA"/>
    <w:rsid w:val="0F8C4CDA"/>
    <w:rsid w:val="655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tabs>
        <w:tab w:val="right" w:leader="dot" w:pos="8398"/>
      </w:tabs>
      <w:spacing w:before="120" w:beforeLines="0" w:after="120" w:afterLines="0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customStyle="1" w:styleId="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2020-02-28T01:45:00Z</dcterms:created>
  <dc:creator>NTKO</dc:creator>
  <cp:lastModifiedBy>NTKO</cp:lastModifiedBy>
  <dcterms:modified xsi:type="dcterms:W3CDTF">2020-03-19T05:46:06Z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