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ascii="宋体"/>
          <w:b/>
          <w:color w:val="000000" w:themeColor="text1"/>
          <w:sz w:val="84"/>
          <w14:textFill>
            <w14:solidFill>
              <w14:schemeClr w14:val="tx1"/>
            </w14:solidFill>
          </w14:textFill>
        </w:rPr>
      </w:pPr>
    </w:p>
    <w:p>
      <w:pPr>
        <w:autoSpaceDE w:val="0"/>
        <w:autoSpaceDN w:val="0"/>
        <w:snapToGrid w:val="0"/>
        <w:spacing w:line="360" w:lineRule="auto"/>
        <w:jc w:val="center"/>
        <w:rPr>
          <w:rFonts w:ascii="宋体"/>
          <w:b/>
          <w:color w:val="000000" w:themeColor="text1"/>
          <w:sz w:val="96"/>
          <w:szCs w:val="21"/>
          <w14:textFill>
            <w14:solidFill>
              <w14:schemeClr w14:val="tx1"/>
            </w14:solidFill>
          </w14:textFill>
        </w:rPr>
      </w:pPr>
      <w:r>
        <w:rPr>
          <w:rFonts w:hint="eastAsia" w:ascii="宋体"/>
          <w:b/>
          <w:color w:val="000000" w:themeColor="text1"/>
          <w:sz w:val="96"/>
          <w14:textFill>
            <w14:solidFill>
              <w14:schemeClr w14:val="tx1"/>
            </w14:solidFill>
          </w14:textFill>
        </w:rPr>
        <w:t>公开招标文件</w:t>
      </w:r>
    </w:p>
    <w:p>
      <w:pPr>
        <w:autoSpaceDE w:val="0"/>
        <w:autoSpaceDN w:val="0"/>
        <w:snapToGrid w:val="0"/>
        <w:spacing w:line="360" w:lineRule="auto"/>
        <w:jc w:val="center"/>
        <w:rPr>
          <w:rFonts w:hint="eastAsia" w:ascii="宋体" w:eastAsia="宋体"/>
          <w:color w:val="000000" w:themeColor="text1"/>
          <w:sz w:val="36"/>
          <w:lang w:eastAsia="zh-CN"/>
          <w14:textFill>
            <w14:solidFill>
              <w14:schemeClr w14:val="tx1"/>
            </w14:solidFill>
          </w14:textFill>
        </w:rPr>
      </w:pPr>
      <w:r>
        <w:rPr>
          <w:rFonts w:hint="eastAsia" w:ascii="宋体"/>
          <w:color w:val="000000" w:themeColor="text1"/>
          <w:sz w:val="36"/>
          <w:lang w:eastAsia="zh-CN"/>
          <w14:textFill>
            <w14:solidFill>
              <w14:schemeClr w14:val="tx1"/>
            </w14:solidFill>
          </w14:textFill>
        </w:rPr>
        <w:t>（</w:t>
      </w:r>
      <w:r>
        <w:rPr>
          <w:rFonts w:hint="eastAsia" w:ascii="宋体"/>
          <w:color w:val="000000" w:themeColor="text1"/>
          <w:sz w:val="36"/>
          <w:lang w:val="en-US" w:eastAsia="zh-CN"/>
          <w14:textFill>
            <w14:solidFill>
              <w14:schemeClr w14:val="tx1"/>
            </w14:solidFill>
          </w14:textFill>
        </w:rPr>
        <w:t>包七、包八</w:t>
      </w:r>
      <w:r>
        <w:rPr>
          <w:rFonts w:hint="eastAsia" w:ascii="宋体"/>
          <w:color w:val="000000" w:themeColor="text1"/>
          <w:sz w:val="36"/>
          <w:lang w:eastAsia="zh-CN"/>
          <w14:textFill>
            <w14:solidFill>
              <w14:schemeClr w14:val="tx1"/>
            </w14:solidFill>
          </w14:textFill>
        </w:rPr>
        <w:t>）</w:t>
      </w:r>
    </w:p>
    <w:p>
      <w:pPr>
        <w:autoSpaceDE w:val="0"/>
        <w:autoSpaceDN w:val="0"/>
        <w:snapToGrid w:val="0"/>
        <w:spacing w:line="360" w:lineRule="auto"/>
        <w:jc w:val="left"/>
        <w:rPr>
          <w:rFonts w:ascii="宋体"/>
          <w:color w:val="000000" w:themeColor="text1"/>
          <w:sz w:val="36"/>
          <w:u w:val="dotDash"/>
          <w14:textFill>
            <w14:solidFill>
              <w14:schemeClr w14:val="tx1"/>
            </w14:solidFill>
          </w14:textFill>
        </w:rPr>
      </w:pPr>
    </w:p>
    <w:p>
      <w:pPr>
        <w:autoSpaceDE w:val="0"/>
        <w:autoSpaceDN w:val="0"/>
        <w:snapToGrid w:val="0"/>
        <w:spacing w:line="360" w:lineRule="auto"/>
        <w:jc w:val="left"/>
        <w:rPr>
          <w:rFonts w:ascii="宋体"/>
          <w:b/>
          <w:color w:val="000000" w:themeColor="text1"/>
          <w:sz w:val="32"/>
          <w:szCs w:val="22"/>
          <w14:textFill>
            <w14:solidFill>
              <w14:schemeClr w14:val="tx1"/>
            </w14:solidFill>
          </w14:textFill>
        </w:rPr>
      </w:pPr>
      <w:r>
        <w:rPr>
          <w:rFonts w:hint="eastAsia" w:ascii="宋体"/>
          <w:b/>
          <w:color w:val="000000" w:themeColor="text1"/>
          <w:sz w:val="32"/>
          <w14:textFill>
            <w14:solidFill>
              <w14:schemeClr w14:val="tx1"/>
            </w14:solidFill>
          </w14:textFill>
        </w:rPr>
        <w:t>采购项目编号：</w:t>
      </w:r>
      <w:r>
        <w:rPr>
          <w:rFonts w:hint="eastAsia" w:ascii="宋体"/>
          <w:b/>
          <w:color w:val="000000" w:themeColor="text1"/>
          <w:sz w:val="32"/>
          <w:lang w:eastAsia="zh-CN"/>
          <w14:textFill>
            <w14:solidFill>
              <w14:schemeClr w14:val="tx1"/>
            </w14:solidFill>
          </w14:textFill>
        </w:rPr>
        <w:t>中鼎誉润公招（</w:t>
      </w:r>
      <w:r>
        <w:rPr>
          <w:rFonts w:hint="eastAsia" w:ascii="宋体"/>
          <w:b/>
          <w:color w:val="000000" w:themeColor="text1"/>
          <w:sz w:val="32"/>
          <w:lang w:val="en-US" w:eastAsia="zh-CN"/>
          <w14:textFill>
            <w14:solidFill>
              <w14:schemeClr w14:val="tx1"/>
            </w14:solidFill>
          </w14:textFill>
        </w:rPr>
        <w:t>服务</w:t>
      </w:r>
      <w:r>
        <w:rPr>
          <w:rFonts w:hint="eastAsia" w:ascii="宋体"/>
          <w:b/>
          <w:color w:val="000000" w:themeColor="text1"/>
          <w:sz w:val="32"/>
          <w:lang w:eastAsia="zh-CN"/>
          <w14:textFill>
            <w14:solidFill>
              <w14:schemeClr w14:val="tx1"/>
            </w14:solidFill>
          </w14:textFill>
        </w:rPr>
        <w:t>）2020-004</w:t>
      </w:r>
    </w:p>
    <w:p>
      <w:pPr>
        <w:autoSpaceDE w:val="0"/>
        <w:autoSpaceDN w:val="0"/>
        <w:snapToGrid w:val="0"/>
        <w:spacing w:line="360" w:lineRule="auto"/>
        <w:ind w:left="2249" w:hanging="2249"/>
        <w:jc w:val="left"/>
        <w:rPr>
          <w:rFonts w:hint="eastAsia" w:ascii="宋体" w:eastAsia="宋体"/>
          <w:b/>
          <w:color w:val="000000" w:themeColor="text1"/>
          <w:sz w:val="32"/>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采购项目名称：</w:t>
      </w:r>
      <w:r>
        <w:rPr>
          <w:rFonts w:hint="eastAsia" w:ascii="宋体"/>
          <w:b/>
          <w:color w:val="000000" w:themeColor="text1"/>
          <w:sz w:val="32"/>
          <w:lang w:eastAsia="zh-CN"/>
          <w14:textFill>
            <w14:solidFill>
              <w14:schemeClr w14:val="tx1"/>
            </w14:solidFill>
          </w14:textFill>
        </w:rPr>
        <w:t>西宁市纳家山林场2019年第二批中央财政林业改革发展资金项目</w:t>
      </w:r>
    </w:p>
    <w:p>
      <w:pPr>
        <w:autoSpaceDE w:val="0"/>
        <w:autoSpaceDN w:val="0"/>
        <w:snapToGrid w:val="0"/>
        <w:spacing w:line="360" w:lineRule="auto"/>
        <w:jc w:val="left"/>
        <w:rPr>
          <w:rFonts w:ascii="宋体"/>
          <w:b/>
          <w:color w:val="000000" w:themeColor="text1"/>
          <w:sz w:val="32"/>
          <w14:textFill>
            <w14:solidFill>
              <w14:schemeClr w14:val="tx1"/>
            </w14:solidFill>
          </w14:textFill>
        </w:rPr>
      </w:pPr>
    </w:p>
    <w:p>
      <w:pPr>
        <w:autoSpaceDE w:val="0"/>
        <w:autoSpaceDN w:val="0"/>
        <w:snapToGrid w:val="0"/>
        <w:spacing w:line="360" w:lineRule="auto"/>
        <w:jc w:val="left"/>
        <w:rPr>
          <w:rFonts w:hint="eastAsia" w:ascii="宋体" w:eastAsia="宋体"/>
          <w:b/>
          <w:color w:val="000000" w:themeColor="text1"/>
          <w:sz w:val="32"/>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采购人：</w:t>
      </w:r>
      <w:r>
        <w:rPr>
          <w:rFonts w:hint="eastAsia" w:ascii="宋体"/>
          <w:b/>
          <w:color w:val="000000" w:themeColor="text1"/>
          <w:sz w:val="32"/>
          <w:lang w:eastAsia="zh-CN"/>
          <w14:textFill>
            <w14:solidFill>
              <w14:schemeClr w14:val="tx1"/>
            </w14:solidFill>
          </w14:textFill>
        </w:rPr>
        <w:t>西宁市纳家山林场</w:t>
      </w:r>
    </w:p>
    <w:p>
      <w:pPr>
        <w:autoSpaceDE w:val="0"/>
        <w:autoSpaceDN w:val="0"/>
        <w:snapToGrid w:val="0"/>
        <w:spacing w:line="360" w:lineRule="auto"/>
        <w:rPr>
          <w:rFonts w:hint="eastAsia" w:ascii="宋体"/>
          <w:b/>
          <w:color w:val="000000" w:themeColor="text1"/>
          <w:sz w:val="32"/>
          <w14:textFill>
            <w14:solidFill>
              <w14:schemeClr w14:val="tx1"/>
            </w14:solidFill>
          </w14:textFill>
        </w:rPr>
      </w:pPr>
    </w:p>
    <w:p>
      <w:pPr>
        <w:autoSpaceDE w:val="0"/>
        <w:autoSpaceDN w:val="0"/>
        <w:snapToGrid w:val="0"/>
        <w:spacing w:line="360" w:lineRule="auto"/>
        <w:rPr>
          <w:rFonts w:hint="eastAsia" w:ascii="宋体" w:eastAsia="宋体"/>
          <w:b/>
          <w:color w:val="000000" w:themeColor="text1"/>
          <w:sz w:val="36"/>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采购代理机构：</w:t>
      </w:r>
      <w:r>
        <w:rPr>
          <w:rFonts w:hint="eastAsia" w:ascii="宋体"/>
          <w:b/>
          <w:color w:val="000000" w:themeColor="text1"/>
          <w:sz w:val="32"/>
          <w:lang w:eastAsia="zh-CN"/>
          <w14:textFill>
            <w14:solidFill>
              <w14:schemeClr w14:val="tx1"/>
            </w14:solidFill>
          </w14:textFill>
        </w:rPr>
        <w:t>中鼎誉润工程咨询有限公司</w:t>
      </w:r>
    </w:p>
    <w:p>
      <w:pPr>
        <w:autoSpaceDE w:val="0"/>
        <w:autoSpaceDN w:val="0"/>
        <w:snapToGrid w:val="0"/>
        <w:spacing w:line="360" w:lineRule="auto"/>
        <w:jc w:val="center"/>
        <w:rPr>
          <w:rFonts w:ascii="宋体"/>
          <w:b/>
          <w:color w:val="000000" w:themeColor="text1"/>
          <w:sz w:val="28"/>
          <w:u w:val="single"/>
          <w14:textFill>
            <w14:solidFill>
              <w14:schemeClr w14:val="tx1"/>
            </w14:solidFill>
          </w14:textFill>
        </w:rPr>
      </w:pPr>
    </w:p>
    <w:p>
      <w:pPr>
        <w:autoSpaceDE w:val="0"/>
        <w:autoSpaceDN w:val="0"/>
        <w:snapToGrid w:val="0"/>
        <w:spacing w:line="360" w:lineRule="auto"/>
        <w:jc w:val="center"/>
        <w:rPr>
          <w:rFonts w:ascii="宋体"/>
          <w:b/>
          <w:color w:val="000000" w:themeColor="text1"/>
          <w:sz w:val="28"/>
          <w:u w:val="single"/>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20</w:t>
      </w:r>
      <w:r>
        <w:rPr>
          <w:rFonts w:hint="eastAsia" w:ascii="宋体"/>
          <w:b/>
          <w:color w:val="000000" w:themeColor="text1"/>
          <w:sz w:val="36"/>
          <w:lang w:val="en-US" w:eastAsia="zh-CN"/>
          <w14:textFill>
            <w14:solidFill>
              <w14:schemeClr w14:val="tx1"/>
            </w14:solidFill>
          </w14:textFill>
        </w:rPr>
        <w:t>20</w:t>
      </w:r>
      <w:r>
        <w:rPr>
          <w:rFonts w:hint="eastAsia" w:ascii="宋体"/>
          <w:b/>
          <w:color w:val="000000" w:themeColor="text1"/>
          <w:sz w:val="36"/>
          <w14:textFill>
            <w14:solidFill>
              <w14:schemeClr w14:val="tx1"/>
            </w14:solidFill>
          </w14:textFill>
        </w:rPr>
        <w:t>年</w:t>
      </w:r>
      <w:r>
        <w:rPr>
          <w:rFonts w:hint="eastAsia" w:ascii="宋体"/>
          <w:b/>
          <w:color w:val="000000" w:themeColor="text1"/>
          <w:sz w:val="36"/>
          <w:lang w:val="en-US" w:eastAsia="zh-CN"/>
          <w14:textFill>
            <w14:solidFill>
              <w14:schemeClr w14:val="tx1"/>
            </w14:solidFill>
          </w14:textFill>
        </w:rPr>
        <w:t>4</w:t>
      </w:r>
      <w:r>
        <w:rPr>
          <w:rFonts w:hint="eastAsia" w:ascii="宋体"/>
          <w:b/>
          <w:color w:val="000000" w:themeColor="text1"/>
          <w:sz w:val="36"/>
          <w14:textFill>
            <w14:solidFill>
              <w14:schemeClr w14:val="tx1"/>
            </w14:solidFill>
          </w14:textFill>
        </w:rPr>
        <w:t>月</w:t>
      </w:r>
    </w:p>
    <w:p>
      <w:pPr>
        <w:autoSpaceDE w:val="0"/>
        <w:autoSpaceDN w:val="0"/>
        <w:snapToGrid w:val="0"/>
        <w:spacing w:line="360" w:lineRule="auto"/>
        <w:rPr>
          <w:rFonts w:ascii="宋体"/>
          <w:color w:val="000000" w:themeColor="text1"/>
          <w:sz w:val="36"/>
          <w14:textFill>
            <w14:solidFill>
              <w14:schemeClr w14:val="tx1"/>
            </w14:solidFill>
          </w14:textFill>
        </w:rPr>
      </w:pPr>
    </w:p>
    <w:p>
      <w:pPr>
        <w:snapToGrid w:val="0"/>
        <w:spacing w:line="360" w:lineRule="auto"/>
        <w:jc w:val="center"/>
        <w:rPr>
          <w:rFonts w:ascii="宋体"/>
          <w:b/>
          <w:color w:val="000000" w:themeColor="text1"/>
          <w:sz w:val="40"/>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40"/>
          <w14:textFill>
            <w14:solidFill>
              <w14:schemeClr w14:val="tx1"/>
            </w14:solidFill>
          </w14:textFill>
        </w:rPr>
        <w:t>目  录</w:t>
      </w:r>
    </w:p>
    <w:sdt>
      <w:sdtPr>
        <w:rPr>
          <w:rFonts w:ascii="宋体" w:hAnsi="宋体" w:eastAsia="宋体" w:cs="Times New Roman"/>
          <w:sz w:val="21"/>
          <w:lang w:val="en-US" w:eastAsia="zh-CN" w:bidi="ar-SA"/>
        </w:rPr>
        <w:id w:val="147456789"/>
        <w15:color w:val="DBDBDB"/>
        <w:docPartObj>
          <w:docPartGallery w:val="Table of Contents"/>
          <w:docPartUnique/>
        </w:docPartObj>
      </w:sdtPr>
      <w:sdtEndPr>
        <w:rPr>
          <w:rFonts w:ascii="宋体" w:hAnsi="Calibri" w:eastAsia="宋体" w:cs="Times New Roman"/>
          <w:b/>
          <w:color w:val="000000" w:themeColor="text1"/>
          <w:sz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TOC \o "1-2" \h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_Toc20464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第一部分 投标邀请</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_Toc20464 </w:instrText>
          </w:r>
          <w:r>
            <w:rPr>
              <w:rFonts w:hint="eastAsia" w:ascii="宋体" w:hAnsi="宋体" w:eastAsia="宋体" w:cs="宋体"/>
              <w:b/>
              <w:sz w:val="24"/>
              <w:szCs w:val="24"/>
            </w:rPr>
            <w:fldChar w:fldCharType="separate"/>
          </w:r>
          <w:r>
            <w:rPr>
              <w:rFonts w:hint="eastAsia" w:ascii="宋体" w:hAnsi="宋体" w:eastAsia="宋体" w:cs="宋体"/>
              <w:b/>
              <w:sz w:val="24"/>
              <w:szCs w:val="24"/>
            </w:rPr>
            <w:t>3</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_Toc28943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第二部分  投标人须知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_Toc28943 </w:instrText>
          </w:r>
          <w:r>
            <w:rPr>
              <w:rFonts w:hint="eastAsia" w:ascii="宋体" w:hAnsi="宋体" w:eastAsia="宋体" w:cs="宋体"/>
              <w:b/>
              <w:sz w:val="24"/>
              <w:szCs w:val="24"/>
            </w:rPr>
            <w:fldChar w:fldCharType="separate"/>
          </w:r>
          <w:r>
            <w:rPr>
              <w:rFonts w:hint="eastAsia" w:ascii="宋体" w:hAnsi="宋体" w:eastAsia="宋体" w:cs="宋体"/>
              <w:b/>
              <w:sz w:val="24"/>
              <w:szCs w:val="24"/>
            </w:rPr>
            <w:t>5</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_Toc5085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_Toc5085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_Toc22687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_Toc22687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_Toc968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_Toc968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_Toc21300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_Toc21300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_Toc31401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_Toc31401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六、资格审查程序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_Toc14281 </w:instrText>
          </w:r>
          <w:r>
            <w:rPr>
              <w:rFonts w:hint="eastAsia" w:ascii="宋体" w:hAnsi="宋体" w:eastAsia="宋体" w:cs="宋体"/>
              <w:sz w:val="24"/>
              <w:szCs w:val="24"/>
            </w:rPr>
            <w:fldChar w:fldCharType="separate"/>
          </w:r>
          <w:r>
            <w:rPr>
              <w:rFonts w:hint="eastAsia" w:ascii="宋体" w:hAnsi="宋体" w:eastAsia="宋体" w:cs="宋体"/>
              <w:sz w:val="24"/>
              <w:szCs w:val="24"/>
            </w:rPr>
            <w:t>七、评审程序及方法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_Toc14281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八、中标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_Toc1375 </w:instrText>
          </w:r>
          <w:r>
            <w:rPr>
              <w:rFonts w:hint="eastAsia" w:ascii="宋体" w:hAnsi="宋体" w:eastAsia="宋体" w:cs="宋体"/>
              <w:sz w:val="24"/>
              <w:szCs w:val="24"/>
            </w:rPr>
            <w:fldChar w:fldCharType="separate"/>
          </w:r>
          <w:r>
            <w:rPr>
              <w:rFonts w:hint="eastAsia" w:ascii="宋体" w:hAnsi="宋体" w:eastAsia="宋体" w:cs="宋体"/>
              <w:sz w:val="24"/>
              <w:szCs w:val="24"/>
            </w:rPr>
            <w:t>九、授予合同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_Toc4497 </w:instrText>
          </w:r>
          <w:r>
            <w:rPr>
              <w:rFonts w:hint="eastAsia" w:ascii="宋体" w:hAnsi="宋体" w:eastAsia="宋体" w:cs="宋体"/>
              <w:sz w:val="24"/>
              <w:szCs w:val="24"/>
            </w:rPr>
            <w:fldChar w:fldCharType="separate"/>
          </w:r>
          <w:r>
            <w:rPr>
              <w:rFonts w:hint="eastAsia" w:ascii="宋体" w:hAnsi="宋体" w:eastAsia="宋体" w:cs="宋体"/>
              <w:sz w:val="24"/>
              <w:szCs w:val="24"/>
            </w:rPr>
            <w:t>十、其他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_Toc13580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第三部分  青海省政府采购项目合同书范本</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_Toc13580 </w:instrText>
          </w:r>
          <w:r>
            <w:rPr>
              <w:rFonts w:hint="eastAsia" w:ascii="宋体" w:hAnsi="宋体" w:eastAsia="宋体" w:cs="宋体"/>
              <w:b/>
              <w:sz w:val="24"/>
              <w:szCs w:val="24"/>
            </w:rPr>
            <w:fldChar w:fldCharType="separate"/>
          </w:r>
          <w:r>
            <w:rPr>
              <w:rFonts w:hint="eastAsia" w:ascii="宋体" w:hAnsi="宋体" w:eastAsia="宋体" w:cs="宋体"/>
              <w:b/>
              <w:sz w:val="24"/>
              <w:szCs w:val="24"/>
            </w:rPr>
            <w:t>21</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_Toc7575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第四部分  投标文件格式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_Toc7575 </w:instrText>
          </w:r>
          <w:r>
            <w:rPr>
              <w:rFonts w:hint="eastAsia" w:ascii="宋体" w:hAnsi="宋体" w:eastAsia="宋体" w:cs="宋体"/>
              <w:b/>
              <w:sz w:val="24"/>
              <w:szCs w:val="24"/>
            </w:rPr>
            <w:fldChar w:fldCharType="separate"/>
          </w:r>
          <w:r>
            <w:rPr>
              <w:rFonts w:hint="eastAsia" w:ascii="宋体" w:hAnsi="宋体" w:eastAsia="宋体" w:cs="宋体"/>
              <w:b/>
              <w:sz w:val="24"/>
              <w:szCs w:val="24"/>
            </w:rPr>
            <w:t>35</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_Toc10609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第五部分  采购项目要求及技术参数</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_Toc10609 </w:instrText>
          </w:r>
          <w:r>
            <w:rPr>
              <w:rFonts w:hint="eastAsia" w:ascii="宋体" w:hAnsi="宋体" w:eastAsia="宋体" w:cs="宋体"/>
              <w:b/>
              <w:sz w:val="24"/>
              <w:szCs w:val="24"/>
            </w:rPr>
            <w:fldChar w:fldCharType="separate"/>
          </w:r>
          <w:r>
            <w:rPr>
              <w:rFonts w:hint="eastAsia" w:ascii="宋体" w:hAnsi="宋体" w:eastAsia="宋体" w:cs="宋体"/>
              <w:b/>
              <w:sz w:val="24"/>
              <w:szCs w:val="24"/>
            </w:rPr>
            <w:t>59</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_Toc14886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_Toc14886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_Toc24281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_Toc24281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520" w:lineRule="exact"/>
            <w:textAlignment w:val="auto"/>
            <w:rPr>
              <w:rFonts w:ascii="宋体"/>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fldChar w:fldCharType="end"/>
          </w:r>
        </w:p>
      </w:sdtContent>
    </w:sdt>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jc w:val="center"/>
        <w:outlineLvl w:val="0"/>
        <w:rPr>
          <w:rFonts w:ascii="宋体"/>
          <w:color w:val="000000" w:themeColor="text1"/>
          <w14:textFill>
            <w14:solidFill>
              <w14:schemeClr w14:val="tx1"/>
            </w14:solidFill>
          </w14:textFill>
        </w:rPr>
      </w:pPr>
      <w:r>
        <w:rPr>
          <w:color w:val="000000" w:themeColor="text1"/>
          <w14:textFill>
            <w14:solidFill>
              <w14:schemeClr w14:val="tx1"/>
            </w14:solidFill>
          </w14:textFill>
        </w:rPr>
        <w:br w:type="page"/>
      </w:r>
      <w:bookmarkStart w:id="0" w:name="_Toc20464"/>
      <w:r>
        <w:rPr>
          <w:rFonts w:hint="eastAsia" w:hAnsi="Times New Roman"/>
          <w:b/>
          <w:color w:val="000000" w:themeColor="text1"/>
          <w:sz w:val="30"/>
          <w14:textFill>
            <w14:solidFill>
              <w14:schemeClr w14:val="tx1"/>
            </w14:solidFill>
          </w14:textFill>
        </w:rPr>
        <w:t>第一部分</w:t>
      </w:r>
      <w:r>
        <w:rPr>
          <w:rFonts w:hAnsi="Times New Roman"/>
          <w:b/>
          <w:color w:val="000000" w:themeColor="text1"/>
          <w:sz w:val="30"/>
          <w14:textFill>
            <w14:solidFill>
              <w14:schemeClr w14:val="tx1"/>
            </w14:solidFill>
          </w14:textFill>
        </w:rPr>
        <w:t xml:space="preserve"> 投标邀请</w:t>
      </w:r>
      <w:bookmarkEnd w:id="0"/>
    </w:p>
    <w:p>
      <w:pPr>
        <w:autoSpaceDE w:val="0"/>
        <w:autoSpaceDN w:val="0"/>
        <w:snapToGrid w:val="0"/>
        <w:spacing w:line="340" w:lineRule="exact"/>
        <w:jc w:val="center"/>
        <w:rPr>
          <w:rFonts w:hint="eastAsia" w:ascii="宋体"/>
          <w:b/>
          <w:color w:val="000000" w:themeColor="text1"/>
          <w:sz w:val="28"/>
          <w:szCs w:val="22"/>
          <w:lang w:eastAsia="zh-CN"/>
          <w14:textFill>
            <w14:solidFill>
              <w14:schemeClr w14:val="tx1"/>
            </w14:solidFill>
          </w14:textFill>
        </w:rPr>
      </w:pPr>
      <w:bookmarkStart w:id="1" w:name="OLE_LINK2"/>
      <w:r>
        <w:rPr>
          <w:rFonts w:hint="eastAsia" w:ascii="宋体"/>
          <w:b/>
          <w:color w:val="000000" w:themeColor="text1"/>
          <w:sz w:val="28"/>
          <w:szCs w:val="22"/>
          <w:lang w:eastAsia="zh-CN"/>
          <w14:textFill>
            <w14:solidFill>
              <w14:schemeClr w14:val="tx1"/>
            </w14:solidFill>
          </w14:textFill>
        </w:rPr>
        <w:t>西宁市纳家山林场2019年第二批中央财政林业改革发展资金项目</w:t>
      </w:r>
    </w:p>
    <w:p>
      <w:pPr>
        <w:autoSpaceDE w:val="0"/>
        <w:autoSpaceDN w:val="0"/>
        <w:snapToGrid w:val="0"/>
        <w:spacing w:line="340" w:lineRule="exact"/>
        <w:jc w:val="center"/>
        <w:rPr>
          <w:rFonts w:hint="eastAsia" w:ascii="宋体" w:eastAsia="宋体"/>
          <w:b/>
          <w:color w:val="000000" w:themeColor="text1"/>
          <w:sz w:val="28"/>
          <w:szCs w:val="22"/>
          <w:lang w:eastAsia="zh-CN"/>
          <w14:textFill>
            <w14:solidFill>
              <w14:schemeClr w14:val="tx1"/>
            </w14:solidFill>
          </w14:textFill>
        </w:rPr>
      </w:pPr>
      <w:r>
        <w:rPr>
          <w:rFonts w:hint="eastAsia" w:ascii="宋体"/>
          <w:b/>
          <w:color w:val="000000" w:themeColor="text1"/>
          <w:sz w:val="28"/>
          <w:szCs w:val="22"/>
          <w14:textFill>
            <w14:solidFill>
              <w14:schemeClr w14:val="tx1"/>
            </w14:solidFill>
          </w14:textFill>
        </w:rPr>
        <w:t>公开招标公告</w:t>
      </w:r>
    </w:p>
    <w:p>
      <w:pPr>
        <w:autoSpaceDE w:val="0"/>
        <w:autoSpaceDN w:val="0"/>
        <w:snapToGrid w:val="0"/>
        <w:spacing w:line="340" w:lineRule="exact"/>
        <w:ind w:firstLine="440"/>
        <w:jc w:val="left"/>
        <w:rPr>
          <w:rFonts w:ascii="宋体"/>
          <w:color w:val="000000" w:themeColor="text1"/>
          <w:sz w:val="21"/>
          <w:szCs w:val="18"/>
          <w14:textFill>
            <w14:solidFill>
              <w14:schemeClr w14:val="tx1"/>
            </w14:solidFill>
          </w14:textFill>
        </w:rPr>
      </w:pPr>
      <w:r>
        <w:rPr>
          <w:rFonts w:hint="eastAsia" w:ascii="宋体"/>
          <w:color w:val="000000" w:themeColor="text1"/>
          <w:sz w:val="21"/>
          <w:szCs w:val="18"/>
          <w:lang w:eastAsia="zh-CN"/>
          <w14:textFill>
            <w14:solidFill>
              <w14:schemeClr w14:val="tx1"/>
            </w14:solidFill>
          </w14:textFill>
        </w:rPr>
        <w:t>中鼎誉润工程咨询有限公司</w:t>
      </w:r>
      <w:r>
        <w:rPr>
          <w:rFonts w:hint="eastAsia" w:ascii="宋体"/>
          <w:color w:val="000000" w:themeColor="text1"/>
          <w:sz w:val="21"/>
          <w:szCs w:val="18"/>
          <w14:textFill>
            <w14:solidFill>
              <w14:schemeClr w14:val="tx1"/>
            </w14:solidFill>
          </w14:textFill>
        </w:rPr>
        <w:t>（以下均简称“采购代理机构”）受</w:t>
      </w:r>
      <w:r>
        <w:rPr>
          <w:rFonts w:hint="eastAsia" w:ascii="宋体"/>
          <w:color w:val="000000" w:themeColor="text1"/>
          <w:sz w:val="21"/>
          <w:szCs w:val="18"/>
          <w:lang w:eastAsia="zh-CN"/>
          <w14:textFill>
            <w14:solidFill>
              <w14:schemeClr w14:val="tx1"/>
            </w14:solidFill>
          </w14:textFill>
        </w:rPr>
        <w:t>西宁市纳家山林场</w:t>
      </w:r>
      <w:r>
        <w:rPr>
          <w:rFonts w:hint="eastAsia" w:ascii="宋体"/>
          <w:color w:val="000000" w:themeColor="text1"/>
          <w:sz w:val="21"/>
          <w:szCs w:val="18"/>
          <w14:textFill>
            <w14:solidFill>
              <w14:schemeClr w14:val="tx1"/>
            </w14:solidFill>
          </w14:textFill>
        </w:rPr>
        <w:t>（以下均简称“采购人”）委托,拟对</w:t>
      </w:r>
      <w:r>
        <w:rPr>
          <w:rFonts w:hint="eastAsia" w:ascii="宋体"/>
          <w:color w:val="000000" w:themeColor="text1"/>
          <w:sz w:val="21"/>
          <w:szCs w:val="18"/>
          <w:lang w:eastAsia="zh-CN"/>
          <w14:textFill>
            <w14:solidFill>
              <w14:schemeClr w14:val="tx1"/>
            </w14:solidFill>
          </w14:textFill>
        </w:rPr>
        <w:t>西宁市纳家山林场2019年第二批中央财政林业改革发展资金项目</w:t>
      </w:r>
      <w:r>
        <w:rPr>
          <w:rFonts w:hint="eastAsia" w:ascii="宋体"/>
          <w:color w:val="000000" w:themeColor="text1"/>
          <w:sz w:val="21"/>
          <w:szCs w:val="18"/>
          <w14:textFill>
            <w14:solidFill>
              <w14:schemeClr w14:val="tx1"/>
            </w14:solidFill>
          </w14:textFill>
        </w:rPr>
        <w:t>进行国内公开招标，现予以公告，欢迎潜在的投标人参加本次政府采购活动。</w:t>
      </w:r>
    </w:p>
    <w:tbl>
      <w:tblPr>
        <w:tblStyle w:val="38"/>
        <w:tblW w:w="8468" w:type="dxa"/>
        <w:tblInd w:w="-100" w:type="dxa"/>
        <w:tblLayout w:type="fixed"/>
        <w:tblCellMar>
          <w:top w:w="0" w:type="dxa"/>
          <w:left w:w="108" w:type="dxa"/>
          <w:bottom w:w="0" w:type="dxa"/>
          <w:right w:w="108" w:type="dxa"/>
        </w:tblCellMar>
      </w:tblPr>
      <w:tblGrid>
        <w:gridCol w:w="2342"/>
        <w:gridCol w:w="6126"/>
      </w:tblGrid>
      <w:tr>
        <w:tblPrEx>
          <w:tblCellMar>
            <w:top w:w="0" w:type="dxa"/>
            <w:left w:w="108" w:type="dxa"/>
            <w:bottom w:w="0" w:type="dxa"/>
            <w:right w:w="108" w:type="dxa"/>
          </w:tblCellMar>
        </w:tblPrEx>
        <w:trPr>
          <w:trHeight w:val="233"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采购项目名称</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西宁市纳家山林场2019年第二批中央财政林业改革发展资金项目</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采购项目编号</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中鼎誉润公招（服务）2020-004</w:t>
            </w:r>
            <w:r>
              <w:rPr>
                <w:rFonts w:hint="eastAsia" w:ascii="宋体" w:hAnsi="宋体" w:cs="宋体"/>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采购方式</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公开招标</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采购预算控制额度</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宋体" w:hAnsi="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总预算控制额度5527134.00元，其中包一：845598.00元，包二：935213.00元，包三：648153.00元，包四：847643.00元，包五：459193.00元，包六：341645.00元，包七：652218.00元，包八：552891.00元，包九：244580.00元</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项目分</w:t>
            </w:r>
            <w:r>
              <w:rPr>
                <w:rFonts w:hint="eastAsia" w:ascii="宋体" w:hAnsi="宋体" w:cs="宋体"/>
                <w:color w:val="000000" w:themeColor="text1"/>
                <w:sz w:val="21"/>
                <w:szCs w:val="21"/>
                <w:lang w:val="en-US" w:eastAsia="zh-CN"/>
                <w14:textFill>
                  <w14:solidFill>
                    <w14:schemeClr w14:val="tx1"/>
                  </w14:solidFill>
                </w14:textFill>
              </w:rPr>
              <w:t>包</w:t>
            </w:r>
            <w:r>
              <w:rPr>
                <w:rFonts w:hint="eastAsia" w:ascii="宋体" w:hAnsi="宋体" w:cs="宋体"/>
                <w:color w:val="000000" w:themeColor="text1"/>
                <w:sz w:val="21"/>
                <w:szCs w:val="21"/>
                <w14:textFill>
                  <w14:solidFill>
                    <w14:schemeClr w14:val="tx1"/>
                  </w14:solidFill>
                </w14:textFill>
              </w:rPr>
              <w:t>个数</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9个</w:t>
            </w:r>
            <w:r>
              <w:rPr>
                <w:rFonts w:hint="eastAsia" w:ascii="宋体" w:hAnsi="宋体" w:cs="宋体"/>
                <w:color w:val="000000" w:themeColor="text1"/>
                <w:sz w:val="21"/>
                <w:szCs w:val="21"/>
                <w14:textFill>
                  <w14:solidFill>
                    <w14:schemeClr w14:val="tx1"/>
                  </w14:solidFill>
                </w14:textFill>
              </w:rPr>
              <w:t>包</w:t>
            </w:r>
          </w:p>
        </w:tc>
      </w:tr>
      <w:tr>
        <w:tblPrEx>
          <w:tblCellMar>
            <w:top w:w="0" w:type="dxa"/>
            <w:left w:w="108" w:type="dxa"/>
            <w:bottom w:w="0" w:type="dxa"/>
            <w:right w:w="108" w:type="dxa"/>
          </w:tblCellMar>
        </w:tblPrEx>
        <w:trPr>
          <w:trHeight w:val="583"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各包要求</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采购内容：</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包1：苗木采购及栽植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包2至包4：施肥、涂白、灌溉、苗木采购及栽植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包5：涂白、草花栽植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包6：灌溉、施肥、林地修整</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包7、包8：林地修整、苗木采购及栽植</w:t>
            </w:r>
          </w:p>
          <w:p>
            <w:pPr>
              <w:widowControl/>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包9：林地修整、灌溉</w:t>
            </w:r>
          </w:p>
          <w:p>
            <w:pPr>
              <w:widowControl/>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具体内容：详见《招标文件》（点击此处）</w:t>
            </w:r>
          </w:p>
        </w:tc>
      </w:tr>
      <w:tr>
        <w:tblPrEx>
          <w:tblCellMar>
            <w:top w:w="0" w:type="dxa"/>
            <w:left w:w="108" w:type="dxa"/>
            <w:bottom w:w="0" w:type="dxa"/>
            <w:right w:w="108" w:type="dxa"/>
          </w:tblCellMar>
        </w:tblPrEx>
        <w:trPr>
          <w:trHeight w:val="135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各包供应商资格条件</w:t>
            </w:r>
          </w:p>
          <w:p>
            <w:pPr>
              <w:snapToGrid w:val="0"/>
              <w:spacing w:line="340" w:lineRule="exact"/>
              <w:rPr>
                <w:rFonts w:ascii="宋体" w:hAnsi="宋体" w:cs="宋体"/>
                <w:color w:val="000000" w:themeColor="text1"/>
                <w:sz w:val="21"/>
                <w:szCs w:val="21"/>
                <w14:textFill>
                  <w14:solidFill>
                    <w14:schemeClr w14:val="tx1"/>
                  </w14:solidFill>
                </w14:textFill>
              </w:rPr>
            </w:pPr>
          </w:p>
          <w:p>
            <w:pPr>
              <w:snapToGrid w:val="0"/>
              <w:spacing w:line="340" w:lineRule="exact"/>
              <w:rPr>
                <w:rFonts w:ascii="宋体" w:hAnsi="宋体" w:cs="宋体"/>
                <w:color w:val="000000" w:themeColor="text1"/>
                <w:sz w:val="21"/>
                <w:szCs w:val="21"/>
                <w14:textFill>
                  <w14:solidFill>
                    <w14:schemeClr w14:val="tx1"/>
                  </w14:solidFill>
                </w14:textFill>
              </w:rPr>
            </w:pP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1、符合《政府采购法》第22条条件，并提供下列材料：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&lt;1&gt;投标人的营业执照等证明文件，自然人的身份证明。</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&lt;2&gt;财务状况报告，依法缴纳税收和社会保障资金的相关材料。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&lt;3&gt;具备履行合同所必需的设备和专业技术能力的证明材料。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&lt;4&gt;参加政府采购活动前3年内在经营活动中没有重大违法记录的书面声明。</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&lt;5&gt;具备法律、行政法规规定的其他条件的证明材料。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2.单位负责人为同一人或者存在直接控股、管理关系的不同投标人，不得参加同一合同项下的政府采购活动。否则，皆取消投标资格；</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3.为本采购项目提供整体设计、规范编制或者项目管理、监理、检测等服务的投标人，不得再参加该采购项目的其他采购活动；</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4.本项目不接受供应商以联合体方式进行投标。</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cs="宋体"/>
                <w:color w:val="000000" w:themeColor="text1"/>
                <w:sz w:val="21"/>
                <w:szCs w:val="21"/>
                <w:lang w:val="zh-CN"/>
                <w14:textFill>
                  <w14:solidFill>
                    <w14:schemeClr w14:val="tx1"/>
                  </w14:solidFill>
                </w14:textFill>
              </w:rPr>
              <w:t>提供“信用中国”网站下载的完整的信用信息，和“中国政府采购网”的查询截图；信息生成时间</w:t>
            </w:r>
            <w:r>
              <w:rPr>
                <w:rFonts w:hint="eastAsia" w:ascii="宋体" w:hAnsi="宋体" w:cs="宋体"/>
                <w:color w:val="000000" w:themeColor="text1"/>
                <w:sz w:val="21"/>
                <w:szCs w:val="21"/>
                <w:lang w:val="zh-CN" w:eastAsia="zh-CN"/>
                <w14:textFill>
                  <w14:solidFill>
                    <w14:schemeClr w14:val="tx1"/>
                  </w14:solidFill>
                </w14:textFill>
              </w:rPr>
              <w:t>和</w:t>
            </w:r>
            <w:r>
              <w:rPr>
                <w:rFonts w:hint="eastAsia" w:ascii="宋体" w:hAnsi="宋体" w:cs="宋体"/>
                <w:color w:val="000000" w:themeColor="text1"/>
                <w:sz w:val="21"/>
                <w:szCs w:val="21"/>
                <w:lang w:val="zh-CN"/>
                <w14:textFill>
                  <w14:solidFill>
                    <w14:schemeClr w14:val="tx1"/>
                  </w14:solidFill>
                </w14:textFill>
              </w:rPr>
              <w:t>截图时间为</w:t>
            </w:r>
            <w:r>
              <w:rPr>
                <w:rFonts w:hint="eastAsia" w:ascii="宋体" w:hAnsi="宋体" w:cs="宋体"/>
                <w:color w:val="000000" w:themeColor="text1"/>
                <w:sz w:val="21"/>
                <w:szCs w:val="21"/>
                <w14:textFill>
                  <w14:solidFill>
                    <w14:schemeClr w14:val="tx1"/>
                  </w14:solidFill>
                </w14:textFill>
              </w:rPr>
              <w:t>投标文件递交截止时间前20天）；</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6.其他资质条件：</w:t>
            </w:r>
          </w:p>
          <w:p>
            <w:pPr>
              <w:snapToGrid w:val="0"/>
              <w:spacing w:line="340" w:lineRule="exac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本次采购要求供应商具备相关经营范围的营业执照，并在人员、设备、资金等方面具有相应的能力；其中包1、包2、包3、包4、包7、包8要求供应商具备有效的《林木种子生产经营许可证》；</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各投标人可就上述9个包中的3个包进行投标报名，但只允许中标一个包，各投标人不得就所投包中内容进行拆分投标，所投内容必须完全响应招标文件所列示内容</w:t>
            </w:r>
            <w:r>
              <w:rPr>
                <w:rFonts w:hint="eastAsia" w:ascii="宋体" w:hAnsi="宋体" w:cs="宋体"/>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352" w:hRule="exac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公告发布时间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2020年4月24日</w:t>
            </w:r>
          </w:p>
        </w:tc>
      </w:tr>
      <w:tr>
        <w:tblPrEx>
          <w:tblCellMar>
            <w:top w:w="0" w:type="dxa"/>
            <w:left w:w="108" w:type="dxa"/>
            <w:bottom w:w="0" w:type="dxa"/>
            <w:right w:w="108" w:type="dxa"/>
          </w:tblCellMar>
        </w:tblPrEx>
        <w:trPr>
          <w:trHeight w:val="1011"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招标文件发售起止时间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2020年4月26日至2020年4月30日，每日上午</w:t>
            </w:r>
            <w:r>
              <w:rPr>
                <w:rFonts w:hint="eastAsia" w:ascii="宋体" w:hAnsi="宋体" w:cs="宋体"/>
                <w:color w:val="000000" w:themeColor="text1"/>
                <w:sz w:val="21"/>
                <w:szCs w:val="21"/>
                <w:lang w:val="zh-CN" w:eastAsia="zh-CN"/>
                <w14:textFill>
                  <w14:solidFill>
                    <w14:schemeClr w14:val="tx1"/>
                  </w14:solidFill>
                </w14:textFill>
              </w:rPr>
              <w:t>9</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eastAsia="zh-CN"/>
                <w14:textFill>
                  <w14:solidFill>
                    <w14:schemeClr w14:val="tx1"/>
                  </w14:solidFill>
                </w14:textFill>
              </w:rPr>
              <w:t>0</w:t>
            </w:r>
            <w:r>
              <w:rPr>
                <w:rFonts w:hint="eastAsia" w:ascii="宋体" w:hAnsi="宋体" w:cs="宋体"/>
                <w:color w:val="000000" w:themeColor="text1"/>
                <w:sz w:val="21"/>
                <w:szCs w:val="21"/>
                <w:lang w:val="zh-CN"/>
                <w14:textFill>
                  <w14:solidFill>
                    <w14:schemeClr w14:val="tx1"/>
                  </w14:solidFill>
                </w14:textFill>
              </w:rPr>
              <w:t>0时至1</w:t>
            </w:r>
            <w:r>
              <w:rPr>
                <w:rFonts w:hint="eastAsia" w:ascii="宋体" w:hAnsi="宋体" w:cs="宋体"/>
                <w:color w:val="000000" w:themeColor="text1"/>
                <w:sz w:val="21"/>
                <w:szCs w:val="21"/>
                <w:lang w:val="zh-CN" w:eastAsia="zh-CN"/>
                <w14:textFill>
                  <w14:solidFill>
                    <w14:schemeClr w14:val="tx1"/>
                  </w14:solidFill>
                </w14:textFill>
              </w:rPr>
              <w:t>1</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eastAsia="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0时(北京时间，下同)，下午1</w:t>
            </w:r>
            <w:r>
              <w:rPr>
                <w:rFonts w:hint="eastAsia" w:ascii="宋体" w:hAnsi="宋体" w:cs="宋体"/>
                <w:color w:val="000000" w:themeColor="text1"/>
                <w:sz w:val="21"/>
                <w:szCs w:val="21"/>
                <w:lang w:val="zh-CN" w:eastAsia="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:30时至18:00时</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招标文件发售方式</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现场购买或网上购买</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招标文件售价</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500.00元</w:t>
            </w:r>
            <w:r>
              <w:rPr>
                <w:rFonts w:hint="eastAsia" w:ascii="宋体" w:hAnsi="宋体" w:cs="宋体"/>
                <w:color w:val="000000" w:themeColor="text1"/>
                <w:sz w:val="21"/>
                <w:szCs w:val="21"/>
                <w:lang w:val="en-US" w:eastAsia="zh-CN"/>
                <w14:textFill>
                  <w14:solidFill>
                    <w14:schemeClr w14:val="tx1"/>
                  </w14:solidFill>
                </w14:textFill>
              </w:rPr>
              <w:t>/包</w:t>
            </w:r>
            <w:r>
              <w:rPr>
                <w:rFonts w:hint="eastAsia" w:ascii="宋体" w:hAnsi="宋体" w:cs="宋体"/>
                <w:color w:val="000000" w:themeColor="text1"/>
                <w:sz w:val="21"/>
                <w:szCs w:val="21"/>
                <w14:textFill>
                  <w14:solidFill>
                    <w14:schemeClr w14:val="tx1"/>
                  </w14:solidFill>
                </w14:textFill>
              </w:rPr>
              <w:t xml:space="preserve"> （招标文件售后不退，投标资格不能转让）</w:t>
            </w:r>
          </w:p>
        </w:tc>
      </w:tr>
      <w:tr>
        <w:tblPrEx>
          <w:tblCellMar>
            <w:top w:w="0" w:type="dxa"/>
            <w:left w:w="108" w:type="dxa"/>
            <w:bottom w:w="0" w:type="dxa"/>
            <w:right w:w="108" w:type="dxa"/>
          </w:tblCellMar>
        </w:tblPrEx>
        <w:trPr>
          <w:trHeight w:val="134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获取招标文件发售地点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地址：青海省西宁市城西区西川南路76号万达中心4号写字楼（万达嘉华酒店西侧）7楼10704室</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标书购买联系人：沈女士     </w:t>
            </w:r>
          </w:p>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联系电话：0971-8866761/82</w:t>
            </w:r>
            <w:r>
              <w:rPr>
                <w:rFonts w:hint="eastAsia" w:ascii="宋体" w:hAnsi="宋体" w:cs="宋体"/>
                <w:color w:val="000000" w:themeColor="text1"/>
                <w:sz w:val="21"/>
                <w:szCs w:val="21"/>
                <w:lang w:val="en-US" w:eastAsia="zh-CN"/>
                <w14:textFill>
                  <w14:solidFill>
                    <w14:schemeClr w14:val="tx1"/>
                  </w14:solidFill>
                </w14:textFill>
              </w:rPr>
              <w:t>11136</w:t>
            </w:r>
          </w:p>
        </w:tc>
      </w:tr>
      <w:tr>
        <w:tblPrEx>
          <w:tblCellMar>
            <w:top w:w="0" w:type="dxa"/>
            <w:left w:w="108" w:type="dxa"/>
            <w:bottom w:w="0" w:type="dxa"/>
            <w:right w:w="108" w:type="dxa"/>
          </w:tblCellMar>
        </w:tblPrEx>
        <w:trPr>
          <w:trHeight w:val="1418"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购买招标文件时应提供材料</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持介绍信（或授权委托书）原件在青海省西宁市城西区西川南路76号万达中心4号写字楼（万达嘉华酒店西侧）7楼10704室报名并购买采购文件。注：需网上购买招标文件的投标人可将以上材料扫描后发送至采购代理机构电子邮箱，在邮件中标明项目编号、项目名称、联系人及联系方式，并联系代理机构工作人员进行确认，联系邮箱：</w:t>
            </w:r>
            <w:r>
              <w:rPr>
                <w:rFonts w:hint="eastAsia" w:ascii="宋体" w:hAnsi="宋体" w:cs="宋体"/>
                <w:color w:val="000000" w:themeColor="text1"/>
                <w:sz w:val="21"/>
                <w:szCs w:val="21"/>
                <w:lang w:val="zh-CN"/>
                <w14:textFill>
                  <w14:solidFill>
                    <w14:schemeClr w14:val="tx1"/>
                  </w14:solidFill>
                </w14:textFill>
              </w:rPr>
              <w:fldChar w:fldCharType="begin"/>
            </w:r>
            <w:r>
              <w:rPr>
                <w:rFonts w:hint="eastAsia" w:ascii="宋体" w:hAnsi="宋体" w:cs="宋体"/>
                <w:color w:val="000000" w:themeColor="text1"/>
                <w:sz w:val="21"/>
                <w:szCs w:val="21"/>
                <w:lang w:val="zh-CN"/>
                <w14:textFill>
                  <w14:solidFill>
                    <w14:schemeClr w14:val="tx1"/>
                  </w14:solidFill>
                </w14:textFill>
              </w:rPr>
              <w:instrText xml:space="preserve"> HYPERLINK \l "mailto:dy8211136@163.com" </w:instrText>
            </w:r>
            <w:r>
              <w:rPr>
                <w:rFonts w:hint="eastAsia" w:ascii="宋体" w:hAnsi="宋体" w:cs="宋体"/>
                <w:color w:val="000000" w:themeColor="text1"/>
                <w:sz w:val="21"/>
                <w:szCs w:val="21"/>
                <w:lang w:val="zh-CN"/>
                <w14:textFill>
                  <w14:solidFill>
                    <w14:schemeClr w14:val="tx1"/>
                  </w14:solidFill>
                </w14:textFill>
              </w:rPr>
              <w:fldChar w:fldCharType="separate"/>
            </w:r>
            <w:r>
              <w:rPr>
                <w:rFonts w:hint="eastAsia" w:ascii="宋体" w:hAnsi="宋体" w:cs="宋体"/>
                <w:color w:val="000000" w:themeColor="text1"/>
                <w:sz w:val="21"/>
                <w:szCs w:val="21"/>
                <w:lang w:val="zh-CN"/>
                <w14:textFill>
                  <w14:solidFill>
                    <w14:schemeClr w14:val="tx1"/>
                  </w14:solidFill>
                </w14:textFill>
              </w:rPr>
              <w:t>dy82</w:t>
            </w:r>
            <w:r>
              <w:rPr>
                <w:rFonts w:hint="eastAsia" w:ascii="宋体" w:hAnsi="宋体" w:cs="宋体"/>
                <w:color w:val="000000" w:themeColor="text1"/>
                <w:sz w:val="21"/>
                <w:szCs w:val="21"/>
                <w:lang w:val="en-US" w:eastAsia="zh-CN"/>
                <w14:textFill>
                  <w14:solidFill>
                    <w14:schemeClr w14:val="tx1"/>
                  </w14:solidFill>
                </w14:textFill>
              </w:rPr>
              <w:t>11136</w:t>
            </w:r>
            <w:r>
              <w:rPr>
                <w:rFonts w:hint="eastAsia" w:ascii="宋体" w:hAnsi="宋体" w:cs="宋体"/>
                <w:color w:val="000000" w:themeColor="text1"/>
                <w:sz w:val="21"/>
                <w:szCs w:val="21"/>
                <w:lang w:val="zh-CN"/>
                <w14:textFill>
                  <w14:solidFill>
                    <w14:schemeClr w14:val="tx1"/>
                  </w14:solidFill>
                </w14:textFill>
              </w:rPr>
              <w:t>@163.com</w:t>
            </w:r>
            <w:r>
              <w:rPr>
                <w:rFonts w:hint="eastAsia" w:ascii="宋体" w:hAnsi="宋体" w:cs="宋体"/>
                <w:color w:val="000000" w:themeColor="text1"/>
                <w:sz w:val="21"/>
                <w:szCs w:val="21"/>
                <w:lang w:val="zh-CN"/>
                <w14:textFill>
                  <w14:solidFill>
                    <w14:schemeClr w14:val="tx1"/>
                  </w14:solidFill>
                </w14:textFill>
              </w:rPr>
              <w:fldChar w:fldCharType="end"/>
            </w:r>
            <w:r>
              <w:rPr>
                <w:rFonts w:hint="eastAsia" w:ascii="宋体" w:hAnsi="宋体" w:cs="宋体"/>
                <w:color w:val="000000" w:themeColor="text1"/>
                <w:sz w:val="21"/>
                <w:szCs w:val="21"/>
                <w:lang w:val="zh-CN"/>
                <w14:textFill>
                  <w14:solidFill>
                    <w14:schemeClr w14:val="tx1"/>
                  </w14:solidFill>
                </w14:textFill>
              </w:rPr>
              <w:t>；</w:t>
            </w:r>
          </w:p>
        </w:tc>
      </w:tr>
      <w:tr>
        <w:tblPrEx>
          <w:tblCellMar>
            <w:top w:w="0" w:type="dxa"/>
            <w:left w:w="108" w:type="dxa"/>
            <w:bottom w:w="0" w:type="dxa"/>
            <w:right w:w="108" w:type="dxa"/>
          </w:tblCellMar>
        </w:tblPrEx>
        <w:trPr>
          <w:trHeight w:val="35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投标截止时间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2020年5月18日</w:t>
            </w:r>
            <w:r>
              <w:rPr>
                <w:rFonts w:hint="eastAsia" w:ascii="宋体" w:hAnsi="宋体" w:cs="宋体"/>
                <w:color w:val="000000" w:themeColor="text1"/>
                <w:sz w:val="21"/>
                <w:szCs w:val="21"/>
                <w:highlight w:val="none"/>
                <w:lang w:val="en-US" w:eastAsia="zh-CN"/>
                <w14:textFill>
                  <w14:solidFill>
                    <w14:schemeClr w14:val="tx1"/>
                  </w14:solidFill>
                </w14:textFill>
              </w:rPr>
              <w:t>上</w:t>
            </w:r>
            <w:r>
              <w:rPr>
                <w:rFonts w:hint="eastAsia" w:ascii="宋体" w:hAnsi="宋体" w:cs="宋体"/>
                <w:color w:val="000000" w:themeColor="text1"/>
                <w:sz w:val="21"/>
                <w:szCs w:val="21"/>
                <w:highlight w:val="none"/>
                <w:lang w:eastAsia="zh-CN"/>
                <w14:textFill>
                  <w14:solidFill>
                    <w14:schemeClr w14:val="tx1"/>
                  </w14:solidFill>
                </w14:textFill>
              </w:rPr>
              <w:t>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:30 时</w:t>
            </w:r>
            <w:r>
              <w:rPr>
                <w:rFonts w:hint="eastAsia" w:ascii="宋体" w:hAnsi="宋体" w:cs="宋体"/>
                <w:color w:val="000000" w:themeColor="text1"/>
                <w:sz w:val="21"/>
                <w:szCs w:val="21"/>
                <w:highlight w:val="none"/>
                <w14:textFill>
                  <w14:solidFill>
                    <w14:schemeClr w14:val="tx1"/>
                  </w14:solidFill>
                </w14:textFill>
              </w:rPr>
              <w:t>（北京时间）</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开标时间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2020年5月18日</w:t>
            </w:r>
            <w:r>
              <w:rPr>
                <w:rFonts w:hint="eastAsia" w:ascii="宋体" w:hAnsi="宋体" w:cs="宋体"/>
                <w:color w:val="000000" w:themeColor="text1"/>
                <w:sz w:val="21"/>
                <w:szCs w:val="21"/>
                <w:highlight w:val="none"/>
                <w:lang w:val="en-US" w:eastAsia="zh-CN"/>
                <w14:textFill>
                  <w14:solidFill>
                    <w14:schemeClr w14:val="tx1"/>
                  </w14:solidFill>
                </w14:textFill>
              </w:rPr>
              <w:t>上</w:t>
            </w:r>
            <w:r>
              <w:rPr>
                <w:rFonts w:hint="eastAsia" w:ascii="宋体" w:hAnsi="宋体" w:cs="宋体"/>
                <w:color w:val="000000" w:themeColor="text1"/>
                <w:sz w:val="21"/>
                <w:szCs w:val="21"/>
                <w:highlight w:val="none"/>
                <w:lang w:eastAsia="zh-CN"/>
                <w14:textFill>
                  <w14:solidFill>
                    <w14:schemeClr w14:val="tx1"/>
                  </w14:solidFill>
                </w14:textFill>
              </w:rPr>
              <w:t>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:30 时</w:t>
            </w:r>
            <w:r>
              <w:rPr>
                <w:rFonts w:hint="eastAsia" w:ascii="宋体" w:hAnsi="宋体" w:cs="宋体"/>
                <w:color w:val="000000" w:themeColor="text1"/>
                <w:sz w:val="21"/>
                <w:szCs w:val="21"/>
                <w:highlight w:val="none"/>
                <w14:textFill>
                  <w14:solidFill>
                    <w14:schemeClr w14:val="tx1"/>
                  </w14:solidFill>
                </w14:textFill>
              </w:rPr>
              <w:t>（北京时间）</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投标及开标地点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西宁市公共资源交易中心</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default" w:ascii="宋体" w:hAnsi="宋体" w:eastAsia="宋体" w:cs="宋体"/>
                <w:color w:val="000000" w:themeColor="text1"/>
                <w:sz w:val="21"/>
                <w:szCs w:val="21"/>
                <w:highlight w:val="none"/>
                <w:lang w:val="en-US" w:eastAsia="zh-CN"/>
                <w14:textFill>
                  <w14:solidFill>
                    <w14:schemeClr w14:val="tx1"/>
                  </w14:solidFill>
                </w14:textFill>
              </w:rPr>
              <w:t>号开标室（西宁市市民中心4楼，省团校对面）</w:t>
            </w:r>
          </w:p>
        </w:tc>
      </w:tr>
      <w:tr>
        <w:tblPrEx>
          <w:tblCellMar>
            <w:top w:w="0" w:type="dxa"/>
            <w:left w:w="108" w:type="dxa"/>
            <w:bottom w:w="0" w:type="dxa"/>
            <w:right w:w="108" w:type="dxa"/>
          </w:tblCellMar>
        </w:tblPrEx>
        <w:trPr>
          <w:trHeight w:val="1011"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采购单位及联系人电话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西宁市纳家山林场</w:t>
            </w:r>
          </w:p>
          <w:p>
            <w:pPr>
              <w:snapToGrid w:val="0"/>
              <w:spacing w:line="340" w:lineRule="exact"/>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谢</w:t>
            </w:r>
            <w:r>
              <w:rPr>
                <w:rFonts w:hint="eastAsia" w:ascii="宋体" w:hAnsi="宋体" w:cs="宋体"/>
                <w:color w:val="000000" w:themeColor="text1"/>
                <w:sz w:val="21"/>
                <w:szCs w:val="21"/>
                <w:lang w:val="zh-CN" w:eastAsia="zh-CN"/>
                <w14:textFill>
                  <w14:solidFill>
                    <w14:schemeClr w14:val="tx1"/>
                  </w14:solidFill>
                </w14:textFill>
              </w:rPr>
              <w:t>先生</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联系电话：</w:t>
            </w:r>
            <w:r>
              <w:rPr>
                <w:rFonts w:hint="eastAsia" w:ascii="宋体" w:hAnsi="宋体" w:cs="宋体"/>
                <w:color w:val="000000" w:themeColor="text1"/>
                <w:sz w:val="21"/>
                <w:szCs w:val="21"/>
                <w:lang w:val="en-US" w:eastAsia="zh-CN"/>
                <w14:textFill>
                  <w14:solidFill>
                    <w14:schemeClr w14:val="tx1"/>
                  </w14:solidFill>
                </w14:textFill>
              </w:rPr>
              <w:t>15597054444</w:t>
            </w:r>
          </w:p>
          <w:p>
            <w:pPr>
              <w:snapToGrid w:val="0"/>
              <w:spacing w:line="34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联系地址：</w:t>
            </w:r>
            <w:r>
              <w:rPr>
                <w:rFonts w:hint="eastAsia" w:ascii="宋体" w:hAnsi="宋体" w:cs="宋体"/>
                <w:color w:val="000000" w:themeColor="text1"/>
                <w:sz w:val="21"/>
                <w:szCs w:val="21"/>
                <w:lang w:val="en-US" w:eastAsia="zh-CN"/>
                <w14:textFill>
                  <w14:solidFill>
                    <w14:schemeClr w14:val="tx1"/>
                  </w14:solidFill>
                </w14:textFill>
              </w:rPr>
              <w:t>西宁市</w:t>
            </w:r>
          </w:p>
        </w:tc>
      </w:tr>
      <w:tr>
        <w:tblPrEx>
          <w:tblCellMar>
            <w:top w:w="0" w:type="dxa"/>
            <w:left w:w="108" w:type="dxa"/>
            <w:bottom w:w="0" w:type="dxa"/>
            <w:right w:w="108" w:type="dxa"/>
          </w:tblCellMar>
        </w:tblPrEx>
        <w:trPr>
          <w:trHeight w:val="134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采购代理机构及联系人电话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中鼎誉润工程咨询有限公司</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宋先生、文女士</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联系电话：0971-</w:t>
            </w:r>
            <w:r>
              <w:rPr>
                <w:rFonts w:hint="eastAsia" w:ascii="宋体" w:hAnsi="宋体" w:cs="宋体"/>
                <w:color w:val="000000" w:themeColor="text1"/>
                <w:sz w:val="21"/>
                <w:szCs w:val="21"/>
                <w:lang w:val="en-US" w:eastAsia="zh-CN"/>
                <w14:textFill>
                  <w14:solidFill>
                    <w14:schemeClr w14:val="tx1"/>
                  </w14:solidFill>
                </w14:textFill>
              </w:rPr>
              <w:t>8211136</w:t>
            </w:r>
          </w:p>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联系地址：西宁市城西区西川南路76号万达中心4号楼（万达嘉华酒店西侧 ）7层10704室</w:t>
            </w:r>
          </w:p>
        </w:tc>
      </w:tr>
      <w:tr>
        <w:tblPrEx>
          <w:tblCellMar>
            <w:top w:w="0" w:type="dxa"/>
            <w:left w:w="108" w:type="dxa"/>
            <w:bottom w:w="0" w:type="dxa"/>
            <w:right w:w="108" w:type="dxa"/>
          </w:tblCellMar>
        </w:tblPrEx>
        <w:trPr>
          <w:trHeight w:val="35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采购代理机构开户银行</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西宁农商银行海西路支行</w:t>
            </w:r>
          </w:p>
        </w:tc>
      </w:tr>
      <w:tr>
        <w:tblPrEx>
          <w:tblCellMar>
            <w:top w:w="0" w:type="dxa"/>
            <w:left w:w="108" w:type="dxa"/>
            <w:bottom w:w="0" w:type="dxa"/>
            <w:right w:w="108" w:type="dxa"/>
          </w:tblCellMar>
        </w:tblPrEx>
        <w:trPr>
          <w:trHeight w:val="36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采购代理机构收款人</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中鼎誉润工程咨询有限公司</w:t>
            </w:r>
            <w:r>
              <w:rPr>
                <w:rFonts w:hint="eastAsia" w:ascii="宋体" w:hAnsi="宋体" w:cs="宋体"/>
                <w:color w:val="000000" w:themeColor="text1"/>
                <w:sz w:val="21"/>
                <w:szCs w:val="21"/>
                <w:lang w:val="en-US" w:eastAsia="zh-CN"/>
                <w14:textFill>
                  <w14:solidFill>
                    <w14:schemeClr w14:val="tx1"/>
                  </w14:solidFill>
                </w14:textFill>
              </w:rPr>
              <w:t>青海分公司</w:t>
            </w:r>
          </w:p>
        </w:tc>
      </w:tr>
      <w:tr>
        <w:tblPrEx>
          <w:tblCellMar>
            <w:top w:w="0" w:type="dxa"/>
            <w:left w:w="108" w:type="dxa"/>
            <w:bottom w:w="0" w:type="dxa"/>
            <w:right w:w="108" w:type="dxa"/>
          </w:tblCellMar>
        </w:tblPrEx>
        <w:trPr>
          <w:trHeight w:val="44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采购代理机构银行帐行</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82010000000392673</w:t>
            </w:r>
          </w:p>
        </w:tc>
      </w:tr>
      <w:tr>
        <w:tblPrEx>
          <w:tblCellMar>
            <w:top w:w="0" w:type="dxa"/>
            <w:left w:w="108" w:type="dxa"/>
            <w:bottom w:w="0" w:type="dxa"/>
            <w:right w:w="108" w:type="dxa"/>
          </w:tblCellMar>
        </w:tblPrEx>
        <w:trPr>
          <w:trHeight w:val="196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其他事项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采购项目联系人：</w:t>
            </w:r>
            <w:r>
              <w:rPr>
                <w:rFonts w:hint="eastAsia" w:ascii="宋体" w:hAnsi="宋体" w:cs="宋体"/>
                <w:color w:val="000000" w:themeColor="text1"/>
                <w:sz w:val="21"/>
                <w:szCs w:val="21"/>
                <w:lang w:val="en-US" w:eastAsia="zh-CN"/>
                <w14:textFill>
                  <w14:solidFill>
                    <w14:schemeClr w14:val="tx1"/>
                  </w14:solidFill>
                </w14:textFill>
              </w:rPr>
              <w:t>宋</w:t>
            </w:r>
            <w:r>
              <w:rPr>
                <w:rFonts w:hint="eastAsia" w:ascii="宋体" w:hAnsi="宋体" w:cs="宋体"/>
                <w:color w:val="000000" w:themeColor="text1"/>
                <w:sz w:val="21"/>
                <w:szCs w:val="21"/>
                <w:lang w:val="zh-CN"/>
                <w14:textFill>
                  <w14:solidFill>
                    <w14:schemeClr w14:val="tx1"/>
                  </w14:solidFill>
                </w14:textFill>
              </w:rPr>
              <w:t>先生</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电话：0971-82</w:t>
            </w:r>
            <w:r>
              <w:rPr>
                <w:rFonts w:hint="eastAsia" w:ascii="宋体" w:hAnsi="宋体" w:cs="宋体"/>
                <w:color w:val="000000" w:themeColor="text1"/>
                <w:sz w:val="21"/>
                <w:szCs w:val="21"/>
                <w:lang w:val="en-US" w:eastAsia="zh-CN"/>
                <w14:textFill>
                  <w14:solidFill>
                    <w14:schemeClr w14:val="tx1"/>
                  </w14:solidFill>
                </w14:textFill>
              </w:rPr>
              <w:t>11136</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公告期限：自青海政府采购网发布之日起5个工作日</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公告内容以青海政府采购网发布的为准</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本项目采购公告同时在《</w:t>
            </w:r>
            <w:r>
              <w:rPr>
                <w:rFonts w:hint="eastAsia" w:ascii="宋体" w:hAnsi="宋体" w:cs="宋体"/>
                <w:color w:val="000000" w:themeColor="text1"/>
                <w:sz w:val="21"/>
                <w:szCs w:val="21"/>
                <w:lang w:val="zh-CN" w:eastAsia="zh-CN"/>
                <w14:textFill>
                  <w14:solidFill>
                    <w14:schemeClr w14:val="tx1"/>
                  </w14:solidFill>
                </w14:textFill>
              </w:rPr>
              <w:t>青海省</w:t>
            </w:r>
            <w:r>
              <w:rPr>
                <w:rFonts w:hint="eastAsia" w:ascii="宋体" w:hAnsi="宋体" w:cs="宋体"/>
                <w:color w:val="000000" w:themeColor="text1"/>
                <w:sz w:val="21"/>
                <w:szCs w:val="21"/>
                <w:lang w:val="en-US" w:eastAsia="zh-CN"/>
                <w14:textFill>
                  <w14:solidFill>
                    <w14:schemeClr w14:val="tx1"/>
                  </w14:solidFill>
                </w14:textFill>
              </w:rPr>
              <w:t>电子招标投标公共服务平台</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和</w:t>
            </w:r>
            <w:r>
              <w:rPr>
                <w:rFonts w:hint="eastAsia" w:ascii="宋体" w:hAnsi="宋体" w:cs="宋体"/>
                <w:color w:val="000000" w:themeColor="text1"/>
                <w:sz w:val="21"/>
                <w:szCs w:val="21"/>
                <w:lang w:val="zh-CN"/>
                <w14:textFill>
                  <w14:solidFill>
                    <w14:schemeClr w14:val="tx1"/>
                  </w14:solidFill>
                </w14:textFill>
              </w:rPr>
              <w:t>《青海</w:t>
            </w:r>
            <w:r>
              <w:rPr>
                <w:rFonts w:hint="eastAsia" w:ascii="宋体" w:hAnsi="宋体" w:cs="宋体"/>
                <w:color w:val="000000" w:themeColor="text1"/>
                <w:sz w:val="21"/>
                <w:szCs w:val="21"/>
                <w:lang w:val="zh-CN" w:eastAsia="zh-CN"/>
                <w14:textFill>
                  <w14:solidFill>
                    <w14:schemeClr w14:val="tx1"/>
                  </w14:solidFill>
                </w14:textFill>
              </w:rPr>
              <w:t>政府采购网</w:t>
            </w:r>
            <w:r>
              <w:rPr>
                <w:rFonts w:hint="eastAsia" w:ascii="宋体" w:hAnsi="宋体" w:cs="宋体"/>
                <w:color w:val="000000" w:themeColor="text1"/>
                <w:sz w:val="21"/>
                <w:szCs w:val="21"/>
                <w:lang w:val="zh-CN"/>
                <w14:textFill>
                  <w14:solidFill>
                    <w14:schemeClr w14:val="tx1"/>
                  </w14:solidFill>
                </w14:textFill>
              </w:rPr>
              <w:t>》上发布</w:t>
            </w:r>
          </w:p>
        </w:tc>
      </w:tr>
      <w:tr>
        <w:tblPrEx>
          <w:tblCellMar>
            <w:top w:w="0" w:type="dxa"/>
            <w:left w:w="108" w:type="dxa"/>
            <w:bottom w:w="0" w:type="dxa"/>
            <w:right w:w="108" w:type="dxa"/>
          </w:tblCellMar>
        </w:tblPrEx>
        <w:trPr>
          <w:trHeight w:val="400"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财政部门监督电话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西宁市财政局                       电话：0971-6304026</w:t>
            </w:r>
          </w:p>
        </w:tc>
      </w:tr>
    </w:tbl>
    <w:p>
      <w:pPr>
        <w:snapToGrid w:val="0"/>
        <w:spacing w:line="340" w:lineRule="exact"/>
        <w:rPr>
          <w:rFonts w:hAnsi="Times New Roman"/>
          <w:color w:val="000000" w:themeColor="text1"/>
          <w14:textFill>
            <w14:solidFill>
              <w14:schemeClr w14:val="tx1"/>
            </w14:solidFill>
          </w14:textFill>
        </w:rPr>
      </w:pPr>
      <w:r>
        <w:rPr>
          <w:rFonts w:ascii="宋体"/>
          <w:color w:val="000000" w:themeColor="text1"/>
          <w:sz w:val="18"/>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bookmarkEnd w:id="1"/>
      <w:r>
        <w:rPr>
          <w:rFonts w:hint="eastAsia" w:ascii="宋体" w:hAnsi="宋体" w:cs="宋体"/>
          <w:color w:val="000000" w:themeColor="text1"/>
          <w:sz w:val="21"/>
          <w:szCs w:val="21"/>
          <w:lang w:eastAsia="zh-CN"/>
          <w14:textFill>
            <w14:solidFill>
              <w14:schemeClr w14:val="tx1"/>
            </w14:solidFill>
          </w14:textFill>
        </w:rPr>
        <w:t xml:space="preserve"> 2020年4月24日</w:t>
      </w:r>
      <w:r>
        <w:rPr>
          <w:rFonts w:hint="eastAsia" w:ascii="宋体"/>
          <w:color w:val="000000" w:themeColor="text1"/>
          <w14:textFill>
            <w14:solidFill>
              <w14:schemeClr w14:val="tx1"/>
            </w14:solidFill>
          </w14:textFill>
        </w:rPr>
        <w:t xml:space="preserve"> </w:t>
      </w:r>
    </w:p>
    <w:p>
      <w:pPr>
        <w:snapToGrid w:val="0"/>
        <w:spacing w:line="360" w:lineRule="auto"/>
        <w:jc w:val="center"/>
        <w:rPr>
          <w:rFonts w:ascii="宋体"/>
          <w:b/>
          <w:color w:val="000000" w:themeColor="text1"/>
          <w:sz w:val="36"/>
          <w14:textFill>
            <w14:solidFill>
              <w14:schemeClr w14:val="tx1"/>
            </w14:solidFill>
          </w14:textFill>
        </w:rPr>
        <w:sectPr>
          <w:headerReference r:id="rId3" w:type="default"/>
          <w:footerReference r:id="rId4" w:type="default"/>
          <w:pgSz w:w="11849" w:h="16781"/>
          <w:pgMar w:top="1440" w:right="1803" w:bottom="1440" w:left="1803" w:header="851" w:footer="992" w:gutter="0"/>
          <w:cols w:space="720" w:num="1"/>
          <w:docGrid w:linePitch="397" w:charSpace="0"/>
        </w:sectPr>
      </w:pPr>
    </w:p>
    <w:p>
      <w:pPr>
        <w:snapToGrid w:val="0"/>
        <w:spacing w:line="360" w:lineRule="auto"/>
        <w:jc w:val="center"/>
        <w:outlineLvl w:val="0"/>
        <w:rPr>
          <w:rFonts w:ascii="宋体"/>
          <w:b/>
          <w:color w:val="000000" w:themeColor="text1"/>
          <w:sz w:val="36"/>
          <w14:textFill>
            <w14:solidFill>
              <w14:schemeClr w14:val="tx1"/>
            </w14:solidFill>
          </w14:textFill>
        </w:rPr>
      </w:pPr>
      <w:bookmarkStart w:id="2" w:name="_Toc28943"/>
      <w:r>
        <w:rPr>
          <w:rFonts w:hint="eastAsia" w:ascii="宋体"/>
          <w:b/>
          <w:color w:val="000000" w:themeColor="text1"/>
          <w:sz w:val="36"/>
          <w14:textFill>
            <w14:solidFill>
              <w14:schemeClr w14:val="tx1"/>
            </w14:solidFill>
          </w14:textFill>
        </w:rPr>
        <w:t>第二部分  投标人须知</w:t>
      </w:r>
      <w:bookmarkEnd w:id="2"/>
    </w:p>
    <w:p>
      <w:pPr>
        <w:snapToGrid w:val="0"/>
        <w:spacing w:line="360" w:lineRule="auto"/>
        <w:jc w:val="center"/>
        <w:outlineLvl w:val="1"/>
        <w:rPr>
          <w:rFonts w:ascii="宋体"/>
          <w:b/>
          <w:color w:val="000000" w:themeColor="text1"/>
          <w:sz w:val="36"/>
          <w14:textFill>
            <w14:solidFill>
              <w14:schemeClr w14:val="tx1"/>
            </w14:solidFill>
          </w14:textFill>
        </w:rPr>
      </w:pPr>
      <w:bookmarkStart w:id="3" w:name="_Toc5085"/>
      <w:r>
        <w:rPr>
          <w:rFonts w:hint="eastAsia" w:ascii="宋体"/>
          <w:b/>
          <w:color w:val="000000" w:themeColor="text1"/>
          <w:sz w:val="36"/>
          <w14:textFill>
            <w14:solidFill>
              <w14:schemeClr w14:val="tx1"/>
            </w14:solidFill>
          </w14:textFill>
        </w:rPr>
        <w:t>一、说明</w:t>
      </w:r>
      <w:bookmarkEnd w:id="3"/>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1.适用范围</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本次招标依据采购人的采购计划，仅适用于本招标文件中所叙述的项目。</w:t>
      </w:r>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2.采购方式、合格的投标人</w:t>
      </w:r>
    </w:p>
    <w:p>
      <w:pPr>
        <w:autoSpaceDE w:val="0"/>
        <w:autoSpaceDN w:val="0"/>
        <w:snapToGrid w:val="0"/>
        <w:spacing w:line="360" w:lineRule="auto"/>
        <w:ind w:firstLine="360"/>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2.1 本次招标采取公开招标方式。</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 合格的投标人：详见第一部分“各包投标人资格要求”。</w:t>
      </w:r>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3.投标费用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投标人应自愿承担与参加本次投标有关的费用。采购代理机构对投标人发生的费用不承担任何责任。</w:t>
      </w:r>
    </w:p>
    <w:p>
      <w:pPr>
        <w:snapToGrid w:val="0"/>
        <w:spacing w:line="360" w:lineRule="auto"/>
        <w:jc w:val="center"/>
        <w:outlineLvl w:val="1"/>
        <w:rPr>
          <w:rFonts w:ascii="宋体"/>
          <w:b/>
          <w:color w:val="000000" w:themeColor="text1"/>
          <w:sz w:val="36"/>
          <w14:textFill>
            <w14:solidFill>
              <w14:schemeClr w14:val="tx1"/>
            </w14:solidFill>
          </w14:textFill>
        </w:rPr>
      </w:pPr>
      <w:bookmarkStart w:id="4" w:name="_Toc22687"/>
      <w:r>
        <w:rPr>
          <w:rFonts w:hint="eastAsia" w:ascii="宋体"/>
          <w:b/>
          <w:color w:val="000000" w:themeColor="text1"/>
          <w:sz w:val="36"/>
          <w14:textFill>
            <w14:solidFill>
              <w14:schemeClr w14:val="tx1"/>
            </w14:solidFill>
          </w14:textFill>
        </w:rPr>
        <w:t>二、招标文件说明</w:t>
      </w:r>
      <w:bookmarkEnd w:id="4"/>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4.招标文件的构成</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4.1 招标文件包括：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（1）投标邀请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（2）投标人须知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（3）青海省政府采购项目合同书范本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（4）投标文件格式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（5）采购项目要求及技术参数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（6）采购过程中发生的澄清、变更和补充文件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4.2 投标人应当按照招标文件的要求编制投标文件。投标文件应当对招标文件提出的要求和条件作出明确响应。</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5.招标文件、采购活动和中标结果的质疑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olor w:val="000000" w:themeColor="text1"/>
          <w14:textFill>
            <w14:solidFill>
              <w14:schemeClr w14:val="tx1"/>
            </w14:solidFill>
          </w14:textFill>
        </w:rPr>
        <w:t>潜在供应商已依法获取其可质疑的采购文件的，可以对该文件提出质疑</w:t>
      </w:r>
      <w:r>
        <w:rPr>
          <w:rFonts w:hint="eastAsia" w:ascii="Arial" w:hAnsi="Arial"/>
          <w:color w:val="000000" w:themeColor="text1"/>
          <w14:textFill>
            <w14:solidFill>
              <w14:schemeClr w14:val="tx1"/>
            </w14:solidFill>
          </w14:textFill>
        </w:rPr>
        <w:t>，</w:t>
      </w:r>
      <w:r>
        <w:rPr>
          <w:rFonts w:ascii="Arial" w:hAnsi="Arial"/>
          <w:color w:val="000000" w:themeColor="text1"/>
          <w14:textFill>
            <w14:solidFill>
              <w14:schemeClr w14:val="tx1"/>
            </w14:solidFill>
          </w14:textFill>
        </w:rPr>
        <w:t>对采购文件提出质疑的，应当在获取采购文件或者采购文件公告期限届满之日起7个工作日内提出</w:t>
      </w:r>
      <w:r>
        <w:rPr>
          <w:rFonts w:hint="eastAsia" w:ascii="宋体"/>
          <w:color w:val="000000" w:themeColor="text1"/>
          <w14:textFill>
            <w14:solidFill>
              <w14:schemeClr w14:val="tx1"/>
            </w14:solidFill>
          </w14:textFill>
        </w:rPr>
        <w:t>。</w:t>
      </w:r>
      <w:r>
        <w:rPr>
          <w:rFonts w:ascii="Arial" w:hAnsi="Arial"/>
          <w:color w:val="000000" w:themeColor="text1"/>
          <w14:textFill>
            <w14:solidFill>
              <w14:schemeClr w14:val="tx1"/>
            </w14:solidFill>
          </w14:textFill>
        </w:rPr>
        <w:t>供应商</w:t>
      </w:r>
      <w:r>
        <w:rPr>
          <w:rFonts w:hint="eastAsia" w:ascii="Arial" w:hAnsi="Arial"/>
          <w:color w:val="000000" w:themeColor="text1"/>
          <w14:textFill>
            <w14:solidFill>
              <w14:schemeClr w14:val="tx1"/>
            </w14:solidFill>
          </w14:textFill>
        </w:rPr>
        <w:t>须</w:t>
      </w:r>
      <w:r>
        <w:rPr>
          <w:rFonts w:ascii="Arial" w:hAnsi="Arial"/>
          <w:color w:val="000000" w:themeColor="text1"/>
          <w14:textFill>
            <w14:solidFill>
              <w14:schemeClr w14:val="tx1"/>
            </w14:solidFill>
          </w14:textFill>
        </w:rPr>
        <w:t>在法定质疑期内一次性提出针对同一采购程序环节的质疑。</w:t>
      </w:r>
      <w:r>
        <w:rPr>
          <w:rFonts w:hint="eastAsia" w:ascii="宋体"/>
          <w:color w:val="000000" w:themeColor="text1"/>
          <w14:textFill>
            <w14:solidFill>
              <w14:schemeClr w14:val="tx1"/>
            </w14:solidFill>
          </w14:textFill>
        </w:rPr>
        <w:t>采购人或采购代理机构在收到书面</w:t>
      </w:r>
      <w:r>
        <w:rPr>
          <w:rFonts w:ascii="Arial" w:hAnsi="Arial"/>
          <w:color w:val="000000" w:themeColor="text1"/>
          <w14:textFill>
            <w14:solidFill>
              <w14:schemeClr w14:val="tx1"/>
            </w14:solidFill>
          </w14:textFill>
        </w:rPr>
        <w:t>质疑函后7个工作日内作出答复</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投标人应知其权益受到损害之日，是指：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（一）对可以质疑的招标文件提出质疑的，为收到招标文件之日或者招标文件公告期限届满之日；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（二）对采购过程提出质疑的，为各采购程序环节结束之日；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（三）对中标结果提出质疑的，为中标结果公告期限届满之日。</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6.招标文件的澄清或修改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6.2 </w:t>
      </w:r>
      <w:r>
        <w:rPr>
          <w:rFonts w:hint="eastAsia" w:ascii="宋体"/>
          <w:color w:val="000000" w:themeColor="text1"/>
          <w14:textFill>
            <w14:solidFill>
              <w14:schemeClr w14:val="tx1"/>
            </w14:solidFill>
          </w14:textFill>
        </w:rPr>
        <w:t>澄清或者修改的内容可能影响投标文件编制的，采购人或者采购代理机构应当在投标截止时间至少15日前，以书面形式通知所有获取招标文件的潜在投标人，</w:t>
      </w:r>
      <w:r>
        <w:rPr>
          <w:rFonts w:ascii="宋体"/>
          <w:color w:val="000000" w:themeColor="text1"/>
          <w14:textFill>
            <w14:solidFill>
              <w14:schemeClr w14:val="tx1"/>
            </w14:solidFill>
          </w14:textFill>
        </w:rPr>
        <w:t>并在发布本次招标公告的网站上发布变更公告</w:t>
      </w:r>
      <w:r>
        <w:rPr>
          <w:rFonts w:hint="eastAsia" w:ascii="宋体"/>
          <w:color w:val="000000" w:themeColor="text1"/>
          <w14:textFill>
            <w14:solidFill>
              <w14:schemeClr w14:val="tx1"/>
            </w14:solidFill>
          </w14:textFill>
        </w:rPr>
        <w:t>；不足15日的，采购人或者采购代理机构应当顺延提交投标文件的截止时间。</w:t>
      </w:r>
    </w:p>
    <w:p>
      <w:pPr>
        <w:snapToGrid w:val="0"/>
        <w:spacing w:line="360" w:lineRule="auto"/>
        <w:jc w:val="center"/>
        <w:outlineLvl w:val="1"/>
        <w:rPr>
          <w:rFonts w:ascii="宋体"/>
          <w:b/>
          <w:color w:val="000000" w:themeColor="text1"/>
          <w:sz w:val="36"/>
          <w14:textFill>
            <w14:solidFill>
              <w14:schemeClr w14:val="tx1"/>
            </w14:solidFill>
          </w14:textFill>
        </w:rPr>
      </w:pPr>
      <w:bookmarkStart w:id="5" w:name="_Toc968"/>
      <w:r>
        <w:rPr>
          <w:rFonts w:hint="eastAsia" w:ascii="宋体"/>
          <w:b/>
          <w:color w:val="000000" w:themeColor="text1"/>
          <w:sz w:val="36"/>
          <w14:textFill>
            <w14:solidFill>
              <w14:schemeClr w14:val="tx1"/>
            </w14:solidFill>
          </w14:textFill>
        </w:rPr>
        <w:t>三、投标文件的编制</w:t>
      </w:r>
      <w:bookmarkEnd w:id="5"/>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7.投标文件的语言及度量衡单位</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7.1 投标人提交的投标文件以及投标人与</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就此投标发生的所有来往函电均应使用简体中文。除签名、盖章、专用名称等特殊情形外，以中文汉语以外的文字表述的投标文件视同未提供。</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7.2 除招标文件中另有规定外，投标文件所使用的度量衡单位，均须采用国家法定计量单位。</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7.3 附有外文资料的须翻译成中文，并加盖投标人公章，如果翻译的中文资料与外文资料出现差异与矛盾时，以中文为准，其准确性由投标人负责。</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8.投标报价及币种</w:t>
      </w:r>
    </w:p>
    <w:p>
      <w:pPr>
        <w:spacing w:line="440" w:lineRule="exact"/>
        <w:ind w:firstLine="480" w:firstLineChars="200"/>
        <w:rPr>
          <w:rFonts w:ascii="宋体"/>
          <w:color w:val="000000" w:themeColor="text1"/>
          <w:highlight w:val="none"/>
          <w:u w:val="single"/>
          <w14:textFill>
            <w14:solidFill>
              <w14:schemeClr w14:val="tx1"/>
            </w14:solidFill>
          </w14:textFill>
        </w:rPr>
      </w:pPr>
      <w:r>
        <w:rPr>
          <w:rFonts w:hint="eastAsia" w:ascii="宋体"/>
          <w:color w:val="000000" w:themeColor="text1"/>
          <w14:textFill>
            <w14:solidFill>
              <w14:schemeClr w14:val="tx1"/>
            </w14:solidFill>
          </w14:textFill>
        </w:rPr>
        <w:t>8.1 投标报价为投标总价。投标报价必须包括：</w:t>
      </w:r>
      <w:r>
        <w:rPr>
          <w:rFonts w:hint="eastAsia" w:ascii="宋体"/>
          <w:color w:val="000000" w:themeColor="text1"/>
          <w:highlight w:val="none"/>
          <w:u w:val="single"/>
          <w:lang w:val="en-US" w:eastAsia="zh-CN"/>
          <w14:textFill>
            <w14:solidFill>
              <w14:schemeClr w14:val="tx1"/>
            </w14:solidFill>
          </w14:textFill>
        </w:rPr>
        <w:t>苗木</w:t>
      </w:r>
      <w:r>
        <w:rPr>
          <w:rFonts w:hint="eastAsia" w:ascii="宋体"/>
          <w:color w:val="000000" w:themeColor="text1"/>
          <w:highlight w:val="none"/>
          <w:u w:val="single"/>
          <w:lang w:eastAsia="zh-CN"/>
          <w14:textFill>
            <w14:solidFill>
              <w14:schemeClr w14:val="tx1"/>
            </w14:solidFill>
          </w14:textFill>
        </w:rPr>
        <w:t>费、苗木栽植费、</w:t>
      </w:r>
      <w:r>
        <w:rPr>
          <w:rFonts w:hint="eastAsia" w:ascii="宋体"/>
          <w:color w:val="000000" w:themeColor="text1"/>
          <w:highlight w:val="none"/>
          <w:u w:val="single"/>
          <w:lang w:val="en-US" w:eastAsia="zh-CN"/>
          <w14:textFill>
            <w14:solidFill>
              <w14:schemeClr w14:val="tx1"/>
            </w14:solidFill>
          </w14:textFill>
        </w:rPr>
        <w:t>林地修整费、</w:t>
      </w:r>
      <w:r>
        <w:rPr>
          <w:rFonts w:hint="eastAsia" w:ascii="宋体"/>
          <w:color w:val="000000" w:themeColor="text1"/>
          <w:highlight w:val="none"/>
          <w:u w:val="single"/>
          <w:lang w:eastAsia="zh-CN"/>
          <w14:textFill>
            <w14:solidFill>
              <w14:schemeClr w14:val="tx1"/>
            </w14:solidFill>
          </w14:textFill>
        </w:rPr>
        <w:t>验收费、手续费、包装费、运输费、保险费、培训费、售前、售中、售后服务费、招标代理服务费及不可预见费等全部费用</w:t>
      </w:r>
      <w:r>
        <w:rPr>
          <w:rFonts w:hint="eastAsia" w:ascii="宋体"/>
          <w:color w:val="000000" w:themeColor="text1"/>
          <w:highlight w:val="none"/>
          <w:u w:val="single"/>
          <w14:textFill>
            <w14:solidFill>
              <w14:schemeClr w14:val="tx1"/>
            </w14:solidFill>
          </w14:textFill>
        </w:rPr>
        <w:t>。乙方不得以设备、运输等费用上涨为由要求甲方另行支付其他任何费用。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（说明：具体内容应根据项目特点实事求是的填写）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8.2 投标报价有效期与投标有效期一致。</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8.3 投标报价为闭口价，即中标后在合同有效期内价格不变。</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8.4 投标币种是人民币。</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9.投标保证金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9.1 投标人须在投标截止期前按以下要求交纳投标保证金（说明：收取的投标保证金不得超过采购项目预算金额的2%）：</w:t>
      </w:r>
    </w:p>
    <w:p>
      <w:pPr>
        <w:autoSpaceDE w:val="0"/>
        <w:autoSpaceDN w:val="0"/>
        <w:snapToGrid w:val="0"/>
        <w:spacing w:line="360" w:lineRule="auto"/>
        <w:ind w:firstLine="482"/>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投标保证金：</w:t>
      </w:r>
    </w:p>
    <w:p>
      <w:pPr>
        <w:autoSpaceDE w:val="0"/>
        <w:autoSpaceDN w:val="0"/>
        <w:snapToGrid w:val="0"/>
        <w:spacing w:line="360" w:lineRule="auto"/>
        <w:ind w:firstLine="482"/>
        <w:rPr>
          <w:rFonts w:hint="eastAsia" w:ascii="宋体"/>
          <w:b/>
          <w:color w:val="000000" w:themeColor="text1"/>
          <w14:textFill>
            <w14:solidFill>
              <w14:schemeClr w14:val="tx1"/>
            </w14:solidFill>
          </w14:textFill>
        </w:rPr>
      </w:pPr>
      <w:r>
        <w:rPr>
          <w:rFonts w:hint="eastAsia" w:ascii="宋体"/>
          <w:b/>
          <w:color w:val="000000" w:themeColor="text1"/>
          <w:lang w:val="en-US" w:eastAsia="zh-CN"/>
          <w14:textFill>
            <w14:solidFill>
              <w14:schemeClr w14:val="tx1"/>
            </w14:solidFill>
          </w14:textFill>
        </w:rPr>
        <w:t>包七 壹万叁仟</w:t>
      </w:r>
      <w:r>
        <w:rPr>
          <w:rFonts w:hint="eastAsia" w:ascii="宋体"/>
          <w:b/>
          <w:color w:val="000000" w:themeColor="text1"/>
          <w14:textFill>
            <w14:solidFill>
              <w14:schemeClr w14:val="tx1"/>
            </w14:solidFill>
          </w14:textFill>
        </w:rPr>
        <w:t>元整（小写：</w:t>
      </w:r>
      <w:r>
        <w:rPr>
          <w:rFonts w:hint="eastAsia" w:ascii="宋体"/>
          <w:b/>
          <w:color w:val="000000" w:themeColor="text1"/>
          <w:lang w:val="en-US" w:eastAsia="zh-CN"/>
          <w14:textFill>
            <w14:solidFill>
              <w14:schemeClr w14:val="tx1"/>
            </w14:solidFill>
          </w14:textFill>
        </w:rPr>
        <w:t>13</w:t>
      </w:r>
      <w:r>
        <w:rPr>
          <w:rFonts w:hint="eastAsia" w:ascii="宋体"/>
          <w:b/>
          <w:color w:val="000000" w:themeColor="text1"/>
          <w14:textFill>
            <w14:solidFill>
              <w14:schemeClr w14:val="tx1"/>
            </w14:solidFill>
          </w14:textFill>
        </w:rPr>
        <w:t>000.00元）</w:t>
      </w:r>
    </w:p>
    <w:p>
      <w:pPr>
        <w:autoSpaceDE w:val="0"/>
        <w:autoSpaceDN w:val="0"/>
        <w:snapToGrid w:val="0"/>
        <w:spacing w:line="360" w:lineRule="auto"/>
        <w:ind w:firstLine="482"/>
      </w:pPr>
      <w:r>
        <w:rPr>
          <w:rFonts w:hint="eastAsia" w:ascii="宋体"/>
          <w:b/>
          <w:color w:val="000000" w:themeColor="text1"/>
          <w:lang w:val="en-US" w:eastAsia="zh-CN"/>
          <w14:textFill>
            <w14:solidFill>
              <w14:schemeClr w14:val="tx1"/>
            </w14:solidFill>
          </w14:textFill>
        </w:rPr>
        <w:t>包八 壹万</w:t>
      </w:r>
      <w:r>
        <w:rPr>
          <w:rFonts w:hint="eastAsia" w:ascii="宋体"/>
          <w:b/>
          <w:color w:val="000000" w:themeColor="text1"/>
          <w14:textFill>
            <w14:solidFill>
              <w14:schemeClr w14:val="tx1"/>
            </w14:solidFill>
          </w14:textFill>
        </w:rPr>
        <w:t>元整（小写：</w:t>
      </w:r>
      <w:r>
        <w:rPr>
          <w:rFonts w:hint="eastAsia" w:ascii="宋体"/>
          <w:b/>
          <w:color w:val="000000" w:themeColor="text1"/>
          <w:lang w:val="en-US" w:eastAsia="zh-CN"/>
          <w14:textFill>
            <w14:solidFill>
              <w14:schemeClr w14:val="tx1"/>
            </w14:solidFill>
          </w14:textFill>
        </w:rPr>
        <w:t>10</w:t>
      </w:r>
      <w:r>
        <w:rPr>
          <w:rFonts w:hint="eastAsia" w:ascii="宋体"/>
          <w:b/>
          <w:color w:val="000000" w:themeColor="text1"/>
          <w14:textFill>
            <w14:solidFill>
              <w14:schemeClr w14:val="tx1"/>
            </w14:solidFill>
          </w14:textFill>
        </w:rPr>
        <w:t>000.00元）</w:t>
      </w:r>
    </w:p>
    <w:p>
      <w:pPr>
        <w:spacing w:line="360" w:lineRule="auto"/>
        <w:ind w:firstLine="48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开户银行：</w:t>
      </w:r>
      <w:r>
        <w:rPr>
          <w:rFonts w:hint="eastAsia" w:ascii="宋体" w:hAnsi="宋体" w:cs="宋体"/>
          <w:b/>
          <w:bCs/>
          <w:color w:val="000000" w:themeColor="text1"/>
          <w:lang w:val="zh-CN"/>
          <w14:textFill>
            <w14:solidFill>
              <w14:schemeClr w14:val="tx1"/>
            </w14:solidFill>
          </w14:textFill>
        </w:rPr>
        <w:t>西宁农商银行海西路支行</w:t>
      </w:r>
    </w:p>
    <w:p>
      <w:pPr>
        <w:spacing w:line="360" w:lineRule="auto"/>
        <w:ind w:firstLine="48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投标保证金账号：</w:t>
      </w:r>
      <w:r>
        <w:rPr>
          <w:rFonts w:hint="eastAsia" w:ascii="宋体" w:hAnsi="宋体" w:cs="宋体"/>
          <w:b/>
          <w:bCs/>
          <w:color w:val="000000" w:themeColor="text1"/>
          <w:lang w:val="en-US" w:eastAsia="zh-CN"/>
          <w14:textFill>
            <w14:solidFill>
              <w14:schemeClr w14:val="tx1"/>
            </w14:solidFill>
          </w14:textFill>
        </w:rPr>
        <w:t>82010000000392673</w:t>
      </w:r>
    </w:p>
    <w:p>
      <w:pPr>
        <w:spacing w:line="360" w:lineRule="auto"/>
        <w:ind w:firstLine="48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收款单位：</w:t>
      </w:r>
      <w:r>
        <w:rPr>
          <w:rFonts w:hint="eastAsia" w:ascii="宋体" w:hAnsi="宋体" w:cs="宋体"/>
          <w:b/>
          <w:bCs/>
          <w:color w:val="000000" w:themeColor="text1"/>
          <w:lang w:eastAsia="zh-CN"/>
          <w14:textFill>
            <w14:solidFill>
              <w14:schemeClr w14:val="tx1"/>
            </w14:solidFill>
          </w14:textFill>
        </w:rPr>
        <w:t>中鼎誉润工程咨询有限公司</w:t>
      </w:r>
      <w:r>
        <w:rPr>
          <w:rFonts w:hint="eastAsia" w:ascii="宋体" w:hAnsi="宋体" w:cs="宋体"/>
          <w:b/>
          <w:bCs/>
          <w:color w:val="000000" w:themeColor="text1"/>
          <w:lang w:val="en-US" w:eastAsia="zh-CN"/>
          <w14:textFill>
            <w14:solidFill>
              <w14:schemeClr w14:val="tx1"/>
            </w14:solidFill>
          </w14:textFill>
        </w:rPr>
        <w:t>青海分公司</w:t>
      </w:r>
    </w:p>
    <w:p>
      <w:pPr>
        <w:autoSpaceDE w:val="0"/>
        <w:autoSpaceDN w:val="0"/>
        <w:snapToGrid w:val="0"/>
        <w:spacing w:line="360" w:lineRule="auto"/>
        <w:ind w:firstLine="482"/>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交纳时间：</w:t>
      </w:r>
      <w:r>
        <w:rPr>
          <w:rFonts w:hint="eastAsia" w:ascii="宋体"/>
          <w:b/>
          <w:color w:val="000000" w:themeColor="text1"/>
          <w:lang w:val="zh-CN"/>
          <w14:textFill>
            <w14:solidFill>
              <w14:schemeClr w14:val="tx1"/>
            </w14:solidFill>
          </w14:textFill>
        </w:rPr>
        <w:t>以银行到账时间为准（</w:t>
      </w:r>
      <w:r>
        <w:rPr>
          <w:rFonts w:hint="eastAsia" w:ascii="宋体"/>
          <w:b/>
          <w:color w:val="000000" w:themeColor="text1"/>
          <w14:textFill>
            <w14:solidFill>
              <w14:schemeClr w14:val="tx1"/>
            </w14:solidFill>
          </w14:textFill>
        </w:rPr>
        <w:t>投标截止前一个工作日</w:t>
      </w:r>
      <w:r>
        <w:rPr>
          <w:rFonts w:hint="eastAsia" w:ascii="宋体"/>
          <w:b/>
          <w:color w:val="000000" w:themeColor="text1"/>
          <w:lang w:val="zh-CN"/>
          <w14:textFill>
            <w14:solidFill>
              <w14:schemeClr w14:val="tx1"/>
            </w14:solidFill>
          </w14:textFill>
        </w:rPr>
        <w:t>）</w:t>
      </w:r>
      <w:r>
        <w:rPr>
          <w:rFonts w:hint="eastAsia" w:ascii="宋体" w:hAnsi="宋体" w:cs="宋体"/>
          <w:b/>
          <w:bCs/>
          <w:color w:val="000000" w:themeColor="text1"/>
          <w:lang w:val="zh-CN"/>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如采购项目变更开标时间，则保证金交纳时间相应顺延。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9.2 缴费方式：投标保证金应当以支票、汇票、本票或者金融机构、担保机构出具的保函等非现金形式提交。</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9.3 投标保证金退还：投标人在投标截止时间前撤回已提交的投标文件的，</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应当自收到投标人书面撤回通知之日起５个工作日内，退还已收取的投标保证金，但因投标人自身原因导致无法及时退还的除外。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应当自中标通知书发出之日起5个工作日内退还未中标人的投标保证金，自采购合同签订之日起5个工作日内退还中标人的投标保证金或者转为中标人的履约保证金。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9.4</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投标有效期内投标人撤销投标文件的，采购人或者采购代理机构可以不退还投标保证金。</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10.投标有效期</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从提交投标文件的截止之日起</w:t>
      </w:r>
      <w:r>
        <w:rPr>
          <w:rFonts w:hint="eastAsia" w:ascii="宋体"/>
          <w:color w:val="000000" w:themeColor="text1"/>
          <w:u w:val="single"/>
          <w:shd w:val="clear" w:color="000000" w:fill="FFFFFF"/>
          <w14:textFill>
            <w14:solidFill>
              <w14:schemeClr w14:val="tx1"/>
            </w14:solidFill>
          </w14:textFill>
        </w:rPr>
        <w:t>60</w:t>
      </w:r>
      <w:r>
        <w:rPr>
          <w:rFonts w:hint="eastAsia" w:ascii="宋体"/>
          <w:color w:val="000000" w:themeColor="text1"/>
          <w14:textFill>
            <w14:solidFill>
              <w14:schemeClr w14:val="tx1"/>
            </w14:solidFill>
          </w14:textFill>
        </w:rPr>
        <w:t>日历日（说明：一般为60天）。投标文件中承诺的投标有效期应当不少于招标文件中载明的投标有效期。</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11.投标文件构成</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投标人应提交相关证明材料，作为其参加投标和中标后有能力履行合同的证明。编写的投标文件须包括以下内容（格式见招标文件第四部分）：</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11.1、投标文件（上册）（资格审查）</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法定代表人证明书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法定代表人授权书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投标人承诺函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投标人诚信承诺书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财务状况报告，依法缴纳税收和社会保障资金的相关材料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具备履行合同所必需的设备和专业技术能力的证明材料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无重大违法记录声明</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投标保证金证明</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11.2 投标文件（下册）</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评分对照表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开标一览表（报价表）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分项报价表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服务内容响应表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投标方案及产品相关资料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投标人的类似业绩证明材料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制造（生产）企业小型、微型企业声明函、从业人员声明函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残疾人福利性单位声明函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投标人认为在其他方面有必要说明的事项</w:t>
      </w:r>
    </w:p>
    <w:p>
      <w:pPr>
        <w:autoSpaceDE w:val="0"/>
        <w:autoSpaceDN w:val="0"/>
        <w:snapToGrid w:val="0"/>
        <w:spacing w:line="360" w:lineRule="auto"/>
        <w:ind w:firstLine="6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注：投标人须按上述内容、顺序和格式编制投标文件，并按要求编制目录、页码，并保证所提供的全部资料真实可信，自愿承担相应责任。</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12.投标文件的编制要求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12.2 投标人应准备纸质投标文件正本1份(上、下册)、副本3份(上、下册)，电子文档1份(上、下册)</w:t>
      </w:r>
      <w:r>
        <w:rPr>
          <w:rFonts w:hint="eastAsia" w:ascii="宋体"/>
          <w:color w:val="000000" w:themeColor="text1"/>
          <w:lang w:eastAsia="zh-CN"/>
          <w14:textFill>
            <w14:solidFill>
              <w14:schemeClr w14:val="tx1"/>
            </w14:solidFill>
          </w14:textFill>
        </w:rPr>
        <w:t>、</w:t>
      </w:r>
      <w:r>
        <w:rPr>
          <w:rFonts w:hint="eastAsia" w:ascii="宋体" w:hAnsi="宋体" w:cs="宋体"/>
          <w:kern w:val="0"/>
          <w:szCs w:val="21"/>
          <w:lang w:val="zh-CN"/>
        </w:rPr>
        <w:t>以及用于开标唱标单独提交的“报价一览表”1份【每包正本</w:t>
      </w:r>
      <w:r>
        <w:rPr>
          <w:rFonts w:hint="eastAsia" w:ascii="宋体" w:hAnsi="宋体" w:cs="宋体"/>
          <w:kern w:val="0"/>
          <w:szCs w:val="21"/>
          <w:lang w:val="en-US" w:eastAsia="zh-CN"/>
        </w:rPr>
        <w:t>1份</w:t>
      </w:r>
      <w:r>
        <w:rPr>
          <w:rFonts w:hint="eastAsia" w:ascii="宋体" w:hAnsi="宋体" w:cs="宋体"/>
          <w:color w:val="000000"/>
          <w:kern w:val="0"/>
        </w:rPr>
        <w:t>(上、下册)</w:t>
      </w:r>
      <w:r>
        <w:rPr>
          <w:rFonts w:hint="eastAsia" w:ascii="宋体" w:hAnsi="宋体" w:cs="宋体"/>
          <w:kern w:val="0"/>
          <w:szCs w:val="21"/>
          <w:lang w:val="en-US" w:eastAsia="zh-CN"/>
        </w:rPr>
        <w:t>，副本三份</w:t>
      </w:r>
      <w:r>
        <w:rPr>
          <w:rFonts w:hint="eastAsia" w:ascii="宋体" w:hAnsi="宋体" w:cs="宋体"/>
          <w:color w:val="000000"/>
          <w:kern w:val="0"/>
        </w:rPr>
        <w:t>(上、下册)</w:t>
      </w:r>
      <w:r>
        <w:rPr>
          <w:rFonts w:hint="eastAsia" w:ascii="宋体" w:hAnsi="宋体" w:cs="宋体"/>
          <w:kern w:val="0"/>
          <w:szCs w:val="21"/>
          <w:lang w:val="en-US" w:eastAsia="zh-CN"/>
        </w:rPr>
        <w:t>，电子文档一份</w:t>
      </w:r>
      <w:r>
        <w:rPr>
          <w:rFonts w:hint="eastAsia" w:ascii="宋体" w:hAnsi="宋体" w:cs="宋体"/>
          <w:color w:val="000000"/>
          <w:kern w:val="0"/>
        </w:rPr>
        <w:t>(上、下册)</w:t>
      </w:r>
      <w:r>
        <w:rPr>
          <w:rFonts w:hint="eastAsia" w:ascii="宋体" w:hAnsi="宋体" w:cs="宋体"/>
          <w:kern w:val="0"/>
          <w:szCs w:val="21"/>
          <w:lang w:val="en-US" w:eastAsia="zh-CN"/>
        </w:rPr>
        <w:t>，以及用于开标唱标单独提交的“报价一览表”一份</w:t>
      </w:r>
      <w:r>
        <w:rPr>
          <w:rFonts w:hint="eastAsia" w:ascii="宋体" w:hAnsi="宋体" w:cs="宋体"/>
          <w:kern w:val="0"/>
          <w:szCs w:val="21"/>
          <w:lang w:val="zh-CN"/>
        </w:rPr>
        <w:t>】</w:t>
      </w:r>
      <w:r>
        <w:rPr>
          <w:rFonts w:hint="eastAsia" w:ascii="宋体" w:hAnsi="宋体" w:cs="宋体"/>
          <w:color w:val="000000"/>
          <w:kern w:val="0"/>
          <w:lang w:val="zh-CN"/>
        </w:rPr>
        <w:t>。</w:t>
      </w:r>
      <w:r>
        <w:rPr>
          <w:rFonts w:hint="eastAsia" w:ascii="宋体"/>
          <w:color w:val="000000" w:themeColor="text1"/>
          <w14:textFill>
            <w14:solidFill>
              <w14:schemeClr w14:val="tx1"/>
            </w14:solidFill>
          </w14:textFill>
        </w:rPr>
        <w:t>若发生正本和副本不符，以正本为准。投标文件统一使用A4幅面的纸张印制，必须胶装成上、下两册并编码，其他方式装订的投标文件一概不予接受。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12.3 投标文件的正本(上、下册)需打印或用不褪色、不变质的墨水书写，副本(上、下册)可采用正本的复印件。电子文档(上、下册)用光盘或U盘制作，采用不可修改文档格式（如：PDF格式），内容必须和纸质投标文件正本(上、下册)完全一致，包括封面、页码、签字、盖章等。</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12.4 投标文件中不得行间插字、涂改或增删，如有修改错漏处，须由投标人法定代表人或其委托代理人签字、加盖公章。</w:t>
      </w:r>
    </w:p>
    <w:p>
      <w:pPr>
        <w:snapToGrid w:val="0"/>
        <w:spacing w:line="360" w:lineRule="auto"/>
        <w:jc w:val="center"/>
        <w:outlineLvl w:val="1"/>
        <w:rPr>
          <w:rFonts w:ascii="宋体"/>
          <w:b/>
          <w:color w:val="000000" w:themeColor="text1"/>
          <w:sz w:val="36"/>
          <w14:textFill>
            <w14:solidFill>
              <w14:schemeClr w14:val="tx1"/>
            </w14:solidFill>
          </w14:textFill>
        </w:rPr>
      </w:pPr>
      <w:bookmarkStart w:id="6" w:name="_Toc21300"/>
      <w:r>
        <w:rPr>
          <w:rFonts w:hint="eastAsia" w:ascii="宋体"/>
          <w:b/>
          <w:color w:val="000000" w:themeColor="text1"/>
          <w:sz w:val="36"/>
          <w14:textFill>
            <w14:solidFill>
              <w14:schemeClr w14:val="tx1"/>
            </w14:solidFill>
          </w14:textFill>
        </w:rPr>
        <w:t>四、投标文件的提交</w:t>
      </w:r>
      <w:bookmarkEnd w:id="6"/>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13.投标文件的密封和标记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13.1 投标文件正本(上、下册)、所有副本(上、下册)、电子文档(上、下册)</w:t>
      </w:r>
      <w:r>
        <w:rPr>
          <w:rFonts w:hint="eastAsia" w:ascii="宋体"/>
          <w:color w:val="000000" w:themeColor="text1"/>
          <w:lang w:eastAsia="zh-CN"/>
          <w14:textFill>
            <w14:solidFill>
              <w14:schemeClr w14:val="tx1"/>
            </w14:solidFill>
          </w14:textFill>
        </w:rPr>
        <w:t>、</w:t>
      </w:r>
      <w:r>
        <w:rPr>
          <w:rFonts w:hint="eastAsia" w:ascii="宋体"/>
          <w:color w:val="000000" w:themeColor="text1"/>
          <w:lang w:val="zh-CN" w:eastAsia="zh-CN"/>
          <w14:textFill>
            <w14:solidFill>
              <w14:schemeClr w14:val="tx1"/>
            </w14:solidFill>
          </w14:textFill>
        </w:rPr>
        <w:t>报价一览表</w:t>
      </w:r>
      <w:r>
        <w:rPr>
          <w:rFonts w:hint="eastAsia" w:ascii="宋体"/>
          <w:color w:val="000000" w:themeColor="text1"/>
          <w14:textFill>
            <w14:solidFill>
              <w14:schemeClr w14:val="tx1"/>
            </w14:solidFill>
          </w14:textFill>
        </w:rPr>
        <w:t>，应分别封装于不同的密封袋内，密封袋上应分别标上“正本”、“副本”、“电子文档”</w:t>
      </w:r>
      <w:r>
        <w:rPr>
          <w:rFonts w:hint="eastAsia" w:ascii="宋体"/>
          <w:color w:val="000000" w:themeColor="text1"/>
          <w:lang w:eastAsia="zh-CN"/>
          <w14:textFill>
            <w14:solidFill>
              <w14:schemeClr w14:val="tx1"/>
            </w14:solidFill>
          </w14:textFill>
        </w:rPr>
        <w:t>、</w:t>
      </w:r>
      <w:r>
        <w:rPr>
          <w:rFonts w:hint="eastAsia" w:ascii="宋体" w:hAnsi="宋体" w:cs="宋体"/>
          <w:color w:val="000000"/>
          <w:kern w:val="0"/>
          <w:lang w:val="zh-CN"/>
        </w:rPr>
        <w:t>“报价一览表”</w:t>
      </w:r>
      <w:r>
        <w:rPr>
          <w:rFonts w:hint="eastAsia" w:ascii="宋体"/>
          <w:color w:val="000000" w:themeColor="text1"/>
          <w14:textFill>
            <w14:solidFill>
              <w14:schemeClr w14:val="tx1"/>
            </w14:solidFill>
          </w14:textFill>
        </w:rPr>
        <w:t>字样，并注明投标人名称、采购项目编号、采购项目名称及分包号（如有分包）。</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13.2 密封后的投标文件密封袋用“</w:t>
      </w:r>
      <w:bookmarkStart w:id="29" w:name="_GoBack"/>
      <w:r>
        <w:rPr>
          <w:rFonts w:hint="eastAsia" w:ascii="宋体"/>
          <w:color w:val="000000" w:themeColor="text1"/>
          <w:highlight w:val="none"/>
          <w14:textFill>
            <w14:solidFill>
              <w14:schemeClr w14:val="tx1"/>
            </w14:solidFill>
          </w14:textFill>
        </w:rPr>
        <w:t>于</w:t>
      </w:r>
      <w:r>
        <w:rPr>
          <w:rFonts w:hint="eastAsia" w:ascii="宋体"/>
          <w:color w:val="000000" w:themeColor="text1"/>
          <w:highlight w:val="none"/>
          <w:lang w:eastAsia="zh-CN"/>
          <w14:textFill>
            <w14:solidFill>
              <w14:schemeClr w14:val="tx1"/>
            </w14:solidFill>
          </w14:textFill>
        </w:rPr>
        <w:t>2020年5月18日</w:t>
      </w:r>
      <w:r>
        <w:rPr>
          <w:rFonts w:hint="eastAsia" w:ascii="宋体"/>
          <w:color w:val="000000" w:themeColor="text1"/>
          <w:highlight w:val="none"/>
          <w:lang w:val="en-US" w:eastAsia="zh-CN"/>
          <w14:textFill>
            <w14:solidFill>
              <w14:schemeClr w14:val="tx1"/>
            </w14:solidFill>
          </w14:textFill>
        </w:rPr>
        <w:t>上</w:t>
      </w:r>
      <w:r>
        <w:rPr>
          <w:rFonts w:hint="eastAsia" w:ascii="宋体"/>
          <w:color w:val="000000" w:themeColor="text1"/>
          <w:highlight w:val="none"/>
          <w14:textFill>
            <w14:solidFill>
              <w14:schemeClr w14:val="tx1"/>
            </w14:solidFill>
          </w14:textFill>
        </w:rPr>
        <w:t>午</w:t>
      </w:r>
      <w:r>
        <w:rPr>
          <w:rFonts w:hint="eastAsia" w:ascii="宋体"/>
          <w:color w:val="000000" w:themeColor="text1"/>
          <w:highlight w:val="none"/>
          <w:lang w:val="en-US" w:eastAsia="zh-CN"/>
          <w14:textFill>
            <w14:solidFill>
              <w14:schemeClr w14:val="tx1"/>
            </w14:solidFill>
          </w14:textFill>
        </w:rPr>
        <w:t>09</w:t>
      </w:r>
      <w:r>
        <w:rPr>
          <w:rFonts w:hint="eastAsia" w:ascii="宋体"/>
          <w:color w:val="000000" w:themeColor="text1"/>
          <w:highlight w:val="none"/>
          <w14:textFill>
            <w14:solidFill>
              <w14:schemeClr w14:val="tx1"/>
            </w14:solidFill>
          </w14:textFill>
        </w:rPr>
        <w:t>:</w:t>
      </w:r>
      <w:r>
        <w:rPr>
          <w:rFonts w:hint="eastAsia" w:ascii="宋体"/>
          <w:color w:val="000000" w:themeColor="text1"/>
          <w:highlight w:val="none"/>
          <w:lang w:val="en-US" w:eastAsia="zh-CN"/>
          <w14:textFill>
            <w14:solidFill>
              <w14:schemeClr w14:val="tx1"/>
            </w14:solidFill>
          </w14:textFill>
        </w:rPr>
        <w:t>3</w:t>
      </w:r>
      <w:r>
        <w:rPr>
          <w:rFonts w:hint="eastAsia" w:ascii="宋体"/>
          <w:color w:val="000000" w:themeColor="text1"/>
          <w:highlight w:val="none"/>
          <w14:textFill>
            <w14:solidFill>
              <w14:schemeClr w14:val="tx1"/>
            </w14:solidFill>
          </w14:textFill>
        </w:rPr>
        <w:t>0时</w:t>
      </w:r>
      <w:bookmarkEnd w:id="29"/>
      <w:r>
        <w:rPr>
          <w:rFonts w:hint="eastAsia" w:ascii="宋体"/>
          <w:color w:val="000000" w:themeColor="text1"/>
          <w14:textFill>
            <w14:solidFill>
              <w14:schemeClr w14:val="tx1"/>
            </w14:solidFill>
          </w14:textFill>
        </w:rPr>
        <w:t>（北京时间）之前不准启封”的标签密封。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13.3 投标人如投多个包，投标文件每包分别按上述规定装订（如果有）。</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14.提交投标文件的时间、地点、方式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14.1 投标人应当在招标文件要求提交投标文件的截止时间前，将投标文件（正本、副本、电子文档</w:t>
      </w:r>
      <w:r>
        <w:rPr>
          <w:rFonts w:hint="eastAsia" w:ascii="宋体"/>
          <w:color w:val="000000" w:themeColor="text1"/>
          <w:lang w:eastAsia="zh-CN"/>
          <w14:textFill>
            <w14:solidFill>
              <w14:schemeClr w14:val="tx1"/>
            </w14:solidFill>
          </w14:textFill>
        </w:rPr>
        <w:t>、</w:t>
      </w:r>
      <w:r>
        <w:rPr>
          <w:rFonts w:hint="eastAsia" w:ascii="宋体"/>
          <w:color w:val="000000" w:themeColor="text1"/>
          <w:lang w:val="en-US" w:eastAsia="zh-CN"/>
          <w14:textFill>
            <w14:solidFill>
              <w14:schemeClr w14:val="tx1"/>
            </w14:solidFill>
          </w14:textFill>
        </w:rPr>
        <w:t>报价一览表</w:t>
      </w:r>
      <w:r>
        <w:rPr>
          <w:rFonts w:hint="eastAsia" w:ascii="宋体"/>
          <w:color w:val="000000" w:themeColor="text1"/>
          <w14:textFill>
            <w14:solidFill>
              <w14:schemeClr w14:val="tx1"/>
            </w14:solidFill>
          </w14:textFill>
        </w:rPr>
        <w:t>）密封送达投标地点，</w:t>
      </w:r>
      <w:r>
        <w:rPr>
          <w:rFonts w:ascii="宋体"/>
          <w:color w:val="000000" w:themeColor="text1"/>
          <w14:textFill>
            <w14:solidFill>
              <w14:schemeClr w14:val="tx1"/>
            </w14:solidFill>
          </w14:textFill>
        </w:rPr>
        <w:t>并按要求递交投标文件</w:t>
      </w:r>
      <w:r>
        <w:rPr>
          <w:rFonts w:hint="eastAsia" w:ascii="宋体"/>
          <w:color w:val="000000" w:themeColor="text1"/>
          <w14:textFill>
            <w14:solidFill>
              <w14:schemeClr w14:val="tx1"/>
            </w14:solidFill>
          </w14:textFill>
        </w:rPr>
        <w:t>，在截止时间后送达的，采购人、集中采购机构或者评标委员会应当拒收。采购人或者采购代理机构收到投标文件后，应当如实记载投标文件的送达时间和密封情况，签收保存，并向投标人出具签收回执。任何单位和个人不得在开标前开启投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14.2 逾期送达或者未按照招标文件第13.1-13.2条要求密封的投标文件，采购人、采购代理机构应当拒收。</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15.投标文件的补充、修改或者撤回</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15.1 投标人在投标截止时间前，可以对所递交的投标文件进行补充、修改或者撤回，并书面通知采购人或者采购代理机构。补充、修改的内容应当按照招标文件要求签署、盖章、密封后，作为投标文件的组成部分。</w:t>
      </w:r>
    </w:p>
    <w:p>
      <w:pPr>
        <w:snapToGrid w:val="0"/>
        <w:spacing w:line="360" w:lineRule="auto"/>
        <w:jc w:val="center"/>
        <w:outlineLvl w:val="1"/>
        <w:rPr>
          <w:rFonts w:ascii="宋体"/>
          <w:b/>
          <w:color w:val="000000" w:themeColor="text1"/>
          <w:sz w:val="36"/>
          <w14:textFill>
            <w14:solidFill>
              <w14:schemeClr w14:val="tx1"/>
            </w14:solidFill>
          </w14:textFill>
        </w:rPr>
      </w:pPr>
      <w:bookmarkStart w:id="7" w:name="_Toc31401"/>
      <w:r>
        <w:rPr>
          <w:rFonts w:hint="eastAsia" w:ascii="宋体"/>
          <w:b/>
          <w:color w:val="000000" w:themeColor="text1"/>
          <w:sz w:val="36"/>
          <w14:textFill>
            <w14:solidFill>
              <w14:schemeClr w14:val="tx1"/>
            </w14:solidFill>
          </w14:textFill>
        </w:rPr>
        <w:t>五、开标</w:t>
      </w:r>
      <w:bookmarkEnd w:id="7"/>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16.开标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16.1 开标应当在招标文件确定的提交投标文件截止时间的同一时间进行。</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应当按本文件中确定的时间和地点组织开标活动。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采购人或者采购代理机构应当对开标、评标现场活动进行全程录音录像。录音录像应当清晰可辨，音像资料作为采购文件一并存档。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16.2 </w:t>
      </w:r>
      <w:r>
        <w:rPr>
          <w:rFonts w:hint="eastAsia" w:ascii="宋体"/>
          <w:color w:val="000000" w:themeColor="text1"/>
          <w:shd w:val="clear" w:color="000000" w:fill="FFFFFF"/>
          <w14:textFill>
            <w14:solidFill>
              <w14:schemeClr w14:val="tx1"/>
            </w14:solidFill>
          </w14:textFill>
        </w:rPr>
        <w:t>开标由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shd w:val="clear" w:color="000000" w:fill="FFFFFF"/>
          <w14:textFill>
            <w14:solidFill>
              <w14:schemeClr w14:val="tx1"/>
            </w14:solidFill>
          </w14:textFill>
        </w:rPr>
        <w:t>主持，邀请投标人参加。评标委员会成员不得参加开标活动。</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 xml:space="preserve">16.3 </w:t>
      </w:r>
      <w:r>
        <w:rPr>
          <w:rFonts w:hint="eastAsia" w:ascii="宋体"/>
          <w:color w:val="000000" w:themeColor="text1"/>
          <w:shd w:val="clear" w:color="000000" w:fill="FFFFFF"/>
          <w14:textFill>
            <w14:solidFill>
              <w14:schemeClr w14:val="tx1"/>
            </w14:solidFill>
          </w14:textFill>
        </w:rPr>
        <w:t>开标时，应当由投标人或者其推选的代表检查投标文件的密封情况；经确认无误后，由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shd w:val="clear" w:color="000000" w:fill="FFFFFF"/>
          <w14:textFill>
            <w14:solidFill>
              <w14:schemeClr w14:val="tx1"/>
            </w14:solidFill>
          </w14:textFill>
        </w:rPr>
        <w:t>工作人员当众拆封，宣布投标人名称、投标价格和其他主要内容。</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投标人不足3家的，不得开标。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16.4 开标过程应当由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负责记录，由参加开标的各投标人代表和相关工作人员签字确认后</w:t>
      </w:r>
      <w:r>
        <w:rPr>
          <w:rFonts w:ascii="宋体"/>
          <w:color w:val="000000" w:themeColor="text1"/>
          <w14:textFill>
            <w14:solidFill>
              <w14:schemeClr w14:val="tx1"/>
            </w14:solidFill>
          </w14:textFill>
        </w:rPr>
        <w:t>随采购文件一并存档</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投标人未参加开标的，视同认可开标结果。</w:t>
      </w:r>
    </w:p>
    <w:p>
      <w:pPr>
        <w:snapToGrid w:val="0"/>
        <w:spacing w:line="360" w:lineRule="auto"/>
        <w:jc w:val="center"/>
        <w:outlineLvl w:val="1"/>
        <w:rPr>
          <w:rFonts w:ascii="宋体"/>
          <w:b/>
          <w:color w:val="000000" w:themeColor="text1"/>
          <w:sz w:val="36"/>
          <w14:textFill>
            <w14:solidFill>
              <w14:schemeClr w14:val="tx1"/>
            </w14:solidFill>
          </w14:textFill>
        </w:rPr>
      </w:pPr>
      <w:bookmarkStart w:id="8" w:name="_Toc27085"/>
      <w:r>
        <w:rPr>
          <w:rFonts w:hint="eastAsia" w:ascii="宋体"/>
          <w:b/>
          <w:color w:val="000000" w:themeColor="text1"/>
          <w:sz w:val="36"/>
          <w14:textFill>
            <w14:solidFill>
              <w14:schemeClr w14:val="tx1"/>
            </w14:solidFill>
          </w14:textFill>
        </w:rPr>
        <w:t>六、资格审查程序</w:t>
      </w:r>
      <w:bookmarkEnd w:id="8"/>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17.资格审查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17.1 开标结束后，采购人或者采购代理机构应当依法对投标人的资格性审查文件（上册）进行审查。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17.2 合格投标人不足3家的，不得评标。</w:t>
      </w:r>
    </w:p>
    <w:p>
      <w:pPr>
        <w:autoSpaceDE w:val="0"/>
        <w:autoSpaceDN w:val="0"/>
        <w:snapToGrid w:val="0"/>
        <w:spacing w:line="360" w:lineRule="auto"/>
        <w:ind w:firstLine="480"/>
        <w:rPr>
          <w:rFonts w:ascii="宋体"/>
          <w:color w:val="000000" w:themeColor="text1"/>
          <w:sz w:val="28"/>
          <w14:textFill>
            <w14:solidFill>
              <w14:schemeClr w14:val="tx1"/>
            </w14:solidFill>
          </w14:textFill>
        </w:rPr>
      </w:pPr>
      <w:r>
        <w:rPr>
          <w:rFonts w:hint="eastAsia" w:ascii="宋体"/>
          <w:color w:val="000000" w:themeColor="text1"/>
          <w14:textFill>
            <w14:solidFill>
              <w14:schemeClr w14:val="tx1"/>
            </w14:solidFill>
          </w14:textFill>
        </w:rPr>
        <w:t>17.3 资格审查时，投标人存在下列情况之一的，按无效投标处理：</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不具备</w:t>
      </w:r>
      <w:r>
        <w:rPr>
          <w:rFonts w:hint="eastAsia" w:ascii="宋体"/>
          <w:color w:val="000000" w:themeColor="text1"/>
          <w14:textFill>
            <w14:solidFill>
              <w14:schemeClr w14:val="tx1"/>
            </w14:solidFill>
          </w14:textFill>
        </w:rPr>
        <w:t>第一部分“投标邀请”中各包投标人资格要求</w:t>
      </w:r>
      <w:r>
        <w:rPr>
          <w:rFonts w:hint="eastAsia" w:ascii="宋体"/>
          <w:color w:val="000000" w:themeColor="text1"/>
          <w:shd w:val="clear" w:color="000000" w:fill="FFFFFF"/>
          <w14:textFill>
            <w14:solidFill>
              <w14:schemeClr w14:val="tx1"/>
            </w14:solidFill>
          </w14:textFill>
        </w:rPr>
        <w:t>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未按招标文件要求交纳或未足额交纳投标保证金的；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未按第11.1要求提供相关资料的；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资格性审查文件未按招标文件规定和要求签字、盖章的；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报价超过招标文件中规定的预算金额或者最高限价的；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投标有效期不能满足招标文件要求的；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未按照招标文件要求提供电子文档的。</w:t>
      </w:r>
    </w:p>
    <w:p>
      <w:pPr>
        <w:snapToGrid w:val="0"/>
        <w:spacing w:line="360" w:lineRule="auto"/>
        <w:jc w:val="center"/>
        <w:outlineLvl w:val="1"/>
        <w:rPr>
          <w:rFonts w:ascii="宋体"/>
          <w:b/>
          <w:color w:val="000000" w:themeColor="text1"/>
          <w:sz w:val="36"/>
          <w14:textFill>
            <w14:solidFill>
              <w14:schemeClr w14:val="tx1"/>
            </w14:solidFill>
          </w14:textFill>
        </w:rPr>
      </w:pPr>
      <w:bookmarkStart w:id="9" w:name="_Toc14281"/>
      <w:r>
        <w:rPr>
          <w:rFonts w:hint="eastAsia" w:ascii="宋体"/>
          <w:b/>
          <w:color w:val="000000" w:themeColor="text1"/>
          <w:sz w:val="36"/>
          <w14:textFill>
            <w14:solidFill>
              <w14:schemeClr w14:val="tx1"/>
            </w14:solidFill>
          </w14:textFill>
        </w:rPr>
        <w:t>七、评审程序及方法</w:t>
      </w:r>
      <w:bookmarkEnd w:id="9"/>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18.评标委员会</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18.1 </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负责组织评标工作，并履行下列职责：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（2）宣布评标纪律；</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（3）公布投标人名单，告知评审专家应当回避的情形；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（4）组织评标委员会推选评标组长，采购人代表不得担任组长；</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（5）在评标期间采取必要的通讯管理措施，保证评标活动不受外界干扰；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（6）根据评标委员会的要求介绍政府采购相关政策法规、招标文件；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（7）维护评标秩序，监督评标委员会依照招标文件规定的评标程序、方法和标准进行独立评审，及时制止和纠正采购人代表、评审专家的倾向性言论或者违法违规行为；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（8）核对评标结果，有20.4规定情形的，要求评标委员会复核或者书面说明理由，评标委员会拒绝的，应予记录并向本级财政部门报告；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（9）评审工作完成后，按照规定由采购人向评审专家支付劳务报酬和异地评审差旅费，不得向评审专家以外的其他人员支付评审劳务报酬；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（10）处理与评标有关的其他事项。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18.2 评标委员会负责具体评标事务，并独立履行下列职责：</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严格遵守评审工作纪律,按照客观、公正、审慎的原则,根据采购文件规定的评审程序、评审方法和评审标准进行独立评审；</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现采购文件内容违反国家有关强制性规定或者采购文件存在歧义、重大缺陷导致评审工作无法进行时,应当停止评审并向采购人或者采购代理机构书面说明情况；</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审查、评价投标文件是否符合招标文件的商务、技术等实质性要求；</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要求投标人对投标文件有关事项作出澄清或者说明；</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对投标文件进行比较和评价；</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确定中标候选人名单，以及根据采购人委托直接确定中标人；</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配合答复供应商的询问、质疑和投诉等事项,不得泄露评审文件、评审情况和在评审过程中获悉的商业秘密；</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向采购人、采购代理机构或者有关部门报告评标中发现的违法行为。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18.3 评标委员会由采购人代表和评审专家组成，成员人数应当为5人以上单数，其中评审专家不得少于成员总数的三分之二。</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采购项目符合下列情形之一的，评标委员会成员人数应当为7人以上单数：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（1）采购预算金额在1000万元以上；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（2）技术复杂；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（3）社会影响较大。</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评审专家对本单位的采购项目只能作为采购人代表参与评标。采购代理机构工作人员不得参加由本机构代理的政府采购项目的评标。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评标委员会成员名单在评标结果公告前应当保密。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18.4 </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应当将变更、重新组建评标委员会的情况予以记录，并随采购文件一并存档。</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19.评审工作程序</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19.1</w:t>
      </w:r>
      <w:r>
        <w:rPr>
          <w:rFonts w:hint="eastAsia" w:ascii="宋体"/>
          <w:color w:val="000000" w:themeColor="text1"/>
          <w14:textFill>
            <w14:solidFill>
              <w14:schemeClr w14:val="tx1"/>
            </w14:solidFill>
          </w14:textFill>
        </w:rPr>
        <w:t xml:space="preserve"> 评标委员会应当对符合资格的投标人的符合性文件进行审查，以确定其是否满足招标文件的实质性要求。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19.1.1</w:t>
      </w:r>
      <w:r>
        <w:rPr>
          <w:rFonts w:hint="eastAsia" w:ascii="宋体"/>
          <w:b/>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投标文件中含义不明确、同类问题表述不一致或者有明显文字和计算错误的内容，评标委员会应当以书面形式要求投标人作出必要的澄清、说明或者补正。</w:t>
      </w:r>
    </w:p>
    <w:p>
      <w:pPr>
        <w:autoSpaceDE w:val="0"/>
        <w:autoSpaceDN w:val="0"/>
        <w:snapToGrid w:val="0"/>
        <w:spacing w:line="360" w:lineRule="auto"/>
        <w:ind w:firstLine="480"/>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19.1.2投标人存在下列情况之一的，投标无效:</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符合性审查文件未按招标文件要求签署、盖章的；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未按第11.2（11）-</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15</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款要求提供相关资料的；</w:t>
      </w:r>
    </w:p>
    <w:p>
      <w:pPr>
        <w:numPr>
          <w:ilvl w:val="0"/>
          <w:numId w:val="4"/>
        </w:num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投标文件含有采购人不能接受的附加条件的；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服务期不能满足招标文件要求的</w:t>
      </w:r>
      <w:r>
        <w:rPr>
          <w:rFonts w:hint="eastAsia" w:ascii="宋体"/>
          <w:color w:val="000000" w:themeColor="text1"/>
          <w14:textFill>
            <w14:solidFill>
              <w14:schemeClr w14:val="tx1"/>
            </w14:solidFill>
          </w14:textFill>
        </w:rPr>
        <w:t>；</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投标总报价超过招标文件规定的采购预算额度或者最高限价的；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存在串通投标行为；</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投标报价出现前后不一致</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又不按19.1.1进行确认</w:t>
      </w:r>
      <w:r>
        <w:rPr>
          <w:rFonts w:ascii="宋体"/>
          <w:color w:val="000000" w:themeColor="text1"/>
          <w14:textFill>
            <w14:solidFill>
              <w14:schemeClr w14:val="tx1"/>
            </w14:solidFill>
          </w14:textFill>
        </w:rPr>
        <w:t>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评标委员会认为应按无效投标处理的其他情况；</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法律、法规和招标文件规定的其他无效情形。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19.1.3 投标文件报价出现前后不一致的，按照下列规定修正：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（1）投标文件中开标一览表（报价表）内容与投标文件中相应内容不一致的，以开标一览表（报价表）为准；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（2）大写金额和小写金额不一致的，以大写金额为准；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（3）单价金额小数点或者百分比有明显错位的，以开标一览表的总价为准，并修改单价；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（4）总价金额与按单价汇总金额不一致的，以单价金额计算结果为准。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同时出现两种以上不一致的，按照前款规定的顺序修正。修正后的报价按19.1.1第二款的规定经投标人确认后产生约束力。</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19.3 在评审过程中，</w:t>
      </w:r>
      <w:r>
        <w:rPr>
          <w:rFonts w:hint="eastAsia" w:ascii="宋体"/>
          <w:color w:val="000000" w:themeColor="text1"/>
          <w:shd w:val="clear" w:color="000000"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19.4 </w:t>
      </w:r>
      <w:r>
        <w:rPr>
          <w:rFonts w:hint="eastAsia" w:ascii="宋体"/>
          <w:color w:val="000000" w:themeColor="text1"/>
          <w:shd w:val="clear" w:color="000000" w:fill="FFFFFF"/>
          <w14:textFill>
            <w14:solidFill>
              <w14:schemeClr w14:val="tx1"/>
            </w14:solidFill>
          </w14:textFill>
        </w:rPr>
        <w:t>评标委员会应当按照招标文件中规定的评标方法和标准，对符合性审查合格的投标文件进行商务和技术评估，综合比较与评价。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19.5 </w:t>
      </w:r>
      <w:r>
        <w:rPr>
          <w:rFonts w:hint="eastAsia" w:ascii="宋体"/>
          <w:color w:val="000000" w:themeColor="text1"/>
          <w:shd w:val="clear" w:color="000000" w:fill="FFFFFF"/>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 xml:space="preserve">19.6 </w:t>
      </w:r>
      <w:r>
        <w:rPr>
          <w:rFonts w:hint="eastAsia" w:ascii="宋体"/>
          <w:color w:val="000000" w:themeColor="text1"/>
          <w:shd w:val="clear" w:color="000000" w:fill="FFFFFF"/>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评标委员会采取随机抽取或推荐方式确定，其他投标无效。</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取评标委员会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20.评审方法和标准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20.1 依照《中华人民共和国政府采购法》、《中华人民共和国政府采购法实施条例》、《政府采购货物和服务招投标管理办法》等法律法规的规定，结合该项目的特点制定本评审办法。</w:t>
      </w:r>
    </w:p>
    <w:p>
      <w:pPr>
        <w:autoSpaceDE w:val="0"/>
        <w:autoSpaceDN w:val="0"/>
        <w:snapToGrid w:val="0"/>
        <w:spacing w:line="360" w:lineRule="auto"/>
        <w:ind w:firstLine="480"/>
        <w:rPr>
          <w:rFonts w:ascii="宋体"/>
          <w:color w:val="000000" w:themeColor="text1"/>
          <w:u w:val="dashDotHeavy"/>
          <w14:textFill>
            <w14:solidFill>
              <w14:schemeClr w14:val="tx1"/>
            </w14:solidFill>
          </w14:textFill>
        </w:rPr>
      </w:pPr>
      <w:r>
        <w:rPr>
          <w:rFonts w:hint="eastAsia" w:ascii="宋体"/>
          <w:color w:val="000000" w:themeColor="text1"/>
          <w14:textFill>
            <w14:solidFill>
              <w14:schemeClr w14:val="tx1"/>
            </w14:solidFill>
          </w14:textFill>
        </w:rPr>
        <w:t>20.2 本次评审方法采用</w:t>
      </w:r>
      <w:r>
        <w:rPr>
          <w:rFonts w:hint="eastAsia" w:ascii="宋体"/>
          <w:color w:val="000000" w:themeColor="text1"/>
          <w:u w:val="dashDotHeavy"/>
          <w14:textFill>
            <w14:solidFill>
              <w14:schemeClr w14:val="tx1"/>
            </w14:solidFill>
          </w14:textFill>
        </w:rPr>
        <w:t>综合评分法。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综合评分法，</w:t>
      </w:r>
      <w:r>
        <w:rPr>
          <w:rFonts w:hint="eastAsia" w:ascii="宋体"/>
          <w:color w:val="000000" w:themeColor="text1"/>
          <w:shd w:val="clear" w:color="000000"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评审因素的设定应当与投标人所提供货物服务的质量相关，包括</w:t>
      </w:r>
      <w:r>
        <w:rPr>
          <w:rFonts w:hint="eastAsia" w:ascii="宋体"/>
          <w:b/>
          <w:color w:val="000000" w:themeColor="text1"/>
          <w:shd w:val="clear" w:color="000000" w:fill="FFFFFF"/>
          <w14:textFill>
            <w14:solidFill>
              <w14:schemeClr w14:val="tx1"/>
            </w14:solidFill>
          </w14:textFill>
        </w:rPr>
        <w:t>投标报价、技术或者服务水平、履约能力、售后服务</w:t>
      </w:r>
      <w:r>
        <w:rPr>
          <w:rFonts w:hint="eastAsia" w:ascii="宋体"/>
          <w:color w:val="000000" w:themeColor="text1"/>
          <w:shd w:val="clear" w:color="000000" w:fill="FFFFFF"/>
          <w14:textFill>
            <w14:solidFill>
              <w14:schemeClr w14:val="tx1"/>
            </w14:solidFill>
          </w14:textFill>
        </w:rPr>
        <w:t>等。资格条件不得作为评审因素。</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评审因素应当细化和量化，且与相应的商务条件和采购需求对应。商务条件和采购需求指标有区间规定的，评审因素应当量化到相应区间，并设置各区间对应的不同分值。</w:t>
      </w:r>
    </w:p>
    <w:p>
      <w:pPr>
        <w:rPr>
          <w:rFonts w:hint="eastAsia" w:ascii="宋体" w:hAnsi="Cambria"/>
          <w:color w:val="000000" w:themeColor="text1"/>
          <w14:textFill>
            <w14:solidFill>
              <w14:schemeClr w14:val="tx1"/>
            </w14:solidFill>
          </w14:textFill>
        </w:rPr>
      </w:pPr>
      <w:r>
        <w:rPr>
          <w:rFonts w:hint="eastAsia" w:ascii="宋体" w:hAnsi="Cambria"/>
          <w:color w:val="000000" w:themeColor="text1"/>
          <w14:textFill>
            <w14:solidFill>
              <w14:schemeClr w14:val="tx1"/>
            </w14:solidFill>
          </w14:textFill>
        </w:rPr>
        <w:t>具体项目及评分细则：</w:t>
      </w:r>
    </w:p>
    <w:tbl>
      <w:tblPr>
        <w:tblStyle w:val="38"/>
        <w:tblW w:w="9266" w:type="dxa"/>
        <w:jc w:val="center"/>
        <w:tblLayout w:type="fixed"/>
        <w:tblCellMar>
          <w:top w:w="0" w:type="dxa"/>
          <w:left w:w="108" w:type="dxa"/>
          <w:bottom w:w="0" w:type="dxa"/>
          <w:right w:w="108" w:type="dxa"/>
        </w:tblCellMar>
      </w:tblPr>
      <w:tblGrid>
        <w:gridCol w:w="857"/>
        <w:gridCol w:w="1240"/>
        <w:gridCol w:w="7169"/>
      </w:tblGrid>
      <w:tr>
        <w:tblPrEx>
          <w:tblCellMar>
            <w:top w:w="0" w:type="dxa"/>
            <w:left w:w="108" w:type="dxa"/>
            <w:bottom w:w="0" w:type="dxa"/>
            <w:right w:w="108" w:type="dxa"/>
          </w:tblCellMar>
        </w:tblPrEx>
        <w:trPr>
          <w:trHeight w:val="415"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评审</w:t>
            </w:r>
            <w:r>
              <w:rPr>
                <w:rFonts w:hint="eastAsia" w:ascii="宋体" w:hAnsi="宋体" w:eastAsia="宋体" w:cs="宋体"/>
                <w:color w:val="auto"/>
                <w:highlight w:val="none"/>
              </w:rPr>
              <w:t>因素</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rPr>
              <w:t>评审标准</w:t>
            </w:r>
          </w:p>
        </w:tc>
      </w:tr>
      <w:tr>
        <w:tblPrEx>
          <w:tblCellMar>
            <w:top w:w="0" w:type="dxa"/>
            <w:left w:w="108" w:type="dxa"/>
            <w:bottom w:w="0" w:type="dxa"/>
            <w:right w:w="108" w:type="dxa"/>
          </w:tblCellMar>
        </w:tblPrEx>
        <w:trPr>
          <w:trHeight w:val="383"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投标报价</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rPr>
              <w:t>（1）价格分应当采用低价优先法计算，即满足</w:t>
            </w:r>
            <w:r>
              <w:rPr>
                <w:rFonts w:hint="eastAsia" w:ascii="宋体" w:hAnsi="宋体" w:eastAsia="宋体" w:cs="宋体"/>
                <w:color w:val="auto"/>
                <w:highlight w:val="none"/>
                <w:shd w:val="clear" w:color="auto" w:fill="FFFFFF"/>
                <w:lang w:val="en-US" w:eastAsia="zh-CN"/>
              </w:rPr>
              <w:t>招标</w:t>
            </w:r>
            <w:r>
              <w:rPr>
                <w:rFonts w:hint="eastAsia" w:ascii="宋体" w:hAnsi="宋体" w:eastAsia="宋体" w:cs="宋体"/>
                <w:color w:val="auto"/>
                <w:highlight w:val="none"/>
                <w:shd w:val="clear" w:color="auto" w:fill="FFFFFF"/>
              </w:rPr>
              <w:t>文件要求且</w:t>
            </w:r>
            <w:r>
              <w:rPr>
                <w:rFonts w:hint="eastAsia" w:ascii="宋体" w:hAnsi="宋体" w:eastAsia="宋体" w:cs="宋体"/>
                <w:color w:val="auto"/>
                <w:highlight w:val="none"/>
                <w:shd w:val="clear" w:color="auto" w:fill="FFFFFF"/>
                <w:lang w:val="en-US" w:eastAsia="zh-CN"/>
              </w:rPr>
              <w:t>投标报价</w:t>
            </w:r>
            <w:r>
              <w:rPr>
                <w:rFonts w:hint="eastAsia" w:ascii="宋体" w:hAnsi="宋体" w:eastAsia="宋体" w:cs="宋体"/>
                <w:color w:val="auto"/>
                <w:highlight w:val="none"/>
                <w:shd w:val="clear" w:color="auto" w:fill="FFFFFF"/>
              </w:rPr>
              <w:t>价格最低的投标报价为评标基准价，其价格分为满分。其他投标人的价格分统一按照下列公式计算：投标报价得分=(评标基准价／投标报价)×100×</w:t>
            </w:r>
            <w:r>
              <w:rPr>
                <w:rFonts w:hint="eastAsia" w:ascii="宋体" w:hAnsi="宋体" w:eastAsia="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CN" w:eastAsia="zh-CN"/>
              </w:rPr>
              <w:t>（四舍五入后保留小数点后两位）。</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zh-CN" w:eastAsia="zh-CN"/>
              </w:rPr>
              <w:t>残疾人福利性单位属于小型、微型企业的，不重复享受政策。</w:t>
            </w:r>
          </w:p>
        </w:tc>
      </w:tr>
      <w:tr>
        <w:tblPrEx>
          <w:tblCellMar>
            <w:top w:w="0" w:type="dxa"/>
            <w:left w:w="108" w:type="dxa"/>
            <w:bottom w:w="0" w:type="dxa"/>
            <w:right w:w="108" w:type="dxa"/>
          </w:tblCellMar>
        </w:tblPrEx>
        <w:trPr>
          <w:trHeight w:val="1068" w:hRule="atLeast"/>
          <w:jc w:val="center"/>
        </w:trPr>
        <w:tc>
          <w:tcPr>
            <w:tcW w:w="857" w:type="dxa"/>
            <w:vMerge w:val="restart"/>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p>
        </w:tc>
        <w:tc>
          <w:tcPr>
            <w:tcW w:w="1240" w:type="dxa"/>
            <w:vMerge w:val="restart"/>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zh-CN"/>
              </w:rPr>
            </w:pPr>
            <w:r>
              <w:rPr>
                <w:rFonts w:hint="eastAsia" w:ascii="宋体" w:hAnsi="宋体" w:eastAsia="宋体" w:cs="宋体"/>
                <w:b/>
                <w:bCs/>
                <w:color w:val="auto"/>
                <w:highlight w:val="none"/>
                <w:shd w:val="clear" w:color="auto" w:fill="FFFFFF"/>
                <w:lang w:val="en-US" w:eastAsia="zh-CN"/>
              </w:rPr>
              <w:t>服务</w:t>
            </w:r>
            <w:r>
              <w:rPr>
                <w:rFonts w:hint="eastAsia" w:ascii="宋体" w:hAnsi="宋体" w:eastAsia="宋体" w:cs="宋体"/>
                <w:b/>
                <w:bCs/>
                <w:color w:val="auto"/>
                <w:highlight w:val="none"/>
                <w:shd w:val="clear" w:color="auto" w:fill="FFFFFF"/>
                <w:lang w:val="zh-CN"/>
              </w:rPr>
              <w:t>水平</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shd w:val="clear" w:color="auto" w:fill="FFFFFF"/>
                <w:lang w:val="en-US" w:eastAsia="zh-CN"/>
              </w:rPr>
              <w:t>（6</w:t>
            </w:r>
            <w:r>
              <w:rPr>
                <w:rFonts w:hint="eastAsia" w:ascii="宋体" w:hAnsi="宋体" w:cs="宋体"/>
                <w:b/>
                <w:bCs/>
                <w:color w:val="auto"/>
                <w:highlight w:val="none"/>
                <w:shd w:val="clear" w:color="auto" w:fill="FFFFFF"/>
                <w:lang w:val="en-US" w:eastAsia="zh-CN"/>
              </w:rPr>
              <w:t>4</w:t>
            </w:r>
            <w:r>
              <w:rPr>
                <w:rFonts w:hint="eastAsia" w:ascii="宋体" w:hAnsi="宋体" w:eastAsia="宋体" w:cs="宋体"/>
                <w:b/>
                <w:bCs/>
                <w:color w:val="auto"/>
                <w:highlight w:val="none"/>
                <w:shd w:val="clear" w:color="auto" w:fill="FFFFFF"/>
                <w:lang w:val="en-US" w:eastAsia="zh-CN"/>
              </w:rPr>
              <w:t>%）</w:t>
            </w: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highlight w:val="none"/>
                <w:lang w:val="en-US" w:eastAsia="zh-CN"/>
              </w:rPr>
              <w:t>服务内容响应</w:t>
            </w:r>
            <w:r>
              <w:rPr>
                <w:rFonts w:hint="eastAsia" w:ascii="宋体" w:hAnsi="宋体" w:eastAsia="宋体" w:cs="宋体"/>
                <w:b/>
                <w:bCs/>
                <w:color w:val="auto"/>
                <w:highlight w:val="none"/>
              </w:rPr>
              <w:t>：</w:t>
            </w:r>
            <w:r>
              <w:rPr>
                <w:rFonts w:hint="eastAsia" w:ascii="宋体" w:hAnsi="Cambria" w:cs="宋体"/>
                <w:color w:val="auto"/>
                <w:kern w:val="0"/>
                <w:sz w:val="24"/>
                <w:lang w:val="zh-CN"/>
              </w:rPr>
              <w:t>投标</w:t>
            </w:r>
            <w:r>
              <w:rPr>
                <w:rFonts w:hint="eastAsia" w:ascii="宋体" w:hAnsi="Cambria" w:cs="宋体"/>
                <w:color w:val="auto"/>
                <w:kern w:val="0"/>
                <w:sz w:val="24"/>
                <w:lang w:val="en-US" w:eastAsia="zh-CN"/>
              </w:rPr>
              <w:t>服务内容</w:t>
            </w:r>
            <w:r>
              <w:rPr>
                <w:rFonts w:hint="eastAsia" w:ascii="宋体" w:hAnsi="Cambria" w:cs="宋体"/>
                <w:color w:val="auto"/>
                <w:kern w:val="0"/>
                <w:sz w:val="24"/>
                <w:lang w:val="zh-CN"/>
              </w:rPr>
              <w:t>完全满足或高于采购文件要求的，得</w:t>
            </w:r>
            <w:r>
              <w:rPr>
                <w:rFonts w:hint="eastAsia" w:ascii="宋体" w:hAnsi="Cambria" w:cs="宋体"/>
                <w:color w:val="auto"/>
                <w:kern w:val="0"/>
                <w:sz w:val="24"/>
                <w:lang w:val="en-US" w:eastAsia="zh-CN"/>
              </w:rPr>
              <w:t>28</w:t>
            </w:r>
            <w:r>
              <w:rPr>
                <w:rFonts w:hint="eastAsia" w:ascii="宋体" w:hAnsi="Cambria" w:cs="宋体"/>
                <w:color w:val="auto"/>
                <w:kern w:val="0"/>
                <w:sz w:val="24"/>
                <w:lang w:val="zh-CN"/>
              </w:rPr>
              <w:t>；每有一项负偏离扣4分，</w:t>
            </w:r>
            <w:r>
              <w:rPr>
                <w:rFonts w:hint="eastAsia" w:ascii="宋体" w:hAnsi="Cambria" w:cs="宋体"/>
                <w:color w:val="auto"/>
                <w:kern w:val="0"/>
                <w:sz w:val="24"/>
                <w:lang w:val="en-US" w:eastAsia="zh-CN"/>
              </w:rPr>
              <w:t>扣完为止</w:t>
            </w:r>
            <w:r>
              <w:rPr>
                <w:rFonts w:hint="eastAsia" w:ascii="宋体" w:hAnsi="Cambria" w:cs="宋体"/>
                <w:color w:val="auto"/>
                <w:kern w:val="0"/>
                <w:sz w:val="24"/>
                <w:lang w:val="zh-CN"/>
              </w:rPr>
              <w:t>。</w:t>
            </w:r>
          </w:p>
        </w:tc>
      </w:tr>
      <w:tr>
        <w:tblPrEx>
          <w:tblCellMar>
            <w:top w:w="0" w:type="dxa"/>
            <w:left w:w="108" w:type="dxa"/>
            <w:bottom w:w="0" w:type="dxa"/>
            <w:right w:w="108" w:type="dxa"/>
          </w:tblCellMar>
        </w:tblPrEx>
        <w:trPr>
          <w:trHeight w:val="51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en-US" w:eastAsia="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cs="宋体"/>
                <w:b/>
                <w:bCs/>
                <w:highlight w:val="none"/>
                <w:lang w:val="en-US" w:eastAsia="zh-CN"/>
              </w:rPr>
              <w:t>林地修整</w:t>
            </w:r>
            <w:r>
              <w:rPr>
                <w:rFonts w:hint="eastAsia" w:ascii="宋体" w:hAnsi="宋体" w:eastAsia="宋体" w:cs="宋体"/>
                <w:b/>
                <w:bCs/>
                <w:highlight w:val="none"/>
                <w:lang w:val="en-US" w:eastAsia="zh-CN"/>
              </w:rPr>
              <w:t>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投标人针对招标项目需求提供林地修整方案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对项目林地修整要求理解准确、深入，方案内容全面，得7分；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对项目林地修整要求理解较准确、较深入，方案内容较全面，得5分；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对项目林地修整要求理解模糊、不够深入，方案内容不够全面，得3分；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cs="宋体"/>
                <w:b/>
                <w:bCs/>
                <w:color w:val="auto"/>
                <w:highlight w:val="none"/>
                <w:lang w:val="en-US" w:eastAsia="zh-CN"/>
              </w:rPr>
            </w:pPr>
            <w:r>
              <w:rPr>
                <w:rFonts w:hint="eastAsia" w:ascii="宋体" w:hAnsi="宋体" w:eastAsia="宋体"/>
                <w:sz w:val="24"/>
                <w:lang w:val="en-US" w:eastAsia="zh-CN"/>
              </w:rPr>
              <w:t>无项目林地修整方案</w:t>
            </w:r>
            <w:r>
              <w:rPr>
                <w:rFonts w:hint="eastAsia" w:ascii="宋体" w:hAnsi="宋体" w:eastAsia="宋体" w:cs="宋体"/>
                <w:sz w:val="24"/>
                <w:highlight w:val="none"/>
                <w:lang w:val="en-US" w:eastAsia="zh-CN"/>
              </w:rPr>
              <w:t>不得分。</w:t>
            </w:r>
          </w:p>
        </w:tc>
      </w:tr>
      <w:tr>
        <w:tblPrEx>
          <w:tblCellMar>
            <w:top w:w="0" w:type="dxa"/>
            <w:left w:w="108" w:type="dxa"/>
            <w:bottom w:w="0" w:type="dxa"/>
            <w:right w:w="108" w:type="dxa"/>
          </w:tblCellMar>
        </w:tblPrEx>
        <w:trPr>
          <w:trHeight w:val="51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en-US" w:eastAsia="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cs="宋体"/>
                <w:b/>
                <w:bCs/>
                <w:highlight w:val="none"/>
                <w:lang w:val="en-US" w:eastAsia="zh-CN"/>
              </w:rPr>
              <w:t>苗木栽植</w:t>
            </w:r>
            <w:r>
              <w:rPr>
                <w:rFonts w:hint="eastAsia" w:ascii="宋体" w:hAnsi="宋体" w:eastAsia="宋体" w:cs="宋体"/>
                <w:b/>
                <w:bCs/>
                <w:highlight w:val="none"/>
                <w:lang w:val="en-US" w:eastAsia="zh-CN"/>
              </w:rPr>
              <w:t>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投标人针对招标项目需求提供苗木栽植方案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对项目苗木栽植要求理解准确、深入，方案内容全面，得7分；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对项目苗木栽植要求理解较准确、较深入，方案内容较全面，得5分；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对项目苗木栽植要求理解模糊、不够深入，方案内容不够全面，得3分；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无项目苗木栽植方案</w:t>
            </w:r>
            <w:r>
              <w:rPr>
                <w:rFonts w:hint="eastAsia" w:ascii="宋体" w:hAnsi="宋体" w:eastAsia="宋体" w:cs="宋体"/>
                <w:sz w:val="24"/>
                <w:highlight w:val="none"/>
                <w:lang w:val="en-US" w:eastAsia="zh-CN"/>
              </w:rPr>
              <w:t>不得分。</w:t>
            </w:r>
          </w:p>
        </w:tc>
      </w:tr>
      <w:tr>
        <w:tblPrEx>
          <w:tblCellMar>
            <w:top w:w="0" w:type="dxa"/>
            <w:left w:w="108" w:type="dxa"/>
            <w:bottom w:w="0" w:type="dxa"/>
            <w:right w:w="108" w:type="dxa"/>
          </w:tblCellMar>
        </w:tblPrEx>
        <w:trPr>
          <w:trHeight w:val="1239"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公寓</w:t>
            </w: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olor w:val="auto"/>
                <w:sz w:val="24"/>
                <w:lang w:val="en-US" w:eastAsia="zh-CN"/>
              </w:rPr>
            </w:pPr>
            <w:r>
              <w:rPr>
                <w:rFonts w:hint="eastAsia" w:ascii="宋体" w:hAnsi="宋体"/>
                <w:b/>
                <w:bCs/>
                <w:color w:val="auto"/>
                <w:sz w:val="24"/>
                <w:lang w:val="en-US" w:eastAsia="zh-CN"/>
              </w:rPr>
              <w:t>内部管理体系</w:t>
            </w:r>
            <w:r>
              <w:rPr>
                <w:rFonts w:hint="eastAsia" w:ascii="宋体" w:hAnsi="宋体"/>
                <w:color w:val="auto"/>
                <w:sz w:val="24"/>
                <w:lang w:val="en-US" w:eastAsia="zh-CN"/>
              </w:rPr>
              <w:t>：</w:t>
            </w:r>
            <w:r>
              <w:rPr>
                <w:rFonts w:hint="eastAsia" w:ascii="宋体" w:hAnsi="宋体" w:cs="宋体"/>
                <w:color w:val="auto"/>
              </w:rPr>
              <w:t>有健全的管理制度和内控措施，质量控制举措严密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全面</w:t>
            </w:r>
            <w:r>
              <w:rPr>
                <w:rFonts w:hint="eastAsia" w:ascii="宋体" w:hAnsi="宋体" w:cs="宋体"/>
                <w:color w:val="auto"/>
                <w:lang w:eastAsia="zh-CN"/>
              </w:rPr>
              <w:t>，</w:t>
            </w:r>
            <w:r>
              <w:rPr>
                <w:rFonts w:hint="eastAsia" w:ascii="宋体" w:hAnsi="宋体"/>
                <w:color w:val="auto"/>
                <w:sz w:val="24"/>
                <w:lang w:val="en-US" w:eastAsia="zh-CN"/>
              </w:rPr>
              <w:t>得15分；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olor w:val="auto"/>
                <w:sz w:val="24"/>
                <w:lang w:val="en-US" w:eastAsia="zh-CN"/>
              </w:rPr>
            </w:pPr>
            <w:r>
              <w:rPr>
                <w:rFonts w:hint="eastAsia" w:ascii="宋体" w:hAnsi="宋体" w:cs="宋体"/>
                <w:color w:val="auto"/>
              </w:rPr>
              <w:t>有</w:t>
            </w:r>
            <w:r>
              <w:rPr>
                <w:rFonts w:hint="eastAsia" w:ascii="宋体" w:hAnsi="宋体" w:cs="宋体"/>
                <w:color w:val="auto"/>
                <w:lang w:val="en-US" w:eastAsia="zh-CN"/>
              </w:rPr>
              <w:t>较</w:t>
            </w:r>
            <w:r>
              <w:rPr>
                <w:rFonts w:hint="eastAsia" w:ascii="宋体" w:hAnsi="宋体" w:cs="宋体"/>
                <w:color w:val="auto"/>
              </w:rPr>
              <w:t>健全的管理制度和内控措施，质量控制举措</w:t>
            </w:r>
            <w:r>
              <w:rPr>
                <w:rFonts w:hint="eastAsia" w:ascii="宋体" w:hAnsi="宋体" w:cs="宋体"/>
                <w:color w:val="auto"/>
                <w:lang w:val="en-US" w:eastAsia="zh-CN"/>
              </w:rPr>
              <w:t>较</w:t>
            </w:r>
            <w:r>
              <w:rPr>
                <w:rFonts w:hint="eastAsia" w:ascii="宋体" w:hAnsi="宋体" w:cs="宋体"/>
                <w:color w:val="auto"/>
              </w:rPr>
              <w:t>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较全面</w:t>
            </w:r>
            <w:r>
              <w:rPr>
                <w:rFonts w:hint="eastAsia" w:ascii="宋体" w:hAnsi="宋体" w:cs="宋体"/>
                <w:color w:val="auto"/>
                <w:lang w:eastAsia="zh-CN"/>
              </w:rPr>
              <w:t>，</w:t>
            </w:r>
            <w:r>
              <w:rPr>
                <w:rFonts w:hint="eastAsia" w:ascii="宋体" w:hAnsi="宋体"/>
                <w:color w:val="auto"/>
                <w:sz w:val="24"/>
                <w:lang w:val="en-US" w:eastAsia="zh-CN"/>
              </w:rPr>
              <w:t>得12分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s="宋体"/>
                <w:color w:val="auto"/>
              </w:rPr>
            </w:pPr>
            <w:r>
              <w:rPr>
                <w:rFonts w:hint="eastAsia" w:ascii="宋体" w:hAnsi="宋体" w:cs="宋体"/>
                <w:color w:val="auto"/>
              </w:rPr>
              <w:t>管理制度和内控措施</w:t>
            </w:r>
            <w:r>
              <w:rPr>
                <w:rFonts w:hint="eastAsia" w:ascii="宋体" w:hAnsi="宋体" w:cs="宋体"/>
                <w:color w:val="auto"/>
                <w:lang w:val="en-US" w:eastAsia="zh-CN"/>
              </w:rPr>
              <w:t>不健全</w:t>
            </w:r>
            <w:r>
              <w:rPr>
                <w:rFonts w:hint="eastAsia" w:ascii="宋体" w:hAnsi="宋体" w:cs="宋体"/>
                <w:color w:val="auto"/>
              </w:rPr>
              <w:t>，质量控制举措</w:t>
            </w:r>
            <w:r>
              <w:rPr>
                <w:rFonts w:hint="eastAsia" w:ascii="宋体" w:hAnsi="宋体" w:cs="宋体"/>
                <w:color w:val="auto"/>
                <w:lang w:val="en-US" w:eastAsia="zh-CN"/>
              </w:rPr>
              <w:t>不</w:t>
            </w:r>
            <w:r>
              <w:rPr>
                <w:rFonts w:hint="eastAsia" w:ascii="宋体" w:hAnsi="宋体" w:cs="宋体"/>
                <w:color w:val="auto"/>
              </w:rPr>
              <w:t>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较不全面</w:t>
            </w:r>
            <w:r>
              <w:rPr>
                <w:rFonts w:hint="eastAsia" w:ascii="宋体" w:hAnsi="宋体" w:cs="宋体"/>
                <w:color w:val="auto"/>
                <w:lang w:eastAsia="zh-CN"/>
              </w:rPr>
              <w:t>，</w:t>
            </w:r>
            <w:r>
              <w:rPr>
                <w:rFonts w:hint="eastAsia" w:ascii="宋体" w:hAnsi="宋体"/>
                <w:color w:val="auto"/>
                <w:sz w:val="24"/>
                <w:lang w:val="en-US" w:eastAsia="zh-CN"/>
              </w:rPr>
              <w:t>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color w:val="auto"/>
                <w:sz w:val="24"/>
                <w:lang w:val="en-US" w:eastAsia="zh-CN"/>
              </w:rPr>
            </w:pPr>
            <w:r>
              <w:rPr>
                <w:rFonts w:hint="eastAsia" w:ascii="宋体" w:hAnsi="宋体"/>
                <w:color w:val="auto"/>
                <w:sz w:val="24"/>
                <w:lang w:val="en-US" w:eastAsia="zh-CN"/>
              </w:rPr>
              <w:t>未提供的不得分。</w:t>
            </w:r>
            <w:r>
              <w:rPr>
                <w:rFonts w:hint="eastAsia" w:ascii="宋体" w:hAnsi="宋体"/>
                <w:b/>
                <w:bCs/>
                <w:color w:val="auto"/>
                <w:sz w:val="24"/>
                <w:lang w:val="en-US" w:eastAsia="zh-CN"/>
              </w:rPr>
              <w:t>（</w:t>
            </w:r>
            <w:r>
              <w:rPr>
                <w:rFonts w:hint="eastAsia" w:ascii="宋体" w:hAnsi="宋体" w:cs="宋体"/>
                <w:b/>
                <w:bCs/>
                <w:color w:val="auto"/>
              </w:rPr>
              <w:t>该项需提供投标</w:t>
            </w:r>
            <w:r>
              <w:rPr>
                <w:rFonts w:hint="eastAsia" w:ascii="宋体" w:hAnsi="宋体" w:cs="宋体"/>
                <w:b/>
                <w:bCs/>
                <w:color w:val="auto"/>
                <w:lang w:val="en-US" w:eastAsia="zh-CN"/>
              </w:rPr>
              <w:t>人</w:t>
            </w:r>
            <w:r>
              <w:rPr>
                <w:rFonts w:hint="eastAsia" w:ascii="宋体" w:hAnsi="宋体" w:cs="宋体"/>
                <w:b/>
                <w:bCs/>
                <w:color w:val="auto"/>
              </w:rPr>
              <w:t>内控体系情况说明或相关制度</w:t>
            </w:r>
            <w:r>
              <w:rPr>
                <w:rFonts w:hint="eastAsia" w:ascii="宋体" w:hAnsi="宋体"/>
                <w:b/>
                <w:bCs/>
                <w:color w:val="auto"/>
                <w:sz w:val="24"/>
                <w:lang w:val="en-US" w:eastAsia="zh-CN"/>
              </w:rPr>
              <w:t>）</w:t>
            </w:r>
          </w:p>
        </w:tc>
      </w:tr>
      <w:tr>
        <w:tblPrEx>
          <w:tblCellMar>
            <w:top w:w="0" w:type="dxa"/>
            <w:left w:w="108" w:type="dxa"/>
            <w:bottom w:w="0" w:type="dxa"/>
            <w:right w:w="108" w:type="dxa"/>
          </w:tblCellMar>
        </w:tblPrEx>
        <w:trPr>
          <w:trHeight w:val="1314"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sz w:val="24"/>
                <w:lang w:val="en-US" w:eastAsia="zh-CN"/>
              </w:rPr>
            </w:pPr>
            <w:r>
              <w:rPr>
                <w:rFonts w:hint="eastAsia" w:ascii="宋体" w:hAnsi="宋体"/>
                <w:b/>
                <w:bCs/>
                <w:color w:val="auto"/>
                <w:sz w:val="24"/>
                <w:lang w:val="en-US" w:eastAsia="zh-CN"/>
              </w:rPr>
              <w:t>服务质量保证措施：</w:t>
            </w:r>
            <w:r>
              <w:rPr>
                <w:rFonts w:hint="eastAsia" w:ascii="宋体" w:hAnsi="宋体" w:eastAsia="宋体"/>
                <w:sz w:val="24"/>
                <w:lang w:val="en-US" w:eastAsia="zh-CN"/>
              </w:rPr>
              <w:t>为保证服务质量，使项目顺利进行，投标人须针对本项目提供服务质量保证措施</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服务质量保证措施详实具体、可操作性强，得7分；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服务质量保证措施比较详实具体、可操作性较强，得5分；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服务质量保证措施不够具体、可操作性差，得3分；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color w:val="auto"/>
                <w:sz w:val="24"/>
                <w:lang w:val="en-US" w:eastAsia="zh-CN"/>
              </w:rPr>
            </w:pPr>
            <w:r>
              <w:rPr>
                <w:rFonts w:hint="eastAsia" w:ascii="宋体" w:hAnsi="宋体" w:eastAsia="宋体"/>
                <w:sz w:val="24"/>
                <w:lang w:val="en-US" w:eastAsia="zh-CN"/>
              </w:rPr>
              <w:t>无项目服务质量保证措施不得分。</w:t>
            </w:r>
          </w:p>
        </w:tc>
      </w:tr>
      <w:tr>
        <w:tblPrEx>
          <w:tblCellMar>
            <w:top w:w="0" w:type="dxa"/>
            <w:left w:w="108" w:type="dxa"/>
            <w:bottom w:w="0" w:type="dxa"/>
            <w:right w:w="108" w:type="dxa"/>
          </w:tblCellMar>
        </w:tblPrEx>
        <w:trPr>
          <w:trHeight w:val="1453" w:hRule="atLeast"/>
          <w:jc w:val="center"/>
        </w:trPr>
        <w:tc>
          <w:tcPr>
            <w:tcW w:w="857" w:type="dxa"/>
            <w:vMerge w:val="restart"/>
            <w:tcBorders>
              <w:top w:val="single" w:color="000000" w:sz="6" w:space="0"/>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1240" w:type="dxa"/>
            <w:vMerge w:val="restart"/>
            <w:tcBorders>
              <w:top w:val="single" w:color="000000" w:sz="6" w:space="0"/>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履约</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能力</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shd w:val="clear" w:color="auto" w:fill="FFFFFF"/>
              </w:rPr>
              <w:t>(</w:t>
            </w:r>
            <w:r>
              <w:rPr>
                <w:rFonts w:hint="eastAsia" w:ascii="宋体" w:hAnsi="宋体" w:eastAsia="宋体" w:cs="宋体"/>
                <w:b/>
                <w:bCs/>
                <w:color w:val="auto"/>
                <w:highlight w:val="none"/>
                <w:shd w:val="clear" w:color="auto" w:fill="FFFFFF"/>
                <w:lang w:val="en-US" w:eastAsia="zh-CN"/>
              </w:rPr>
              <w:t>2</w:t>
            </w:r>
            <w:r>
              <w:rPr>
                <w:rFonts w:hint="eastAsia" w:ascii="宋体" w:hAnsi="宋体" w:cs="宋体"/>
                <w:b/>
                <w:bCs/>
                <w:color w:val="auto"/>
                <w:highlight w:val="none"/>
                <w:shd w:val="clear" w:color="auto" w:fill="FFFFFF"/>
                <w:lang w:val="en-US" w:eastAsia="zh-CN"/>
              </w:rPr>
              <w:t>3</w:t>
            </w:r>
            <w:r>
              <w:rPr>
                <w:rFonts w:hint="eastAsia" w:ascii="宋体" w:hAnsi="宋体" w:eastAsia="宋体" w:cs="宋体"/>
                <w:b/>
                <w:bCs/>
                <w:color w:val="auto"/>
                <w:highlight w:val="none"/>
                <w:shd w:val="clear" w:color="auto" w:fill="FFFFFF"/>
                <w:lang w:val="en-US" w:eastAsia="zh-CN"/>
              </w:rPr>
              <w:t>%</w:t>
            </w:r>
            <w:r>
              <w:rPr>
                <w:rFonts w:hint="eastAsia" w:ascii="宋体" w:hAnsi="宋体" w:eastAsia="宋体" w:cs="宋体"/>
                <w:b/>
                <w:bCs/>
                <w:color w:val="auto"/>
                <w:highlight w:val="none"/>
                <w:shd w:val="clear" w:color="auto" w:fill="FFFFFF"/>
              </w:rPr>
              <w:t>)</w:t>
            </w:r>
          </w:p>
        </w:tc>
        <w:tc>
          <w:tcPr>
            <w:tcW w:w="7169" w:type="dxa"/>
            <w:tcBorders>
              <w:top w:val="single" w:color="000000" w:sz="6"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业绩：</w:t>
            </w:r>
            <w:r>
              <w:rPr>
                <w:rFonts w:hint="eastAsia" w:ascii="宋体" w:hAnsi="宋体" w:eastAsia="宋体" w:cs="宋体"/>
                <w:color w:val="auto"/>
                <w:szCs w:val="22"/>
                <w:highlight w:val="none"/>
                <w:lang w:val="en-US" w:eastAsia="zh-CN"/>
              </w:rPr>
              <w:t>投标人2017年至今的类似项目业绩，每提供1项得3分,满分9分；业绩以合同或中标通知书复印件为准，</w:t>
            </w:r>
            <w:r>
              <w:rPr>
                <w:rFonts w:hint="eastAsia" w:ascii="宋体" w:hAnsi="宋体" w:cs="宋体"/>
                <w:color w:val="auto"/>
                <w:szCs w:val="22"/>
                <w:highlight w:val="none"/>
                <w:lang w:val="en-US" w:eastAsia="zh-CN"/>
              </w:rPr>
              <w:t>不提供的不得分</w:t>
            </w:r>
            <w:r>
              <w:rPr>
                <w:rFonts w:hint="eastAsia" w:ascii="宋体" w:hAnsi="宋体" w:eastAsia="宋体" w:cs="宋体"/>
                <w:color w:val="auto"/>
                <w:szCs w:val="22"/>
                <w:highlight w:val="none"/>
                <w:lang w:val="en-US" w:eastAsia="zh-CN"/>
              </w:rPr>
              <w:t>。</w:t>
            </w:r>
          </w:p>
        </w:tc>
      </w:tr>
      <w:tr>
        <w:tblPrEx>
          <w:tblCellMar>
            <w:top w:w="0" w:type="dxa"/>
            <w:left w:w="108" w:type="dxa"/>
            <w:bottom w:w="0" w:type="dxa"/>
            <w:right w:w="108" w:type="dxa"/>
          </w:tblCellMar>
        </w:tblPrEx>
        <w:trPr>
          <w:trHeight w:val="145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p>
        </w:tc>
        <w:tc>
          <w:tcPr>
            <w:tcW w:w="7169" w:type="dxa"/>
            <w:tcBorders>
              <w:top w:val="single" w:color="000000" w:sz="6"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szCs w:val="24"/>
                <w:highlight w:val="none"/>
                <w:lang w:val="en-US" w:eastAsia="zh-CN"/>
              </w:rPr>
            </w:pPr>
            <w:r>
              <w:rPr>
                <w:rFonts w:hint="eastAsia" w:ascii="宋体" w:hAnsi="宋体" w:eastAsia="宋体" w:cs="宋体"/>
                <w:b/>
                <w:bCs/>
                <w:color w:val="auto"/>
                <w:highlight w:val="none"/>
              </w:rPr>
              <w:t>项目管理机构</w:t>
            </w:r>
            <w:r>
              <w:rPr>
                <w:rFonts w:hint="eastAsia" w:ascii="宋体" w:hAnsi="宋体" w:eastAsia="宋体" w:cs="宋体"/>
                <w:b/>
                <w:bCs/>
                <w:color w:val="auto"/>
                <w:highlight w:val="none"/>
                <w:lang w:val="en-US" w:eastAsia="zh-CN"/>
              </w:rPr>
              <w:t>及人员责任范围：</w:t>
            </w:r>
            <w:r>
              <w:rPr>
                <w:rFonts w:hint="eastAsia" w:ascii="宋体" w:hAnsi="宋体" w:eastAsia="宋体" w:cs="宋体"/>
                <w:sz w:val="24"/>
                <w:highlight w:val="none"/>
              </w:rPr>
              <w:t>根据</w:t>
            </w:r>
            <w:r>
              <w:rPr>
                <w:rFonts w:hint="eastAsia" w:ascii="宋体" w:hAnsi="宋体" w:eastAsia="宋体" w:cs="宋体"/>
                <w:sz w:val="24"/>
                <w:highlight w:val="none"/>
                <w:lang w:val="en-US" w:eastAsia="zh-CN"/>
              </w:rPr>
              <w:t>服务内容，投标人须</w:t>
            </w:r>
            <w:r>
              <w:rPr>
                <w:rFonts w:hint="eastAsia" w:ascii="宋体" w:hAnsi="宋体"/>
                <w:sz w:val="24"/>
                <w:szCs w:val="24"/>
                <w:highlight w:val="none"/>
                <w:lang w:val="en-US" w:eastAsia="zh-CN"/>
              </w:rPr>
              <w:t>设置项目管理机构</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人员配备合理，人员分工明确，人员责任及服务范围清晰，</w:t>
            </w:r>
            <w:r>
              <w:rPr>
                <w:rFonts w:hint="eastAsia" w:ascii="宋体" w:hAnsi="宋体"/>
                <w:sz w:val="24"/>
                <w:lang w:val="en-US" w:eastAsia="zh-CN"/>
              </w:rPr>
              <w:t>得8分；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人员配备较合理，人员分工较明确，人员责任及服务范围较清晰，</w:t>
            </w:r>
            <w:r>
              <w:rPr>
                <w:rFonts w:hint="eastAsia" w:ascii="宋体" w:hAnsi="宋体"/>
                <w:sz w:val="24"/>
                <w:lang w:val="en-US" w:eastAsia="zh-CN"/>
              </w:rPr>
              <w:t>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人员配备不够合理，人员分工不明确，人员责任及服务范围不够清晰，</w:t>
            </w:r>
            <w:r>
              <w:rPr>
                <w:rFonts w:hint="eastAsia" w:ascii="宋体" w:hAnsi="宋体"/>
                <w:sz w:val="24"/>
                <w:lang w:val="en-US" w:eastAsia="zh-CN"/>
              </w:rPr>
              <w:t>得2分；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highlight w:val="none"/>
                <w:lang w:val="en-US" w:eastAsia="zh-CN"/>
              </w:rPr>
            </w:pPr>
            <w:r>
              <w:rPr>
                <w:rFonts w:hint="eastAsia" w:ascii="宋体" w:hAnsi="宋体"/>
                <w:sz w:val="24"/>
                <w:szCs w:val="24"/>
                <w:highlight w:val="none"/>
                <w:lang w:val="en-US" w:eastAsia="zh-CN"/>
              </w:rPr>
              <w:t>未设置项目管理机构及未提供人员分工、人员责任、服务范围</w:t>
            </w:r>
            <w:r>
              <w:rPr>
                <w:rFonts w:hint="eastAsia" w:ascii="宋体" w:hAnsi="宋体" w:eastAsia="宋体"/>
                <w:sz w:val="24"/>
                <w:lang w:val="en-US" w:eastAsia="zh-CN"/>
              </w:rPr>
              <w:t>不得分。</w:t>
            </w:r>
          </w:p>
        </w:tc>
      </w:tr>
      <w:tr>
        <w:tblPrEx>
          <w:tblCellMar>
            <w:top w:w="0" w:type="dxa"/>
            <w:left w:w="108" w:type="dxa"/>
            <w:bottom w:w="0" w:type="dxa"/>
            <w:right w:w="108" w:type="dxa"/>
          </w:tblCellMar>
        </w:tblPrEx>
        <w:trPr>
          <w:trHeight w:val="90" w:hRule="atLeast"/>
          <w:jc w:val="center"/>
        </w:trPr>
        <w:tc>
          <w:tcPr>
            <w:tcW w:w="857" w:type="dxa"/>
            <w:vMerge w:val="continue"/>
            <w:tcBorders>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p>
        </w:tc>
        <w:tc>
          <w:tcPr>
            <w:tcW w:w="7169" w:type="dxa"/>
            <w:tcBorders>
              <w:top w:val="single" w:color="auto" w:sz="4"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s="宋体"/>
                <w:lang w:val="en-US" w:eastAsia="zh-CN"/>
              </w:rPr>
            </w:pPr>
            <w:r>
              <w:rPr>
                <w:rFonts w:hint="eastAsia"/>
                <w:b/>
                <w:bCs/>
                <w:color w:val="auto"/>
                <w:lang w:val="en-US" w:eastAsia="zh-CN"/>
              </w:rPr>
              <w:t>劳务服务机械配备情况</w:t>
            </w:r>
            <w:r>
              <w:rPr>
                <w:rFonts w:hint="eastAsia"/>
                <w:b w:val="0"/>
                <w:bCs w:val="0"/>
                <w:color w:val="auto"/>
                <w:lang w:val="en-US" w:eastAsia="zh-CN"/>
              </w:rPr>
              <w:t>：</w:t>
            </w:r>
            <w:r>
              <w:rPr>
                <w:rFonts w:hint="eastAsia" w:ascii="宋体" w:hAnsi="宋体" w:cs="宋体"/>
                <w:lang w:val="en-US" w:eastAsia="zh-CN"/>
              </w:rPr>
              <w:t>投标人须配备相关劳务所需机械</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所需机械配备合理，有详细、具体的机械管理措施，</w:t>
            </w:r>
            <w:r>
              <w:rPr>
                <w:rFonts w:hint="eastAsia" w:ascii="宋体" w:hAnsi="宋体"/>
                <w:sz w:val="24"/>
                <w:lang w:val="en-US" w:eastAsia="zh-CN"/>
              </w:rPr>
              <w:t>得6分；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sz w:val="24"/>
                <w:lang w:val="en-US" w:eastAsia="zh-CN"/>
              </w:rPr>
            </w:pPr>
            <w:r>
              <w:rPr>
                <w:rFonts w:hint="eastAsia" w:ascii="宋体" w:hAnsi="宋体"/>
                <w:sz w:val="24"/>
                <w:szCs w:val="24"/>
                <w:highlight w:val="none"/>
                <w:lang w:val="en-US" w:eastAsia="zh-CN"/>
              </w:rPr>
              <w:t>所需机械配备较合理，有较详细、较具体的机械管理措施，</w:t>
            </w:r>
            <w:r>
              <w:rPr>
                <w:rFonts w:hint="eastAsia" w:ascii="宋体" w:hAnsi="宋体"/>
                <w:sz w:val="24"/>
                <w:lang w:val="en-US" w:eastAsia="zh-CN"/>
              </w:rPr>
              <w:t>得4分；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所需机械配备不够合理，有机械管理措施但不够详细、不够具体，</w:t>
            </w:r>
            <w:r>
              <w:rPr>
                <w:rFonts w:hint="eastAsia" w:ascii="宋体" w:hAnsi="宋体"/>
                <w:sz w:val="24"/>
                <w:lang w:val="en-US" w:eastAsia="zh-CN"/>
              </w:rPr>
              <w:t>得2分；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highlight w:val="none"/>
                <w:lang w:val="en-US" w:eastAsia="zh-CN"/>
              </w:rPr>
            </w:pPr>
            <w:r>
              <w:rPr>
                <w:rFonts w:hint="eastAsia" w:ascii="宋体" w:hAnsi="宋体"/>
                <w:sz w:val="24"/>
                <w:szCs w:val="24"/>
                <w:highlight w:val="none"/>
                <w:lang w:val="en-US" w:eastAsia="zh-CN"/>
              </w:rPr>
              <w:t>未配备相关机械及未提供机械管理措施</w:t>
            </w:r>
            <w:r>
              <w:rPr>
                <w:rFonts w:hint="eastAsia" w:ascii="宋体" w:hAnsi="宋体" w:eastAsia="宋体"/>
                <w:sz w:val="24"/>
                <w:lang w:val="en-US" w:eastAsia="zh-CN"/>
              </w:rPr>
              <w:t>不得分。</w:t>
            </w:r>
            <w:r>
              <w:rPr>
                <w:rFonts w:hint="eastAsia"/>
                <w:b/>
                <w:bCs/>
                <w:color w:val="auto"/>
                <w:highlight w:val="none"/>
                <w:lang w:val="en-US" w:eastAsia="zh-CN"/>
              </w:rPr>
              <w:t>（相关机械设备中所含的车辆须提供车辆购买的座位险、第三者险、强险的相关证明材料，其中三者险及不计免赔特约险保额不得低于50.00万）</w:t>
            </w:r>
          </w:p>
        </w:tc>
      </w:tr>
      <w:tr>
        <w:tblPrEx>
          <w:tblCellMar>
            <w:top w:w="0" w:type="dxa"/>
            <w:left w:w="108" w:type="dxa"/>
            <w:bottom w:w="0" w:type="dxa"/>
            <w:right w:w="108" w:type="dxa"/>
          </w:tblCellMar>
        </w:tblPrEx>
        <w:trPr>
          <w:trHeight w:val="90"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sz w:val="24"/>
                <w:highlight w:val="none"/>
              </w:rPr>
              <w:t>本地化服务能力</w:t>
            </w:r>
            <w:r>
              <w:rPr>
                <w:rFonts w:hint="eastAsia" w:ascii="宋体" w:hAnsi="宋体" w:eastAsia="宋体" w:cs="宋体"/>
                <w:b/>
                <w:bCs/>
                <w:color w:val="auto"/>
                <w:highlight w:val="none"/>
                <w:shd w:val="clear" w:color="auto" w:fill="FFFFFF"/>
              </w:rPr>
              <w:t>(</w:t>
            </w:r>
            <w:r>
              <w:rPr>
                <w:rFonts w:hint="eastAsia" w:ascii="宋体" w:hAnsi="宋体" w:eastAsia="宋体" w:cs="宋体"/>
                <w:b/>
                <w:bCs/>
                <w:color w:val="auto"/>
                <w:highlight w:val="none"/>
                <w:shd w:val="clear" w:color="auto" w:fill="FFFFFF"/>
                <w:lang w:val="en-US" w:eastAsia="zh-CN"/>
              </w:rPr>
              <w:t>3%</w:t>
            </w:r>
            <w:r>
              <w:rPr>
                <w:rFonts w:hint="eastAsia" w:ascii="宋体" w:hAnsi="宋体" w:eastAsia="宋体" w:cs="宋体"/>
                <w:b/>
                <w:bCs/>
                <w:color w:val="auto"/>
                <w:highlight w:val="none"/>
                <w:shd w:val="clear" w:color="auto" w:fill="FFFFFF"/>
              </w:rPr>
              <w:t>)</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numPr>
                <w:ilvl w:val="0"/>
                <w:numId w:val="0"/>
              </w:numPr>
              <w:kinsoku/>
              <w:wordWrap/>
              <w:overflowPunct/>
              <w:topLinePunct w:val="0"/>
              <w:bidi w:val="0"/>
              <w:snapToGrid/>
              <w:spacing w:line="410" w:lineRule="exact"/>
              <w:ind w:right="0" w:rightChars="0"/>
              <w:textAlignment w:val="auto"/>
              <w:outlineLvl w:val="9"/>
              <w:rPr>
                <w:rFonts w:hint="default" w:ascii="宋体" w:hAnsi="宋体" w:eastAsia="宋体" w:cs="宋体"/>
                <w:color w:val="auto"/>
                <w:highlight w:val="none"/>
                <w:lang w:val="en-US" w:eastAsia="zh-CN"/>
              </w:rPr>
            </w:pPr>
            <w:r>
              <w:rPr>
                <w:rFonts w:hint="eastAsia" w:ascii="宋体" w:hAnsi="宋体" w:eastAsia="宋体" w:cs="宋体"/>
                <w:b/>
                <w:bCs/>
                <w:color w:val="auto"/>
                <w:sz w:val="24"/>
                <w:highlight w:val="none"/>
              </w:rPr>
              <w:t>本地化服务能力：</w:t>
            </w:r>
            <w:r>
              <w:rPr>
                <w:rFonts w:hint="eastAsia" w:ascii="宋体" w:hAnsi="宋体" w:cs="宋体"/>
                <w:color w:val="auto"/>
                <w:szCs w:val="21"/>
                <w:lang w:val="en-US" w:eastAsia="zh-CN"/>
              </w:rPr>
              <w:t>在青海省有分支服务机构或有合作性服务机构的得3分（需提供相关证明资料，例如营业执照、委托书等）。</w:t>
            </w:r>
          </w:p>
        </w:tc>
      </w:tr>
    </w:tbl>
    <w:p>
      <w:pPr>
        <w:pStyle w:val="3"/>
      </w:pPr>
    </w:p>
    <w:p>
      <w:pPr>
        <w:autoSpaceDE w:val="0"/>
        <w:autoSpaceDN w:val="0"/>
        <w:snapToGrid w:val="0"/>
        <w:spacing w:line="360" w:lineRule="auto"/>
        <w:ind w:firstLine="480"/>
        <w:rPr>
          <w:rFonts w:hint="default" w:ascii="宋体" w:eastAsia="宋体"/>
          <w:color w:val="000000" w:themeColor="text1"/>
          <w:shd w:val="clear" w:color="000000" w:fill="FFFFFF"/>
          <w:lang w:val="en-US" w:eastAsia="zh-CN"/>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20.3</w:t>
      </w:r>
      <w:r>
        <w:rPr>
          <w:rFonts w:hint="eastAsia" w:ascii="宋体"/>
          <w:b/>
          <w:color w:val="000000" w:themeColor="text1"/>
          <w:u w:val="dashDotHeavy"/>
          <w14:textFill>
            <w14:solidFill>
              <w14:schemeClr w14:val="tx1"/>
            </w14:solidFill>
          </w14:textFill>
        </w:rPr>
        <w:t>采用综合评分法的，</w:t>
      </w:r>
      <w:r>
        <w:rPr>
          <w:rFonts w:hint="eastAsia" w:ascii="宋体"/>
          <w:color w:val="000000" w:themeColor="text1"/>
          <w:shd w:val="clear" w:color="000000" w:fill="FFFFFF"/>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color w:val="000000" w:themeColor="text1"/>
          <w:shd w:val="clear" w:color="000000" w:fill="FFFFFF"/>
          <w:lang w:eastAsia="zh-CN"/>
          <w14:textFill>
            <w14:solidFill>
              <w14:schemeClr w14:val="tx1"/>
            </w14:solidFill>
          </w14:textFill>
        </w:rPr>
        <w:t>，</w:t>
      </w:r>
      <w:r>
        <w:rPr>
          <w:rFonts w:hint="eastAsia" w:ascii="宋体"/>
          <w:color w:val="000000" w:themeColor="text1"/>
          <w:shd w:val="clear" w:color="000000" w:fill="FFFFFF"/>
          <w:lang w:val="en-US" w:eastAsia="zh-CN"/>
          <w14:textFill>
            <w14:solidFill>
              <w14:schemeClr w14:val="tx1"/>
            </w14:solidFill>
          </w14:textFill>
        </w:rPr>
        <w:t>各投标人可就本项目九个包中的三个包进行投标报名，九个包中一个供应商最多只能承担一个包的服务任务。在评审过程中若出现一个供应商承担两个包及以上的服务任务时，则该供应商按包号的自然顺序承担前一个包的服务任务，该供应商承担的第二个包及后续包的服务任务，从相应包其余供应商综合排序由高到低的顺序依次推荐。</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20.4 评标结果汇总完成后，除下列情形外，任何人不得修改评标结果：</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（1）分值汇总计算错误的；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（2）分项评分超出评分标准范围的；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（3）评标委员会成员对客观评审因素评分不一致的；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（4）经评标委员会认定评分畸高、畸低的。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pPr>
        <w:snapToGrid w:val="0"/>
        <w:spacing w:line="360" w:lineRule="auto"/>
        <w:jc w:val="center"/>
        <w:outlineLvl w:val="1"/>
        <w:rPr>
          <w:rFonts w:ascii="宋体"/>
          <w:b/>
          <w:color w:val="000000" w:themeColor="text1"/>
          <w:sz w:val="36"/>
          <w14:textFill>
            <w14:solidFill>
              <w14:schemeClr w14:val="tx1"/>
            </w14:solidFill>
          </w14:textFill>
        </w:rPr>
      </w:pPr>
      <w:bookmarkStart w:id="10" w:name="_Toc22473"/>
      <w:r>
        <w:rPr>
          <w:rFonts w:hint="eastAsia" w:ascii="宋体"/>
          <w:b/>
          <w:color w:val="000000" w:themeColor="text1"/>
          <w:sz w:val="36"/>
          <w14:textFill>
            <w14:solidFill>
              <w14:schemeClr w14:val="tx1"/>
            </w14:solidFill>
          </w14:textFill>
        </w:rPr>
        <w:t>八、中标</w:t>
      </w:r>
      <w:bookmarkEnd w:id="10"/>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21.推荐并确定中标人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21.1 采购代理机构应当在评标结束后2个工作日内将评标报告送采购人。采购人应当自收到评标报告之日起５个工作日内，在评标报告确定的中标候选人名单中按顺序确定中标人。中标候选人并列的，由评标委员会按照以投标报价低的优先；投标报价也相等的技术得分高的优先；技术得分也相等的，由采购人自行确定一个供应商获得中标人推荐资格。 </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21.2 采购人自行组织招标的，应当在评标结束后5个工作日内确定中标人。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21.3 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22.中标通知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22.1 采购人或者采购代理机构应当自中标人确定之日起2个工作日内，在省级以上财政部门指定的媒体上公告中标结果。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22.3 中标公告期限为1个工作日。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22.4 在公告中标结果的同时，</w:t>
      </w:r>
      <w:r>
        <w:rPr>
          <w:rFonts w:hint="eastAsia" w:ascii="宋体"/>
          <w:color w:val="000000" w:themeColor="text1"/>
          <w:u w:val="dashDotHeavy"/>
          <w:shd w:val="clear" w:color="000000" w:fill="FFFFFF"/>
          <w14:textFill>
            <w14:solidFill>
              <w14:schemeClr w14:val="tx1"/>
            </w14:solidFill>
          </w14:textFill>
        </w:rPr>
        <w:t>采购代理机构</w:t>
      </w:r>
      <w:r>
        <w:rPr>
          <w:rFonts w:hint="eastAsia" w:ascii="宋体"/>
          <w:color w:val="000000" w:themeColor="text1"/>
          <w14:textFill>
            <w14:solidFill>
              <w14:schemeClr w14:val="tx1"/>
            </w14:solidFill>
          </w14:textFill>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22.5 中标通知书发出后，采购人不得违法改变中标结果，中标人无正当理由不得放弃中标。</w:t>
      </w:r>
    </w:p>
    <w:p>
      <w:pPr>
        <w:snapToGrid w:val="0"/>
        <w:spacing w:line="360" w:lineRule="auto"/>
        <w:jc w:val="center"/>
        <w:outlineLvl w:val="1"/>
        <w:rPr>
          <w:rFonts w:ascii="宋体"/>
          <w:b/>
          <w:color w:val="000000" w:themeColor="text1"/>
          <w:sz w:val="36"/>
          <w14:textFill>
            <w14:solidFill>
              <w14:schemeClr w14:val="tx1"/>
            </w14:solidFill>
          </w14:textFill>
        </w:rPr>
      </w:pPr>
      <w:bookmarkStart w:id="11" w:name="_Toc1375"/>
      <w:r>
        <w:rPr>
          <w:rFonts w:hint="eastAsia" w:ascii="宋体"/>
          <w:b/>
          <w:color w:val="000000" w:themeColor="text1"/>
          <w:sz w:val="36"/>
          <w14:textFill>
            <w14:solidFill>
              <w14:schemeClr w14:val="tx1"/>
            </w14:solidFill>
          </w14:textFill>
        </w:rPr>
        <w:t>九、授予合同</w:t>
      </w:r>
      <w:bookmarkEnd w:id="11"/>
    </w:p>
    <w:p>
      <w:pPr>
        <w:snapToGrid w:val="0"/>
        <w:spacing w:line="360" w:lineRule="auto"/>
        <w:jc w:val="left"/>
        <w:rPr>
          <w:rFonts w:ascii="宋体"/>
          <w:b/>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23.签订合同</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23.1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采购人不得向中标人提出任何不合理的要求作为签订合同的条件。</w:t>
      </w:r>
    </w:p>
    <w:p>
      <w:pPr>
        <w:autoSpaceDE w:val="0"/>
        <w:autoSpaceDN w:val="0"/>
        <w:snapToGrid w:val="0"/>
        <w:spacing w:line="360" w:lineRule="auto"/>
        <w:ind w:firstLine="480"/>
        <w:rPr>
          <w:rFonts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23.2 签订合同时，可将中标人的投标保证金转为中标人的履约保证金或中标人应当以支票、</w:t>
      </w:r>
      <w:r>
        <w:rPr>
          <w:rFonts w:hint="eastAsia" w:ascii="宋体"/>
          <w:color w:val="000000" w:themeColor="text1"/>
          <w:szCs w:val="22"/>
          <w14:textFill>
            <w14:solidFill>
              <w14:schemeClr w14:val="tx1"/>
            </w14:solidFill>
          </w14:textFill>
        </w:rPr>
        <w:t>汇票、本票等非现金形式向采购人指定的账户交纳履约保证金。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23.3 中标人拒绝与采购人签订合同的，采购人可以按照评标报告推荐的中标候选人名单排序，确定下一候选人为中标人，也可重新开展政府采购活动。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23.4 招标文件、中标人的投标文件、《中标通知书》及其澄清、说明文件、承诺等，均为签订采购合同的依据，作为采购合同的组成部分。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22.5 采购合同签订之日起2个工作日内，由采购人将采购合同在青海政府采购网上公告，但采购合同中涉及国家秘密、商业秘密的内容除外。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23.6 采购人与中标人应当根据合同的约定依法履行合同义务。政府采购合同的履行、违约责任和解决争议的方法等适用《中华人民共和国合同法》。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23.7</w:t>
      </w:r>
      <w:r>
        <w:rPr>
          <w:rFonts w:ascii="宋体"/>
          <w:color w:val="000000" w:themeColor="text1"/>
          <w14:textFill>
            <w14:solidFill>
              <w14:schemeClr w14:val="tx1"/>
            </w14:solidFill>
          </w14:textFill>
        </w:rPr>
        <w:t xml:space="preserve"> </w:t>
      </w:r>
      <w:r>
        <w:rPr>
          <w:rFonts w:hint="eastAsia" w:hAnsi="Times New Roman"/>
          <w:color w:val="000000" w:themeColor="text1"/>
          <w14:textFill>
            <w14:solidFill>
              <w14:schemeClr w14:val="tx1"/>
            </w14:solidFill>
          </w14:textFill>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23.8</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采购人可以邀请参加本项目的其他投标人或者第三方机构参与验收。参与验收的投标人或者第三方机构的意见作为验收书的参考资料一并存档。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23.9</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23.10 采购人、采购代理机构应当建立真实完整的招标采购档案，妥善保存每项采购活动的采购文件。</w:t>
      </w:r>
    </w:p>
    <w:p>
      <w:pPr>
        <w:snapToGrid w:val="0"/>
        <w:spacing w:line="360" w:lineRule="auto"/>
        <w:jc w:val="center"/>
        <w:outlineLvl w:val="1"/>
        <w:rPr>
          <w:rFonts w:ascii="宋体"/>
          <w:b/>
          <w:color w:val="000000" w:themeColor="text1"/>
          <w:sz w:val="36"/>
          <w14:textFill>
            <w14:solidFill>
              <w14:schemeClr w14:val="tx1"/>
            </w14:solidFill>
          </w14:textFill>
        </w:rPr>
      </w:pPr>
      <w:bookmarkStart w:id="12" w:name="_Toc4497"/>
      <w:r>
        <w:rPr>
          <w:rFonts w:hint="eastAsia" w:ascii="宋体"/>
          <w:b/>
          <w:color w:val="000000" w:themeColor="text1"/>
          <w:sz w:val="36"/>
          <w14:textFill>
            <w14:solidFill>
              <w14:schemeClr w14:val="tx1"/>
            </w14:solidFill>
          </w14:textFill>
        </w:rPr>
        <w:t>十、其他</w:t>
      </w:r>
      <w:bookmarkEnd w:id="12"/>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4</w:t>
      </w:r>
      <w:r>
        <w:rPr>
          <w:rFonts w:hint="eastAsia" w:ascii="宋体"/>
          <w:b/>
          <w:color w:val="000000" w:themeColor="text1"/>
          <w:sz w:val="28"/>
          <w14:textFill>
            <w14:solidFill>
              <w14:schemeClr w14:val="tx1"/>
            </w14:solidFill>
          </w14:textFill>
        </w:rPr>
        <w:t>. 串通投标的情形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24.2</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有下列情形之一的，视为投标人串通投标，其投标无效：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（1）不同投标人的投标文件由同一单位或者个人编制；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（2）不同投标人委托同一单位或者个人办理投标事宜；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（3）不同投标人的投标文件载明的项目管理成员或者联系人员为同一人；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（4）不同投标人的投标文件异常一致或者投标报价呈规律性差异；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（5）不同投标人的投标文件相互混装；</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（6）不同投标人的投标保证金从同一单位或者个人的账户转出。</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5</w:t>
      </w:r>
      <w:r>
        <w:rPr>
          <w:rFonts w:hint="eastAsia" w:ascii="宋体"/>
          <w:b/>
          <w:color w:val="000000" w:themeColor="text1"/>
          <w:sz w:val="28"/>
          <w14:textFill>
            <w14:solidFill>
              <w14:schemeClr w14:val="tx1"/>
            </w14:solidFill>
          </w14:textFill>
        </w:rPr>
        <w:t>. 废标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25.1</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在招标采购中，出现下列情形之一的，应予废标：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（1）符合专业条件的投标人或者对招标文件作实质性响应的投标人不足三家的。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（2）出现影响采购公正的违法、违规行为的。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（3）投标人的报价均超出采购预算，采购人不能支付的。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（4）因重大变故，采购任务取消的。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废标后，由采购人或者采购代理机构发布废标公告。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25.2 </w:t>
      </w:r>
      <w:r>
        <w:rPr>
          <w:rFonts w:hint="eastAsia" w:ascii="宋体"/>
          <w:color w:val="000000" w:themeColor="text1"/>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（1）招标文件存在不合理条款或者招标程序不符合规定的，采购人、采购代理机构改正后依法重新招标；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（2）招标文件没有不合理条款、招标程序符合规定，需要采用其他采购方式采购的，采购人应当依法报财政部门批准。</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6</w:t>
      </w:r>
      <w:r>
        <w:rPr>
          <w:rFonts w:hint="eastAsia" w:ascii="宋体"/>
          <w:b/>
          <w:color w:val="000000" w:themeColor="text1"/>
          <w:sz w:val="28"/>
          <w14:textFill>
            <w14:solidFill>
              <w14:schemeClr w14:val="tx1"/>
            </w14:solidFill>
          </w14:textFill>
        </w:rPr>
        <w:t>. 中标服务费</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26.1 收取对象：</w:t>
      </w:r>
      <w:r>
        <w:rPr>
          <w:rFonts w:hint="eastAsia" w:ascii="宋体"/>
          <w:color w:val="000000" w:themeColor="text1"/>
          <w:u w:val="dashDotDotHeavy"/>
          <w14:textFill>
            <w14:solidFill>
              <w14:schemeClr w14:val="tx1"/>
            </w14:solidFill>
          </w14:textFill>
        </w:rPr>
        <w:t>中标人</w:t>
      </w:r>
      <w:r>
        <w:rPr>
          <w:rFonts w:hint="eastAsia" w:ascii="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hint="default" w:ascii="宋体" w:eastAsia="宋体"/>
          <w:color w:val="000000" w:themeColor="text1"/>
          <w:highlight w:val="yellow"/>
          <w:u w:val="dashDotDotHeavy"/>
          <w:lang w:val="en-US" w:eastAsia="zh-CN"/>
          <w14:textFill>
            <w14:solidFill>
              <w14:schemeClr w14:val="tx1"/>
            </w14:solidFill>
          </w14:textFill>
        </w:rPr>
      </w:pPr>
      <w:r>
        <w:rPr>
          <w:rFonts w:ascii="宋体"/>
          <w:color w:val="000000" w:themeColor="text1"/>
          <w14:textFill>
            <w14:solidFill>
              <w14:schemeClr w14:val="tx1"/>
            </w14:solidFill>
          </w14:textFill>
        </w:rPr>
        <w:t xml:space="preserve">26.2 </w:t>
      </w:r>
      <w:r>
        <w:rPr>
          <w:rFonts w:hint="eastAsia" w:ascii="宋体"/>
          <w:color w:val="000000" w:themeColor="text1"/>
          <w14:textFill>
            <w14:solidFill>
              <w14:schemeClr w14:val="tx1"/>
            </w14:solidFill>
          </w14:textFill>
        </w:rPr>
        <w:t>收费金额：在领取中标通知书前向采购代理机构缴纳</w:t>
      </w:r>
      <w:r>
        <w:rPr>
          <w:rFonts w:hint="eastAsia" w:ascii="宋体"/>
          <w:color w:val="000000" w:themeColor="text1"/>
          <w:lang w:eastAsia="zh-CN"/>
          <w14:textFill>
            <w14:solidFill>
              <w14:schemeClr w14:val="tx1"/>
            </w14:solidFill>
          </w14:textFill>
        </w:rPr>
        <w:t>，</w:t>
      </w:r>
      <w:r>
        <w:rPr>
          <w:rFonts w:hint="eastAsia" w:ascii="宋体"/>
          <w:color w:val="000000" w:themeColor="text1"/>
          <w:lang w:val="en-US" w:eastAsia="zh-CN"/>
          <w14:textFill>
            <w14:solidFill>
              <w14:schemeClr w14:val="tx1"/>
            </w14:solidFill>
          </w14:textFill>
        </w:rPr>
        <w:t>其中包七：</w:t>
      </w:r>
      <w:r>
        <w:rPr>
          <w:rFonts w:hint="eastAsia" w:ascii="宋体"/>
          <w:color w:val="000000" w:themeColor="text1"/>
          <w:u w:val="single"/>
          <w:lang w:val="en-US" w:eastAsia="zh-CN"/>
          <w14:textFill>
            <w14:solidFill>
              <w14:schemeClr w14:val="tx1"/>
            </w14:solidFill>
          </w14:textFill>
        </w:rPr>
        <w:t>10110.00</w:t>
      </w:r>
      <w:r>
        <w:rPr>
          <w:rFonts w:hint="eastAsia" w:ascii="宋体"/>
          <w:color w:val="000000" w:themeColor="text1"/>
          <w:lang w:val="en-US" w:eastAsia="zh-CN"/>
          <w14:textFill>
            <w14:solidFill>
              <w14:schemeClr w14:val="tx1"/>
            </w14:solidFill>
          </w14:textFill>
        </w:rPr>
        <w:t>元，包八：</w:t>
      </w:r>
      <w:r>
        <w:rPr>
          <w:rFonts w:hint="eastAsia" w:ascii="宋体"/>
          <w:color w:val="000000" w:themeColor="text1"/>
          <w:u w:val="single"/>
          <w:lang w:val="en-US" w:eastAsia="zh-CN"/>
          <w14:textFill>
            <w14:solidFill>
              <w14:schemeClr w14:val="tx1"/>
            </w14:solidFill>
          </w14:textFill>
        </w:rPr>
        <w:t>8570.00</w:t>
      </w:r>
      <w:r>
        <w:rPr>
          <w:rFonts w:hint="eastAsia" w:ascii="宋体"/>
          <w:color w:val="000000" w:themeColor="text1"/>
          <w:lang w:val="en-US" w:eastAsia="zh-CN"/>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ascii="宋体"/>
          <w:b/>
          <w:color w:val="000000" w:themeColor="text1"/>
          <w:sz w:val="36"/>
          <w14:textFill>
            <w14:solidFill>
              <w14:schemeClr w14:val="tx1"/>
            </w14:solidFill>
          </w14:textFill>
        </w:rPr>
      </w:pPr>
      <w:r>
        <w:rPr>
          <w:rFonts w:hint="eastAsia" w:ascii="宋体"/>
          <w:color w:val="000000" w:themeColor="text1"/>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其他未尽事宜，按照《中华人民共和国政府采购法》、《中华人民共和国政府采购法实施条例》、《中华人民共和国合同法》等法律法规的有关条款执行。</w:t>
      </w:r>
    </w:p>
    <w:p>
      <w:pPr>
        <w:snapToGrid w:val="0"/>
        <w:spacing w:line="360" w:lineRule="auto"/>
        <w:outlineLvl w:val="0"/>
        <w:rPr>
          <w:rFonts w:ascii="宋体"/>
          <w:b/>
          <w:color w:val="000000" w:themeColor="text1"/>
          <w14:textFill>
            <w14:solidFill>
              <w14:schemeClr w14:val="tx1"/>
            </w14:solidFill>
          </w14:textFill>
        </w:rPr>
      </w:pPr>
      <w:r>
        <w:rPr>
          <w:color w:val="000000" w:themeColor="text1"/>
          <w14:textFill>
            <w14:solidFill>
              <w14:schemeClr w14:val="tx1"/>
            </w14:solidFill>
          </w14:textFill>
        </w:rPr>
        <w:br w:type="page"/>
      </w:r>
      <w:bookmarkStart w:id="13" w:name="_Toc13580"/>
      <w:r>
        <w:rPr>
          <w:rFonts w:hint="eastAsia" w:ascii="宋体"/>
          <w:b/>
          <w:color w:val="000000" w:themeColor="text1"/>
          <w:sz w:val="36"/>
          <w14:textFill>
            <w14:solidFill>
              <w14:schemeClr w14:val="tx1"/>
            </w14:solidFill>
          </w14:textFill>
        </w:rPr>
        <w:t>第三部分  青海省政府采购项目合同书范本</w:t>
      </w:r>
      <w:bookmarkEnd w:id="13"/>
    </w:p>
    <w:p>
      <w:pPr>
        <w:autoSpaceDE w:val="0"/>
        <w:autoSpaceDN w:val="0"/>
        <w:snapToGrid w:val="0"/>
        <w:spacing w:line="360" w:lineRule="auto"/>
        <w:rPr>
          <w:rFonts w:ascii="宋体"/>
          <w:color w:val="000000" w:themeColor="text1"/>
          <w:sz w:val="28"/>
          <w14:textFill>
            <w14:solidFill>
              <w14:schemeClr w14:val="tx1"/>
            </w14:solidFill>
          </w14:textFill>
        </w:rPr>
      </w:pPr>
    </w:p>
    <w:p>
      <w:pPr>
        <w:pStyle w:val="2"/>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48"/>
          <w14:textFill>
            <w14:solidFill>
              <w14:schemeClr w14:val="tx1"/>
            </w14:solidFill>
          </w14:textFill>
        </w:rPr>
      </w:pPr>
      <w:r>
        <w:rPr>
          <w:rFonts w:hint="eastAsia" w:ascii="宋体"/>
          <w:b/>
          <w:color w:val="000000" w:themeColor="text1"/>
          <w:sz w:val="48"/>
          <w14:textFill>
            <w14:solidFill>
              <w14:schemeClr w14:val="tx1"/>
            </w14:solidFill>
          </w14:textFill>
        </w:rPr>
        <w:t>青海省政府采购项目合同书</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采购项目编号：</w:t>
      </w:r>
      <w:r>
        <w:rPr>
          <w:rFonts w:hint="eastAsia" w:ascii="宋体"/>
          <w:b/>
          <w:color w:val="000000" w:themeColor="text1"/>
          <w:sz w:val="30"/>
          <w:u w:val="single"/>
          <w:lang w:eastAsia="zh-CN"/>
          <w14:textFill>
            <w14:solidFill>
              <w14:schemeClr w14:val="tx1"/>
            </w14:solidFill>
          </w14:textFill>
        </w:rPr>
        <w:t>中鼎誉润公招（</w:t>
      </w:r>
      <w:r>
        <w:rPr>
          <w:rFonts w:hint="eastAsia" w:ascii="宋体"/>
          <w:b/>
          <w:color w:val="000000" w:themeColor="text1"/>
          <w:sz w:val="30"/>
          <w:u w:val="single"/>
          <w:lang w:val="en-US" w:eastAsia="zh-CN"/>
          <w14:textFill>
            <w14:solidFill>
              <w14:schemeClr w14:val="tx1"/>
            </w14:solidFill>
          </w14:textFill>
        </w:rPr>
        <w:t>服务</w:t>
      </w:r>
      <w:r>
        <w:rPr>
          <w:rFonts w:hint="eastAsia" w:ascii="宋体"/>
          <w:b/>
          <w:color w:val="000000" w:themeColor="text1"/>
          <w:sz w:val="30"/>
          <w:u w:val="single"/>
          <w:lang w:eastAsia="zh-CN"/>
          <w14:textFill>
            <w14:solidFill>
              <w14:schemeClr w14:val="tx1"/>
            </w14:solidFill>
          </w14:textFill>
        </w:rPr>
        <w:t>）2020-004</w:t>
      </w:r>
      <w:r>
        <w:rPr>
          <w:rFonts w:hint="eastAsia" w:ascii="宋体"/>
          <w:color w:val="000000" w:themeColor="text1"/>
          <w:sz w:val="30"/>
          <w:u w:val="single"/>
          <w14:textFill>
            <w14:solidFill>
              <w14:schemeClr w14:val="tx1"/>
            </w14:solidFill>
          </w14:textFill>
        </w:rPr>
        <w:t xml:space="preserve">                               </w:t>
      </w:r>
    </w:p>
    <w:p>
      <w:pPr>
        <w:autoSpaceDE w:val="0"/>
        <w:autoSpaceDN w:val="0"/>
        <w:snapToGrid w:val="0"/>
        <w:spacing w:line="360" w:lineRule="auto"/>
        <w:ind w:left="2108" w:hanging="2108" w:hangingChars="700"/>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采购项目名称：</w:t>
      </w:r>
      <w:r>
        <w:rPr>
          <w:rFonts w:hint="eastAsia" w:ascii="宋体"/>
          <w:b/>
          <w:color w:val="000000" w:themeColor="text1"/>
          <w:sz w:val="30"/>
          <w:szCs w:val="22"/>
          <w:u w:val="single"/>
          <w:lang w:eastAsia="zh-CN"/>
          <w14:textFill>
            <w14:solidFill>
              <w14:schemeClr w14:val="tx1"/>
            </w14:solidFill>
          </w14:textFill>
        </w:rPr>
        <w:t>西宁市纳家山林场2019年第二批中央财政林业改革发展资金项目（</w:t>
      </w:r>
      <w:r>
        <w:rPr>
          <w:rFonts w:hint="eastAsia" w:ascii="宋体"/>
          <w:b/>
          <w:color w:val="000000" w:themeColor="text1"/>
          <w:sz w:val="30"/>
          <w:szCs w:val="22"/>
          <w:u w:val="single"/>
          <w:lang w:val="en-US" w:eastAsia="zh-CN"/>
          <w14:textFill>
            <w14:solidFill>
              <w14:schemeClr w14:val="tx1"/>
            </w14:solidFill>
          </w14:textFill>
        </w:rPr>
        <w:t xml:space="preserve">包  </w:t>
      </w:r>
      <w:r>
        <w:rPr>
          <w:rFonts w:hint="eastAsia" w:ascii="宋体"/>
          <w:b/>
          <w:color w:val="000000" w:themeColor="text1"/>
          <w:sz w:val="30"/>
          <w:szCs w:val="22"/>
          <w:u w:val="single"/>
          <w:lang w:eastAsia="zh-CN"/>
          <w14:textFill>
            <w14:solidFill>
              <w14:schemeClr w14:val="tx1"/>
            </w14:solidFill>
          </w14:textFill>
        </w:rPr>
        <w:t>）</w:t>
      </w:r>
      <w:r>
        <w:rPr>
          <w:rFonts w:hint="eastAsia" w:ascii="宋体"/>
          <w:b/>
          <w:color w:val="000000" w:themeColor="text1"/>
          <w:sz w:val="30"/>
          <w:szCs w:val="22"/>
          <w:u w:val="single"/>
          <w14:textFill>
            <w14:solidFill>
              <w14:schemeClr w14:val="tx1"/>
            </w14:solidFill>
          </w14:textFill>
        </w:rPr>
        <w:t xml:space="preserve"> </w:t>
      </w:r>
      <w:r>
        <w:rPr>
          <w:rFonts w:hint="eastAsia" w:ascii="宋体"/>
          <w:b/>
          <w:color w:val="000000" w:themeColor="text1"/>
          <w:sz w:val="30"/>
          <w:u w:val="single"/>
          <w14:textFill>
            <w14:solidFill>
              <w14:schemeClr w14:val="tx1"/>
            </w14:solidFill>
          </w14:textFill>
        </w:rPr>
        <w:t xml:space="preserve">                                </w:t>
      </w:r>
    </w:p>
    <w:p>
      <w:pPr>
        <w:autoSpaceDE w:val="0"/>
        <w:autoSpaceDN w:val="0"/>
        <w:snapToGrid w:val="0"/>
        <w:spacing w:line="360" w:lineRule="auto"/>
        <w:rPr>
          <w:rFonts w:hint="eastAsia" w:ascii="宋体"/>
          <w:b/>
          <w:color w:val="000000" w:themeColor="text1"/>
          <w:sz w:val="30"/>
          <w:u w:val="single"/>
          <w:lang w:val="en-US" w:eastAsia="zh-CN"/>
          <w14:textFill>
            <w14:solidFill>
              <w14:schemeClr w14:val="tx1"/>
            </w14:solidFill>
          </w14:textFill>
        </w:rPr>
      </w:pPr>
      <w:r>
        <w:rPr>
          <w:rFonts w:hint="eastAsia" w:ascii="宋体"/>
          <w:b/>
          <w:color w:val="000000" w:themeColor="text1"/>
          <w:sz w:val="30"/>
          <w14:textFill>
            <w14:solidFill>
              <w14:schemeClr w14:val="tx1"/>
            </w14:solidFill>
          </w14:textFill>
        </w:rPr>
        <w:t>采购合同编号：</w:t>
      </w:r>
      <w:r>
        <w:rPr>
          <w:rFonts w:hint="eastAsia" w:ascii="宋体"/>
          <w:b/>
          <w:color w:val="000000" w:themeColor="text1"/>
          <w:sz w:val="30"/>
          <w:u w:val="single"/>
          <w:lang w:val="en-US" w:eastAsia="zh-CN"/>
          <w14:textFill>
            <w14:solidFill>
              <w14:schemeClr w14:val="tx1"/>
            </w14:solidFill>
          </w14:textFill>
        </w:rPr>
        <w:t>ZDYR</w:t>
      </w:r>
      <w:r>
        <w:rPr>
          <w:rFonts w:hint="eastAsia" w:ascii="宋体"/>
          <w:b/>
          <w:color w:val="000000" w:themeColor="text1"/>
          <w:sz w:val="30"/>
          <w:u w:val="single"/>
          <w14:textFill>
            <w14:solidFill>
              <w14:schemeClr w14:val="tx1"/>
            </w14:solidFill>
          </w14:textFill>
        </w:rPr>
        <w:t>-20</w:t>
      </w:r>
      <w:r>
        <w:rPr>
          <w:rFonts w:hint="eastAsia" w:ascii="宋体"/>
          <w:b/>
          <w:color w:val="000000" w:themeColor="text1"/>
          <w:sz w:val="30"/>
          <w:u w:val="single"/>
          <w:lang w:val="en-US" w:eastAsia="zh-CN"/>
          <w14:textFill>
            <w14:solidFill>
              <w14:schemeClr w14:val="tx1"/>
            </w14:solidFill>
          </w14:textFill>
        </w:rPr>
        <w:t>20</w:t>
      </w:r>
      <w:r>
        <w:rPr>
          <w:rFonts w:hint="eastAsia" w:ascii="宋体"/>
          <w:b/>
          <w:color w:val="000000" w:themeColor="text1"/>
          <w:sz w:val="30"/>
          <w:u w:val="single"/>
          <w14:textFill>
            <w14:solidFill>
              <w14:schemeClr w14:val="tx1"/>
            </w14:solidFill>
          </w14:textFill>
        </w:rPr>
        <w:t>-0</w:t>
      </w:r>
      <w:r>
        <w:rPr>
          <w:rFonts w:hint="eastAsia" w:ascii="宋体"/>
          <w:b/>
          <w:color w:val="000000" w:themeColor="text1"/>
          <w:sz w:val="30"/>
          <w:u w:val="single"/>
          <w:lang w:val="en-US" w:eastAsia="zh-CN"/>
          <w14:textFill>
            <w14:solidFill>
              <w14:schemeClr w14:val="tx1"/>
            </w14:solidFill>
          </w14:textFill>
        </w:rPr>
        <w:t xml:space="preserve">04-                   </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合同金额（人民币）：</w:t>
      </w:r>
      <w:r>
        <w:rPr>
          <w:rFonts w:hint="eastAsia" w:ascii="宋体"/>
          <w:b/>
          <w:color w:val="000000" w:themeColor="text1"/>
          <w:sz w:val="30"/>
          <w:u w:val="single"/>
          <w14:textFill>
            <w14:solidFill>
              <w14:schemeClr w14:val="tx1"/>
            </w14:solidFill>
          </w14:textFill>
        </w:rPr>
        <w:t xml:space="preserve">                           </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采购人（甲方）：</w:t>
      </w:r>
      <w:r>
        <w:rPr>
          <w:rFonts w:hint="eastAsia" w:ascii="宋体"/>
          <w:b/>
          <w:color w:val="000000" w:themeColor="text1"/>
          <w:sz w:val="30"/>
          <w:u w:val="single"/>
          <w14:textFill>
            <w14:solidFill>
              <w14:schemeClr w14:val="tx1"/>
            </w14:solidFill>
          </w14:textFill>
        </w:rPr>
        <w:t xml:space="preserve">                       （盖章）</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中标人（乙方）：</w:t>
      </w:r>
      <w:r>
        <w:rPr>
          <w:rFonts w:hint="eastAsia" w:ascii="宋体"/>
          <w:b/>
          <w:color w:val="000000" w:themeColor="text1"/>
          <w:sz w:val="30"/>
          <w:u w:val="single"/>
          <w14:textFill>
            <w14:solidFill>
              <w14:schemeClr w14:val="tx1"/>
            </w14:solidFill>
          </w14:textFill>
        </w:rPr>
        <w:t xml:space="preserve">                       （盖章）</w:t>
      </w:r>
    </w:p>
    <w:p>
      <w:pPr>
        <w:autoSpaceDE w:val="0"/>
        <w:autoSpaceDN w:val="0"/>
        <w:snapToGrid w:val="0"/>
        <w:spacing w:line="360" w:lineRule="auto"/>
        <w:rPr>
          <w:rFonts w:ascii="宋体"/>
          <w:color w:val="000000" w:themeColor="text1"/>
          <w:sz w:val="28"/>
          <w14:textFill>
            <w14:solidFill>
              <w14:schemeClr w14:val="tx1"/>
            </w14:solidFill>
          </w14:textFill>
        </w:rPr>
      </w:pPr>
      <w:r>
        <w:rPr>
          <w:rFonts w:hint="eastAsia" w:ascii="宋体"/>
          <w:b/>
          <w:color w:val="000000" w:themeColor="text1"/>
          <w:sz w:val="30"/>
          <w14:textFill>
            <w14:solidFill>
              <w14:schemeClr w14:val="tx1"/>
            </w14:solidFill>
          </w14:textFill>
        </w:rPr>
        <w:t>采购日期：</w:t>
      </w:r>
      <w:r>
        <w:rPr>
          <w:rFonts w:hint="eastAsia" w:ascii="宋体"/>
          <w:b/>
          <w:color w:val="000000" w:themeColor="text1"/>
          <w:sz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宋体"/>
          <w:b/>
          <w:color w:val="000000" w:themeColor="text1"/>
          <w:sz w:val="28"/>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28"/>
          <w14:textFill>
            <w14:solidFill>
              <w14:schemeClr w14:val="tx1"/>
            </w14:solidFill>
          </w14:textFill>
        </w:rPr>
        <w:t>采 购 人（以下简称甲方）：</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sz w:val="28"/>
          <w14:textFill>
            <w14:solidFill>
              <w14:schemeClr w14:val="tx1"/>
            </w14:solidFill>
          </w14:textFill>
        </w:rPr>
      </w:pPr>
      <w:r>
        <w:rPr>
          <w:rFonts w:hint="eastAsia" w:ascii="宋体"/>
          <w:b/>
          <w:color w:val="000000" w:themeColor="text1"/>
          <w:sz w:val="30"/>
          <w14:textFill>
            <w14:solidFill>
              <w14:schemeClr w14:val="tx1"/>
            </w14:solidFill>
          </w14:textFill>
        </w:rPr>
        <w:t>中 标 人</w:t>
      </w:r>
      <w:r>
        <w:rPr>
          <w:rFonts w:hint="eastAsia" w:ascii="宋体"/>
          <w:b/>
          <w:color w:val="000000" w:themeColor="text1"/>
          <w:sz w:val="28"/>
          <w14:textFill>
            <w14:solidFill>
              <w14:schemeClr w14:val="tx1"/>
            </w14:solidFill>
          </w14:textFill>
        </w:rPr>
        <w:t>（以下简称乙方）：</w:t>
      </w:r>
    </w:p>
    <w:p>
      <w:pPr>
        <w:keepNext w:val="0"/>
        <w:keepLines w:val="0"/>
        <w:pageBreakBefore w:val="0"/>
        <w:widowControl w:val="0"/>
        <w:kinsoku/>
        <w:wordWrap/>
        <w:overflowPunct/>
        <w:topLinePunct w:val="0"/>
        <w:bidi w:val="0"/>
        <w:adjustRightInd/>
        <w:snapToGrid w:val="0"/>
        <w:spacing w:line="460" w:lineRule="exact"/>
        <w:ind w:firstLine="480"/>
        <w:textAlignment w:val="auto"/>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甲、乙双方根据XXXX年XX月XX日（</w:t>
      </w:r>
      <w:r>
        <w:rPr>
          <w:rFonts w:hint="eastAsia" w:ascii="宋体"/>
          <w:color w:val="000000" w:themeColor="text1"/>
          <w:sz w:val="24"/>
          <w:szCs w:val="24"/>
          <w:u w:val="single"/>
          <w14:textFill>
            <w14:solidFill>
              <w14:schemeClr w14:val="tx1"/>
            </w14:solidFill>
          </w14:textFill>
        </w:rPr>
        <w:t>采购项目名称）</w:t>
      </w:r>
      <w:r>
        <w:rPr>
          <w:rFonts w:hint="eastAsia" w:ascii="宋体"/>
          <w:color w:val="000000" w:themeColor="text1"/>
          <w:sz w:val="24"/>
          <w:szCs w:val="24"/>
          <w14:textFill>
            <w14:solidFill>
              <w14:schemeClr w14:val="tx1"/>
            </w14:solidFill>
          </w14:textFill>
        </w:rPr>
        <w:t>采购项目（</w:t>
      </w:r>
      <w:r>
        <w:rPr>
          <w:rFonts w:hint="eastAsia" w:ascii="宋体"/>
          <w:color w:val="000000" w:themeColor="text1"/>
          <w:sz w:val="24"/>
          <w:szCs w:val="24"/>
          <w:u w:val="single"/>
          <w14:textFill>
            <w14:solidFill>
              <w14:schemeClr w14:val="tx1"/>
            </w14:solidFill>
          </w14:textFill>
        </w:rPr>
        <w:t>采购项目编号</w:t>
      </w:r>
      <w:r>
        <w:rPr>
          <w:rFonts w:hint="eastAsia" w:ascii="宋体"/>
          <w:color w:val="000000" w:themeColor="text1"/>
          <w:sz w:val="24"/>
          <w:szCs w:val="24"/>
          <w14:textFill>
            <w14:solidFill>
              <w14:schemeClr w14:val="tx1"/>
            </w14:solidFill>
          </w14:textFill>
        </w:rPr>
        <w:t>）的招标文件要求和采购代理机构出具的《中标通知书》，并经双方协商一致，签订本合同协议书。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一、签订本政府采购合同的依据</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1.招标文件；</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2.招标文件的澄清、变更公告；</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3.中标人提交的投标文件；</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4.招标文件中规定的政府采购合同通用条款；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5.中标通知书；</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6.履约保证金缴费证明。</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二、合同标的及金额 </w:t>
      </w:r>
    </w:p>
    <w:p>
      <w:pPr>
        <w:keepNext w:val="0"/>
        <w:keepLines w:val="0"/>
        <w:pageBreakBefore w:val="0"/>
        <w:widowControl w:val="0"/>
        <w:kinsoku/>
        <w:wordWrap/>
        <w:overflowPunct/>
        <w:topLinePunct w:val="0"/>
        <w:bidi w:val="0"/>
        <w:adjustRightInd/>
        <w:snapToGrid/>
        <w:spacing w:line="480" w:lineRule="exact"/>
        <w:ind w:firstLine="470" w:firstLineChars="196"/>
        <w:textAlignment w:val="auto"/>
      </w:pPr>
      <w:r>
        <w:rPr>
          <w:rFonts w:hint="eastAsia" w:ascii="宋体" w:hAnsi="宋体"/>
          <w:color w:val="000000"/>
        </w:rPr>
        <w:t>1、按《中标通知书》表明的成交价格成交</w:t>
      </w:r>
      <w:r>
        <w:rPr>
          <w:rFonts w:hint="eastAsia" w:ascii="宋体" w:hAnsi="宋体"/>
          <w:color w:val="000000"/>
          <w:lang w:eastAsia="zh-CN"/>
        </w:rPr>
        <w:t>，</w:t>
      </w:r>
      <w:r>
        <w:rPr>
          <w:rFonts w:hint="eastAsia" w:ascii="宋体" w:hAnsi="宋体"/>
          <w:color w:val="000000"/>
          <w:highlight w:val="none"/>
          <w:lang w:val="en-US" w:eastAsia="zh-CN"/>
        </w:rPr>
        <w:t>中标价为（大写）</w:t>
      </w:r>
      <w:r>
        <w:rPr>
          <w:rFonts w:hint="eastAsia" w:ascii="宋体" w:hAnsi="宋体"/>
          <w:color w:val="000000"/>
          <w:highlight w:val="none"/>
          <w:u w:val="single"/>
          <w:lang w:val="en-US" w:eastAsia="zh-CN"/>
        </w:rPr>
        <w:t xml:space="preserve">          </w:t>
      </w:r>
      <w:r>
        <w:rPr>
          <w:rFonts w:hint="eastAsia" w:ascii="宋体" w:hAnsi="宋体"/>
          <w:color w:val="000000"/>
          <w:highlight w:val="none"/>
          <w:u w:val="none"/>
          <w:lang w:val="en-US" w:eastAsia="zh-CN"/>
        </w:rPr>
        <w:t>（小写）</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pPr>
        <w:keepNext w:val="0"/>
        <w:keepLines w:val="0"/>
        <w:pageBreakBefore w:val="0"/>
        <w:widowControl w:val="0"/>
        <w:kinsoku/>
        <w:wordWrap/>
        <w:overflowPunct/>
        <w:topLinePunct w:val="0"/>
        <w:bidi w:val="0"/>
        <w:adjustRightInd/>
        <w:spacing w:line="460" w:lineRule="exact"/>
        <w:ind w:firstLine="480" w:firstLineChars="200"/>
        <w:textAlignment w:val="auto"/>
        <w:rPr>
          <w:rFonts w:ascii="宋体"/>
          <w:color w:val="000000" w:themeColor="text1"/>
          <w:highlight w:val="none"/>
          <w:u w:val="single"/>
          <w14:textFill>
            <w14:solidFill>
              <w14:schemeClr w14:val="tx1"/>
            </w14:solidFill>
          </w14:textFill>
        </w:rPr>
      </w:pP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本合同以人民币进行结算，合同总价包括：</w:t>
      </w:r>
      <w:r>
        <w:rPr>
          <w:rFonts w:hint="eastAsia" w:ascii="宋体"/>
          <w:color w:val="000000" w:themeColor="text1"/>
          <w:highlight w:val="none"/>
          <w:u w:val="single"/>
          <w:lang w:val="en-US" w:eastAsia="zh-CN"/>
          <w14:textFill>
            <w14:solidFill>
              <w14:schemeClr w14:val="tx1"/>
            </w14:solidFill>
          </w14:textFill>
        </w:rPr>
        <w:t>苗木</w:t>
      </w:r>
      <w:r>
        <w:rPr>
          <w:rFonts w:hint="eastAsia" w:ascii="宋体"/>
          <w:color w:val="000000" w:themeColor="text1"/>
          <w:highlight w:val="none"/>
          <w:u w:val="single"/>
          <w:lang w:eastAsia="zh-CN"/>
          <w14:textFill>
            <w14:solidFill>
              <w14:schemeClr w14:val="tx1"/>
            </w14:solidFill>
          </w14:textFill>
        </w:rPr>
        <w:t>费、苗木栽植费、</w:t>
      </w:r>
      <w:r>
        <w:rPr>
          <w:rFonts w:hint="eastAsia" w:ascii="宋体"/>
          <w:color w:val="000000" w:themeColor="text1"/>
          <w:highlight w:val="none"/>
          <w:u w:val="single"/>
          <w:lang w:val="en-US" w:eastAsia="zh-CN"/>
          <w14:textFill>
            <w14:solidFill>
              <w14:schemeClr w14:val="tx1"/>
            </w14:solidFill>
          </w14:textFill>
        </w:rPr>
        <w:t>林地修整费、</w:t>
      </w:r>
      <w:r>
        <w:rPr>
          <w:rFonts w:hint="eastAsia" w:ascii="宋体"/>
          <w:color w:val="000000" w:themeColor="text1"/>
          <w:highlight w:val="none"/>
          <w:u w:val="single"/>
          <w:lang w:eastAsia="zh-CN"/>
          <w14:textFill>
            <w14:solidFill>
              <w14:schemeClr w14:val="tx1"/>
            </w14:solidFill>
          </w14:textFill>
        </w:rPr>
        <w:t>验收费、手续费、包装费、运输费、保险费、培训费、售前、售中、售后服务费、招标代理服务费及不可预见费等全部费用</w:t>
      </w:r>
      <w:r>
        <w:rPr>
          <w:rFonts w:hint="eastAsia" w:ascii="宋体"/>
          <w:color w:val="000000" w:themeColor="text1"/>
          <w:highlight w:val="none"/>
          <w:u w:val="single"/>
          <w14:textFill>
            <w14:solidFill>
              <w14:schemeClr w14:val="tx1"/>
            </w14:solidFill>
          </w14:textFill>
        </w:rPr>
        <w:t>。乙方不得以设备、运输等费用上涨为由要求甲方另行支付其他任何费用。</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三、交付时间、地点和要求</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jc w:val="left"/>
        <w:textAlignment w:val="auto"/>
        <w:rPr>
          <w:rFonts w:hint="eastAsia" w:ascii="宋体"/>
          <w:color w:val="000000" w:themeColor="text1"/>
          <w:highlight w:val="none"/>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r>
        <w:rPr>
          <w:rFonts w:hint="eastAsia" w:ascii="宋体"/>
          <w:color w:val="000000" w:themeColor="text1"/>
          <w:highlight w:val="none"/>
          <w:u w:val="single"/>
          <w:lang w:val="en-US" w:eastAsia="zh-CN"/>
          <w14:textFill>
            <w14:solidFill>
              <w14:schemeClr w14:val="tx1"/>
            </w14:solidFill>
          </w14:textFill>
        </w:rPr>
        <w:t>1年</w:t>
      </w:r>
      <w:r>
        <w:rPr>
          <w:rFonts w:hint="eastAsia" w:asci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jc w:val="left"/>
        <w:textAlignment w:val="auto"/>
        <w:rPr>
          <w:rFonts w:ascii="宋体"/>
          <w:color w:val="000000" w:themeColor="text1"/>
          <w:highlight w:val="none"/>
          <w14:textFill>
            <w14:solidFill>
              <w14:schemeClr w14:val="tx1"/>
            </w14:solidFill>
          </w14:textFill>
        </w:rPr>
      </w:pPr>
      <w:r>
        <w:rPr>
          <w:rFonts w:hint="eastAsia" w:ascii="宋体"/>
          <w:color w:val="000000" w:themeColor="text1"/>
          <w:highlight w:val="none"/>
          <w:lang w:val="en-US" w:eastAsia="zh-CN"/>
          <w14:textFill>
            <w14:solidFill>
              <w14:schemeClr w14:val="tx1"/>
            </w14:solidFill>
          </w14:textFill>
        </w:rPr>
        <w:t>服务</w:t>
      </w:r>
      <w:r>
        <w:rPr>
          <w:rFonts w:hint="eastAsia" w:ascii="宋体"/>
          <w:color w:val="000000" w:themeColor="text1"/>
          <w:highlight w:val="none"/>
          <w14:textFill>
            <w14:solidFill>
              <w14:schemeClr w14:val="tx1"/>
            </w14:solidFill>
          </w14:textFill>
        </w:rPr>
        <w:t>地点：</w:t>
      </w:r>
      <w:r>
        <w:rPr>
          <w:rFonts w:hint="eastAsia" w:ascii="宋体"/>
          <w:color w:val="000000" w:themeColor="text1"/>
          <w:highlight w:val="none"/>
          <w:u w:val="single"/>
          <w:lang w:eastAsia="zh-CN"/>
          <w14:textFill>
            <w14:solidFill>
              <w14:schemeClr w14:val="tx1"/>
            </w14:solidFill>
          </w14:textFill>
        </w:rPr>
        <w:t>西宁市纳家山林场</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2.乙方提供不符合招投标文件和本合同规定的产品，甲方有权拒绝接受。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4.甲方应当在到货（安装、调试完）后</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6.甲方在验收过程中发现乙方有违约问题，可按招、投标文件的规定要求乙方及时予以解决。</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7.乙方向甲方提供产品相关完税销售发票。</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四、付款方式</w:t>
      </w:r>
    </w:p>
    <w:p>
      <w:pPr>
        <w:tabs>
          <w:tab w:val="left" w:pos="1935"/>
        </w:tabs>
        <w:spacing w:line="480" w:lineRule="exact"/>
        <w:ind w:firstLine="480" w:firstLineChars="200"/>
        <w:jc w:val="left"/>
        <w:rPr>
          <w:rFonts w:hint="eastAsia"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szCs w:val="22"/>
          <w14:textFill>
            <w14:solidFill>
              <w14:schemeClr w14:val="tx1"/>
            </w14:solidFill>
          </w14:textFill>
        </w:rPr>
        <w:t xml:space="preserve"> </w:t>
      </w:r>
      <w:r>
        <w:rPr>
          <w:rFonts w:hint="eastAsia" w:ascii="宋体"/>
          <w:color w:val="000000" w:themeColor="text1"/>
          <w:szCs w:val="22"/>
          <w:u w:val="single"/>
          <w14:textFill>
            <w14:solidFill>
              <w14:schemeClr w14:val="tx1"/>
            </w14:solidFill>
          </w14:textFill>
        </w:rPr>
        <w:t>经三方验收通过后一次性支付签约合同价的</w:t>
      </w:r>
      <w:r>
        <w:rPr>
          <w:rFonts w:hint="eastAsia" w:ascii="宋体"/>
          <w:color w:val="000000" w:themeColor="text1"/>
          <w:szCs w:val="22"/>
          <w:u w:val="single"/>
          <w:lang w:val="en-US" w:eastAsia="zh-CN"/>
          <w14:textFill>
            <w14:solidFill>
              <w14:schemeClr w14:val="tx1"/>
            </w14:solidFill>
          </w14:textFill>
        </w:rPr>
        <w:t>100</w:t>
      </w:r>
      <w:r>
        <w:rPr>
          <w:rFonts w:hint="eastAsia" w:ascii="宋体"/>
          <w:color w:val="000000" w:themeColor="text1"/>
          <w:szCs w:val="22"/>
          <w:u w:val="singl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五、合同的变更、终止与转让</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1.除《中华人民共和国政府采购法》第50条规定的情形外，本合同一经签订，甲乙双方不得擅自变更、中止或终止。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2.乙方不得擅自转让其应履行的合同义务。</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六、违约责任</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4.甲方无故延期接受货物和乙方逾期交货的，每天应向对方偿付未交货物的货款3‰的违约金，但违约金累计不得超过违约货款的5%，超过</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5.乙方未按本合同和投标文件中规定的服务承诺提供售后服务的，乙方应按本合同合计金额的5%向甲方支付违约金。</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6.乙方提供的货物在质量保证期内，因设计、工艺或材料的缺陷和其它质量原因造成的问题，由乙方负责，费用从履约保证金中扣除，不足另补。</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7.其它违约行为按违约货款额5%收取违约金并赔偿经济损失。</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七、不可抗力</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不可抗力使合同的某些内容有变更必要的，双方应通过协商在</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八、知识产权：详见合同通用条款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九、其他约定：</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十、合同争议解决</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2.因履行本合同引起的或与本合同有关的争议，甲乙双方应首先通过友好协商解决，如果协商不能解决，可向</w:t>
      </w:r>
      <w:r>
        <w:rPr>
          <w:rFonts w:hint="eastAsia" w:ascii="宋体"/>
          <w:color w:val="000000" w:themeColor="text1"/>
          <w:u w:val="single"/>
          <w14:textFill>
            <w14:solidFill>
              <w14:schemeClr w14:val="tx1"/>
            </w14:solidFill>
          </w14:textFill>
        </w:rPr>
        <w:t>甲方</w:t>
      </w:r>
      <w:r>
        <w:rPr>
          <w:rFonts w:hint="eastAsia" w:ascii="宋体"/>
          <w:color w:val="000000" w:themeColor="text1"/>
          <w14:textFill>
            <w14:solidFill>
              <w14:schemeClr w14:val="tx1"/>
            </w14:solidFill>
          </w14:textFill>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3.诉讼期间，本合同继续履行。</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十一、合同生效及其它：</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1.本合同一式</w:t>
      </w:r>
      <w:r>
        <w:rPr>
          <w:rFonts w:hint="eastAsia" w:ascii="宋体"/>
          <w:color w:val="000000" w:themeColor="text1"/>
          <w:u w:val="dashDotHeavy"/>
          <w14:textFill>
            <w14:solidFill>
              <w14:schemeClr w14:val="tx1"/>
            </w14:solidFill>
          </w14:textFill>
        </w:rPr>
        <w:t>八</w:t>
      </w:r>
      <w:r>
        <w:rPr>
          <w:rFonts w:hint="eastAsia" w:ascii="宋体"/>
          <w:color w:val="000000" w:themeColor="text1"/>
          <w14:textFill>
            <w14:solidFill>
              <w14:schemeClr w14:val="tx1"/>
            </w14:solidFill>
          </w14:textFill>
        </w:rPr>
        <w:t>份，经双方签字，并加盖公章即为生效。</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3.本合同的组成包含《合同通用条款》。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甲方（盖章）：                         乙方（盖章）：</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法定代表人或委托代理人：               法定代表人或委托代理人：</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开户银行：</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账号：</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地址：                                 地址：</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联系电话：                             联系电话：</w:t>
      </w:r>
    </w:p>
    <w:p>
      <w:pPr>
        <w:keepNext w:val="0"/>
        <w:keepLines w:val="0"/>
        <w:pageBreakBefore w:val="0"/>
        <w:widowControl w:val="0"/>
        <w:kinsoku/>
        <w:wordWrap/>
        <w:overflowPunct/>
        <w:topLinePunct w:val="0"/>
        <w:autoSpaceDE w:val="0"/>
        <w:autoSpaceDN w:val="0"/>
        <w:bidi w:val="0"/>
        <w:adjustRightInd/>
        <w:snapToGrid w:val="0"/>
        <w:spacing w:line="460" w:lineRule="exact"/>
        <w:ind w:firstLine="132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签约时间：    年    月    日</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eastAsia" w:ascii="宋体" w:eastAsia="宋体"/>
          <w:color w:val="000000" w:themeColor="text1"/>
          <w:lang w:eastAsia="zh-CN"/>
          <w14:textFill>
            <w14:solidFill>
              <w14:schemeClr w14:val="tx1"/>
            </w14:solidFill>
          </w14:textFill>
        </w:rPr>
      </w:pPr>
      <w:r>
        <w:rPr>
          <w:rFonts w:hint="eastAsia" w:ascii="宋体"/>
          <w:color w:val="000000" w:themeColor="text1"/>
          <w14:textFill>
            <w14:solidFill>
              <w14:schemeClr w14:val="tx1"/>
            </w14:solidFill>
          </w14:textFill>
        </w:rPr>
        <w:t>采购代理机构：</w:t>
      </w:r>
      <w:r>
        <w:rPr>
          <w:rFonts w:hint="eastAsia" w:ascii="宋体"/>
          <w:color w:val="000000" w:themeColor="text1"/>
          <w:lang w:eastAsia="zh-CN"/>
          <w14:textFill>
            <w14:solidFill>
              <w14:schemeClr w14:val="tx1"/>
            </w14:solidFill>
          </w14:textFill>
        </w:rPr>
        <w:t>中鼎誉润工程咨询有限公司</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负责人或经办人：</w:t>
      </w:r>
    </w:p>
    <w:p>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ascii="宋体" w:hAnsi="宋体" w:cs="宋体"/>
          <w:b/>
          <w:bCs/>
          <w:color w:val="000000" w:themeColor="text1"/>
          <w:sz w:val="28"/>
          <w:szCs w:val="28"/>
          <w14:textFill>
            <w14:solidFill>
              <w14:schemeClr w14:val="tx1"/>
            </w14:solidFill>
          </w14:textFill>
        </w:rPr>
      </w:pPr>
      <w:r>
        <w:rPr>
          <w:rFonts w:hint="eastAsia" w:ascii="宋体"/>
          <w:color w:val="000000" w:themeColor="text1"/>
          <w14:textFill>
            <w14:solidFill>
              <w14:schemeClr w14:val="tx1"/>
            </w14:solidFill>
          </w14:textFill>
        </w:rPr>
        <w:t>日期：    年    月    日</w:t>
      </w:r>
      <w:r>
        <w:rPr>
          <w:color w:val="000000" w:themeColor="text1"/>
          <w14:textFill>
            <w14:solidFill>
              <w14:schemeClr w14:val="tx1"/>
            </w14:solidFill>
          </w14:textFill>
        </w:rPr>
        <w:br w:type="page"/>
      </w:r>
      <w:r>
        <w:rPr>
          <w:rFonts w:hint="eastAsia" w:ascii="宋体" w:hAnsi="宋体" w:cs="宋体"/>
          <w:b/>
          <w:bCs/>
          <w:color w:val="000000" w:themeColor="text1"/>
          <w:sz w:val="28"/>
          <w:szCs w:val="28"/>
          <w:lang w:val="zh-CN"/>
          <w14:textFill>
            <w14:solidFill>
              <w14:schemeClr w14:val="tx1"/>
            </w14:solidFill>
          </w14:textFill>
        </w:rPr>
        <w:t>合同通用条款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w:t>
      </w:r>
      <w:r>
        <w:rPr>
          <w:rFonts w:hint="eastAsia" w:ascii="宋体" w:hAnsi="宋体" w:cs="宋体"/>
          <w:b/>
          <w:bCs/>
          <w:color w:val="000000" w:themeColor="text1"/>
          <w:lang w:val="zh-CN"/>
          <w14:textFill>
            <w14:solidFill>
              <w14:schemeClr w14:val="tx1"/>
            </w14:solidFill>
          </w14:textFill>
        </w:rPr>
        <w:t>定义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本合同中的下列术语应解释为：</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 </w:t>
      </w:r>
      <w:r>
        <w:rPr>
          <w:rFonts w:hint="eastAsia" w:ascii="宋体" w:hAnsi="宋体" w:cs="宋体"/>
          <w:color w:val="000000" w:themeColor="text1"/>
          <w:lang w:val="zh-CN"/>
          <w14:textFill>
            <w14:solidFill>
              <w14:schemeClr w14:val="tx1"/>
            </w14:solidFill>
          </w14:textFill>
        </w:rPr>
        <w:t>“合同条款”指本合同条款。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lang w:val="zh-CN"/>
          <w14:textFill>
            <w14:solidFill>
              <w14:schemeClr w14:val="tx1"/>
            </w14:solidFill>
          </w14:textFill>
        </w:rPr>
        <w:t>“甲方”指购买货物和服务的单位。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lang w:val="zh-CN"/>
          <w14:textFill>
            <w14:solidFill>
              <w14:schemeClr w14:val="tx1"/>
            </w14:solidFill>
          </w14:textFill>
        </w:rPr>
        <w:t>“乙方”指提供本合同条款下货物和服务的公司或其他实体。</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1.8 </w:t>
      </w:r>
      <w:r>
        <w:rPr>
          <w:rFonts w:hint="eastAsia" w:ascii="宋体" w:hAnsi="宋体" w:cs="宋体"/>
          <w:color w:val="000000" w:themeColor="text1"/>
          <w:lang w:val="zh-CN"/>
          <w14:textFill>
            <w14:solidFill>
              <w14:schemeClr w14:val="tx1"/>
            </w14:solidFill>
          </w14:textFill>
        </w:rPr>
        <w:t>“现场”指合同规定货物将要运至和安装的地点。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 </w:t>
      </w:r>
      <w:r>
        <w:rPr>
          <w:rFonts w:hint="eastAsia" w:ascii="宋体" w:hAnsi="宋体" w:cs="宋体"/>
          <w:color w:val="000000" w:themeColor="text1"/>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1.10 </w:t>
      </w:r>
      <w:r>
        <w:rPr>
          <w:rFonts w:hint="eastAsia" w:ascii="宋体" w:hAnsi="宋体" w:cs="宋体"/>
          <w:color w:val="000000" w:themeColor="text1"/>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原产地：指产品的生产地，或提供服务的来源地。</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“工作日”指国家法定工作日，“天”指日历天数。</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w:t>
      </w:r>
      <w:r>
        <w:rPr>
          <w:rFonts w:hint="eastAsia" w:ascii="宋体" w:hAnsi="宋体" w:cs="宋体"/>
          <w:b/>
          <w:bCs/>
          <w:color w:val="000000" w:themeColor="text1"/>
          <w:lang w:val="zh-CN"/>
          <w14:textFill>
            <w14:solidFill>
              <w14:schemeClr w14:val="tx1"/>
            </w14:solidFill>
          </w14:textFill>
        </w:rPr>
        <w:t>技术规格要求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2.1 </w:t>
      </w:r>
      <w:r>
        <w:rPr>
          <w:rFonts w:hint="eastAsia" w:ascii="宋体" w:hAnsi="宋体" w:cs="宋体"/>
          <w:color w:val="000000" w:themeColor="text1"/>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 </w:t>
      </w:r>
      <w:r>
        <w:rPr>
          <w:rFonts w:hint="eastAsia" w:ascii="宋体" w:hAnsi="宋体" w:cs="宋体"/>
          <w:color w:val="000000" w:themeColor="text1"/>
          <w:lang w:val="zh-CN"/>
          <w14:textFill>
            <w14:solidFill>
              <w14:schemeClr w14:val="tx1"/>
            </w14:solidFill>
          </w14:textFill>
        </w:rPr>
        <w:t>乙方应向甲方提供货物及服务有关的标准的中文文本。</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2.3 </w:t>
      </w:r>
      <w:r>
        <w:rPr>
          <w:rFonts w:hint="eastAsia" w:ascii="宋体" w:hAnsi="宋体" w:cs="宋体"/>
          <w:color w:val="000000" w:themeColor="text1"/>
          <w:lang w:val="zh-CN"/>
          <w14:textFill>
            <w14:solidFill>
              <w14:schemeClr w14:val="tx1"/>
            </w14:solidFill>
          </w14:textFill>
        </w:rPr>
        <w:t>除非技术规范中另有规定，计量单位均采用中华人民共和国法定计量单位。</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w:t>
      </w:r>
      <w:r>
        <w:rPr>
          <w:rFonts w:hint="eastAsia" w:ascii="宋体" w:hAnsi="宋体" w:cs="宋体"/>
          <w:b/>
          <w:bCs/>
          <w:color w:val="000000" w:themeColor="text1"/>
          <w:lang w:val="zh-CN"/>
          <w14:textFill>
            <w14:solidFill>
              <w14:schemeClr w14:val="tx1"/>
            </w14:solidFill>
          </w14:textFill>
        </w:rPr>
        <w:t>合同范围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3.1 </w:t>
      </w:r>
      <w:r>
        <w:rPr>
          <w:rFonts w:hint="eastAsia" w:ascii="宋体" w:hAnsi="宋体" w:cs="宋体"/>
          <w:color w:val="000000" w:themeColor="text1"/>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3.2 </w:t>
      </w:r>
      <w:r>
        <w:rPr>
          <w:rFonts w:hint="eastAsia" w:ascii="宋体" w:hAnsi="宋体" w:cs="宋体"/>
          <w:color w:val="000000" w:themeColor="text1"/>
          <w:lang w:val="zh-CN"/>
          <w14:textFill>
            <w14:solidFill>
              <w14:schemeClr w14:val="tx1"/>
            </w14:solidFill>
          </w14:textFill>
        </w:rPr>
        <w:t>乙方应负责培训甲方的技术人员。</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3.3 </w:t>
      </w:r>
      <w:r>
        <w:rPr>
          <w:rFonts w:hint="eastAsia" w:ascii="宋体" w:hAnsi="宋体" w:cs="宋体"/>
          <w:color w:val="000000" w:themeColor="text1"/>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4.</w:t>
      </w:r>
      <w:r>
        <w:rPr>
          <w:rFonts w:hint="eastAsia" w:ascii="宋体" w:hAnsi="宋体" w:cs="宋体"/>
          <w:b/>
          <w:bCs/>
          <w:color w:val="000000" w:themeColor="text1"/>
          <w:lang w:val="zh-CN"/>
          <w14:textFill>
            <w14:solidFill>
              <w14:schemeClr w14:val="tx1"/>
            </w14:solidFill>
          </w14:textFill>
        </w:rPr>
        <w:t>合同文件和资料</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4.1 </w:t>
      </w:r>
      <w:r>
        <w:rPr>
          <w:rFonts w:hint="eastAsia" w:ascii="宋体" w:hAnsi="宋体" w:cs="宋体"/>
          <w:color w:val="000000" w:themeColor="text1"/>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4.2 </w:t>
      </w:r>
      <w:r>
        <w:rPr>
          <w:rFonts w:hint="eastAsia" w:ascii="宋体" w:hAnsi="宋体" w:cs="宋体"/>
          <w:color w:val="000000" w:themeColor="text1"/>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w:t>
      </w:r>
      <w:r>
        <w:rPr>
          <w:rFonts w:hint="eastAsia" w:ascii="宋体" w:hAnsi="宋体" w:cs="宋体"/>
          <w:b/>
          <w:bCs/>
          <w:color w:val="000000" w:themeColor="text1"/>
          <w:lang w:val="zh-CN"/>
          <w14:textFill>
            <w14:solidFill>
              <w14:schemeClr w14:val="tx1"/>
            </w14:solidFill>
          </w14:textFill>
        </w:rPr>
        <w:t>知识产权</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5.1 </w:t>
      </w:r>
      <w:r>
        <w:rPr>
          <w:rFonts w:hint="eastAsia" w:ascii="宋体" w:hAnsi="宋体" w:cs="宋体"/>
          <w:color w:val="000000" w:themeColor="text1"/>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5.2 </w:t>
      </w:r>
      <w:r>
        <w:rPr>
          <w:rFonts w:hint="eastAsia" w:ascii="宋体" w:hAnsi="宋体" w:cs="宋体"/>
          <w:color w:val="000000" w:themeColor="text1"/>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5.3 </w:t>
      </w:r>
      <w:r>
        <w:rPr>
          <w:rFonts w:hint="eastAsia" w:ascii="宋体" w:hAnsi="宋体" w:cs="宋体"/>
          <w:color w:val="000000" w:themeColor="text1"/>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5.4 </w:t>
      </w:r>
      <w:r>
        <w:rPr>
          <w:rFonts w:hint="eastAsia" w:ascii="宋体" w:hAnsi="宋体" w:cs="宋体"/>
          <w:color w:val="000000" w:themeColor="text1"/>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5.5 </w:t>
      </w:r>
      <w:r>
        <w:rPr>
          <w:rFonts w:hint="eastAsia" w:ascii="宋体" w:hAnsi="宋体" w:cs="宋体"/>
          <w:color w:val="000000" w:themeColor="text1"/>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6.</w:t>
      </w:r>
      <w:r>
        <w:rPr>
          <w:rFonts w:hint="eastAsia" w:ascii="宋体" w:hAnsi="宋体" w:cs="宋体"/>
          <w:b/>
          <w:bCs/>
          <w:color w:val="000000" w:themeColor="text1"/>
          <w:lang w:val="zh-CN"/>
          <w14:textFill>
            <w14:solidFill>
              <w14:schemeClr w14:val="tx1"/>
            </w14:solidFill>
          </w14:textFill>
        </w:rPr>
        <w:t>保密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6.1 </w:t>
      </w:r>
      <w:r>
        <w:rPr>
          <w:rFonts w:hint="eastAsia" w:ascii="宋体" w:hAnsi="宋体" w:cs="宋体"/>
          <w:color w:val="000000" w:themeColor="text1"/>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6.2.1 </w:t>
      </w:r>
      <w:r>
        <w:rPr>
          <w:rFonts w:hint="eastAsia" w:ascii="宋体" w:hAnsi="宋体" w:cs="宋体"/>
          <w:color w:val="000000" w:themeColor="text1"/>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6.2.2 </w:t>
      </w:r>
      <w:r>
        <w:rPr>
          <w:rFonts w:hint="eastAsia" w:ascii="宋体" w:hAnsi="宋体" w:cs="宋体"/>
          <w:color w:val="000000" w:themeColor="text1"/>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6.2.3 </w:t>
      </w:r>
      <w:r>
        <w:rPr>
          <w:rFonts w:hint="eastAsia" w:ascii="宋体" w:hAnsi="宋体" w:cs="宋体"/>
          <w:color w:val="000000" w:themeColor="text1"/>
          <w:lang w:val="zh-CN"/>
          <w14:textFill>
            <w14:solidFill>
              <w14:schemeClr w14:val="tx1"/>
            </w14:solidFill>
          </w14:textFill>
        </w:rPr>
        <w:t>任何对方的技术秘密或专有知识、文件</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、报告、数据、客户软件、流程图、数据库、发明、知识、贸易秘密。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6.3 </w:t>
      </w:r>
      <w:r>
        <w:rPr>
          <w:rFonts w:hint="eastAsia" w:ascii="宋体" w:hAnsi="宋体" w:cs="宋体"/>
          <w:color w:val="000000" w:themeColor="text1"/>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7. </w:t>
      </w:r>
      <w:r>
        <w:rPr>
          <w:rFonts w:hint="eastAsia" w:ascii="宋体" w:hAnsi="宋体" w:cs="宋体"/>
          <w:b/>
          <w:bCs/>
          <w:color w:val="000000" w:themeColor="text1"/>
          <w:lang w:val="zh-CN"/>
          <w14:textFill>
            <w14:solidFill>
              <w14:schemeClr w14:val="tx1"/>
            </w14:solidFill>
          </w14:textFill>
        </w:rPr>
        <w:t>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 </w:t>
      </w:r>
      <w:r>
        <w:rPr>
          <w:rFonts w:hint="eastAsia" w:ascii="宋体" w:hAnsi="宋体" w:cs="宋体"/>
          <w:color w:val="000000" w:themeColor="text1"/>
          <w:lang w:val="zh-CN"/>
          <w14:textFill>
            <w14:solidFill>
              <w14:schemeClr w14:val="tx1"/>
            </w14:solidFill>
          </w14:textFill>
        </w:rPr>
        <w:t>货物质量保证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7.1.1 </w:t>
      </w:r>
      <w:r>
        <w:rPr>
          <w:rFonts w:hint="eastAsia" w:ascii="宋体" w:hAnsi="宋体" w:cs="宋体"/>
          <w:color w:val="000000" w:themeColor="text1"/>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7.1.2 </w:t>
      </w:r>
      <w:r>
        <w:rPr>
          <w:rFonts w:hint="eastAsia" w:ascii="宋体" w:hAnsi="宋体" w:cs="宋体"/>
          <w:color w:val="000000" w:themeColor="text1"/>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7.1.3 </w:t>
      </w:r>
      <w:r>
        <w:rPr>
          <w:rFonts w:hint="eastAsia" w:ascii="宋体" w:hAnsi="宋体" w:cs="宋体"/>
          <w:color w:val="000000" w:themeColor="text1"/>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7.1.4 </w:t>
      </w:r>
      <w:r>
        <w:rPr>
          <w:rFonts w:hint="eastAsia" w:ascii="宋体" w:hAnsi="宋体" w:cs="宋体"/>
          <w:color w:val="000000" w:themeColor="text1"/>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7.1.5 </w:t>
      </w:r>
      <w:r>
        <w:rPr>
          <w:rFonts w:hint="eastAsia" w:ascii="宋体" w:hAnsi="宋体" w:cs="宋体"/>
          <w:color w:val="000000" w:themeColor="text1"/>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 </w:t>
      </w:r>
      <w:r>
        <w:rPr>
          <w:rFonts w:hint="eastAsia" w:ascii="宋体" w:hAnsi="宋体" w:cs="宋体"/>
          <w:color w:val="000000" w:themeColor="text1"/>
          <w:lang w:val="zh-CN"/>
          <w14:textFill>
            <w14:solidFill>
              <w14:schemeClr w14:val="tx1"/>
            </w14:solidFill>
          </w14:textFill>
        </w:rPr>
        <w:t>辅助服务质量保证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7.2.1 </w:t>
      </w:r>
      <w:r>
        <w:rPr>
          <w:rFonts w:hint="eastAsia" w:ascii="宋体" w:hAnsi="宋体" w:cs="宋体"/>
          <w:color w:val="000000" w:themeColor="text1"/>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7.2.2 </w:t>
      </w:r>
      <w:r>
        <w:rPr>
          <w:rFonts w:hint="eastAsia" w:ascii="宋体" w:hAnsi="宋体" w:cs="宋体"/>
          <w:color w:val="000000" w:themeColor="text1"/>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8.</w:t>
      </w:r>
      <w:r>
        <w:rPr>
          <w:rFonts w:hint="eastAsia" w:ascii="宋体" w:hAnsi="宋体" w:cs="宋体"/>
          <w:b/>
          <w:bCs/>
          <w:color w:val="000000" w:themeColor="text1"/>
          <w:lang w:val="zh-CN"/>
          <w14:textFill>
            <w14:solidFill>
              <w14:schemeClr w14:val="tx1"/>
            </w14:solidFill>
          </w14:textFill>
        </w:rPr>
        <w:t>包装要求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8.1 </w:t>
      </w:r>
      <w:r>
        <w:rPr>
          <w:rFonts w:hint="eastAsia" w:ascii="宋体" w:hAnsi="宋体" w:cs="宋体"/>
          <w:color w:val="000000" w:themeColor="text1"/>
          <w:lang w:val="zh-CN"/>
          <w14:textFill>
            <w14:solidFill>
              <w14:schemeClr w14:val="tx1"/>
            </w14:solidFill>
          </w14:textFill>
        </w:rPr>
        <w:t>除合同另有约定外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乙方提供的全部货物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8.2 </w:t>
      </w:r>
      <w:r>
        <w:rPr>
          <w:rFonts w:hint="eastAsia" w:ascii="宋体" w:hAnsi="宋体" w:cs="宋体"/>
          <w:color w:val="000000" w:themeColor="text1"/>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8.3 </w:t>
      </w:r>
      <w:r>
        <w:rPr>
          <w:rFonts w:hint="eastAsia" w:ascii="宋体" w:hAnsi="宋体" w:cs="宋体"/>
          <w:color w:val="000000" w:themeColor="text1"/>
          <w:lang w:val="zh-CN"/>
          <w14:textFill>
            <w14:solidFill>
              <w14:schemeClr w14:val="tx1"/>
            </w14:solidFill>
          </w14:textFill>
        </w:rPr>
        <w:t>乙方所提供的货物包装均为出厂时原包装。</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8.4 </w:t>
      </w:r>
      <w:r>
        <w:rPr>
          <w:rFonts w:hint="eastAsia" w:ascii="宋体" w:hAnsi="宋体" w:cs="宋体"/>
          <w:color w:val="000000" w:themeColor="text1"/>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8.5 </w:t>
      </w:r>
      <w:r>
        <w:rPr>
          <w:rFonts w:hint="eastAsia" w:ascii="宋体" w:hAnsi="宋体" w:cs="宋体"/>
          <w:color w:val="000000" w:themeColor="text1"/>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9.</w:t>
      </w:r>
      <w:r>
        <w:rPr>
          <w:rFonts w:hint="eastAsia" w:ascii="宋体" w:hAnsi="宋体" w:cs="宋体"/>
          <w:b/>
          <w:bCs/>
          <w:color w:val="000000" w:themeColor="text1"/>
          <w:lang w:val="zh-CN"/>
          <w14:textFill>
            <w14:solidFill>
              <w14:schemeClr w14:val="tx1"/>
            </w14:solidFill>
          </w14:textFill>
        </w:rPr>
        <w:t>价格</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9.1 </w:t>
      </w:r>
      <w:r>
        <w:rPr>
          <w:rFonts w:hint="eastAsia" w:ascii="宋体" w:hAnsi="宋体" w:cs="宋体"/>
          <w:color w:val="000000" w:themeColor="text1"/>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9.2 </w:t>
      </w:r>
      <w:r>
        <w:rPr>
          <w:rFonts w:hint="eastAsia" w:ascii="宋体" w:hAnsi="宋体" w:cs="宋体"/>
          <w:color w:val="000000" w:themeColor="text1"/>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 </w:t>
      </w:r>
      <w:r>
        <w:rPr>
          <w:rFonts w:hint="eastAsia" w:ascii="宋体" w:hAnsi="宋体" w:cs="宋体"/>
          <w:color w:val="000000" w:themeColor="text1"/>
          <w:lang w:val="zh-CN"/>
          <w14:textFill>
            <w14:solidFill>
              <w14:schemeClr w14:val="tx1"/>
            </w14:solidFill>
          </w14:textFill>
        </w:rPr>
        <w:t>检验费用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9.3.1 </w:t>
      </w:r>
      <w:r>
        <w:rPr>
          <w:rFonts w:hint="eastAsia" w:ascii="宋体" w:hAnsi="宋体" w:cs="宋体"/>
          <w:color w:val="000000" w:themeColor="text1"/>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9.3.2 </w:t>
      </w:r>
      <w:r>
        <w:rPr>
          <w:rFonts w:hint="eastAsia" w:ascii="宋体" w:hAnsi="宋体" w:cs="宋体"/>
          <w:color w:val="000000" w:themeColor="text1"/>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9.3.3 </w:t>
      </w:r>
      <w:r>
        <w:rPr>
          <w:rFonts w:hint="eastAsia" w:ascii="宋体" w:hAnsi="宋体" w:cs="宋体"/>
          <w:color w:val="000000" w:themeColor="text1"/>
          <w:lang w:val="zh-CN"/>
          <w14:textFill>
            <w14:solidFill>
              <w14:schemeClr w14:val="tx1"/>
            </w14:solidFill>
          </w14:textFill>
        </w:rPr>
        <w:t>甲方检验人员已到卖方所在地，测试无法依照合同进行，</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10.</w:t>
      </w:r>
      <w:r>
        <w:rPr>
          <w:rFonts w:hint="eastAsia" w:ascii="宋体" w:hAnsi="宋体" w:cs="宋体"/>
          <w:b/>
          <w:bCs/>
          <w:color w:val="000000" w:themeColor="text1"/>
          <w:lang w:val="zh-CN"/>
          <w14:textFill>
            <w14:solidFill>
              <w14:schemeClr w14:val="tx1"/>
            </w14:solidFill>
          </w14:textFill>
        </w:rPr>
        <w:t>交货方式及交货日期</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交货（工）期应根据产品的特点实事求是填写，进口产品90个工作日内，国产产品60个工作日内。特殊产品交货（工）期需说明。</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交货日期：所有货物运抵现场并经双方开箱验收合格之日。</w:t>
      </w:r>
    </w:p>
    <w:p>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11.检验和验收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开箱验收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11.1.1 </w:t>
      </w:r>
      <w:r>
        <w:rPr>
          <w:rFonts w:hint="eastAsia" w:ascii="宋体" w:hAnsi="宋体" w:cs="宋体"/>
          <w:color w:val="000000" w:themeColor="text1"/>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11.1.2 </w:t>
      </w:r>
      <w:r>
        <w:rPr>
          <w:rFonts w:hint="eastAsia" w:ascii="宋体" w:hAnsi="宋体" w:cs="宋体"/>
          <w:color w:val="000000" w:themeColor="text1"/>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11.1.3 </w:t>
      </w:r>
      <w:r>
        <w:rPr>
          <w:rFonts w:hint="eastAsia" w:ascii="宋体" w:hAnsi="宋体" w:cs="宋体"/>
          <w:color w:val="000000" w:themeColor="text1"/>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检验验收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11.2.1 </w:t>
      </w:r>
      <w:r>
        <w:rPr>
          <w:rFonts w:hint="eastAsia" w:ascii="宋体" w:hAnsi="宋体" w:cs="宋体"/>
          <w:color w:val="000000" w:themeColor="text1"/>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11.2.2 </w:t>
      </w:r>
      <w:r>
        <w:rPr>
          <w:rFonts w:hint="eastAsia" w:ascii="宋体" w:hAnsi="宋体" w:cs="宋体"/>
          <w:color w:val="000000" w:themeColor="text1"/>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11.2.3 </w:t>
      </w:r>
      <w:r>
        <w:rPr>
          <w:rFonts w:hint="eastAsia" w:ascii="宋体" w:hAnsi="宋体" w:cs="宋体"/>
          <w:color w:val="000000" w:themeColor="text1"/>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11.2.4 </w:t>
      </w:r>
      <w:r>
        <w:rPr>
          <w:rFonts w:hint="eastAsia" w:ascii="宋体" w:hAnsi="宋体" w:cs="宋体"/>
          <w:color w:val="000000" w:themeColor="text1"/>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w:t>
      </w:r>
      <w:r>
        <w:rPr>
          <w:rFonts w:hint="eastAsia" w:ascii="宋体" w:hAnsi="宋体" w:cs="宋体"/>
          <w:color w:val="000000" w:themeColor="text1"/>
          <w:lang w:val="zh-CN"/>
          <w14:textFill>
            <w14:solidFill>
              <w14:schemeClr w14:val="tx1"/>
            </w14:solidFill>
          </w14:textFill>
        </w:rPr>
        <w:t>重新测试直至合格为止；</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w:t>
      </w:r>
      <w:r>
        <w:rPr>
          <w:rFonts w:hint="eastAsia" w:ascii="宋体" w:hAnsi="宋体" w:cs="宋体"/>
          <w:color w:val="000000" w:themeColor="text1"/>
          <w:lang w:val="zh-CN"/>
          <w14:textFill>
            <w14:solidFill>
              <w14:schemeClr w14:val="tx1"/>
            </w14:solidFill>
          </w14:textFill>
        </w:rPr>
        <w:t>要求乙方对货物进行免费更换，然后重新测试直至合格为止；</w:t>
      </w:r>
    </w:p>
    <w:p>
      <w:pPr>
        <w:autoSpaceDE w:val="0"/>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 </w:t>
      </w:r>
      <w:r>
        <w:rPr>
          <w:rFonts w:hint="eastAsia" w:ascii="宋体" w:hAnsi="宋体" w:cs="宋体"/>
          <w:color w:val="000000" w:themeColor="text1"/>
          <w:lang w:val="zh-CN"/>
          <w14:textFill>
            <w14:solidFill>
              <w14:schemeClr w14:val="tx1"/>
            </w14:solidFill>
          </w14:textFill>
        </w:rPr>
        <w:t>使用过程检验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11.3.1 </w:t>
      </w:r>
      <w:r>
        <w:rPr>
          <w:rFonts w:hint="eastAsia" w:ascii="宋体" w:hAnsi="宋体" w:cs="宋体"/>
          <w:color w:val="000000" w:themeColor="text1"/>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11.3.2 </w:t>
      </w:r>
      <w:r>
        <w:rPr>
          <w:rFonts w:hint="eastAsia" w:ascii="宋体" w:hAnsi="宋体" w:cs="宋体"/>
          <w:color w:val="000000" w:themeColor="text1"/>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12.</w:t>
      </w:r>
      <w:r>
        <w:rPr>
          <w:rFonts w:hint="eastAsia" w:ascii="宋体" w:hAnsi="宋体" w:cs="宋体"/>
          <w:b/>
          <w:bCs/>
          <w:color w:val="000000" w:themeColor="text1"/>
          <w:lang w:val="zh-CN"/>
          <w14:textFill>
            <w14:solidFill>
              <w14:schemeClr w14:val="tx1"/>
            </w14:solidFill>
          </w14:textFill>
        </w:rPr>
        <w:t>付款方法和条件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本合同条款下的付款方法和条件在“青海省政府采购项目合同书”中具体规定。</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13.</w:t>
      </w:r>
      <w:r>
        <w:rPr>
          <w:rFonts w:hint="eastAsia" w:ascii="宋体" w:hAnsi="宋体" w:cs="宋体"/>
          <w:b/>
          <w:bCs/>
          <w:color w:val="000000" w:themeColor="text1"/>
          <w:lang w:val="zh-CN"/>
          <w14:textFill>
            <w14:solidFill>
              <w14:schemeClr w14:val="tx1"/>
            </w14:solidFill>
          </w14:textFill>
        </w:rPr>
        <w:t>履约保证金</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13.1 </w:t>
      </w:r>
      <w:r>
        <w:rPr>
          <w:rFonts w:hint="eastAsia" w:ascii="宋体" w:hAnsi="宋体" w:cs="宋体"/>
          <w:color w:val="000000" w:themeColor="text1"/>
          <w:lang w:val="zh-CN"/>
          <w14:textFill>
            <w14:solidFill>
              <w14:schemeClr w14:val="tx1"/>
            </w14:solidFill>
          </w14:textFill>
        </w:rPr>
        <w:t>乙方应在合同签订前，按招标文件第</w:t>
      </w:r>
      <w:r>
        <w:rPr>
          <w:rFonts w:hint="eastAsia" w:ascii="宋体" w:hAnsi="宋体" w:cs="宋体"/>
          <w:color w:val="000000" w:themeColor="text1"/>
          <w14:textFill>
            <w14:solidFill>
              <w14:schemeClr w14:val="tx1"/>
            </w14:solidFill>
          </w14:textFill>
        </w:rPr>
        <w:t>二</w:t>
      </w:r>
      <w:r>
        <w:rPr>
          <w:rFonts w:hint="eastAsia" w:ascii="宋体" w:hAnsi="宋体" w:cs="宋体"/>
          <w:color w:val="000000" w:themeColor="text1"/>
          <w:lang w:val="zh-CN"/>
          <w14:textFill>
            <w14:solidFill>
              <w14:schemeClr w14:val="tx1"/>
            </w14:solidFill>
          </w14:textFill>
        </w:rPr>
        <w:t>部分“</w:t>
      </w:r>
      <w:r>
        <w:rPr>
          <w:rFonts w:hint="eastAsia" w:ascii="宋体" w:hAnsi="宋体" w:cs="宋体"/>
          <w:color w:val="000000" w:themeColor="text1"/>
          <w14:textFill>
            <w14:solidFill>
              <w14:schemeClr w14:val="tx1"/>
            </w14:solidFill>
          </w14:textFill>
        </w:rPr>
        <w:t>九</w:t>
      </w:r>
      <w:r>
        <w:rPr>
          <w:rFonts w:hint="eastAsia" w:ascii="宋体" w:hAnsi="宋体" w:cs="宋体"/>
          <w:color w:val="000000" w:themeColor="text1"/>
          <w:lang w:val="zh-CN"/>
          <w14:textFill>
            <w14:solidFill>
              <w14:schemeClr w14:val="tx1"/>
            </w14:solidFill>
          </w14:textFill>
        </w:rPr>
        <w:t xml:space="preserve"> 授予合同”中第2</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.2项的约定提交履约保证金。</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13.2 </w:t>
      </w:r>
      <w:r>
        <w:rPr>
          <w:rFonts w:hint="eastAsia" w:ascii="宋体" w:hAnsi="宋体" w:cs="宋体"/>
          <w:color w:val="000000" w:themeColor="text1"/>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 </w:t>
      </w:r>
      <w:r>
        <w:rPr>
          <w:rFonts w:hint="eastAsia" w:ascii="宋体" w:hAnsi="宋体" w:cs="宋体"/>
          <w:color w:val="000000" w:themeColor="text1"/>
          <w:lang w:val="zh-CN"/>
          <w14:textFill>
            <w14:solidFill>
              <w14:schemeClr w14:val="tx1"/>
            </w14:solidFill>
          </w14:textFill>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13.3.1 </w:t>
      </w:r>
      <w:r>
        <w:rPr>
          <w:rFonts w:hint="eastAsia" w:ascii="宋体" w:hAnsi="宋体" w:cs="宋体"/>
          <w:color w:val="000000" w:themeColor="text1"/>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13.3.2 </w:t>
      </w:r>
      <w:r>
        <w:rPr>
          <w:rFonts w:hint="eastAsia" w:ascii="宋体" w:hAnsi="宋体" w:cs="宋体"/>
          <w:color w:val="000000" w:themeColor="text1"/>
          <w:lang w:val="zh-CN"/>
          <w14:textFill>
            <w14:solidFill>
              <w14:schemeClr w14:val="tx1"/>
            </w14:solidFill>
          </w14:textFill>
        </w:rPr>
        <w:t>支票或汇票。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13.4 </w:t>
      </w:r>
      <w:r>
        <w:rPr>
          <w:rFonts w:hint="eastAsia" w:ascii="宋体" w:hAnsi="宋体" w:cs="宋体"/>
          <w:color w:val="000000" w:themeColor="text1"/>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14.</w:t>
      </w:r>
      <w:r>
        <w:rPr>
          <w:rFonts w:hint="eastAsia" w:ascii="宋体" w:hAnsi="宋体" w:cs="宋体"/>
          <w:b/>
          <w:bCs/>
          <w:color w:val="000000" w:themeColor="text1"/>
          <w:lang w:val="zh-CN"/>
          <w14:textFill>
            <w14:solidFill>
              <w14:schemeClr w14:val="tx1"/>
            </w14:solidFill>
          </w14:textFill>
        </w:rPr>
        <w:t>索赔</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14.1 </w:t>
      </w:r>
      <w:r>
        <w:rPr>
          <w:rFonts w:hint="eastAsia" w:ascii="宋体" w:hAnsi="宋体" w:cs="宋体"/>
          <w:color w:val="000000" w:themeColor="text1"/>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 </w:t>
      </w:r>
      <w:r>
        <w:rPr>
          <w:rFonts w:hint="eastAsia" w:ascii="宋体" w:hAnsi="宋体" w:cs="宋体"/>
          <w:color w:val="000000" w:themeColor="text1"/>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14.2.1 </w:t>
      </w:r>
      <w:r>
        <w:rPr>
          <w:rFonts w:hint="eastAsia" w:ascii="宋体" w:hAnsi="宋体" w:cs="宋体"/>
          <w:color w:val="000000" w:themeColor="text1"/>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14.2.2 </w:t>
      </w:r>
      <w:r>
        <w:rPr>
          <w:rFonts w:hint="eastAsia" w:ascii="宋体" w:hAnsi="宋体" w:cs="宋体"/>
          <w:color w:val="000000" w:themeColor="text1"/>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14.2.3 </w:t>
      </w:r>
      <w:r>
        <w:rPr>
          <w:rFonts w:hint="eastAsia" w:ascii="宋体" w:hAnsi="宋体" w:cs="宋体"/>
          <w:color w:val="000000" w:themeColor="text1"/>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14.3 </w:t>
      </w:r>
      <w:r>
        <w:rPr>
          <w:rFonts w:hint="eastAsia" w:ascii="宋体" w:hAnsi="宋体" w:cs="宋体"/>
          <w:color w:val="000000" w:themeColor="text1"/>
          <w:lang w:val="zh-CN"/>
          <w14:textFill>
            <w14:solidFill>
              <w14:schemeClr w14:val="tx1"/>
            </w14:solidFill>
          </w14:textFill>
        </w:rPr>
        <w:t>乙方收到甲方发出的索赔通知之日起</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15.</w:t>
      </w:r>
      <w:r>
        <w:rPr>
          <w:rFonts w:hint="eastAsia" w:ascii="宋体" w:hAnsi="宋体" w:cs="宋体"/>
          <w:b/>
          <w:bCs/>
          <w:color w:val="000000" w:themeColor="text1"/>
          <w:lang w:val="zh-CN"/>
          <w14:textFill>
            <w14:solidFill>
              <w14:schemeClr w14:val="tx1"/>
            </w14:solidFill>
          </w14:textFill>
        </w:rPr>
        <w:t>迟延交货</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15.1 </w:t>
      </w:r>
      <w:r>
        <w:rPr>
          <w:rFonts w:hint="eastAsia" w:ascii="宋体" w:hAnsi="宋体" w:cs="宋体"/>
          <w:color w:val="000000" w:themeColor="text1"/>
          <w:lang w:val="zh-CN"/>
          <w14:textFill>
            <w14:solidFill>
              <w14:schemeClr w14:val="tx1"/>
            </w14:solidFill>
          </w14:textFill>
        </w:rPr>
        <w:t>乙方应按照合同约定的时间交货和提供服务。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15.2 </w:t>
      </w:r>
      <w:r>
        <w:rPr>
          <w:rFonts w:hint="eastAsia" w:ascii="宋体" w:hAnsi="宋体" w:cs="宋体"/>
          <w:color w:val="000000" w:themeColor="text1"/>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15.3 </w:t>
      </w:r>
      <w:r>
        <w:rPr>
          <w:rFonts w:hint="eastAsia" w:ascii="宋体" w:hAnsi="宋体" w:cs="宋体"/>
          <w:color w:val="000000" w:themeColor="text1"/>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16.</w:t>
      </w:r>
      <w:r>
        <w:rPr>
          <w:rFonts w:hint="eastAsia" w:ascii="宋体" w:hAnsi="宋体" w:cs="宋体"/>
          <w:b/>
          <w:bCs/>
          <w:color w:val="000000" w:themeColor="text1"/>
          <w:lang w:val="zh-CN"/>
          <w14:textFill>
            <w14:solidFill>
              <w14:schemeClr w14:val="tx1"/>
            </w14:solidFill>
          </w14:textFill>
        </w:rPr>
        <w:t>违约赔偿</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w:t>
      </w:r>
      <w:r>
        <w:rPr>
          <w:rFonts w:hint="eastAsia" w:ascii="宋体" w:hAnsi="宋体" w:cs="宋体"/>
          <w:b/>
          <w:bCs/>
          <w:color w:val="000000" w:themeColor="text1"/>
          <w:lang w:val="zh-CN"/>
          <w14:textFill>
            <w14:solidFill>
              <w14:schemeClr w14:val="tx1"/>
            </w14:solidFill>
          </w14:textFill>
        </w:rPr>
        <w:t>不可抗力</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17.1 </w:t>
      </w:r>
      <w:r>
        <w:rPr>
          <w:rFonts w:hint="eastAsia" w:ascii="宋体" w:hAnsi="宋体" w:cs="宋体"/>
          <w:color w:val="000000" w:themeColor="text1"/>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17.2 </w:t>
      </w:r>
      <w:r>
        <w:rPr>
          <w:rFonts w:hint="eastAsia" w:ascii="宋体" w:hAnsi="宋体" w:cs="宋体"/>
          <w:color w:val="000000" w:themeColor="text1"/>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17.3 </w:t>
      </w:r>
      <w:r>
        <w:rPr>
          <w:rFonts w:hint="eastAsia" w:ascii="宋体" w:hAnsi="宋体" w:cs="宋体"/>
          <w:color w:val="000000" w:themeColor="text1"/>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18.</w:t>
      </w:r>
      <w:r>
        <w:rPr>
          <w:rFonts w:hint="eastAsia" w:ascii="宋体" w:hAnsi="宋体" w:cs="宋体"/>
          <w:b/>
          <w:bCs/>
          <w:color w:val="000000" w:themeColor="text1"/>
          <w:lang w:val="zh-CN"/>
          <w14:textFill>
            <w14:solidFill>
              <w14:schemeClr w14:val="tx1"/>
            </w14:solidFill>
          </w14:textFill>
        </w:rPr>
        <w:t>税费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与本合同有关的一切税费均由乙方承担。</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19.</w:t>
      </w:r>
      <w:r>
        <w:rPr>
          <w:rFonts w:hint="eastAsia" w:ascii="宋体" w:hAnsi="宋体" w:cs="宋体"/>
          <w:b/>
          <w:bCs/>
          <w:color w:val="000000" w:themeColor="text1"/>
          <w:lang w:val="zh-CN"/>
          <w14:textFill>
            <w14:solidFill>
              <w14:schemeClr w14:val="tx1"/>
            </w14:solidFill>
          </w14:textFill>
        </w:rPr>
        <w:t>合同争议的解决</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19.1 </w:t>
      </w:r>
      <w:r>
        <w:rPr>
          <w:rFonts w:hint="eastAsia" w:ascii="宋体" w:hAnsi="宋体" w:cs="宋体"/>
          <w:color w:val="000000" w:themeColor="text1"/>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19.2 </w:t>
      </w:r>
      <w:r>
        <w:rPr>
          <w:rFonts w:hint="eastAsia" w:ascii="宋体" w:hAnsi="宋体" w:cs="宋体"/>
          <w:color w:val="000000" w:themeColor="text1"/>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20.</w:t>
      </w:r>
      <w:r>
        <w:rPr>
          <w:rFonts w:hint="eastAsia" w:ascii="宋体" w:hAnsi="宋体" w:cs="宋体"/>
          <w:b/>
          <w:bCs/>
          <w:color w:val="000000" w:themeColor="text1"/>
          <w:lang w:val="zh-CN"/>
          <w14:textFill>
            <w14:solidFill>
              <w14:schemeClr w14:val="tx1"/>
            </w14:solidFill>
          </w14:textFill>
        </w:rPr>
        <w:t>违约解除合同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 </w:t>
      </w:r>
      <w:r>
        <w:rPr>
          <w:rFonts w:hint="eastAsia" w:ascii="宋体" w:hAnsi="宋体" w:cs="宋体"/>
          <w:color w:val="000000" w:themeColor="text1"/>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20.1.1 </w:t>
      </w:r>
      <w:r>
        <w:rPr>
          <w:rFonts w:hint="eastAsia" w:ascii="宋体" w:hAnsi="宋体" w:cs="宋体"/>
          <w:color w:val="000000" w:themeColor="text1"/>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20.1.2 </w:t>
      </w:r>
      <w:r>
        <w:rPr>
          <w:rFonts w:hint="eastAsia" w:ascii="宋体" w:hAnsi="宋体" w:cs="宋体"/>
          <w:color w:val="000000" w:themeColor="text1"/>
          <w:lang w:val="zh-CN"/>
          <w14:textFill>
            <w14:solidFill>
              <w14:schemeClr w14:val="tx1"/>
            </w14:solidFill>
          </w14:textFill>
        </w:rPr>
        <w:t>乙方未能履行合同规定的其它主要义务的；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20.1.3 </w:t>
      </w:r>
      <w:r>
        <w:rPr>
          <w:rFonts w:hint="eastAsia" w:ascii="宋体" w:hAnsi="宋体" w:cs="宋体"/>
          <w:color w:val="000000" w:themeColor="text1"/>
          <w:lang w:val="zh-CN"/>
          <w14:textFill>
            <w14:solidFill>
              <w14:schemeClr w14:val="tx1"/>
            </w14:solidFill>
          </w14:textFill>
        </w:rPr>
        <w:t>乙方在本合同履行过程中有欺诈行为的。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20.2 </w:t>
      </w:r>
      <w:r>
        <w:rPr>
          <w:rFonts w:hint="eastAsia" w:ascii="宋体" w:hAnsi="宋体" w:cs="宋体"/>
          <w:color w:val="000000" w:themeColor="text1"/>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21.</w:t>
      </w:r>
      <w:r>
        <w:rPr>
          <w:rFonts w:hint="eastAsia" w:ascii="宋体" w:hAnsi="宋体" w:cs="宋体"/>
          <w:b/>
          <w:bCs/>
          <w:color w:val="000000" w:themeColor="text1"/>
          <w:lang w:val="zh-CN"/>
          <w14:textFill>
            <w14:solidFill>
              <w14:schemeClr w14:val="tx1"/>
            </w14:solidFill>
          </w14:textFill>
        </w:rPr>
        <w:t>破产终止合同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22.</w:t>
      </w:r>
      <w:r>
        <w:rPr>
          <w:rFonts w:hint="eastAsia" w:ascii="宋体" w:hAnsi="宋体" w:cs="宋体"/>
          <w:b/>
          <w:bCs/>
          <w:color w:val="000000" w:themeColor="text1"/>
          <w:lang w:val="zh-CN"/>
          <w14:textFill>
            <w14:solidFill>
              <w14:schemeClr w14:val="tx1"/>
            </w14:solidFill>
          </w14:textFill>
        </w:rPr>
        <w:t>转让和分包</w:t>
      </w:r>
    </w:p>
    <w:p>
      <w:pPr>
        <w:autoSpaceDE w:val="0"/>
        <w:autoSpaceDN w:val="0"/>
        <w:spacing w:line="360" w:lineRule="auto"/>
        <w:ind w:firstLine="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22.1 </w:t>
      </w:r>
      <w:r>
        <w:rPr>
          <w:rFonts w:hint="eastAsia" w:ascii="宋体" w:hAnsi="宋体" w:cs="宋体"/>
          <w:color w:val="000000" w:themeColor="text1"/>
          <w:lang w:val="zh-CN"/>
          <w14:textFill>
            <w14:solidFill>
              <w14:schemeClr w14:val="tx1"/>
            </w14:solidFill>
          </w14:textFill>
        </w:rPr>
        <w:t>政府采购合同不能转让。</w:t>
      </w:r>
    </w:p>
    <w:p>
      <w:pPr>
        <w:autoSpaceDE w:val="0"/>
        <w:autoSpaceDN w:val="0"/>
        <w:spacing w:line="360" w:lineRule="auto"/>
        <w:ind w:firstLine="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22.2 </w:t>
      </w:r>
      <w:r>
        <w:rPr>
          <w:rFonts w:hint="eastAsia" w:ascii="宋体" w:hAnsi="宋体" w:cs="宋体"/>
          <w:color w:val="000000" w:themeColor="text1"/>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23.</w:t>
      </w:r>
      <w:r>
        <w:rPr>
          <w:rFonts w:hint="eastAsia" w:ascii="宋体" w:hAnsi="宋体" w:cs="宋体"/>
          <w:b/>
          <w:bCs/>
          <w:color w:val="000000" w:themeColor="text1"/>
          <w:lang w:val="zh-CN"/>
          <w14:textFill>
            <w14:solidFill>
              <w14:schemeClr w14:val="tx1"/>
            </w14:solidFill>
          </w14:textFill>
        </w:rPr>
        <w:t>合同修改</w:t>
      </w:r>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政府采购合同的双方当事人不得擅自变更、中止或者终止合同</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24.</w:t>
      </w:r>
      <w:r>
        <w:rPr>
          <w:rFonts w:hint="eastAsia" w:ascii="宋体" w:hAnsi="宋体" w:cs="宋体"/>
          <w:b/>
          <w:bCs/>
          <w:color w:val="000000" w:themeColor="text1"/>
          <w:lang w:val="zh-CN"/>
          <w14:textFill>
            <w14:solidFill>
              <w14:schemeClr w14:val="tx1"/>
            </w14:solidFill>
          </w14:textFill>
        </w:rPr>
        <w:t>通知</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25.</w:t>
      </w:r>
      <w:r>
        <w:rPr>
          <w:rFonts w:hint="eastAsia" w:ascii="宋体" w:hAnsi="宋体" w:cs="宋体"/>
          <w:b/>
          <w:bCs/>
          <w:color w:val="000000" w:themeColor="text1"/>
          <w:lang w:val="zh-CN"/>
          <w14:textFill>
            <w14:solidFill>
              <w14:schemeClr w14:val="tx1"/>
            </w14:solidFill>
          </w14:textFill>
        </w:rPr>
        <w:t>计量单位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除技术规范中另有规定外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计量单位均使用国家法定计量单位。</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26.</w:t>
      </w:r>
      <w:r>
        <w:rPr>
          <w:rFonts w:hint="eastAsia" w:ascii="宋体" w:hAnsi="宋体" w:cs="宋体"/>
          <w:b/>
          <w:bCs/>
          <w:color w:val="000000" w:themeColor="text1"/>
          <w:lang w:val="zh-CN"/>
          <w14:textFill>
            <w14:solidFill>
              <w14:schemeClr w14:val="tx1"/>
            </w14:solidFill>
          </w14:textFill>
        </w:rPr>
        <w:t>适用法律</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本合同按照中华人民共和国的相关法律进行解释。</w:t>
      </w:r>
    </w:p>
    <w:p>
      <w:pPr>
        <w:pStyle w:val="7"/>
        <w:spacing w:line="360" w:lineRule="auto"/>
        <w:outlineLvl w:val="9"/>
        <w:rPr>
          <w:rFonts w:ascii="宋体" w:hAnsi="宋体"/>
          <w:color w:val="000000" w:themeColor="text1"/>
          <w14:textFill>
            <w14:solidFill>
              <w14:schemeClr w14:val="tx1"/>
            </w14:solidFill>
          </w14:textFill>
        </w:rPr>
      </w:pPr>
    </w:p>
    <w:p>
      <w:pPr>
        <w:snapToGrid w:val="0"/>
        <w:spacing w:line="360" w:lineRule="auto"/>
        <w:outlineLvl w:val="0"/>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br w:type="page"/>
      </w:r>
      <w:bookmarkStart w:id="14" w:name="_Toc7575"/>
      <w:r>
        <w:rPr>
          <w:rFonts w:hint="eastAsia" w:ascii="宋体"/>
          <w:b/>
          <w:color w:val="000000" w:themeColor="text1"/>
          <w:sz w:val="36"/>
          <w14:textFill>
            <w14:solidFill>
              <w14:schemeClr w14:val="tx1"/>
            </w14:solidFill>
          </w14:textFill>
        </w:rPr>
        <w:t>第四部分  投标文件格式</w:t>
      </w:r>
      <w:bookmarkEnd w:id="14"/>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30"/>
          <w14:textFill>
            <w14:solidFill>
              <w14:schemeClr w14:val="tx1"/>
            </w14:solidFill>
          </w14:textFill>
        </w:rPr>
        <w:t>封面（上册）</w:t>
      </w:r>
    </w:p>
    <w:p>
      <w:pPr>
        <w:autoSpaceDE w:val="0"/>
        <w:autoSpaceDN w:val="0"/>
        <w:snapToGrid w:val="0"/>
        <w:spacing w:line="360" w:lineRule="auto"/>
        <w:jc w:val="right"/>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正本/副本</w:t>
      </w:r>
    </w:p>
    <w:p>
      <w:pPr>
        <w:autoSpaceDE w:val="0"/>
        <w:autoSpaceDN w:val="0"/>
        <w:snapToGrid w:val="0"/>
        <w:spacing w:line="360" w:lineRule="auto"/>
        <w:jc w:val="center"/>
        <w:rPr>
          <w:rFonts w:ascii="宋体"/>
          <w:b/>
          <w:color w:val="000000" w:themeColor="text1"/>
          <w:sz w:val="52"/>
          <w14:textFill>
            <w14:solidFill>
              <w14:schemeClr w14:val="tx1"/>
            </w14:solidFill>
          </w14:textFill>
        </w:rPr>
      </w:pPr>
      <w:r>
        <w:rPr>
          <w:rFonts w:hint="eastAsia" w:ascii="宋体"/>
          <w:b/>
          <w:color w:val="000000" w:themeColor="text1"/>
          <w:sz w:val="52"/>
          <w14:textFill>
            <w14:solidFill>
              <w14:schemeClr w14:val="tx1"/>
            </w14:solidFill>
          </w14:textFill>
        </w:rPr>
        <w:t>青海省政府采购项目</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jc w:val="center"/>
        <w:rPr>
          <w:rFonts w:ascii="宋体"/>
          <w:b/>
          <w:color w:val="000000" w:themeColor="text1"/>
          <w:sz w:val="72"/>
          <w14:textFill>
            <w14:solidFill>
              <w14:schemeClr w14:val="tx1"/>
            </w14:solidFill>
          </w14:textFill>
        </w:rPr>
      </w:pPr>
      <w:r>
        <w:rPr>
          <w:rFonts w:hint="eastAsia" w:ascii="宋体"/>
          <w:b/>
          <w:color w:val="000000" w:themeColor="text1"/>
          <w:sz w:val="72"/>
          <w14:textFill>
            <w14:solidFill>
              <w14:schemeClr w14:val="tx1"/>
            </w14:solidFill>
          </w14:textFill>
        </w:rPr>
        <w:t>投 标 文 件</w:t>
      </w: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（上册）</w:t>
      </w:r>
    </w:p>
    <w:p>
      <w:pPr>
        <w:autoSpaceDE w:val="0"/>
        <w:autoSpaceDN w:val="0"/>
        <w:snapToGrid w:val="0"/>
        <w:spacing w:line="360" w:lineRule="auto"/>
        <w:jc w:val="center"/>
        <w:rPr>
          <w:rFonts w:ascii="宋体"/>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（资格审查文件）</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采购项目编号：</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采购项目名称：</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投 标 包 号：</w:t>
      </w: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投标人：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（公章）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法定代表人或委托代理人：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（签字或盖章）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目录（上册）</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投标函……………………………………………………………所在页码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法定代表人证明书………………………………………………所在页码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法定代表人授权书………………………………………………所在页码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投标人承诺函……………………………………………………所在页码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投标人诚信承诺书………………………………………………所在页码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财务状况报告，依法缴纳税收和社会保障资金的相关材料…所在页码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具备履行合同所必需的设备和专业技术能力的证明材料……所在页码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无重大违法记录声明……………………………………………所在页码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投标保证金证明……………………………………………… 所在页码</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（1）投标函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我们收到</w:t>
      </w:r>
      <w:r>
        <w:rPr>
          <w:rFonts w:hint="eastAsia" w:ascii="宋体"/>
          <w:color w:val="000000" w:themeColor="text1"/>
          <w:u w:val="single"/>
          <w14:textFill>
            <w14:solidFill>
              <w14:schemeClr w14:val="tx1"/>
            </w14:solidFill>
          </w14:textFill>
        </w:rPr>
        <w:t>采购项目名称（采购项目编号）</w:t>
      </w:r>
      <w:r>
        <w:rPr>
          <w:rFonts w:hint="eastAsia" w:ascii="宋体"/>
          <w:color w:val="000000" w:themeColor="text1"/>
          <w14:textFill>
            <w14:solidFill>
              <w14:schemeClr w14:val="tx1"/>
            </w14:solidFill>
          </w14:textFill>
        </w:rPr>
        <w:t>招标文件，经研究，法定代表人（姓名、职务）正式授权（委托代理人姓名、职务）代表投标人（投标人名称、地址）提交投标文件。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据此函，签字代表宣布同意如下：</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1.我方已详阅招标文件的全部内容，包括澄清、修改条款等有关附件，承诺对其完全理解并接受。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2.投标有效期：</w:t>
      </w:r>
      <w:r>
        <w:rPr>
          <w:rFonts w:hint="eastAsia" w:ascii="宋体"/>
          <w:color w:val="000000" w:themeColor="text1"/>
          <w:shd w:val="clear" w:color="000000" w:fill="FFFFFF"/>
          <w14:textFill>
            <w14:solidFill>
              <w14:schemeClr w14:val="tx1"/>
            </w14:solidFill>
          </w14:textFill>
        </w:rPr>
        <w:t>从提交投标文件的截止之日起</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日历日内有效。如果我方在投标有效期内撤回投标或中标后不签约的，投标保证金将被贵方没收。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3.我方同意按照贵方要求提供与投标有关的一切数据或资料，理解并接受贵方制定的评标办法。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4.与本投标有关的一切正式往来通讯请寄：</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地址：_______________          邮编：______________</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电话：_______________          传真：______________</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法定代表人姓名： ___________   职务：____________</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（2）法定代表人证明书</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法定代表人证明书</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（法定代表人姓名）</w:t>
      </w:r>
      <w:r>
        <w:rPr>
          <w:rFonts w:hint="eastAsia" w:ascii="宋体"/>
          <w:color w:val="000000" w:themeColor="text1"/>
          <w14:textFill>
            <w14:solidFill>
              <w14:schemeClr w14:val="tx1"/>
            </w14:solidFill>
          </w14:textFill>
        </w:rPr>
        <w:t>现任我单位</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职务，为法定代表人，特此证明。</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法定代表人基本情况：</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性别：</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年龄：</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民族：</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地址：</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身份证号码：</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附法定代表人第二代身份证双面扫描（或复印）件</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（3）法定代表人授权书</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法定代表人授权书</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（投标人名称）</w:t>
      </w:r>
      <w:r>
        <w:rPr>
          <w:rFonts w:hint="eastAsia" w:ascii="宋体"/>
          <w:color w:val="000000" w:themeColor="text1"/>
          <w14:textFill>
            <w14:solidFill>
              <w14:schemeClr w14:val="tx1"/>
            </w14:solidFill>
          </w14:textFill>
        </w:rPr>
        <w:t>系中华人民共和国合法企业，法定地址</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（法定代表人姓名）</w:t>
      </w:r>
      <w:r>
        <w:rPr>
          <w:rFonts w:hint="eastAsia" w:ascii="宋体"/>
          <w:color w:val="000000" w:themeColor="text1"/>
          <w14:textFill>
            <w14:solidFill>
              <w14:schemeClr w14:val="tx1"/>
            </w14:solidFill>
          </w14:textFill>
        </w:rPr>
        <w:t>特授权</w:t>
      </w:r>
      <w:r>
        <w:rPr>
          <w:rFonts w:hint="eastAsia" w:ascii="宋体"/>
          <w:color w:val="000000" w:themeColor="text1"/>
          <w:u w:val="single"/>
          <w14:textFill>
            <w14:solidFill>
              <w14:schemeClr w14:val="tx1"/>
            </w14:solidFill>
          </w14:textFill>
        </w:rPr>
        <w:t>（委托代理人姓名）</w:t>
      </w:r>
      <w:r>
        <w:rPr>
          <w:rFonts w:hint="eastAsia" w:ascii="宋体"/>
          <w:color w:val="000000" w:themeColor="text1"/>
          <w14:textFill>
            <w14:solidFill>
              <w14:schemeClr w14:val="tx1"/>
            </w14:solidFill>
          </w14:textFill>
        </w:rPr>
        <w:t>代表我单位全权办理</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项目的投标、答疑等具体工作，并签署全部有关的文件、资料。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我单位对被授权人的签名负全部责任。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被授权人联系电话：</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被授权人（委托代理人）签字：</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授权人（法定代表人）签字：</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职务：</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职务：</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附被授权人第二代身份证双面扫描（或复印）件</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（4）投标人承诺函</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投标人承诺函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关于贵方20XX年</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月</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w:t>
      </w:r>
      <w:r>
        <w:rPr>
          <w:rFonts w:hint="eastAsia" w:ascii="宋体"/>
          <w:color w:val="000000" w:themeColor="text1"/>
          <w:u w:val="single"/>
          <w14:textFill>
            <w14:solidFill>
              <w14:schemeClr w14:val="tx1"/>
            </w14:solidFill>
          </w14:textFill>
        </w:rPr>
        <w:t xml:space="preserve">          (项目名称)</w:t>
      </w:r>
      <w:r>
        <w:rPr>
          <w:rFonts w:hint="eastAsia" w:ascii="宋体"/>
          <w:color w:val="000000" w:themeColor="text1"/>
          <w14:textFill>
            <w14:solidFill>
              <w14:schemeClr w14:val="tx1"/>
            </w14:solidFill>
          </w14:textFill>
        </w:rPr>
        <w:t>采购项目，本签字人愿意参加投标，提供采购一览表中要求的所有产品，并证实提交的所有资料是准确的和真实的。同时，我代表（投标人名称），在此作如下承诺：</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1.完全理解和接受招标文件的一切规定和要求；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4、我方承诺，除招标文件中规定的进口产品外，所投的产品均为国产产品，且均符合国家强制性标准。若有不实，愿承担相应的责任。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5、在整个招标过程中我方若有违规行为，贵方可按招标文件之规定给予处罚，我方完全接受。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6、若中标，本承诺将成为合同不可分割的一部分，与合同具有同等的法律效力。</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（5）投标人诚信承诺书</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投标人诚信承诺书</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为了诚实、客观、有序地参与青海省政府采购活动，愿就以下内容作出承诺：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一、自觉遵守各项法律、法规、规章、制度以及社会公德，维护廉洁环境，与同场竞争的其他投标人平等参加政府采购活动。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三、尊重参与政府采购活动各相关方的合法行为，接受政府采购活动依法形成的意见、结果。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四、依法参加政府采购活动，不围标、串标，维护市场秩序，不提供“三无”产品、以次充好。 </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六、认真履行中标人应承担的责任和义务，全面执行采购合同规定的各项内容，保质保量地按时提供采购物品。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若本企业（单位）发生有悖于上述承诺的行为，愿意接受《中华人民共和国政府采购法》和《政府采购法实施条例》中对投标人的相关处理。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本承诺是采购项目投标文件的组成部分。</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（6）资格证明材料</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资格证明材料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资格证明材料包括：</w:t>
      </w:r>
    </w:p>
    <w:p>
      <w:pPr>
        <w:numPr>
          <w:ilvl w:val="0"/>
          <w:numId w:val="6"/>
        </w:num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提供有效的营业执照、税务登记证、机构代码证或三证（五证）合一统一社会代码证及其他资格证明文件（扫描或复印件）；</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（2）招标文件规定的有关资格证书、许可证书、认证等；</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（3）投标人认为有必要提供的其他资格证明文件。</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（7）财务状况报告，依法缴纳税收和社会保障资金的相关材料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财务状况报告，依法缴纳税收和社会保障资金的相关材料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按照招标文件第2.2款（1）中第&lt;2&gt;条规定提供以下相关材料。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1、投标人是</w:t>
      </w:r>
      <w:r>
        <w:rPr>
          <w:rFonts w:ascii="宋体"/>
          <w:color w:val="000000" w:themeColor="text1"/>
          <w14:textFill>
            <w14:solidFill>
              <w14:schemeClr w14:val="tx1"/>
            </w14:solidFill>
          </w14:textFill>
        </w:rPr>
        <w:t>法人的，提供</w:t>
      </w:r>
      <w:r>
        <w:rPr>
          <w:rFonts w:hint="eastAsia" w:ascii="宋体"/>
          <w:color w:val="000000" w:themeColor="text1"/>
          <w14:textFill>
            <w14:solidFill>
              <w14:schemeClr w14:val="tx1"/>
            </w14:solidFill>
          </w14:textFill>
        </w:rPr>
        <w:t>基本开户银行近三个月内出具的有效的资信证明（同时提供基本存款账户开户许可证）或</w:t>
      </w:r>
      <w:r>
        <w:rPr>
          <w:rFonts w:hint="eastAsia" w:ascii="宋体"/>
          <w:color w:val="000000" w:themeColor="text1"/>
          <w:u w:val="dashDotDotHeavy"/>
          <w14:textFill>
            <w14:solidFill>
              <w14:schemeClr w14:val="tx1"/>
            </w14:solidFill>
          </w14:textFill>
        </w:rPr>
        <w:t>上一年度（2018年度</w:t>
      </w:r>
      <w:r>
        <w:rPr>
          <w:rFonts w:hint="eastAsia" w:ascii="宋体"/>
          <w:color w:val="000000" w:themeColor="text1"/>
          <w:u w:val="dashDotDotHeavy"/>
          <w:lang w:val="en-US" w:eastAsia="zh-CN"/>
          <w14:textFill>
            <w14:solidFill>
              <w14:schemeClr w14:val="tx1"/>
            </w14:solidFill>
          </w14:textFill>
        </w:rPr>
        <w:t>或2019年度</w:t>
      </w:r>
      <w:r>
        <w:rPr>
          <w:rFonts w:hint="eastAsia" w:ascii="宋体"/>
          <w:color w:val="000000" w:themeColor="text1"/>
          <w:u w:val="dashDotDotHeavy"/>
          <w14:textFill>
            <w14:solidFill>
              <w14:schemeClr w14:val="tx1"/>
            </w14:solidFill>
          </w14:textFill>
        </w:rPr>
        <w:t>）</w:t>
      </w:r>
      <w:r>
        <w:rPr>
          <w:rFonts w:hint="eastAsia" w:ascii="宋体"/>
          <w:color w:val="000000" w:themeColor="text1"/>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2、近6个月内的依法缴纳税收和社会保障资金记录的证明材料；依法免税或不需要缴纳社会保障资金的投标人须提供相应文件证明其依法免税或不需要缴纳社会保障资金。</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（8）具备履行合同所必需的设备和专业技术能力的证明材料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具备履行合同所必需的设备和专业技术能力的证明材料</w:t>
      </w: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（9）无重大违法记录声明</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无重大违法记录声明</w:t>
      </w:r>
    </w:p>
    <w:p>
      <w:pPr>
        <w:snapToGrid w:val="0"/>
        <w:spacing w:line="360" w:lineRule="auto"/>
        <w:rPr>
          <w:rFonts w:ascii="宋体"/>
          <w:b/>
          <w:color w:val="000000" w:themeColor="text1"/>
          <w:sz w:val="28"/>
          <w14:textFill>
            <w14:solidFill>
              <w14:schemeClr w14:val="tx1"/>
            </w14:solidFill>
          </w14:textFill>
        </w:rPr>
      </w:pPr>
    </w:p>
    <w:p>
      <w:pPr>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color w:val="000000" w:themeColor="text1"/>
          <w:shd w:val="clear" w:color="000000" w:fill="FFFFFF"/>
          <w14:textFill>
            <w14:solidFill>
              <w14:schemeClr w14:val="tx1"/>
            </w14:solidFill>
          </w14:textFill>
        </w:rPr>
        <w:t>件。我方对此声明负全部法律责任。</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特此声明。</w:t>
      </w: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ind w:firstLine="480"/>
        <w:jc w:val="left"/>
        <w:rPr>
          <w:rFonts w:ascii="宋体"/>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附</w:t>
      </w:r>
      <w:r>
        <w:rPr>
          <w:rFonts w:hint="eastAsia" w:ascii="宋体"/>
          <w:b/>
          <w:bCs/>
          <w:color w:val="000000" w:themeColor="text1"/>
          <w:lang w:val="zh-CN"/>
          <w14:textFill>
            <w14:solidFill>
              <w14:schemeClr w14:val="tx1"/>
            </w14:solidFill>
          </w14:textFill>
        </w:rPr>
        <w:t>“信用中国”网站下载的完整的信用信息，和“中国政府采购网”的查询截图；信息生成时间</w:t>
      </w:r>
      <w:r>
        <w:rPr>
          <w:rFonts w:hint="eastAsia" w:ascii="宋体"/>
          <w:b/>
          <w:bCs/>
          <w:color w:val="000000" w:themeColor="text1"/>
          <w:lang w:val="zh-CN" w:eastAsia="zh-CN"/>
          <w14:textFill>
            <w14:solidFill>
              <w14:schemeClr w14:val="tx1"/>
            </w14:solidFill>
          </w14:textFill>
        </w:rPr>
        <w:t>和</w:t>
      </w:r>
      <w:r>
        <w:rPr>
          <w:rFonts w:hint="eastAsia" w:ascii="宋体"/>
          <w:b/>
          <w:bCs/>
          <w:color w:val="000000" w:themeColor="text1"/>
          <w:lang w:val="zh-CN"/>
          <w14:textFill>
            <w14:solidFill>
              <w14:schemeClr w14:val="tx1"/>
            </w14:solidFill>
          </w14:textFill>
        </w:rPr>
        <w:t>截图时间为</w:t>
      </w:r>
      <w:r>
        <w:rPr>
          <w:rFonts w:hint="eastAsia" w:ascii="宋体"/>
          <w:b/>
          <w:bCs/>
          <w:color w:val="000000" w:themeColor="text1"/>
          <w14:textFill>
            <w14:solidFill>
              <w14:schemeClr w14:val="tx1"/>
            </w14:solidFill>
          </w14:textFill>
        </w:rPr>
        <w:t>投标文件递交截止时间前20天。</w:t>
      </w: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（10）投标保证金证明</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投标保证金证明</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我方为（采购项目名称）项目（采购项目编号为：        ）递交保证金人民币       （大写：人民币        元）已于     年    月    日以基本户转账方式汇入你方账户。</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附件：保证金交款证明</w:t>
      </w:r>
      <w:r>
        <w:rPr>
          <w:rFonts w:hint="eastAsia" w:ascii="宋体"/>
          <w:color w:val="000000" w:themeColor="text1"/>
          <w:lang w:val="en-US" w:eastAsia="zh-CN"/>
          <w14:textFill>
            <w14:solidFill>
              <w14:schemeClr w14:val="tx1"/>
            </w14:solidFill>
          </w14:textFill>
        </w:rPr>
        <w:t>及基本账户开户许可证</w:t>
      </w:r>
      <w:r>
        <w:rPr>
          <w:rFonts w:hint="eastAsia" w:ascii="宋体"/>
          <w:color w:val="000000" w:themeColor="text1"/>
          <w14:textFill>
            <w14:solidFill>
              <w14:schemeClr w14:val="tx1"/>
            </w14:solidFill>
          </w14:textFill>
        </w:rPr>
        <w:t>复印件（加盖公章）</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    名：</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开户银行：</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开户帐号：</w:t>
      </w: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b/>
          <w:color w:val="000000" w:themeColor="text1"/>
          <w14:textFill>
            <w14:solidFill>
              <w14:schemeClr w14:val="tx1"/>
            </w14:solidFill>
          </w14:textFill>
        </w:rPr>
      </w:pPr>
    </w:p>
    <w:p>
      <w:pPr>
        <w:snapToGrid w:val="0"/>
        <w:rPr>
          <w:rFonts w:hAnsi="Times New Roman"/>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hAnsi="Times New Roman"/>
          <w:b/>
          <w:color w:val="000000" w:themeColor="text1"/>
          <w:sz w:val="36"/>
          <w14:textFill>
            <w14:solidFill>
              <w14:schemeClr w14:val="tx1"/>
            </w14:solidFill>
          </w14:textFill>
        </w:rPr>
        <w:t>（下册）</w:t>
      </w:r>
    </w:p>
    <w:p>
      <w:pPr>
        <w:autoSpaceDE w:val="0"/>
        <w:autoSpaceDN w:val="0"/>
        <w:snapToGrid w:val="0"/>
        <w:spacing w:line="360" w:lineRule="auto"/>
        <w:jc w:val="right"/>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正本/副本</w:t>
      </w:r>
    </w:p>
    <w:p>
      <w:pPr>
        <w:autoSpaceDE w:val="0"/>
        <w:autoSpaceDN w:val="0"/>
        <w:snapToGrid w:val="0"/>
        <w:spacing w:line="360" w:lineRule="auto"/>
        <w:jc w:val="center"/>
        <w:rPr>
          <w:rFonts w:ascii="宋体"/>
          <w:b/>
          <w:color w:val="000000" w:themeColor="text1"/>
          <w:sz w:val="52"/>
          <w14:textFill>
            <w14:solidFill>
              <w14:schemeClr w14:val="tx1"/>
            </w14:solidFill>
          </w14:textFill>
        </w:rPr>
      </w:pPr>
      <w:r>
        <w:rPr>
          <w:rFonts w:hint="eastAsia" w:ascii="宋体"/>
          <w:b/>
          <w:color w:val="000000" w:themeColor="text1"/>
          <w:sz w:val="52"/>
          <w14:textFill>
            <w14:solidFill>
              <w14:schemeClr w14:val="tx1"/>
            </w14:solidFill>
          </w14:textFill>
        </w:rPr>
        <w:t>青海省政府采购项目</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jc w:val="center"/>
        <w:rPr>
          <w:rFonts w:ascii="宋体"/>
          <w:b/>
          <w:color w:val="000000" w:themeColor="text1"/>
          <w:sz w:val="72"/>
          <w14:textFill>
            <w14:solidFill>
              <w14:schemeClr w14:val="tx1"/>
            </w14:solidFill>
          </w14:textFill>
        </w:rPr>
      </w:pPr>
      <w:r>
        <w:rPr>
          <w:rFonts w:hint="eastAsia" w:ascii="宋体"/>
          <w:b/>
          <w:color w:val="000000" w:themeColor="text1"/>
          <w:sz w:val="72"/>
          <w14:textFill>
            <w14:solidFill>
              <w14:schemeClr w14:val="tx1"/>
            </w14:solidFill>
          </w14:textFill>
        </w:rPr>
        <w:t>投 标 文 件</w:t>
      </w:r>
    </w:p>
    <w:p>
      <w:pPr>
        <w:autoSpaceDE w:val="0"/>
        <w:autoSpaceDN w:val="0"/>
        <w:snapToGrid w:val="0"/>
        <w:spacing w:line="360" w:lineRule="auto"/>
        <w:jc w:val="center"/>
        <w:rPr>
          <w:rFonts w:ascii="宋体"/>
          <w:color w:val="000000" w:themeColor="text1"/>
          <w:sz w:val="44"/>
          <w14:textFill>
            <w14:solidFill>
              <w14:schemeClr w14:val="tx1"/>
            </w14:solidFill>
          </w14:textFill>
        </w:rPr>
      </w:pPr>
      <w:r>
        <w:rPr>
          <w:rFonts w:hint="eastAsia" w:ascii="宋体"/>
          <w:b/>
          <w:color w:val="000000" w:themeColor="text1"/>
          <w:sz w:val="44"/>
          <w14:textFill>
            <w14:solidFill>
              <w14:schemeClr w14:val="tx1"/>
            </w14:solidFill>
          </w14:textFill>
        </w:rPr>
        <w:t>（下册）</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采购项目编号：</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采购项目名称：</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投 标 包 号：</w:t>
      </w: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投标人：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（公章）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法定代表人或委托代理人：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（签字或盖章）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目录（下册）</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评分对照表………………………………………………………所在页码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开标一览表（报价表）…………………………………………所在页码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分项报价表………………………………………………………所在页码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服务内容响应表</w:t>
      </w:r>
      <w:r>
        <w:rPr>
          <w:rFonts w:hint="eastAsia" w:ascii="宋体"/>
          <w:color w:val="000000" w:themeColor="text1"/>
          <w14:textFill>
            <w14:solidFill>
              <w14:schemeClr w14:val="tx1"/>
            </w14:solidFill>
          </w14:textFill>
        </w:rPr>
        <w:t>…………………………………………………所在页码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hAnsi="宋体" w:cs="宋体"/>
          <w:color w:val="000000"/>
          <w:kern w:val="0"/>
          <w:lang w:val="zh-CN"/>
        </w:rPr>
        <w:t>投标产品相关资料………………………………………………所在页码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投标人的类似业绩证明材料……………………………………所在页码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制造（生产）企业小型微型企业声明函、从业人员声明函…所在页码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残疾人福利性单位声明函………………………………………所在页码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投标人认为在其他方面有必要说明的事项……………………所在页码</w:t>
      </w:r>
    </w:p>
    <w:p>
      <w:pPr>
        <w:snapToGrid w:val="0"/>
        <w:spacing w:line="360" w:lineRule="auto"/>
        <w:jc w:val="left"/>
        <w:rPr>
          <w:rFonts w:ascii="宋体"/>
          <w:b/>
          <w:color w:val="000000" w:themeColor="text1"/>
          <w:sz w:val="30"/>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（11）评分对照表</w:t>
      </w:r>
    </w:p>
    <w:p>
      <w:pPr>
        <w:snapToGrid w:val="0"/>
        <w:spacing w:line="360" w:lineRule="auto"/>
        <w:rPr>
          <w:rFonts w:ascii="宋体"/>
          <w:color w:val="000000" w:themeColor="text1"/>
          <w:sz w:val="28"/>
          <w14:textFill>
            <w14:solidFill>
              <w14:schemeClr w14:val="tx1"/>
            </w14:solidFill>
          </w14:textFill>
        </w:rPr>
      </w:pPr>
    </w:p>
    <w:p>
      <w:pPr>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评分对照表</w:t>
      </w:r>
    </w:p>
    <w:p>
      <w:pPr>
        <w:snapToGrid w:val="0"/>
        <w:spacing w:line="360" w:lineRule="auto"/>
        <w:rPr>
          <w:rFonts w:ascii="宋体"/>
          <w:color w:val="000000" w:themeColor="text1"/>
          <w:sz w:val="28"/>
          <w14:textFill>
            <w14:solidFill>
              <w14:schemeClr w14:val="tx1"/>
            </w14:solidFill>
          </w14:textFill>
        </w:rPr>
      </w:pPr>
    </w:p>
    <w:tbl>
      <w:tblPr>
        <w:tblStyle w:val="38"/>
        <w:tblW w:w="8617" w:type="dxa"/>
        <w:jc w:val="center"/>
        <w:tblLayout w:type="fixed"/>
        <w:tblCellMar>
          <w:top w:w="0" w:type="dxa"/>
          <w:left w:w="108" w:type="dxa"/>
          <w:bottom w:w="0" w:type="dxa"/>
          <w:right w:w="108" w:type="dxa"/>
        </w:tblCellMar>
      </w:tblPr>
      <w:tblGrid>
        <w:gridCol w:w="871"/>
        <w:gridCol w:w="2514"/>
        <w:gridCol w:w="2266"/>
        <w:gridCol w:w="2966"/>
      </w:tblGrid>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序号</w:t>
            </w: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招标文件评分标准</w:t>
            </w: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投标响应部分</w:t>
            </w: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投标文件中对应页码</w:t>
            </w: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bl>
    <w:p>
      <w:pPr>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（12）开标一览表（报价表）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开标一览表（报价表）</w:t>
      </w:r>
    </w:p>
    <w:p>
      <w:pPr>
        <w:autoSpaceDE w:val="0"/>
        <w:autoSpaceDN w:val="0"/>
        <w:snapToGrid w:val="0"/>
        <w:spacing w:line="360" w:lineRule="auto"/>
        <w:rPr>
          <w:rFonts w:ascii="宋体"/>
          <w:b/>
          <w:color w:val="000000" w:themeColor="text1"/>
          <w:sz w:val="28"/>
          <w14:textFill>
            <w14:solidFill>
              <w14:schemeClr w14:val="tx1"/>
            </w14:solidFill>
          </w14:textFill>
        </w:rPr>
      </w:pPr>
    </w:p>
    <w:tbl>
      <w:tblPr>
        <w:tblStyle w:val="38"/>
        <w:tblW w:w="8617" w:type="dxa"/>
        <w:jc w:val="center"/>
        <w:tblLayout w:type="fixed"/>
        <w:tblCellMar>
          <w:top w:w="0" w:type="dxa"/>
          <w:left w:w="108" w:type="dxa"/>
          <w:bottom w:w="0" w:type="dxa"/>
          <w:right w:w="108" w:type="dxa"/>
        </w:tblCellMar>
      </w:tblPr>
      <w:tblGrid>
        <w:gridCol w:w="2632"/>
        <w:gridCol w:w="5985"/>
      </w:tblGrid>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投标人名称</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投标包号</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投标报价</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大写：</w:t>
            </w: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小写：</w:t>
            </w: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bl>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注：</w:t>
      </w:r>
      <w:r>
        <w:rPr>
          <w:rFonts w:hint="eastAsia" w:ascii="宋体"/>
          <w:color w:val="000000" w:themeColor="text1"/>
          <w14:textFill>
            <w14:solidFill>
              <w14:schemeClr w14:val="tx1"/>
            </w14:solidFill>
          </w14:textFill>
        </w:rPr>
        <w:t>1.填写此表时不得改变表格形式。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2.“投标报价”为投标总价。投标报价必须包括：</w:t>
      </w:r>
      <w:r>
        <w:rPr>
          <w:rFonts w:hint="eastAsia" w:ascii="宋体"/>
          <w:color w:val="000000" w:themeColor="text1"/>
          <w:lang w:val="en-US" w:eastAsia="zh-CN"/>
          <w14:textFill>
            <w14:solidFill>
              <w14:schemeClr w14:val="tx1"/>
            </w14:solidFill>
          </w14:textFill>
        </w:rPr>
        <w:t>苗木</w:t>
      </w:r>
      <w:r>
        <w:rPr>
          <w:rFonts w:hint="eastAsia" w:ascii="宋体"/>
          <w:color w:val="000000" w:themeColor="text1"/>
          <w:lang w:val="zh-CN"/>
          <w14:textFill>
            <w14:solidFill>
              <w14:schemeClr w14:val="tx1"/>
            </w14:solidFill>
          </w14:textFill>
        </w:rPr>
        <w:t>费、苗木栽植费、</w:t>
      </w:r>
      <w:r>
        <w:rPr>
          <w:rFonts w:hint="eastAsia" w:ascii="宋体"/>
          <w:color w:val="000000" w:themeColor="text1"/>
          <w:lang w:val="en-US" w:eastAsia="zh-CN"/>
          <w14:textFill>
            <w14:solidFill>
              <w14:schemeClr w14:val="tx1"/>
            </w14:solidFill>
          </w14:textFill>
        </w:rPr>
        <w:t>林地修整费、</w:t>
      </w:r>
      <w:r>
        <w:rPr>
          <w:rFonts w:hint="eastAsia" w:ascii="宋体"/>
          <w:color w:val="000000" w:themeColor="text1"/>
          <w:lang w:val="zh-CN"/>
          <w14:textFill>
            <w14:solidFill>
              <w14:schemeClr w14:val="tx1"/>
            </w14:solidFill>
          </w14:textFill>
        </w:rPr>
        <w:t>验收费、手续费、包装费、运输费、保险费、培训费、售前、售中、售后服务费、招标代理服务费及不可预见费等全部费用</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期”是指产品能够交付使用的具体时间。</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4.投标报价不能有两个或两个以上的报价方案，否则投标无效。</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（13）分项报价表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分项报价表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投标人名称：                                              包号：</w:t>
      </w:r>
    </w:p>
    <w:tbl>
      <w:tblPr>
        <w:tblStyle w:val="38"/>
        <w:tblW w:w="0" w:type="auto"/>
        <w:jc w:val="center"/>
        <w:tblLayout w:type="fixed"/>
        <w:tblCellMar>
          <w:top w:w="0" w:type="dxa"/>
          <w:left w:w="28" w:type="dxa"/>
          <w:bottom w:w="0" w:type="dxa"/>
          <w:right w:w="28" w:type="dxa"/>
        </w:tblCellMar>
      </w:tblPr>
      <w:tblGrid>
        <w:gridCol w:w="628"/>
        <w:gridCol w:w="3021"/>
        <w:gridCol w:w="2537"/>
        <w:gridCol w:w="1113"/>
        <w:gridCol w:w="1751"/>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序号</w:t>
            </w:r>
          </w:p>
        </w:tc>
        <w:tc>
          <w:tcPr>
            <w:tcW w:w="302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采购服务（或货物）内容</w:t>
            </w:r>
          </w:p>
        </w:tc>
        <w:tc>
          <w:tcPr>
            <w:tcW w:w="25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单价</w:t>
            </w:r>
          </w:p>
        </w:tc>
        <w:tc>
          <w:tcPr>
            <w:tcW w:w="111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合计</w:t>
            </w:r>
          </w:p>
        </w:tc>
        <w:tc>
          <w:tcPr>
            <w:tcW w:w="1751"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kern w:val="0"/>
                <w:highlight w:val="none"/>
                <w:lang w:val="zh-CN" w:eastAsia="zh-CN"/>
              </w:rPr>
            </w:pPr>
            <w:r>
              <w:rPr>
                <w:rFonts w:hint="eastAsia" w:ascii="宋体" w:hAnsi="宋体" w:cs="宋体"/>
                <w:highlight w:val="none"/>
                <w:lang w:val="en-US" w:eastAsia="zh-CN"/>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1</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1.1</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1.2</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2</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3</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4</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5</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3649"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投标总价</w:t>
            </w:r>
          </w:p>
        </w:tc>
        <w:tc>
          <w:tcPr>
            <w:tcW w:w="5401" w:type="dxa"/>
            <w:gridSpan w:val="3"/>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大写：</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小写：</w:t>
            </w:r>
            <w:r>
              <w:rPr>
                <w:rFonts w:hint="eastAsia" w:ascii="宋体" w:hAnsi="宋体" w:cs="宋体"/>
                <w:kern w:val="0"/>
                <w:highlight w:val="none"/>
              </w:rPr>
              <w:t xml:space="preserve">             （元）</w:t>
            </w:r>
          </w:p>
        </w:tc>
      </w:tr>
    </w:tbl>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注：1.</w:t>
      </w:r>
      <w:r>
        <w:rPr>
          <w:rFonts w:hint="eastAsia" w:ascii="宋体"/>
          <w:color w:val="000000" w:themeColor="text1"/>
          <w:szCs w:val="22"/>
          <w14:textFill>
            <w14:solidFill>
              <w14:schemeClr w14:val="tx1"/>
            </w14:solidFill>
          </w14:textFill>
        </w:rPr>
        <w:t>本表应依照</w:t>
      </w:r>
      <w:r>
        <w:rPr>
          <w:rFonts w:hint="eastAsia" w:ascii="宋体"/>
          <w:color w:val="000000" w:themeColor="text1"/>
          <w:szCs w:val="22"/>
          <w:lang w:val="en-US" w:eastAsia="zh-CN"/>
          <w14:textFill>
            <w14:solidFill>
              <w14:schemeClr w14:val="tx1"/>
            </w14:solidFill>
          </w14:textFill>
        </w:rPr>
        <w:t>采购项目要求及技术参数</w:t>
      </w:r>
      <w:r>
        <w:rPr>
          <w:rFonts w:hint="eastAsia" w:ascii="宋体"/>
          <w:color w:val="000000" w:themeColor="text1"/>
          <w:szCs w:val="22"/>
          <w14:textFill>
            <w14:solidFill>
              <w14:schemeClr w14:val="tx1"/>
            </w14:solidFill>
          </w14:textFill>
        </w:rPr>
        <w:t>中的</w:t>
      </w:r>
      <w:r>
        <w:rPr>
          <w:rFonts w:hint="eastAsia" w:ascii="宋体"/>
          <w:color w:val="000000" w:themeColor="text1"/>
          <w:szCs w:val="22"/>
          <w:lang w:val="en-US" w:eastAsia="zh-CN"/>
          <w14:textFill>
            <w14:solidFill>
              <w14:schemeClr w14:val="tx1"/>
            </w14:solidFill>
          </w14:textFill>
        </w:rPr>
        <w:t>服务内容</w:t>
      </w:r>
      <w:r>
        <w:rPr>
          <w:rFonts w:hint="eastAsia" w:ascii="宋体"/>
          <w:color w:val="000000" w:themeColor="text1"/>
          <w:szCs w:val="22"/>
          <w14:textFill>
            <w14:solidFill>
              <w14:schemeClr w14:val="tx1"/>
            </w14:solidFill>
          </w14:textFill>
        </w:rPr>
        <w:t>按顺序逐项填写，不得遗漏，否</w:t>
      </w:r>
      <w:r>
        <w:rPr>
          <w:rFonts w:hint="eastAsia" w:ascii="宋体"/>
          <w:color w:val="000000" w:themeColor="text1"/>
          <w14:textFill>
            <w14:solidFill>
              <w14:schemeClr w14:val="tx1"/>
            </w14:solidFill>
          </w14:textFill>
        </w:rPr>
        <w:t>则，按无效投标处理。</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2.投标报价不能有两个或两个以上的报价方案。</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snapToGrid w:val="0"/>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rPr>
          <w:rFonts w:ascii="宋体"/>
          <w:b/>
          <w:color w:val="000000" w:themeColor="text1"/>
          <w14:textFill>
            <w14:solidFill>
              <w14:schemeClr w14:val="tx1"/>
            </w14:solidFill>
          </w14:textFill>
        </w:rPr>
      </w:pPr>
    </w:p>
    <w:p>
      <w:pPr>
        <w:snapToGrid w:val="0"/>
        <w:spacing w:line="360" w:lineRule="auto"/>
        <w:rPr>
          <w:rFonts w:hint="eastAsia" w:ascii="宋体" w:eastAsia="宋体"/>
          <w:b/>
          <w:color w:val="000000" w:themeColor="text1"/>
          <w:sz w:val="36"/>
          <w:lang w:eastAsia="zh-CN"/>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（14）</w:t>
      </w:r>
      <w:r>
        <w:rPr>
          <w:rFonts w:hint="eastAsia" w:ascii="宋体"/>
          <w:b/>
          <w:color w:val="000000" w:themeColor="text1"/>
          <w:sz w:val="30"/>
          <w:lang w:eastAsia="zh-CN"/>
          <w14:textFill>
            <w14:solidFill>
              <w14:schemeClr w14:val="tx1"/>
            </w14:solidFill>
          </w14:textFill>
        </w:rPr>
        <w:t>服务内容响应表</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en-US" w:eastAsia="zh-CN"/>
        </w:rPr>
        <w:t>服务内容</w:t>
      </w:r>
      <w:r>
        <w:rPr>
          <w:rFonts w:hint="eastAsia" w:ascii="宋体" w:hAnsi="宋体" w:cs="宋体"/>
          <w:b/>
          <w:bCs/>
          <w:kern w:val="0"/>
          <w:sz w:val="28"/>
          <w:szCs w:val="28"/>
          <w:highlight w:val="none"/>
          <w:lang w:val="zh-CN"/>
        </w:rPr>
        <w:t>响应表</w:t>
      </w:r>
    </w:p>
    <w:p>
      <w:pPr>
        <w:autoSpaceDE w:val="0"/>
        <w:autoSpaceDN w:val="0"/>
        <w:spacing w:line="360" w:lineRule="auto"/>
        <w:rPr>
          <w:rFonts w:hint="eastAsia" w:ascii="宋体" w:hAnsi="宋体" w:cs="宋体"/>
          <w:b/>
          <w:bCs/>
          <w:kern w:val="0"/>
          <w:highlight w:val="none"/>
          <w:lang w:val="zh-CN"/>
        </w:rPr>
      </w:pPr>
      <w:r>
        <w:rPr>
          <w:rFonts w:hint="eastAsia" w:ascii="宋体" w:hAnsi="宋体" w:cs="宋体"/>
          <w:b/>
          <w:bCs/>
          <w:kern w:val="0"/>
          <w:highlight w:val="none"/>
          <w:lang w:val="zh-CN"/>
        </w:rPr>
        <w:t>投标人名称</w:t>
      </w:r>
      <w:r>
        <w:rPr>
          <w:rFonts w:hint="eastAsia" w:ascii="宋体" w:hAnsi="宋体" w:cs="宋体"/>
          <w:b/>
          <w:bCs/>
          <w:kern w:val="0"/>
          <w:highlight w:val="none"/>
        </w:rPr>
        <w:t xml:space="preserve">：                                              </w:t>
      </w:r>
      <w:r>
        <w:rPr>
          <w:rFonts w:hint="eastAsia" w:ascii="宋体" w:hAnsi="宋体" w:cs="宋体"/>
          <w:b/>
          <w:bCs/>
          <w:kern w:val="0"/>
          <w:highlight w:val="none"/>
          <w:lang w:val="zh-CN"/>
        </w:rPr>
        <w:t>包号：</w:t>
      </w:r>
    </w:p>
    <w:tbl>
      <w:tblPr>
        <w:tblStyle w:val="38"/>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采购</w:t>
            </w:r>
            <w:r>
              <w:rPr>
                <w:rFonts w:hint="eastAsia" w:ascii="宋体" w:hAnsi="宋体" w:cs="宋体"/>
                <w:kern w:val="0"/>
                <w:highlight w:val="none"/>
                <w:lang w:val="en-US" w:eastAsia="zh-CN"/>
              </w:rPr>
              <w:t>服务内容</w:t>
            </w:r>
            <w:r>
              <w:rPr>
                <w:rFonts w:hint="eastAsia" w:ascii="宋体" w:hAnsi="宋体" w:cs="宋体"/>
                <w:kern w:val="0"/>
                <w:highlight w:val="none"/>
                <w:lang w:val="zh-CN"/>
              </w:rPr>
              <w:t>、指标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投标</w:t>
            </w:r>
            <w:r>
              <w:rPr>
                <w:rFonts w:hint="eastAsia" w:ascii="宋体" w:hAnsi="宋体" w:cs="宋体"/>
                <w:kern w:val="0"/>
                <w:highlight w:val="none"/>
                <w:lang w:val="en-US" w:eastAsia="zh-CN"/>
              </w:rPr>
              <w:t>服务内容</w:t>
            </w:r>
            <w:r>
              <w:rPr>
                <w:rFonts w:hint="eastAsia" w:ascii="宋体" w:hAnsi="宋体" w:cs="宋体"/>
                <w:kern w:val="0"/>
                <w:highlight w:val="none"/>
                <w:lang w:val="zh-CN"/>
              </w:rPr>
              <w:t>、指标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服务指标</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en-US" w:eastAsia="zh-CN"/>
              </w:rPr>
              <w:t>服务指标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bl>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注：1.本表应按照每包“</w:t>
      </w:r>
      <w:r>
        <w:rPr>
          <w:rFonts w:hint="eastAsia" w:ascii="宋体"/>
          <w:color w:val="000000" w:themeColor="text1"/>
          <w:szCs w:val="22"/>
          <w:lang w:val="en-US" w:eastAsia="zh-CN"/>
          <w14:textFill>
            <w14:solidFill>
              <w14:schemeClr w14:val="tx1"/>
            </w14:solidFill>
          </w14:textFill>
        </w:rPr>
        <w:t>采购项目要求及技术参数</w:t>
      </w:r>
      <w:r>
        <w:rPr>
          <w:rFonts w:hint="eastAsia" w:ascii="宋体" w:hAnsi="宋体" w:cs="宋体"/>
          <w:kern w:val="0"/>
          <w:highlight w:val="none"/>
          <w:lang w:val="zh-CN"/>
        </w:rPr>
        <w:t>”中</w:t>
      </w:r>
      <w:r>
        <w:rPr>
          <w:rFonts w:hint="eastAsia" w:ascii="宋体" w:hAnsi="宋体" w:cs="宋体"/>
          <w:kern w:val="0"/>
          <w:highlight w:val="none"/>
          <w:lang w:val="en-US" w:eastAsia="zh-CN"/>
        </w:rPr>
        <w:t>服务内容及</w:t>
      </w:r>
      <w:r>
        <w:rPr>
          <w:rFonts w:hint="eastAsia" w:ascii="宋体" w:hAnsi="宋体" w:cs="宋体"/>
          <w:kern w:val="0"/>
          <w:highlight w:val="none"/>
          <w:lang w:val="zh-CN"/>
        </w:rPr>
        <w:t>指标逐项填写，不得遗漏。</w:t>
      </w:r>
    </w:p>
    <w:p>
      <w:pPr>
        <w:numPr>
          <w:ilvl w:val="0"/>
          <w:numId w:val="8"/>
        </w:num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填写此表时以招标项目参数要求为基本投标要求，满足招标项目参数要求的指标需列出“</w:t>
      </w:r>
      <w:r>
        <w:rPr>
          <w:rFonts w:hint="eastAsia" w:ascii="宋体" w:hAnsi="宋体" w:cs="宋体"/>
          <w:kern w:val="0"/>
          <w:highlight w:val="none"/>
        </w:rPr>
        <w:t>0</w:t>
      </w:r>
      <w:r>
        <w:rPr>
          <w:rFonts w:hint="eastAsia" w:ascii="宋体" w:hAnsi="宋体" w:cs="宋体"/>
          <w:kern w:val="0"/>
          <w:highlight w:val="none"/>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.投标人响应采购需求应具体、明确，含糊不清、不确切或伪造、编造证明材料的，按照实质性不响应处理。对伪造、编造证明材料的，将报送采购监管部门查处。</w:t>
      </w: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ind w:firstLine="3253"/>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（15）</w:t>
      </w:r>
      <w:r>
        <w:rPr>
          <w:rFonts w:hint="eastAsia" w:ascii="宋体"/>
          <w:b/>
          <w:color w:val="000000" w:themeColor="text1"/>
          <w:sz w:val="30"/>
          <w:lang w:val="zh-CN"/>
          <w14:textFill>
            <w14:solidFill>
              <w14:schemeClr w14:val="tx1"/>
            </w14:solidFill>
          </w14:textFill>
        </w:rPr>
        <w:t>投标产品相关资料</w:t>
      </w:r>
    </w:p>
    <w:p>
      <w:pPr>
        <w:autoSpaceDE w:val="0"/>
        <w:autoSpaceDN w:val="0"/>
        <w:snapToGrid w:val="0"/>
        <w:spacing w:line="360" w:lineRule="auto"/>
        <w:rPr>
          <w:rFonts w:ascii="宋体"/>
          <w:color w:val="000000" w:themeColor="text1"/>
          <w:sz w:val="28"/>
          <w14:textFill>
            <w14:solidFill>
              <w14:schemeClr w14:val="tx1"/>
            </w14:solidFill>
          </w14:textFill>
        </w:rPr>
      </w:pPr>
    </w:p>
    <w:p>
      <w:pPr>
        <w:snapToGrid w:val="0"/>
        <w:spacing w:line="360" w:lineRule="auto"/>
        <w:jc w:val="center"/>
        <w:rPr>
          <w:rFonts w:hint="eastAsia"/>
          <w:b/>
          <w:bCs/>
          <w:color w:val="000000" w:themeColor="text1"/>
          <w:sz w:val="32"/>
          <w:szCs w:val="22"/>
          <w:lang w:val="zh-CN" w:eastAsia="zh-CN"/>
          <w14:textFill>
            <w14:solidFill>
              <w14:schemeClr w14:val="tx1"/>
            </w14:solidFill>
          </w14:textFill>
        </w:rPr>
      </w:pPr>
      <w:r>
        <w:rPr>
          <w:rFonts w:hint="eastAsia" w:ascii="宋体"/>
          <w:b/>
          <w:color w:val="000000" w:themeColor="text1"/>
          <w:sz w:val="30"/>
          <w:lang w:val="zh-CN"/>
          <w14:textFill>
            <w14:solidFill>
              <w14:schemeClr w14:val="tx1"/>
            </w14:solidFill>
          </w14:textFill>
        </w:rPr>
        <w:t>投标相关资料</w:t>
      </w:r>
    </w:p>
    <w:p>
      <w:pPr>
        <w:snapToGrid w:val="0"/>
        <w:spacing w:line="360" w:lineRule="auto"/>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w:t>
      </w:r>
    </w:p>
    <w:p>
      <w:pPr>
        <w:snapToGri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投标人应按不低于招标项目要求，针对该项目的实施，提供项目管理及实施方案、投标</w:t>
      </w:r>
      <w:r>
        <w:rPr>
          <w:rFonts w:hint="eastAsia"/>
          <w:color w:val="000000" w:themeColor="text1"/>
          <w:lang w:val="en-US" w:eastAsia="zh-CN"/>
          <w14:textFill>
            <w14:solidFill>
              <w14:schemeClr w14:val="tx1"/>
            </w14:solidFill>
          </w14:textFill>
        </w:rPr>
        <w:t>内容、服务</w:t>
      </w:r>
      <w:r>
        <w:rPr>
          <w:rFonts w:hint="eastAsia"/>
          <w:color w:val="000000" w:themeColor="text1"/>
          <w:lang w:val="zh-CN"/>
          <w14:textFill>
            <w14:solidFill>
              <w14:schemeClr w14:val="tx1"/>
            </w14:solidFill>
          </w14:textFill>
        </w:rPr>
        <w:t>地点、</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时间、</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方式、</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进度以及售后服务等方面的承诺。</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（16）投标人的类似业绩证明材料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投标人的类似业绩证明材料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提供自</w:t>
      </w:r>
      <w:r>
        <w:rPr>
          <w:rFonts w:hint="eastAsia" w:ascii="宋体"/>
          <w:color w:val="000000" w:themeColor="text1"/>
          <w:u w:val="single"/>
          <w14:textFill>
            <w14:solidFill>
              <w14:schemeClr w14:val="tx1"/>
            </w14:solidFill>
          </w14:textFill>
        </w:rPr>
        <w:t>201</w:t>
      </w:r>
      <w:r>
        <w:rPr>
          <w:rFonts w:hint="eastAsia" w:ascii="宋体"/>
          <w:color w:val="000000" w:themeColor="text1"/>
          <w:u w:val="single"/>
          <w:lang w:val="en-US" w:eastAsia="zh-CN"/>
          <w14:textFill>
            <w14:solidFill>
              <w14:schemeClr w14:val="tx1"/>
            </w14:solidFill>
          </w14:textFill>
        </w:rPr>
        <w:t>7</w:t>
      </w:r>
      <w:r>
        <w:rPr>
          <w:rFonts w:hint="eastAsia" w:ascii="宋体"/>
          <w:color w:val="000000" w:themeColor="text1"/>
          <w14:textFill>
            <w14:solidFill>
              <w14:schemeClr w14:val="tx1"/>
            </w14:solidFill>
          </w14:textFill>
        </w:rPr>
        <w:t>年以来的类似业绩证明材料。类似业绩是指与采购项目在产品类型、使用功能、</w:t>
      </w:r>
      <w:r>
        <w:rPr>
          <w:rFonts w:ascii="宋体"/>
          <w:color w:val="000000" w:themeColor="text1"/>
          <w14:textFill>
            <w14:solidFill>
              <w14:schemeClr w14:val="tx1"/>
            </w14:solidFill>
          </w14:textFill>
        </w:rPr>
        <w:t>合同规模</w:t>
      </w:r>
      <w:r>
        <w:rPr>
          <w:rFonts w:hint="eastAsia" w:ascii="宋体"/>
          <w:color w:val="000000" w:themeColor="text1"/>
          <w14:textFill>
            <w14:solidFill>
              <w14:schemeClr w14:val="tx1"/>
            </w14:solidFill>
          </w14:textFill>
        </w:rPr>
        <w:t>等方面相同或相近的项目。</w:t>
      </w:r>
      <w:r>
        <w:rPr>
          <w:rFonts w:hint="eastAsia" w:ascii="宋体"/>
          <w:color w:val="000000" w:themeColor="text1"/>
          <w:lang w:eastAsia="zh-CN"/>
          <w14:textFill>
            <w14:solidFill>
              <w14:schemeClr w14:val="tx1"/>
            </w14:solidFill>
          </w14:textFill>
        </w:rPr>
        <w:t>业绩以中标通知书或合同复印件为准</w:t>
      </w:r>
      <w:r>
        <w:rPr>
          <w:rFonts w:hint="eastAsia" w:ascii="宋体"/>
          <w:color w:val="000000" w:themeColor="text1"/>
          <w14:textFill>
            <w14:solidFill>
              <w14:schemeClr w14:val="tx1"/>
            </w14:solidFill>
          </w14:textFill>
        </w:rPr>
        <w:t>。</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（17.1）制造（生产）企业小型、微型企业声明函</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制造（生产）企业小型、微型企业声明函</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本公司对上述声明的真实性负责。如有虚假，将依法承担相应责任。</w:t>
      </w:r>
    </w:p>
    <w:p>
      <w:pPr>
        <w:snapToGrid w:val="0"/>
        <w:spacing w:line="360" w:lineRule="auto"/>
        <w:ind w:firstLine="480"/>
        <w:rPr>
          <w:rFonts w:hAnsi="Times New Roman"/>
          <w:color w:val="000000" w:themeColor="text1"/>
          <w14:textFill>
            <w14:solidFill>
              <w14:schemeClr w14:val="tx1"/>
            </w14:solidFill>
          </w14:textFill>
        </w:rPr>
      </w:pP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注：1、此函需声明参与本次投标的货物（产品）名称、规格、型号等相关资料；   </w:t>
      </w:r>
    </w:p>
    <w:p>
      <w:pPr>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2、此函须由投标产品的制造（生产）企业提供并声明，且加盖投标人公章。同时附制造（生产）企业上一年度的财务状况审计报告；</w:t>
      </w:r>
    </w:p>
    <w:p>
      <w:pPr>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3、此函若出现多家制造（生产）企业的货物（产品）投标时，可按制造（生产）企业分别声明，一家制造（生产）企业填写一张。</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4、若无此项内容，可不提供此函。</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制造（生产）企业名称：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制造（生产）企业法定代表人：       （签字或盖章）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（17.2）从业人员声明函</w:t>
      </w:r>
    </w:p>
    <w:p>
      <w:pPr>
        <w:snapToGrid w:val="0"/>
        <w:spacing w:line="440" w:lineRule="exact"/>
        <w:ind w:left="6987" w:hanging="6987"/>
        <w:jc w:val="center"/>
        <w:rPr>
          <w:rFonts w:ascii="宋体"/>
          <w:b/>
          <w:color w:val="000000" w:themeColor="text1"/>
          <w14:textFill>
            <w14:solidFill>
              <w14:schemeClr w14:val="tx1"/>
            </w14:solidFill>
          </w14:textFill>
        </w:rPr>
      </w:pPr>
    </w:p>
    <w:p>
      <w:pPr>
        <w:snapToGrid w:val="0"/>
        <w:spacing w:line="440" w:lineRule="exact"/>
        <w:ind w:left="8152" w:hanging="8152"/>
        <w:jc w:val="center"/>
        <w:rPr>
          <w:rFonts w:ascii="宋体"/>
          <w:b/>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从业人员声明函</w:t>
      </w:r>
    </w:p>
    <w:p>
      <w:pPr>
        <w:snapToGrid w:val="0"/>
        <w:spacing w:line="440" w:lineRule="exact"/>
        <w:ind w:left="6987" w:hanging="6987"/>
        <w:rPr>
          <w:rFonts w:ascii="宋体"/>
          <w:b/>
          <w:color w:val="000000" w:themeColor="text1"/>
          <w14:textFill>
            <w14:solidFill>
              <w14:schemeClr w14:val="tx1"/>
            </w14:solidFill>
          </w14:textFill>
        </w:rPr>
      </w:pPr>
    </w:p>
    <w:p>
      <w:pPr>
        <w:snapToGrid w:val="0"/>
        <w:spacing w:line="440" w:lineRule="exact"/>
        <w:ind w:left="6987" w:hanging="6987"/>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440" w:lineRule="exact"/>
        <w:ind w:left="-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w:t>
      </w:r>
    </w:p>
    <w:p>
      <w:pPr>
        <w:snapToGrid w:val="0"/>
        <w:spacing w:line="440" w:lineRule="exact"/>
        <w:ind w:left="-2"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本公司对上述声明的真实性负责，如有虚假，将依法承担相应责任。</w:t>
      </w:r>
    </w:p>
    <w:p>
      <w:pPr>
        <w:autoSpaceDE w:val="0"/>
        <w:autoSpaceDN w:val="0"/>
        <w:snapToGrid w:val="0"/>
        <w:spacing w:line="360" w:lineRule="auto"/>
        <w:jc w:val="center"/>
        <w:rPr>
          <w:rFonts w:ascii="宋体"/>
          <w:b/>
          <w:color w:val="000000" w:themeColor="text1"/>
          <w14:textFill>
            <w14:solidFill>
              <w14:schemeClr w14:val="tx1"/>
            </w14:solidFill>
          </w14:textFill>
        </w:rPr>
      </w:pPr>
    </w:p>
    <w:p>
      <w:pPr>
        <w:autoSpaceDE w:val="0"/>
        <w:autoSpaceDN w:val="0"/>
        <w:snapToGrid w:val="0"/>
        <w:spacing w:line="360" w:lineRule="auto"/>
        <w:jc w:val="both"/>
        <w:rPr>
          <w:rFonts w:hint="eastAsia" w:ascii="宋体"/>
          <w:b/>
          <w:color w:val="000000" w:themeColor="text1"/>
          <w:lang w:val="en-US" w:eastAsia="zh-CN"/>
          <w14:textFill>
            <w14:solidFill>
              <w14:schemeClr w14:val="tx1"/>
            </w14:solidFill>
          </w14:textFill>
        </w:rPr>
      </w:pPr>
      <w:r>
        <w:rPr>
          <w:rFonts w:hint="eastAsia" w:ascii="宋体"/>
          <w:b/>
          <w:color w:val="000000" w:themeColor="text1"/>
          <w:lang w:val="en-US" w:eastAsia="zh-CN"/>
          <w14:textFill>
            <w14:solidFill>
              <w14:schemeClr w14:val="tx1"/>
            </w14:solidFill>
          </w14:textFill>
        </w:rPr>
        <w:t>注：若无此项内容，可不提供此函。</w:t>
      </w:r>
    </w:p>
    <w:p>
      <w:pPr>
        <w:autoSpaceDE w:val="0"/>
        <w:autoSpaceDN w:val="0"/>
        <w:snapToGrid w:val="0"/>
        <w:spacing w:line="360" w:lineRule="auto"/>
        <w:jc w:val="both"/>
        <w:rPr>
          <w:rFonts w:hint="eastAsia" w:ascii="宋体" w:eastAsia="宋体"/>
          <w:b/>
          <w:color w:val="000000" w:themeColor="text1"/>
          <w:lang w:val="en-US" w:eastAsia="zh-CN"/>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制造（生产）企业名称：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制造（生产）企业法定代表人：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color w:val="000000" w:themeColor="text1"/>
          <w:sz w:val="28"/>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28"/>
          <w14:textFill>
            <w14:solidFill>
              <w14:schemeClr w14:val="tx1"/>
            </w14:solidFill>
          </w14:textFill>
        </w:rPr>
        <w:t>（18）</w:t>
      </w:r>
      <w:r>
        <w:rPr>
          <w:rFonts w:hint="eastAsia" w:ascii="宋体"/>
          <w:b/>
          <w:color w:val="000000" w:themeColor="text1"/>
          <w:sz w:val="30"/>
          <w14:textFill>
            <w14:solidFill>
              <w14:schemeClr w14:val="tx1"/>
            </w14:solidFill>
          </w14:textFill>
        </w:rPr>
        <w:t>残疾人</w:t>
      </w:r>
      <w:r>
        <w:rPr>
          <w:rFonts w:hint="eastAsia" w:ascii="宋体"/>
          <w:b/>
          <w:color w:val="000000" w:themeColor="text1"/>
          <w:sz w:val="28"/>
          <w14:textFill>
            <w14:solidFill>
              <w14:schemeClr w14:val="tx1"/>
            </w14:solidFill>
          </w14:textFill>
        </w:rPr>
        <w:t>福利性单位声明函</w:t>
      </w:r>
    </w:p>
    <w:p>
      <w:pPr>
        <w:snapToGrid w:val="0"/>
        <w:jc w:val="center"/>
        <w:rPr>
          <w:rFonts w:ascii="宋体"/>
          <w:b/>
          <w:color w:val="000000" w:themeColor="text1"/>
          <w:sz w:val="36"/>
          <w14:textFill>
            <w14:solidFill>
              <w14:schemeClr w14:val="tx1"/>
            </w14:solidFill>
          </w14:textFill>
        </w:rPr>
      </w:pPr>
      <w:bookmarkStart w:id="15" w:name="OLE_LINK13"/>
    </w:p>
    <w:p>
      <w:pPr>
        <w:snapToGrid w:val="0"/>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残疾人福利性单位声明函</w:t>
      </w:r>
      <w:bookmarkEnd w:id="15"/>
    </w:p>
    <w:p>
      <w:pPr>
        <w:snapToGrid w:val="0"/>
        <w:spacing w:after="120"/>
        <w:rPr>
          <w:rFonts w:ascii="宋体"/>
          <w:color w:val="000000" w:themeColor="text1"/>
          <w14:textFill>
            <w14:solidFill>
              <w14:schemeClr w14:val="tx1"/>
            </w14:solidFill>
          </w14:textFill>
        </w:rPr>
      </w:pPr>
    </w:p>
    <w:p>
      <w:pPr>
        <w:snapToGrid w:val="0"/>
        <w:spacing w:after="12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人，安置的残疾人人数</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本单位对上述声明的真实性负责。如有虚假，将依法承担相应责任。</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注：若无此项内容，可不提供此函。</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企业名称：</w:t>
      </w:r>
      <w:r>
        <w:rPr>
          <w:rFonts w:hint="eastAsia" w:ascii="宋体"/>
          <w:color w:val="000000" w:themeColor="text1"/>
          <w:sz w:val="28"/>
          <w:u w:val="single"/>
          <w14:textFill>
            <w14:solidFill>
              <w14:schemeClr w14:val="tx1"/>
            </w14:solidFill>
          </w14:textFill>
        </w:rPr>
        <w:t xml:space="preserve">       </w:t>
      </w:r>
      <w:r>
        <w:rPr>
          <w:rFonts w:hint="eastAsia" w:ascii="宋体"/>
          <w:b/>
          <w:color w:val="000000" w:themeColor="text1"/>
          <w14:textFill>
            <w14:solidFill>
              <w14:schemeClr w14:val="tx1"/>
            </w14:solidFill>
          </w14:textFill>
        </w:rPr>
        <w:t>（公章）</w:t>
      </w:r>
    </w:p>
    <w:p>
      <w:pPr>
        <w:snapToGrid w:val="0"/>
        <w:spacing w:line="360" w:lineRule="auto"/>
        <w:ind w:firstLine="482"/>
        <w:jc w:val="right"/>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企业法定代表人：</w:t>
      </w:r>
      <w:r>
        <w:rPr>
          <w:rFonts w:hint="eastAsia" w:ascii="宋体"/>
          <w:color w:val="000000" w:themeColor="text1"/>
          <w:sz w:val="28"/>
          <w:u w:val="single"/>
          <w14:textFill>
            <w14:solidFill>
              <w14:schemeClr w14:val="tx1"/>
            </w14:solidFill>
          </w14:textFill>
        </w:rPr>
        <w:t xml:space="preserve">       </w:t>
      </w:r>
      <w:r>
        <w:rPr>
          <w:rFonts w:hint="eastAsia" w:ascii="宋体"/>
          <w:b/>
          <w:color w:val="000000" w:themeColor="text1"/>
          <w14:textFill>
            <w14:solidFill>
              <w14:schemeClr w14:val="tx1"/>
            </w14:solidFill>
          </w14:textFill>
        </w:rPr>
        <w:t>（签字或盖章）</w:t>
      </w:r>
    </w:p>
    <w:p>
      <w:pPr>
        <w:snapToGrid w:val="0"/>
        <w:ind w:firstLine="482"/>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（19）投标人认为在其他方面有必要说明的事项</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投标人认为在其他方面有必要说明的事项</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格式自定</w:t>
      </w:r>
    </w:p>
    <w:p>
      <w:pPr>
        <w:snapToGrid w:val="0"/>
        <w:spacing w:line="360" w:lineRule="auto"/>
        <w:jc w:val="center"/>
        <w:outlineLvl w:val="0"/>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bookmarkStart w:id="16" w:name="_Toc10609"/>
      <w:r>
        <w:rPr>
          <w:rFonts w:hint="eastAsia" w:ascii="宋体"/>
          <w:b/>
          <w:color w:val="000000" w:themeColor="text1"/>
          <w:sz w:val="36"/>
          <w14:textFill>
            <w14:solidFill>
              <w14:schemeClr w14:val="tx1"/>
            </w14:solidFill>
          </w14:textFill>
        </w:rPr>
        <w:t>第五部分  采购项目要求及技术参数</w:t>
      </w:r>
      <w:bookmarkEnd w:id="16"/>
    </w:p>
    <w:p>
      <w:pPr>
        <w:snapToGrid w:val="0"/>
        <w:spacing w:line="360" w:lineRule="auto"/>
        <w:jc w:val="both"/>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（一）投标要求</w:t>
      </w:r>
    </w:p>
    <w:p>
      <w:pPr>
        <w:pStyle w:val="36"/>
        <w:spacing w:before="0" w:after="0" w:line="360" w:lineRule="auto"/>
        <w:jc w:val="left"/>
        <w:outlineLvl w:val="1"/>
        <w:rPr>
          <w:rFonts w:hint="eastAsia" w:ascii="宋体" w:hAnsi="宋体" w:cs="宋体"/>
          <w:color w:val="000000"/>
          <w:highlight w:val="none"/>
          <w:lang w:val="zh-CN"/>
        </w:rPr>
      </w:pPr>
      <w:bookmarkStart w:id="17" w:name="_Toc26910"/>
      <w:bookmarkStart w:id="18" w:name="_Toc30504"/>
      <w:bookmarkStart w:id="19" w:name="_Toc15152"/>
      <w:bookmarkStart w:id="20" w:name="_Toc6146"/>
      <w:bookmarkStart w:id="21" w:name="_Toc4601"/>
      <w:r>
        <w:rPr>
          <w:rFonts w:hint="eastAsia" w:ascii="宋体" w:hAnsi="宋体" w:cs="宋体"/>
          <w:color w:val="000000"/>
          <w:sz w:val="28"/>
          <w:szCs w:val="28"/>
          <w:highlight w:val="none"/>
          <w:lang w:val="zh-CN"/>
        </w:rPr>
        <w:t>1.投标说明</w:t>
      </w:r>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投标人可以按照招标文件规定选择投标，但必须对所投所有内容作为一个整体进行投标，不能拆分或少报。否则，投标无效。</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1.2</w:t>
      </w:r>
      <w:r>
        <w:rPr>
          <w:rFonts w:hint="eastAsia" w:ascii="宋体" w:hAnsi="宋体" w:cs="宋体"/>
          <w:color w:val="000000"/>
          <w:kern w:val="0"/>
          <w:highlight w:val="none"/>
        </w:rPr>
        <w:t xml:space="preserve"> 项目中标后分包情况：</w:t>
      </w:r>
      <w:r>
        <w:rPr>
          <w:rFonts w:hint="eastAsia" w:ascii="宋体" w:hAnsi="宋体" w:cs="宋体"/>
          <w:color w:val="000000"/>
          <w:kern w:val="0"/>
          <w:highlight w:val="none"/>
          <w:lang w:bidi="ar"/>
        </w:rPr>
        <w:t>不允许</w:t>
      </w:r>
      <w:r>
        <w:rPr>
          <w:rFonts w:hint="eastAsia" w:ascii="宋体" w:hAnsi="宋体" w:cs="宋体"/>
          <w:color w:val="000000"/>
          <w:kern w:val="0"/>
          <w:highlight w:val="none"/>
        </w:rPr>
        <w:t>。（允许，投标人拟在中标后将中标项目的非主体、非关键性工作分包的，应当在投标文件中载明分包承担主体，分包承担主体应当具备相应资质条件且不得再次分包）</w:t>
      </w:r>
    </w:p>
    <w:p>
      <w:pPr>
        <w:pStyle w:val="36"/>
        <w:spacing w:before="0" w:after="0" w:line="360" w:lineRule="auto"/>
        <w:jc w:val="left"/>
        <w:outlineLvl w:val="1"/>
        <w:rPr>
          <w:rFonts w:hint="eastAsia" w:ascii="宋体" w:hAnsi="宋体" w:cs="宋体"/>
          <w:color w:val="000000"/>
          <w:highlight w:val="none"/>
          <w:lang w:val="zh-CN"/>
        </w:rPr>
      </w:pPr>
      <w:bookmarkStart w:id="22" w:name="_Toc26125"/>
      <w:bookmarkStart w:id="23" w:name="_Toc15927"/>
      <w:bookmarkStart w:id="24" w:name="_Toc13436"/>
      <w:bookmarkStart w:id="25" w:name="_Toc21680"/>
      <w:bookmarkStart w:id="26" w:name="_Toc26375"/>
      <w:r>
        <w:rPr>
          <w:rFonts w:hint="eastAsia" w:ascii="宋体" w:hAnsi="宋体" w:cs="宋体"/>
          <w:color w:val="000000"/>
          <w:sz w:val="28"/>
          <w:szCs w:val="28"/>
          <w:highlight w:val="none"/>
        </w:rPr>
        <w:t>2.</w:t>
      </w:r>
      <w:bookmarkEnd w:id="22"/>
      <w:bookmarkStart w:id="27" w:name="_Toc1475"/>
      <w:r>
        <w:rPr>
          <w:rFonts w:hint="eastAsia" w:ascii="宋体" w:hAnsi="宋体" w:cs="宋体"/>
          <w:color w:val="000000"/>
          <w:sz w:val="28"/>
          <w:szCs w:val="28"/>
          <w:highlight w:val="none"/>
          <w:lang w:val="zh-CN"/>
        </w:rPr>
        <w:t>重要指标</w:t>
      </w:r>
      <w:bookmarkEnd w:id="23"/>
      <w:bookmarkEnd w:id="24"/>
      <w:bookmarkEnd w:id="25"/>
      <w:bookmarkEnd w:id="26"/>
      <w:bookmarkEnd w:id="27"/>
    </w:p>
    <w:p>
      <w:pPr>
        <w:snapToGrid w:val="0"/>
        <w:spacing w:line="360" w:lineRule="auto"/>
        <w:jc w:val="left"/>
        <w:rPr>
          <w:rFonts w:hint="eastAsia" w:ascii="宋体" w:hAnsi="宋体" w:cs="宋体"/>
          <w:b w:val="0"/>
          <w:bCs w:val="0"/>
          <w:color w:val="000000"/>
          <w:kern w:val="0"/>
          <w:sz w:val="24"/>
          <w:szCs w:val="24"/>
          <w:highlight w:val="none"/>
          <w:lang w:val="en-US" w:eastAsia="zh-CN" w:bidi="ar-SA"/>
        </w:rPr>
      </w:pPr>
      <w:bookmarkStart w:id="28" w:name="_Toc28357"/>
      <w:r>
        <w:rPr>
          <w:rFonts w:hint="eastAsia" w:ascii="宋体" w:hAnsi="宋体" w:cs="宋体"/>
          <w:b w:val="0"/>
          <w:bCs w:val="0"/>
          <w:color w:val="000000"/>
          <w:kern w:val="0"/>
          <w:sz w:val="24"/>
          <w:szCs w:val="24"/>
          <w:highlight w:val="none"/>
          <w:lang w:val="en-US" w:eastAsia="zh-CN" w:bidi="ar-SA"/>
        </w:rPr>
        <w:t>2</w:t>
      </w:r>
      <w:r>
        <w:rPr>
          <w:rFonts w:hint="eastAsia" w:ascii="宋体" w:hAnsi="宋体" w:cs="宋体"/>
          <w:b w:val="0"/>
          <w:bCs w:val="0"/>
          <w:color w:val="000000"/>
          <w:kern w:val="0"/>
          <w:sz w:val="24"/>
          <w:szCs w:val="24"/>
          <w:highlight w:val="none"/>
          <w:lang w:val="zh-CN" w:eastAsia="zh-CN" w:bidi="ar-SA"/>
        </w:rPr>
        <w:t>.</w:t>
      </w:r>
      <w:r>
        <w:rPr>
          <w:rFonts w:hint="eastAsia" w:ascii="宋体" w:hAnsi="宋体" w:cs="宋体"/>
          <w:b w:val="0"/>
          <w:bCs w:val="0"/>
          <w:color w:val="000000"/>
          <w:kern w:val="0"/>
          <w:sz w:val="24"/>
          <w:szCs w:val="24"/>
          <w:highlight w:val="none"/>
          <w:lang w:val="en-US" w:eastAsia="zh-CN" w:bidi="ar-SA"/>
        </w:rPr>
        <w:t xml:space="preserve">1 </w:t>
      </w:r>
      <w:r>
        <w:rPr>
          <w:rFonts w:hint="eastAsia" w:ascii="宋体" w:hAnsi="宋体" w:cs="宋体"/>
          <w:b w:val="0"/>
          <w:bCs w:val="0"/>
          <w:color w:val="000000"/>
          <w:kern w:val="0"/>
          <w:sz w:val="24"/>
          <w:szCs w:val="24"/>
          <w:highlight w:val="none"/>
          <w:lang w:val="zh-CN" w:eastAsia="zh-CN" w:bidi="ar-SA"/>
        </w:rPr>
        <w:t>技术参数中除注明签订合同时提供</w:t>
      </w:r>
      <w:r>
        <w:rPr>
          <w:rFonts w:hint="eastAsia" w:ascii="宋体" w:hAnsi="宋体" w:cs="宋体"/>
          <w:b w:val="0"/>
          <w:bCs w:val="0"/>
          <w:color w:val="000000"/>
          <w:kern w:val="0"/>
          <w:sz w:val="24"/>
          <w:szCs w:val="24"/>
          <w:highlight w:val="none"/>
          <w:lang w:val="en-US" w:eastAsia="zh-CN" w:bidi="ar-SA"/>
        </w:rPr>
        <w:t>的相关授权、服务承诺等资料以外，其余相关资料在投标时必须附在投标文件中。</w:t>
      </w:r>
      <w:bookmarkEnd w:id="28"/>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3.商务要求</w:t>
      </w:r>
    </w:p>
    <w:p>
      <w:pPr>
        <w:autoSpaceDE w:val="0"/>
        <w:autoSpaceDN w:val="0"/>
        <w:snapToGrid w:val="0"/>
        <w:spacing w:line="360" w:lineRule="auto"/>
        <w:ind w:firstLine="360"/>
        <w:jc w:val="left"/>
      </w:pPr>
      <w:r>
        <w:rPr>
          <w:rFonts w:hint="eastAsia" w:ascii="宋体"/>
          <w:color w:val="000000" w:themeColor="text1"/>
          <w14:textFill>
            <w14:solidFill>
              <w14:schemeClr w14:val="tx1"/>
            </w14:solidFill>
          </w14:textFill>
        </w:rPr>
        <w:t>3.1.</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r>
        <w:rPr>
          <w:rFonts w:hint="eastAsia" w:ascii="宋体"/>
          <w:color w:val="000000" w:themeColor="text1"/>
          <w:highlight w:val="none"/>
          <w:u w:val="single"/>
          <w:lang w:val="en-US" w:eastAsia="zh-CN"/>
          <w14:textFill>
            <w14:solidFill>
              <w14:schemeClr w14:val="tx1"/>
            </w14:solidFill>
          </w14:textFill>
        </w:rPr>
        <w:t>1年</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360"/>
        <w:jc w:val="left"/>
        <w:rPr>
          <w:rFonts w:hint="eastAsia"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w:t>
      </w:r>
      <w:r>
        <w:rPr>
          <w:rFonts w:hint="eastAsia" w:ascii="宋体"/>
          <w:color w:val="000000" w:themeColor="text1"/>
          <w:szCs w:val="22"/>
          <w:lang w:val="en-US" w:eastAsia="zh-CN"/>
          <w14:textFill>
            <w14:solidFill>
              <w14:schemeClr w14:val="tx1"/>
            </w14:solidFill>
          </w14:textFill>
        </w:rPr>
        <w:t>服务</w:t>
      </w:r>
      <w:r>
        <w:rPr>
          <w:rFonts w:hint="eastAsia" w:ascii="宋体"/>
          <w:color w:val="000000" w:themeColor="text1"/>
          <w:szCs w:val="22"/>
          <w14:textFill>
            <w14:solidFill>
              <w14:schemeClr w14:val="tx1"/>
            </w14:solidFill>
          </w14:textFill>
        </w:rPr>
        <w:t>地点：</w:t>
      </w:r>
      <w:r>
        <w:rPr>
          <w:rFonts w:hint="eastAsia" w:ascii="宋体"/>
          <w:color w:val="000000" w:themeColor="text1"/>
          <w:szCs w:val="22"/>
          <w:u w:val="single"/>
          <w14:textFill>
            <w14:solidFill>
              <w14:schemeClr w14:val="tx1"/>
            </w14:solidFill>
          </w14:textFill>
        </w:rPr>
        <w:t xml:space="preserve"> </w:t>
      </w:r>
      <w:r>
        <w:rPr>
          <w:rFonts w:hint="eastAsia" w:ascii="宋体"/>
          <w:color w:val="000000" w:themeColor="text1"/>
          <w:szCs w:val="22"/>
          <w:u w:val="single"/>
          <w:lang w:eastAsia="zh-CN"/>
          <w14:textFill>
            <w14:solidFill>
              <w14:schemeClr w14:val="tx1"/>
            </w14:solidFill>
          </w14:textFill>
        </w:rPr>
        <w:t>西宁市纳家山林场</w:t>
      </w:r>
      <w:r>
        <w:rPr>
          <w:rFonts w:hint="eastAsia" w:ascii="宋体"/>
          <w:color w:val="000000" w:themeColor="text1"/>
          <w:szCs w:val="22"/>
          <w:u w:val="single"/>
          <w14:textFill>
            <w14:solidFill>
              <w14:schemeClr w14:val="tx1"/>
            </w14:solidFill>
          </w14:textFill>
        </w:rPr>
        <w:t xml:space="preserve"> </w:t>
      </w:r>
      <w:r>
        <w:rPr>
          <w:rFonts w:hint="eastAsia" w:ascii="宋体"/>
          <w:color w:val="000000" w:themeColor="text1"/>
          <w:szCs w:val="22"/>
          <w14:textFill>
            <w14:solidFill>
              <w14:schemeClr w14:val="tx1"/>
            </w14:solidFill>
          </w14:textFill>
        </w:rPr>
        <w:t>；</w:t>
      </w:r>
    </w:p>
    <w:p>
      <w:pPr>
        <w:autoSpaceDE w:val="0"/>
        <w:autoSpaceDN w:val="0"/>
        <w:snapToGrid w:val="0"/>
        <w:spacing w:line="360" w:lineRule="auto"/>
        <w:jc w:val="both"/>
        <w:rPr>
          <w:rFonts w:hint="eastAsia" w:ascii="宋体" w:hAnsi="宋体" w:cs="宋体"/>
          <w:kern w:val="0"/>
          <w:highlight w:val="none"/>
          <w:lang w:val="zh-CN" w:eastAsia="zh-CN"/>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3</w:t>
      </w:r>
      <w:r>
        <w:rPr>
          <w:rFonts w:hint="eastAsia" w:ascii="宋体"/>
          <w:color w:val="000000" w:themeColor="text1"/>
          <w14:textFill>
            <w14:solidFill>
              <w14:schemeClr w14:val="tx1"/>
            </w14:solidFill>
          </w14:textFill>
        </w:rPr>
        <w:t>.付款方式</w:t>
      </w:r>
      <w:r>
        <w:rPr>
          <w:rFonts w:hint="eastAsia" w:ascii="宋体"/>
          <w:color w:val="000000" w:themeColor="text1"/>
          <w:lang w:eastAsia="zh-CN"/>
          <w14:textFill>
            <w14:solidFill>
              <w14:schemeClr w14:val="tx1"/>
            </w14:solidFill>
          </w14:textFill>
        </w:rPr>
        <w:t>：</w:t>
      </w:r>
      <w:r>
        <w:rPr>
          <w:rFonts w:hint="eastAsia" w:ascii="宋体" w:hAnsi="宋体" w:cs="宋体"/>
          <w:kern w:val="0"/>
          <w:highlight w:val="none"/>
          <w:lang w:val="zh-CN" w:eastAsia="zh-CN"/>
        </w:rPr>
        <w:t>详见“第</w:t>
      </w:r>
      <w:r>
        <w:rPr>
          <w:rFonts w:hint="eastAsia" w:ascii="宋体" w:hAnsi="宋体" w:cs="宋体"/>
          <w:kern w:val="0"/>
          <w:highlight w:val="none"/>
          <w:lang w:val="en-US" w:eastAsia="zh-CN"/>
        </w:rPr>
        <w:t>三</w:t>
      </w:r>
      <w:r>
        <w:rPr>
          <w:rFonts w:hint="eastAsia" w:ascii="宋体" w:hAnsi="宋体" w:cs="宋体"/>
          <w:kern w:val="0"/>
          <w:highlight w:val="none"/>
          <w:lang w:val="zh-CN" w:eastAsia="zh-CN"/>
        </w:rPr>
        <w:t>部分  青海省政府采购项目合同书范本”中“四、付款方式”的规定。</w:t>
      </w:r>
    </w:p>
    <w:p>
      <w:pPr>
        <w:autoSpaceDE w:val="0"/>
        <w:autoSpaceDN w:val="0"/>
        <w:snapToGrid w:val="0"/>
        <w:spacing w:line="360" w:lineRule="auto"/>
        <w:jc w:val="both"/>
        <w:rPr>
          <w:rFonts w:hint="eastAsia" w:ascii="宋体" w:hAnsi="宋体" w:cs="宋体"/>
          <w:kern w:val="0"/>
          <w:highlight w:val="none"/>
          <w:lang w:val="zh-CN" w:eastAsia="zh-CN"/>
        </w:rPr>
      </w:pPr>
      <w:r>
        <w:rPr>
          <w:rFonts w:hint="eastAsia" w:ascii="宋体"/>
          <w:b/>
          <w:color w:val="000000" w:themeColor="text1"/>
          <w:sz w:val="36"/>
          <w14:textFill>
            <w14:solidFill>
              <w14:schemeClr w14:val="tx1"/>
            </w14:solidFill>
          </w14:textFill>
        </w:rPr>
        <w:t>（二）技术参数</w:t>
      </w:r>
    </w:p>
    <w:tbl>
      <w:tblPr>
        <w:tblStyle w:val="38"/>
        <w:tblW w:w="8136" w:type="dxa"/>
        <w:tblInd w:w="0" w:type="dxa"/>
        <w:shd w:val="clear" w:color="auto" w:fill="auto"/>
        <w:tblLayout w:type="fixed"/>
        <w:tblCellMar>
          <w:top w:w="0" w:type="dxa"/>
          <w:left w:w="0" w:type="dxa"/>
          <w:bottom w:w="0" w:type="dxa"/>
          <w:right w:w="0" w:type="dxa"/>
        </w:tblCellMar>
      </w:tblPr>
      <w:tblGrid>
        <w:gridCol w:w="1206"/>
        <w:gridCol w:w="990"/>
        <w:gridCol w:w="3045"/>
        <w:gridCol w:w="2895"/>
      </w:tblGrid>
      <w:tr>
        <w:tblPrEx>
          <w:shd w:val="clear" w:color="auto" w:fill="auto"/>
          <w:tblCellMar>
            <w:top w:w="0" w:type="dxa"/>
            <w:left w:w="0" w:type="dxa"/>
            <w:bottom w:w="0" w:type="dxa"/>
            <w:right w:w="0" w:type="dxa"/>
          </w:tblCellMar>
        </w:tblPrEx>
        <w:trPr>
          <w:trHeight w:val="285" w:hRule="atLeast"/>
        </w:trPr>
        <w:tc>
          <w:tcPr>
            <w:tcW w:w="81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包7</w:t>
            </w:r>
          </w:p>
        </w:tc>
      </w:tr>
      <w:tr>
        <w:tblPrEx>
          <w:shd w:val="clear" w:color="auto" w:fill="auto"/>
          <w:tblCellMar>
            <w:top w:w="0" w:type="dxa"/>
            <w:left w:w="0" w:type="dxa"/>
            <w:bottom w:w="0" w:type="dxa"/>
            <w:right w:w="0" w:type="dxa"/>
          </w:tblCellMar>
        </w:tblPrEx>
        <w:trPr>
          <w:trHeight w:val="5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林地修整面积</w:t>
            </w:r>
          </w:p>
        </w:tc>
        <w:tc>
          <w:tcPr>
            <w:tcW w:w="6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742亩</w:t>
            </w:r>
          </w:p>
        </w:tc>
      </w:tr>
      <w:tr>
        <w:tblPrEx>
          <w:shd w:val="clear" w:color="auto" w:fill="auto"/>
          <w:tblCellMar>
            <w:top w:w="0" w:type="dxa"/>
            <w:left w:w="0" w:type="dxa"/>
            <w:bottom w:w="0" w:type="dxa"/>
            <w:right w:w="0" w:type="dxa"/>
          </w:tblCellMar>
        </w:tblPrEx>
        <w:trPr>
          <w:trHeight w:val="424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林地修整方式</w:t>
            </w:r>
          </w:p>
        </w:tc>
        <w:tc>
          <w:tcPr>
            <w:tcW w:w="6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1.全面进行整修，现在的整地方式是在原来的整地方式基础上提高整地规格；</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2.水平阶整地：以栽植苗木的行距为带，沿等高线方向整地。里切外垫、做成小台阶、外高里低，外埂踩实拍光。水平阶宽1.0-1.1米，底宽60厘米，外侧埂顶宽35厘米，外沿高30厘米，长度根据地形来确定。沿等高线自上而下进行，每条水平阶每隔2米做一条垂直于水平阶的塄坎。</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3.鱼鳞坑整地：开挖时，首先从坡面上部沿等高线方向下开挖，由上到下进行。集水鱼鳞坑规格为长径1.2米，短径0.6米，深0.3米，要求集水鱼鳞坑分布均匀，按“品”字形排列，鱼鳞坑上坡坑沿呈直线型，下坡坑沿呈半圆形。开挖时先将挖出的表土放置一边，再用里切外垫的方法，将生土培于外沿，并围成半圆形的土埂，外沿土埂要踩实拍光，然后坑内深翻20～30厘米，并将表土回填入坑。在鱼鳞坑两端开挖集水沟，使相邻鱼鳞坑首尾相连。集水沟外沿做土埂，沟宽0.2米，土埂高0.2米、埂顶宽0.2米，土埂要踩实拍光。便于充分拦截雨水入坑，集水率达到100%。在鱼鳞坑内开挖植树穴，挖穴时要求上下一样大，不得挖成上大下小的“锅底”形。</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4.苗高＞150厘米祁连圆柏、胸径＞3厘米的山杏：50厘米（穴径）×40厘米。</w:t>
            </w:r>
          </w:p>
        </w:tc>
      </w:tr>
      <w:tr>
        <w:tblPrEx>
          <w:shd w:val="clear" w:color="auto" w:fill="auto"/>
          <w:tblCellMar>
            <w:top w:w="0" w:type="dxa"/>
            <w:left w:w="0" w:type="dxa"/>
            <w:bottom w:w="0" w:type="dxa"/>
            <w:right w:w="0" w:type="dxa"/>
          </w:tblCellMar>
        </w:tblPrEx>
        <w:trPr>
          <w:trHeight w:val="400"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栽植苗木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种类</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圆柏</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山杏</w:t>
            </w:r>
          </w:p>
        </w:tc>
      </w:tr>
      <w:tr>
        <w:tblPrEx>
          <w:shd w:val="clear" w:color="auto" w:fill="auto"/>
          <w:tblCellMar>
            <w:top w:w="0" w:type="dxa"/>
            <w:left w:w="0" w:type="dxa"/>
            <w:bottom w:w="0" w:type="dxa"/>
            <w:right w:w="0" w:type="dxa"/>
          </w:tblCellMar>
        </w:tblPrEx>
        <w:trPr>
          <w:trHeight w:val="92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规格</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高1.5m，土球≥25cm，冠幅60-80cm</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胸径3cm，带护心土</w:t>
            </w:r>
          </w:p>
        </w:tc>
      </w:tr>
      <w:tr>
        <w:tblPrEx>
          <w:shd w:val="clear" w:color="auto" w:fill="auto"/>
          <w:tblCellMar>
            <w:top w:w="0" w:type="dxa"/>
            <w:left w:w="0" w:type="dxa"/>
            <w:bottom w:w="0" w:type="dxa"/>
            <w:right w:w="0" w:type="dxa"/>
          </w:tblCellMar>
        </w:tblPrEx>
        <w:trPr>
          <w:trHeight w:val="40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数量</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24486</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6678</w:t>
            </w:r>
          </w:p>
        </w:tc>
      </w:tr>
    </w:tbl>
    <w:p>
      <w:pPr>
        <w:pStyle w:val="4"/>
        <w:ind w:left="0" w:leftChars="0" w:firstLine="0" w:firstLineChars="0"/>
        <w:rPr>
          <w:rFonts w:hint="eastAsia" w:ascii="宋体" w:hAnsi="宋体"/>
          <w:b/>
          <w:bCs/>
          <w:color w:val="000000" w:themeColor="text1"/>
          <w:sz w:val="21"/>
          <w:szCs w:val="24"/>
          <w:lang w:val="zh-CN"/>
          <w14:textFill>
            <w14:solidFill>
              <w14:schemeClr w14:val="tx1"/>
            </w14:solidFill>
          </w14:textFill>
        </w:rPr>
      </w:pPr>
    </w:p>
    <w:tbl>
      <w:tblPr>
        <w:tblStyle w:val="38"/>
        <w:tblW w:w="8406" w:type="dxa"/>
        <w:tblInd w:w="0" w:type="dxa"/>
        <w:shd w:val="clear" w:color="auto" w:fill="auto"/>
        <w:tblLayout w:type="fixed"/>
        <w:tblCellMar>
          <w:top w:w="0" w:type="dxa"/>
          <w:left w:w="0" w:type="dxa"/>
          <w:bottom w:w="0" w:type="dxa"/>
          <w:right w:w="0" w:type="dxa"/>
        </w:tblCellMar>
      </w:tblPr>
      <w:tblGrid>
        <w:gridCol w:w="1069"/>
        <w:gridCol w:w="664"/>
        <w:gridCol w:w="3418"/>
        <w:gridCol w:w="3255"/>
      </w:tblGrid>
      <w:tr>
        <w:tblPrEx>
          <w:tblCellMar>
            <w:top w:w="0" w:type="dxa"/>
            <w:left w:w="0" w:type="dxa"/>
            <w:bottom w:w="0" w:type="dxa"/>
            <w:right w:w="0" w:type="dxa"/>
          </w:tblCellMar>
        </w:tblPrEx>
        <w:trPr>
          <w:trHeight w:val="285" w:hRule="atLeast"/>
        </w:trPr>
        <w:tc>
          <w:tcPr>
            <w:tcW w:w="840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包8</w:t>
            </w:r>
          </w:p>
        </w:tc>
      </w:tr>
      <w:tr>
        <w:tblPrEx>
          <w:tblCellMar>
            <w:top w:w="0" w:type="dxa"/>
            <w:left w:w="0" w:type="dxa"/>
            <w:bottom w:w="0" w:type="dxa"/>
            <w:right w:w="0" w:type="dxa"/>
          </w:tblCellMar>
        </w:tblPrEx>
        <w:trPr>
          <w:trHeight w:val="5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林地修整面积</w:t>
            </w:r>
          </w:p>
        </w:tc>
        <w:tc>
          <w:tcPr>
            <w:tcW w:w="73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629亩</w:t>
            </w:r>
          </w:p>
        </w:tc>
      </w:tr>
      <w:tr>
        <w:tblPrEx>
          <w:tblCellMar>
            <w:top w:w="0" w:type="dxa"/>
            <w:left w:w="0" w:type="dxa"/>
            <w:bottom w:w="0" w:type="dxa"/>
            <w:right w:w="0" w:type="dxa"/>
          </w:tblCellMar>
        </w:tblPrEx>
        <w:trPr>
          <w:trHeight w:val="159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林地修整方式</w:t>
            </w:r>
          </w:p>
        </w:tc>
        <w:tc>
          <w:tcPr>
            <w:tcW w:w="73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1.全面进行整修，现在的整地方式是在原来的整地方式基础上提高整地规格；</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2.水平阶整地：以栽植苗木的行距为带，沿等高线方向整地。里切外垫、做成小台阶、外高里低，外埂踩实拍光。水平阶宽1.0-1.1米，底宽60厘米，外侧埂顶宽35厘米，外沿高30厘米，长度根据地形来确定。沿等高线自上而下进行，每条水平阶每隔2米做一条垂直于水平阶的塄坎。</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3.鱼鳞坑整地：开挖时，首先从坡面上部沿等高线方向下开挖，由上到下进行。集水鱼鳞坑规格为长径1.2米，短径0.6米，深0.3米，要求集水鱼鳞坑分布均匀，按“品”字形排列，鱼鳞坑上坡坑沿呈直线型，下坡坑沿呈半圆形。开挖时先将挖出的表土放置一边，再用里切外垫的方法，将生土培于外沿，并围成半圆形的土埂，外沿土埂要踩实拍光，然后坑内深翻20～30厘米，并将表土回填入坑。在鱼鳞坑两端开挖集水沟，使相邻鱼鳞坑首尾相连。集水沟外沿做土埂，沟宽0.2米，土埂高0.2米、埂顶宽0.2米，土埂要踩实拍光。便于充分拦截雨水入坑，集水率达到100%。在鱼鳞坑内开挖植树穴，挖穴时要求上下一样大，不得挖成上大下小的“锅底”形。</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4.苗高＞150厘米祁连圆柏、胸径＞3厘米的山杏：50厘米（穴径）×40厘米。</w:t>
            </w:r>
          </w:p>
        </w:tc>
      </w:tr>
      <w:tr>
        <w:tblPrEx>
          <w:shd w:val="clear" w:color="auto" w:fill="auto"/>
          <w:tblCellMar>
            <w:top w:w="0" w:type="dxa"/>
            <w:left w:w="0" w:type="dxa"/>
            <w:bottom w:w="0" w:type="dxa"/>
            <w:right w:w="0" w:type="dxa"/>
          </w:tblCellMar>
        </w:tblPrEx>
        <w:trPr>
          <w:trHeight w:val="400"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栽植苗木</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种类</w:t>
            </w:r>
          </w:p>
        </w:tc>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圆柏</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山杏</w:t>
            </w:r>
          </w:p>
        </w:tc>
      </w:tr>
      <w:tr>
        <w:tblPrEx>
          <w:tblCellMar>
            <w:top w:w="0" w:type="dxa"/>
            <w:left w:w="0" w:type="dxa"/>
            <w:bottom w:w="0" w:type="dxa"/>
            <w:right w:w="0" w:type="dxa"/>
          </w:tblCellMar>
        </w:tblPrEx>
        <w:trPr>
          <w:trHeight w:val="98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规格</w:t>
            </w:r>
          </w:p>
        </w:tc>
        <w:tc>
          <w:tcPr>
            <w:tcW w:w="3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高1.5m，土球≥25cm，冠幅60-80cm</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胸径3cm，带护心土</w:t>
            </w:r>
          </w:p>
        </w:tc>
      </w:tr>
      <w:tr>
        <w:tblPrEx>
          <w:tblCellMar>
            <w:top w:w="0" w:type="dxa"/>
            <w:left w:w="0" w:type="dxa"/>
            <w:bottom w:w="0" w:type="dxa"/>
            <w:right w:w="0" w:type="dxa"/>
          </w:tblCellMar>
        </w:tblPrEx>
        <w:trPr>
          <w:trHeight w:val="40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数量</w:t>
            </w:r>
          </w:p>
        </w:tc>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20757</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5661</w:t>
            </w:r>
          </w:p>
        </w:tc>
      </w:tr>
    </w:tbl>
    <w:p>
      <w:pPr>
        <w:pStyle w:val="6"/>
        <w:rPr>
          <w:rFonts w:hint="eastAsia"/>
          <w:lang w:val="zh-CN"/>
        </w:rPr>
      </w:pPr>
    </w:p>
    <w:sectPr>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Ansi="Times New Roman"/>
      </w:rPr>
    </w:pPr>
    <w:r>
      <w:rPr>
        <w:rFonts w:hAnsi="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96950" cy="164465"/>
              <wp:effectExtent l="0" t="0" r="0" b="0"/>
              <wp:wrapNone/>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96950" cy="164465"/>
                      </a:xfrm>
                      <a:prstGeom prst="rect">
                        <a:avLst/>
                      </a:prstGeom>
                      <a:noFill/>
                      <a:ln>
                        <a:noFill/>
                      </a:ln>
                    </wps:spPr>
                    <wps:txbx>
                      <w:txbxContent>
                        <w:p>
                          <w:pPr>
                            <w:tabs>
                              <w:tab w:val="center" w:pos="4153"/>
                              <w:tab w:val="right" w:pos="8306"/>
                            </w:tabs>
                            <w:snapToGrid w:val="0"/>
                            <w:rPr>
                              <w:rFonts w:hAnsi="Times New Roman"/>
                              <w:sz w:val="18"/>
                            </w:rPr>
                          </w:pPr>
                          <w:r>
                            <w:rPr>
                              <w:rFonts w:hint="eastAsia" w:hAnsi="Times New Roman"/>
                              <w:sz w:val="18"/>
                            </w:rPr>
                            <w:t xml:space="preserve">第 </w:t>
                          </w:r>
                          <w:r>
                            <w:rPr>
                              <w:rFonts w:hint="eastAsia" w:hAnsi="Times New Roman"/>
                              <w:sz w:val="18"/>
                            </w:rPr>
                            <w:fldChar w:fldCharType="begin"/>
                          </w:r>
                          <w:r>
                            <w:rPr>
                              <w:rFonts w:ascii="宋体"/>
                              <w:sz w:val="20"/>
                            </w:rPr>
                            <w:instrText xml:space="preserve">PAGE</w:instrText>
                          </w:r>
                          <w:r>
                            <w:rPr>
                              <w:rFonts w:hint="eastAsia" w:ascii="宋体"/>
                              <w:sz w:val="20"/>
                            </w:rPr>
                            <w:fldChar w:fldCharType="separate"/>
                          </w:r>
                          <w:r>
                            <w:rPr>
                              <w:rFonts w:ascii="宋体"/>
                              <w:sz w:val="20"/>
                            </w:rPr>
                            <w:t>28</w:t>
                          </w:r>
                          <w:r>
                            <w:rPr>
                              <w:rFonts w:hint="eastAsia" w:hAnsi="Times New Roman"/>
                              <w:sz w:val="18"/>
                            </w:rPr>
                            <w:fldChar w:fldCharType="end"/>
                          </w:r>
                          <w:r>
                            <w:rPr>
                              <w:rFonts w:hint="eastAsia" w:hAnsi="Times New Roman"/>
                              <w:sz w:val="18"/>
                            </w:rPr>
                            <w:t xml:space="preserve"> 页 共 </w:t>
                          </w:r>
                          <w:r>
                            <w:rPr>
                              <w:rFonts w:hint="eastAsia" w:hAnsi="Times New Roman"/>
                              <w:sz w:val="18"/>
                            </w:rPr>
                            <w:fldChar w:fldCharType="begin"/>
                          </w:r>
                          <w:r>
                            <w:rPr>
                              <w:rFonts w:ascii="宋体"/>
                              <w:sz w:val="20"/>
                            </w:rPr>
                            <w:instrText xml:space="preserve">NUMPAGES</w:instrText>
                          </w:r>
                          <w:r>
                            <w:rPr>
                              <w:rFonts w:hint="eastAsia" w:ascii="宋体"/>
                              <w:sz w:val="20"/>
                            </w:rPr>
                            <w:fldChar w:fldCharType="separate"/>
                          </w:r>
                          <w:r>
                            <w:rPr>
                              <w:rFonts w:ascii="宋体"/>
                              <w:sz w:val="20"/>
                            </w:rPr>
                            <w:t>99</w:t>
                          </w:r>
                          <w:r>
                            <w:rPr>
                              <w:rFonts w:hint="eastAsia" w:hAnsi="Times New Roman"/>
                              <w:sz w:val="18"/>
                            </w:rPr>
                            <w:fldChar w:fldCharType="end"/>
                          </w:r>
                          <w:r>
                            <w:rPr>
                              <w:rFonts w:hint="eastAsia" w:hAnsi="Times New Roman"/>
                              <w:sz w:val="18"/>
                            </w:rPr>
                            <w:t xml:space="preserve"> 页</w:t>
                          </w:r>
                        </w:p>
                      </w:txbxContent>
                    </wps:txbx>
                    <wps:bodyPr rot="0" vert="horz" wrap="none" lIns="0" tIns="0" rIns="0" bIns="0" anchor="t" anchorCtr="0" upright="1">
                      <a:spAutoFit/>
                    </wps:bodyPr>
                  </wps:wsp>
                </a:graphicData>
              </a:graphic>
            </wp:anchor>
          </w:drawing>
        </mc:Choice>
        <mc:Fallback>
          <w:pict>
            <v:rect id="矩形 2" o:spid="_x0000_s1026" o:spt="1" style="position:absolute;left:0pt;margin-top:0pt;height:12.95pt;width:78.5pt;mso-position-horizontal:center;mso-position-horizontal-relative:margin;mso-wrap-style:none;z-index:251658240;mso-width-relative:page;mso-height-relative:page;" filled="f" stroked="f" coordsize="21600,21600" o:gfxdata="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W8I4/SAAAABAEAAA8AAAAA&#10;AAAAAQAgAAAAIgAAAGRycy9kb3ducmV2LnhtbFBLAQIUABQAAAAIAIdO4kAZ2dBT4QEAAKMDAAAO&#10;AAAAAAAAAAEAIAAAACEBAABkcnMvZTJvRG9jLnhtbFBLBQYAAAAABgAGAFkBAAB0BQAAAAA=&#10;">
              <v:fill on="f" focussize="0,0"/>
              <v:stroke on="f"/>
              <v:imagedata o:title=""/>
              <o:lock v:ext="edit" aspectratio="t"/>
              <v:textbox inset="0mm,0mm,0mm,0mm" style="mso-fit-shape-to-text:t;">
                <w:txbxContent>
                  <w:p>
                    <w:pPr>
                      <w:tabs>
                        <w:tab w:val="center" w:pos="4153"/>
                        <w:tab w:val="right" w:pos="8306"/>
                      </w:tabs>
                      <w:snapToGrid w:val="0"/>
                      <w:rPr>
                        <w:rFonts w:hAnsi="Times New Roman"/>
                        <w:sz w:val="18"/>
                      </w:rPr>
                    </w:pPr>
                    <w:r>
                      <w:rPr>
                        <w:rFonts w:hint="eastAsia" w:hAnsi="Times New Roman"/>
                        <w:sz w:val="18"/>
                      </w:rPr>
                      <w:t xml:space="preserve">第 </w:t>
                    </w:r>
                    <w:r>
                      <w:rPr>
                        <w:rFonts w:hint="eastAsia" w:hAnsi="Times New Roman"/>
                        <w:sz w:val="18"/>
                      </w:rPr>
                      <w:fldChar w:fldCharType="begin"/>
                    </w:r>
                    <w:r>
                      <w:rPr>
                        <w:rFonts w:ascii="宋体"/>
                        <w:sz w:val="20"/>
                      </w:rPr>
                      <w:instrText xml:space="preserve">PAGE</w:instrText>
                    </w:r>
                    <w:r>
                      <w:rPr>
                        <w:rFonts w:hint="eastAsia" w:ascii="宋体"/>
                        <w:sz w:val="20"/>
                      </w:rPr>
                      <w:fldChar w:fldCharType="separate"/>
                    </w:r>
                    <w:r>
                      <w:rPr>
                        <w:rFonts w:ascii="宋体"/>
                        <w:sz w:val="20"/>
                      </w:rPr>
                      <w:t>28</w:t>
                    </w:r>
                    <w:r>
                      <w:rPr>
                        <w:rFonts w:hint="eastAsia" w:hAnsi="Times New Roman"/>
                        <w:sz w:val="18"/>
                      </w:rPr>
                      <w:fldChar w:fldCharType="end"/>
                    </w:r>
                    <w:r>
                      <w:rPr>
                        <w:rFonts w:hint="eastAsia" w:hAnsi="Times New Roman"/>
                        <w:sz w:val="18"/>
                      </w:rPr>
                      <w:t xml:space="preserve"> 页 共 </w:t>
                    </w:r>
                    <w:r>
                      <w:rPr>
                        <w:rFonts w:hint="eastAsia" w:hAnsi="Times New Roman"/>
                        <w:sz w:val="18"/>
                      </w:rPr>
                      <w:fldChar w:fldCharType="begin"/>
                    </w:r>
                    <w:r>
                      <w:rPr>
                        <w:rFonts w:ascii="宋体"/>
                        <w:sz w:val="20"/>
                      </w:rPr>
                      <w:instrText xml:space="preserve">NUMPAGES</w:instrText>
                    </w:r>
                    <w:r>
                      <w:rPr>
                        <w:rFonts w:hint="eastAsia" w:ascii="宋体"/>
                        <w:sz w:val="20"/>
                      </w:rPr>
                      <w:fldChar w:fldCharType="separate"/>
                    </w:r>
                    <w:r>
                      <w:rPr>
                        <w:rFonts w:ascii="宋体"/>
                        <w:sz w:val="20"/>
                      </w:rPr>
                      <w:t>99</w:t>
                    </w:r>
                    <w:r>
                      <w:rPr>
                        <w:rFonts w:hint="eastAsia" w:hAnsi="Times New Roman"/>
                        <w:sz w:val="18"/>
                      </w:rPr>
                      <w:fldChar w:fldCharType="end"/>
                    </w:r>
                    <w:r>
                      <w:rPr>
                        <w:rFonts w:hint="eastAsia" w:hAnsi="Times New Roman"/>
                        <w:sz w:val="18"/>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jc w:val="left"/>
      <w:rPr>
        <w:rFonts w:hAnsi="Times New Roman"/>
        <w:sz w:val="18"/>
      </w:rPr>
    </w:pPr>
    <w:r>
      <w:rPr>
        <w:rFonts w:hint="eastAsia" w:hAnsi="Times New Roman"/>
        <w:sz w:val="18"/>
        <w:lang w:eastAsia="zh-CN"/>
      </w:rPr>
      <w:t>中鼎誉润工程咨询有限公司</w:t>
    </w:r>
    <w:r>
      <w:rPr>
        <w:rFonts w:hint="eastAsia" w:hAnsi="Times New Roman"/>
        <w:sz w:val="18"/>
      </w:rPr>
      <w:t xml:space="preserve">                                                           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C946295"/>
    <w:multiLevelType w:val="singleLevel"/>
    <w:tmpl w:val="5C946295"/>
    <w:lvl w:ilvl="0" w:tentative="0">
      <w:start w:val="1"/>
      <w:numFmt w:val="decimal"/>
      <w:suff w:val="nothing"/>
      <w:lvlText w:val="（%1）"/>
      <w:lvlJc w:val="left"/>
      <w:pPr>
        <w:ind w:left="0" w:firstLine="0"/>
      </w:pPr>
      <w:rPr>
        <w:rFonts w:hint="default" w:ascii="宋体" w:hAnsi="宋体"/>
        <w:w w:val="100"/>
      </w:rPr>
    </w:lvl>
  </w:abstractNum>
  <w:abstractNum w:abstractNumId="2">
    <w:nsid w:val="5C946296"/>
    <w:multiLevelType w:val="singleLevel"/>
    <w:tmpl w:val="5C946296"/>
    <w:lvl w:ilvl="0" w:tentative="0">
      <w:start w:val="1"/>
      <w:numFmt w:val="decimal"/>
      <w:lvlText w:val="(%1)"/>
      <w:lvlJc w:val="left"/>
      <w:pPr>
        <w:ind w:left="0" w:firstLine="0"/>
      </w:pPr>
      <w:rPr>
        <w:rFonts w:hint="default"/>
        <w:w w:val="100"/>
      </w:rPr>
    </w:lvl>
  </w:abstractNum>
  <w:abstractNum w:abstractNumId="3">
    <w:nsid w:val="5C946297"/>
    <w:multiLevelType w:val="singleLevel"/>
    <w:tmpl w:val="5C946297"/>
    <w:lvl w:ilvl="0" w:tentative="0">
      <w:start w:val="1"/>
      <w:numFmt w:val="decimal"/>
      <w:suff w:val="nothing"/>
      <w:lvlText w:val="（%1）"/>
      <w:lvlJc w:val="left"/>
      <w:pPr>
        <w:ind w:left="0" w:firstLine="0"/>
      </w:pPr>
      <w:rPr>
        <w:rFonts w:hint="default" w:ascii="宋体" w:hAnsi="宋体"/>
        <w:w w:val="100"/>
      </w:rPr>
    </w:lvl>
  </w:abstractNum>
  <w:abstractNum w:abstractNumId="4">
    <w:nsid w:val="5C946298"/>
    <w:multiLevelType w:val="singleLevel"/>
    <w:tmpl w:val="5C946298"/>
    <w:lvl w:ilvl="0" w:tentative="0">
      <w:start w:val="1"/>
      <w:numFmt w:val="decimal"/>
      <w:suff w:val="nothing"/>
      <w:lvlText w:val="（%1）"/>
      <w:lvlJc w:val="left"/>
      <w:pPr>
        <w:ind w:left="0" w:firstLine="0"/>
      </w:pPr>
      <w:rPr>
        <w:rFonts w:hint="default" w:ascii="宋体" w:hAnsi="宋体"/>
        <w:w w:val="100"/>
      </w:rPr>
    </w:lvl>
  </w:abstractNum>
  <w:abstractNum w:abstractNumId="5">
    <w:nsid w:val="5C946299"/>
    <w:multiLevelType w:val="singleLevel"/>
    <w:tmpl w:val="5C946299"/>
    <w:lvl w:ilvl="0" w:tentative="0">
      <w:start w:val="1"/>
      <w:numFmt w:val="decimal"/>
      <w:suff w:val="nothing"/>
      <w:lvlText w:val="（%1）"/>
      <w:lvlJc w:val="left"/>
      <w:pPr>
        <w:ind w:left="0" w:firstLine="0"/>
      </w:pPr>
      <w:rPr>
        <w:rFonts w:hint="default" w:ascii="宋体" w:hAnsi="宋体"/>
        <w:w w:val="100"/>
      </w:rPr>
    </w:lvl>
  </w:abstractNum>
  <w:abstractNum w:abstractNumId="6">
    <w:nsid w:val="5C94629A"/>
    <w:multiLevelType w:val="singleLevel"/>
    <w:tmpl w:val="5C94629A"/>
    <w:lvl w:ilvl="0" w:tentative="0">
      <w:start w:val="1"/>
      <w:numFmt w:val="decimal"/>
      <w:suff w:val="nothing"/>
      <w:lvlText w:val="（%1）"/>
      <w:lvlJc w:val="left"/>
      <w:pPr>
        <w:ind w:left="0" w:firstLine="0"/>
      </w:pPr>
      <w:rPr>
        <w:rFonts w:hint="default" w:ascii="宋体" w:hAnsi="宋体"/>
        <w:w w:val="100"/>
      </w:rPr>
    </w:lvl>
  </w:abstractNum>
  <w:abstractNum w:abstractNumId="7">
    <w:nsid w:val="5C94629B"/>
    <w:multiLevelType w:val="singleLevel"/>
    <w:tmpl w:val="5C94629B"/>
    <w:lvl w:ilvl="0" w:tentative="0">
      <w:start w:val="11"/>
      <w:numFmt w:val="decimal"/>
      <w:suff w:val="nothing"/>
      <w:lvlText w:val="（%1）"/>
      <w:lvlJc w:val="left"/>
      <w:pPr>
        <w:ind w:left="0" w:firstLine="0"/>
      </w:pPr>
      <w:rPr>
        <w:rFonts w:hint="default" w:ascii="宋体" w:hAnsi="宋体"/>
        <w:w w:val="1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22"/>
    <w:rsid w:val="000015AC"/>
    <w:rsid w:val="00001F86"/>
    <w:rsid w:val="0000786E"/>
    <w:rsid w:val="0001077F"/>
    <w:rsid w:val="0002067C"/>
    <w:rsid w:val="00032E8C"/>
    <w:rsid w:val="00051AF2"/>
    <w:rsid w:val="00057824"/>
    <w:rsid w:val="00066DEB"/>
    <w:rsid w:val="0007217F"/>
    <w:rsid w:val="00072C6E"/>
    <w:rsid w:val="00077E12"/>
    <w:rsid w:val="000902B4"/>
    <w:rsid w:val="000943AC"/>
    <w:rsid w:val="00096C7C"/>
    <w:rsid w:val="00096E2B"/>
    <w:rsid w:val="000B4408"/>
    <w:rsid w:val="000B5CCD"/>
    <w:rsid w:val="000B662B"/>
    <w:rsid w:val="000C36E9"/>
    <w:rsid w:val="000D2930"/>
    <w:rsid w:val="000E121F"/>
    <w:rsid w:val="000F37EF"/>
    <w:rsid w:val="00115FE0"/>
    <w:rsid w:val="00117622"/>
    <w:rsid w:val="00125154"/>
    <w:rsid w:val="00125CD8"/>
    <w:rsid w:val="00145BC1"/>
    <w:rsid w:val="001550A5"/>
    <w:rsid w:val="00155950"/>
    <w:rsid w:val="00165F37"/>
    <w:rsid w:val="001A6967"/>
    <w:rsid w:val="001A7428"/>
    <w:rsid w:val="001B1B45"/>
    <w:rsid w:val="001B5CB0"/>
    <w:rsid w:val="001B6EB9"/>
    <w:rsid w:val="001C185D"/>
    <w:rsid w:val="001C5F26"/>
    <w:rsid w:val="001E5885"/>
    <w:rsid w:val="001F2D44"/>
    <w:rsid w:val="001F78DD"/>
    <w:rsid w:val="00205559"/>
    <w:rsid w:val="00210C46"/>
    <w:rsid w:val="00235840"/>
    <w:rsid w:val="00252406"/>
    <w:rsid w:val="00255358"/>
    <w:rsid w:val="002678E4"/>
    <w:rsid w:val="00267D1E"/>
    <w:rsid w:val="002873E1"/>
    <w:rsid w:val="00291722"/>
    <w:rsid w:val="00291FE3"/>
    <w:rsid w:val="00292788"/>
    <w:rsid w:val="00292A85"/>
    <w:rsid w:val="00293992"/>
    <w:rsid w:val="002A5819"/>
    <w:rsid w:val="002B31A0"/>
    <w:rsid w:val="002B679B"/>
    <w:rsid w:val="002C354D"/>
    <w:rsid w:val="002E52BB"/>
    <w:rsid w:val="002F17E2"/>
    <w:rsid w:val="00341A11"/>
    <w:rsid w:val="003463F5"/>
    <w:rsid w:val="00353BC5"/>
    <w:rsid w:val="00380BFA"/>
    <w:rsid w:val="0038182D"/>
    <w:rsid w:val="003B2239"/>
    <w:rsid w:val="003C52EB"/>
    <w:rsid w:val="003C5E1E"/>
    <w:rsid w:val="003D2A87"/>
    <w:rsid w:val="003F0EF8"/>
    <w:rsid w:val="003F7F4D"/>
    <w:rsid w:val="00404250"/>
    <w:rsid w:val="004072FD"/>
    <w:rsid w:val="00416CB4"/>
    <w:rsid w:val="00426D46"/>
    <w:rsid w:val="00467216"/>
    <w:rsid w:val="004863B0"/>
    <w:rsid w:val="004B125E"/>
    <w:rsid w:val="004C1409"/>
    <w:rsid w:val="004C5442"/>
    <w:rsid w:val="004D65A1"/>
    <w:rsid w:val="004D75D5"/>
    <w:rsid w:val="004E5369"/>
    <w:rsid w:val="004F1D7E"/>
    <w:rsid w:val="004F1FD3"/>
    <w:rsid w:val="005003D5"/>
    <w:rsid w:val="00504849"/>
    <w:rsid w:val="005054D7"/>
    <w:rsid w:val="00522050"/>
    <w:rsid w:val="00536D4F"/>
    <w:rsid w:val="00536E0C"/>
    <w:rsid w:val="00546F73"/>
    <w:rsid w:val="005723CD"/>
    <w:rsid w:val="005D32E9"/>
    <w:rsid w:val="005D594F"/>
    <w:rsid w:val="005E173F"/>
    <w:rsid w:val="005E70DD"/>
    <w:rsid w:val="005F4842"/>
    <w:rsid w:val="005F6F39"/>
    <w:rsid w:val="00604CB8"/>
    <w:rsid w:val="00610AB7"/>
    <w:rsid w:val="00646649"/>
    <w:rsid w:val="00667502"/>
    <w:rsid w:val="00687F7E"/>
    <w:rsid w:val="00690F8F"/>
    <w:rsid w:val="006B33B1"/>
    <w:rsid w:val="006C2FD4"/>
    <w:rsid w:val="006E10A8"/>
    <w:rsid w:val="006E508D"/>
    <w:rsid w:val="00701358"/>
    <w:rsid w:val="00702BFA"/>
    <w:rsid w:val="00705CE7"/>
    <w:rsid w:val="0071065F"/>
    <w:rsid w:val="00711630"/>
    <w:rsid w:val="00713AF8"/>
    <w:rsid w:val="007209E3"/>
    <w:rsid w:val="007324F4"/>
    <w:rsid w:val="00743244"/>
    <w:rsid w:val="007456C2"/>
    <w:rsid w:val="00773B36"/>
    <w:rsid w:val="00796D6B"/>
    <w:rsid w:val="007C3767"/>
    <w:rsid w:val="007C7997"/>
    <w:rsid w:val="007E477B"/>
    <w:rsid w:val="007E532A"/>
    <w:rsid w:val="007F0C1D"/>
    <w:rsid w:val="007F7E25"/>
    <w:rsid w:val="008146C5"/>
    <w:rsid w:val="008221D4"/>
    <w:rsid w:val="00826655"/>
    <w:rsid w:val="00833E88"/>
    <w:rsid w:val="00835FF1"/>
    <w:rsid w:val="008449D0"/>
    <w:rsid w:val="00844BE5"/>
    <w:rsid w:val="00855E10"/>
    <w:rsid w:val="008623A5"/>
    <w:rsid w:val="0087756B"/>
    <w:rsid w:val="008967C3"/>
    <w:rsid w:val="008B13FE"/>
    <w:rsid w:val="008C5FC2"/>
    <w:rsid w:val="008C70E8"/>
    <w:rsid w:val="008D0E2A"/>
    <w:rsid w:val="008E1C41"/>
    <w:rsid w:val="008F3712"/>
    <w:rsid w:val="008F48CB"/>
    <w:rsid w:val="00941851"/>
    <w:rsid w:val="00947B1D"/>
    <w:rsid w:val="00955DC0"/>
    <w:rsid w:val="009724E3"/>
    <w:rsid w:val="00974D45"/>
    <w:rsid w:val="00985D2B"/>
    <w:rsid w:val="009A404B"/>
    <w:rsid w:val="009A4972"/>
    <w:rsid w:val="009A4E31"/>
    <w:rsid w:val="009B3154"/>
    <w:rsid w:val="009B476A"/>
    <w:rsid w:val="009C0791"/>
    <w:rsid w:val="009C14DB"/>
    <w:rsid w:val="009D2F26"/>
    <w:rsid w:val="009F0866"/>
    <w:rsid w:val="009F4E2B"/>
    <w:rsid w:val="00A03930"/>
    <w:rsid w:val="00A1343E"/>
    <w:rsid w:val="00A20F32"/>
    <w:rsid w:val="00A25133"/>
    <w:rsid w:val="00A36390"/>
    <w:rsid w:val="00A40D33"/>
    <w:rsid w:val="00A472C8"/>
    <w:rsid w:val="00A61A1C"/>
    <w:rsid w:val="00A64A8F"/>
    <w:rsid w:val="00A81162"/>
    <w:rsid w:val="00A924C3"/>
    <w:rsid w:val="00A9706E"/>
    <w:rsid w:val="00AA68EA"/>
    <w:rsid w:val="00AC0423"/>
    <w:rsid w:val="00AC5571"/>
    <w:rsid w:val="00AC6500"/>
    <w:rsid w:val="00B02442"/>
    <w:rsid w:val="00B02B6E"/>
    <w:rsid w:val="00B20722"/>
    <w:rsid w:val="00B37D3F"/>
    <w:rsid w:val="00B4513F"/>
    <w:rsid w:val="00B5356B"/>
    <w:rsid w:val="00B57754"/>
    <w:rsid w:val="00B634A9"/>
    <w:rsid w:val="00B9204F"/>
    <w:rsid w:val="00B958B3"/>
    <w:rsid w:val="00B96051"/>
    <w:rsid w:val="00B975E4"/>
    <w:rsid w:val="00BA3063"/>
    <w:rsid w:val="00BA5351"/>
    <w:rsid w:val="00BB71F5"/>
    <w:rsid w:val="00BD2EDE"/>
    <w:rsid w:val="00C02761"/>
    <w:rsid w:val="00C150FD"/>
    <w:rsid w:val="00C22B5D"/>
    <w:rsid w:val="00C416A6"/>
    <w:rsid w:val="00C6034C"/>
    <w:rsid w:val="00C667EC"/>
    <w:rsid w:val="00C91F48"/>
    <w:rsid w:val="00C922BF"/>
    <w:rsid w:val="00C95596"/>
    <w:rsid w:val="00CA548E"/>
    <w:rsid w:val="00CB1198"/>
    <w:rsid w:val="00CB4BD3"/>
    <w:rsid w:val="00CC4362"/>
    <w:rsid w:val="00CC4BD5"/>
    <w:rsid w:val="00CE0AB1"/>
    <w:rsid w:val="00CE0D88"/>
    <w:rsid w:val="00CF6B2D"/>
    <w:rsid w:val="00D1142D"/>
    <w:rsid w:val="00D136E1"/>
    <w:rsid w:val="00D16D4D"/>
    <w:rsid w:val="00D17C3A"/>
    <w:rsid w:val="00D46A31"/>
    <w:rsid w:val="00D5415F"/>
    <w:rsid w:val="00D645FC"/>
    <w:rsid w:val="00D67D82"/>
    <w:rsid w:val="00D837A0"/>
    <w:rsid w:val="00DA0466"/>
    <w:rsid w:val="00DB3E78"/>
    <w:rsid w:val="00DB5F1E"/>
    <w:rsid w:val="00DC6DB0"/>
    <w:rsid w:val="00DD34E1"/>
    <w:rsid w:val="00DD41DE"/>
    <w:rsid w:val="00DD4DE9"/>
    <w:rsid w:val="00DD5068"/>
    <w:rsid w:val="00DF412E"/>
    <w:rsid w:val="00E054AE"/>
    <w:rsid w:val="00E36A1F"/>
    <w:rsid w:val="00E443A9"/>
    <w:rsid w:val="00E56FB3"/>
    <w:rsid w:val="00E61649"/>
    <w:rsid w:val="00E628C5"/>
    <w:rsid w:val="00E90B2E"/>
    <w:rsid w:val="00EA06F8"/>
    <w:rsid w:val="00EA2DB3"/>
    <w:rsid w:val="00EA37BB"/>
    <w:rsid w:val="00EA7D78"/>
    <w:rsid w:val="00EB024F"/>
    <w:rsid w:val="00EB14A2"/>
    <w:rsid w:val="00EC4FAB"/>
    <w:rsid w:val="00EF6FB5"/>
    <w:rsid w:val="00F17DB2"/>
    <w:rsid w:val="00F24775"/>
    <w:rsid w:val="00F27910"/>
    <w:rsid w:val="00F42111"/>
    <w:rsid w:val="00F52B8B"/>
    <w:rsid w:val="00F60E64"/>
    <w:rsid w:val="00F61057"/>
    <w:rsid w:val="00F82A17"/>
    <w:rsid w:val="00F8577C"/>
    <w:rsid w:val="00F94659"/>
    <w:rsid w:val="00FA7AF8"/>
    <w:rsid w:val="00FB10EF"/>
    <w:rsid w:val="00FB38E2"/>
    <w:rsid w:val="00FD450F"/>
    <w:rsid w:val="01322040"/>
    <w:rsid w:val="01817C08"/>
    <w:rsid w:val="01C53BB5"/>
    <w:rsid w:val="032202AC"/>
    <w:rsid w:val="0349449D"/>
    <w:rsid w:val="0353248C"/>
    <w:rsid w:val="035D71AF"/>
    <w:rsid w:val="042337A2"/>
    <w:rsid w:val="043C74C4"/>
    <w:rsid w:val="04AA4923"/>
    <w:rsid w:val="04AB1950"/>
    <w:rsid w:val="04AC65FE"/>
    <w:rsid w:val="04CE10EF"/>
    <w:rsid w:val="05214B8A"/>
    <w:rsid w:val="066658C9"/>
    <w:rsid w:val="0704567E"/>
    <w:rsid w:val="07330E1D"/>
    <w:rsid w:val="075901F2"/>
    <w:rsid w:val="07855123"/>
    <w:rsid w:val="07E42956"/>
    <w:rsid w:val="07E6174E"/>
    <w:rsid w:val="08442049"/>
    <w:rsid w:val="08BA70B8"/>
    <w:rsid w:val="090279BA"/>
    <w:rsid w:val="09DC7061"/>
    <w:rsid w:val="09E730F5"/>
    <w:rsid w:val="0A0D6325"/>
    <w:rsid w:val="0A442F1C"/>
    <w:rsid w:val="0A4D748D"/>
    <w:rsid w:val="0C3B02CE"/>
    <w:rsid w:val="0C7575CC"/>
    <w:rsid w:val="0C7D2D27"/>
    <w:rsid w:val="0CE663A7"/>
    <w:rsid w:val="0E185799"/>
    <w:rsid w:val="0E6F755F"/>
    <w:rsid w:val="0FDA3197"/>
    <w:rsid w:val="1059261A"/>
    <w:rsid w:val="1079035A"/>
    <w:rsid w:val="111E6CF3"/>
    <w:rsid w:val="11D81848"/>
    <w:rsid w:val="121320C7"/>
    <w:rsid w:val="1240459B"/>
    <w:rsid w:val="12650749"/>
    <w:rsid w:val="129C3C16"/>
    <w:rsid w:val="12D63F14"/>
    <w:rsid w:val="132E431A"/>
    <w:rsid w:val="1349495E"/>
    <w:rsid w:val="13A22F60"/>
    <w:rsid w:val="13A352A4"/>
    <w:rsid w:val="13FC424E"/>
    <w:rsid w:val="147420FF"/>
    <w:rsid w:val="14C4529C"/>
    <w:rsid w:val="14D464D2"/>
    <w:rsid w:val="15523377"/>
    <w:rsid w:val="15832F16"/>
    <w:rsid w:val="165B67AC"/>
    <w:rsid w:val="16666D2A"/>
    <w:rsid w:val="16912DD7"/>
    <w:rsid w:val="16A3430B"/>
    <w:rsid w:val="17975DD5"/>
    <w:rsid w:val="17D33E25"/>
    <w:rsid w:val="17F76305"/>
    <w:rsid w:val="184A517D"/>
    <w:rsid w:val="185559F4"/>
    <w:rsid w:val="1968094A"/>
    <w:rsid w:val="19A91FBF"/>
    <w:rsid w:val="1A1252E0"/>
    <w:rsid w:val="1A72607E"/>
    <w:rsid w:val="1BD44E18"/>
    <w:rsid w:val="1C6936F6"/>
    <w:rsid w:val="1C8A18C8"/>
    <w:rsid w:val="1CC5450F"/>
    <w:rsid w:val="1DC50A4B"/>
    <w:rsid w:val="1DE70B67"/>
    <w:rsid w:val="1E1D617D"/>
    <w:rsid w:val="1E206587"/>
    <w:rsid w:val="1E436751"/>
    <w:rsid w:val="1E6F7E7C"/>
    <w:rsid w:val="1E836EC2"/>
    <w:rsid w:val="1EBF180A"/>
    <w:rsid w:val="1EDF7C4F"/>
    <w:rsid w:val="1FF906C9"/>
    <w:rsid w:val="200D58EE"/>
    <w:rsid w:val="20181B86"/>
    <w:rsid w:val="206866F9"/>
    <w:rsid w:val="20823179"/>
    <w:rsid w:val="209B5824"/>
    <w:rsid w:val="20A64039"/>
    <w:rsid w:val="20C1149C"/>
    <w:rsid w:val="20D924C8"/>
    <w:rsid w:val="20FB7799"/>
    <w:rsid w:val="218C7013"/>
    <w:rsid w:val="222B5478"/>
    <w:rsid w:val="22455884"/>
    <w:rsid w:val="23040808"/>
    <w:rsid w:val="236F0AAA"/>
    <w:rsid w:val="23864B70"/>
    <w:rsid w:val="23A37897"/>
    <w:rsid w:val="23CE626A"/>
    <w:rsid w:val="23E541B1"/>
    <w:rsid w:val="244104CD"/>
    <w:rsid w:val="245175F9"/>
    <w:rsid w:val="24AC61DB"/>
    <w:rsid w:val="25611F30"/>
    <w:rsid w:val="2602616F"/>
    <w:rsid w:val="26054D6D"/>
    <w:rsid w:val="265C3DDB"/>
    <w:rsid w:val="2696595D"/>
    <w:rsid w:val="26D76133"/>
    <w:rsid w:val="26D815D6"/>
    <w:rsid w:val="27490C54"/>
    <w:rsid w:val="274C7D11"/>
    <w:rsid w:val="27915FB2"/>
    <w:rsid w:val="279E4FF8"/>
    <w:rsid w:val="27A049EA"/>
    <w:rsid w:val="28857ACE"/>
    <w:rsid w:val="28F00411"/>
    <w:rsid w:val="29396E72"/>
    <w:rsid w:val="29681B20"/>
    <w:rsid w:val="29FD4063"/>
    <w:rsid w:val="2A037AFB"/>
    <w:rsid w:val="2A3100AF"/>
    <w:rsid w:val="2A4B610A"/>
    <w:rsid w:val="2A7F1C7A"/>
    <w:rsid w:val="2A8C6001"/>
    <w:rsid w:val="2AB72DA8"/>
    <w:rsid w:val="2BF92D26"/>
    <w:rsid w:val="2C846997"/>
    <w:rsid w:val="2CA71643"/>
    <w:rsid w:val="2D3722F1"/>
    <w:rsid w:val="2D995775"/>
    <w:rsid w:val="2DED0B85"/>
    <w:rsid w:val="2DFF6095"/>
    <w:rsid w:val="2EFD3051"/>
    <w:rsid w:val="2F1F6BF7"/>
    <w:rsid w:val="2F254D5A"/>
    <w:rsid w:val="2F413D52"/>
    <w:rsid w:val="2F802031"/>
    <w:rsid w:val="2FB40F2C"/>
    <w:rsid w:val="30782D8C"/>
    <w:rsid w:val="30A22085"/>
    <w:rsid w:val="30E83D5E"/>
    <w:rsid w:val="31A11A7B"/>
    <w:rsid w:val="33786A06"/>
    <w:rsid w:val="33ED7636"/>
    <w:rsid w:val="34417976"/>
    <w:rsid w:val="34995BAF"/>
    <w:rsid w:val="34C31E6A"/>
    <w:rsid w:val="35197FB1"/>
    <w:rsid w:val="35850C1E"/>
    <w:rsid w:val="36321F39"/>
    <w:rsid w:val="37A42F26"/>
    <w:rsid w:val="37EE7DD2"/>
    <w:rsid w:val="381A58C3"/>
    <w:rsid w:val="383078F3"/>
    <w:rsid w:val="386506B9"/>
    <w:rsid w:val="38840442"/>
    <w:rsid w:val="38EF78EF"/>
    <w:rsid w:val="3900194B"/>
    <w:rsid w:val="39764C49"/>
    <w:rsid w:val="3A0535B5"/>
    <w:rsid w:val="3A8A7C9B"/>
    <w:rsid w:val="3A9836EA"/>
    <w:rsid w:val="3AE23607"/>
    <w:rsid w:val="3AE36ECD"/>
    <w:rsid w:val="3BD56218"/>
    <w:rsid w:val="3BD65721"/>
    <w:rsid w:val="3BFF3697"/>
    <w:rsid w:val="3D325D76"/>
    <w:rsid w:val="3D553AB5"/>
    <w:rsid w:val="3D675174"/>
    <w:rsid w:val="3D921CD6"/>
    <w:rsid w:val="3D994C57"/>
    <w:rsid w:val="3EF340FB"/>
    <w:rsid w:val="3F0E7B03"/>
    <w:rsid w:val="3F1F39EB"/>
    <w:rsid w:val="3F261EE5"/>
    <w:rsid w:val="3F3F4CAB"/>
    <w:rsid w:val="400F2218"/>
    <w:rsid w:val="410C1CB0"/>
    <w:rsid w:val="41274859"/>
    <w:rsid w:val="415A4F1E"/>
    <w:rsid w:val="41883DF2"/>
    <w:rsid w:val="422E557F"/>
    <w:rsid w:val="42C42898"/>
    <w:rsid w:val="43201B54"/>
    <w:rsid w:val="432135BA"/>
    <w:rsid w:val="4341146D"/>
    <w:rsid w:val="43B540C5"/>
    <w:rsid w:val="43E130A1"/>
    <w:rsid w:val="43F600BC"/>
    <w:rsid w:val="44091050"/>
    <w:rsid w:val="442F67EF"/>
    <w:rsid w:val="44AC3B6F"/>
    <w:rsid w:val="44B45D88"/>
    <w:rsid w:val="44D139D8"/>
    <w:rsid w:val="45120C60"/>
    <w:rsid w:val="45AA1A49"/>
    <w:rsid w:val="46086764"/>
    <w:rsid w:val="4623317E"/>
    <w:rsid w:val="464B59CD"/>
    <w:rsid w:val="46B50CC2"/>
    <w:rsid w:val="46E41C3A"/>
    <w:rsid w:val="46F32ADE"/>
    <w:rsid w:val="46F45F36"/>
    <w:rsid w:val="47C0573A"/>
    <w:rsid w:val="482D4C87"/>
    <w:rsid w:val="488D2FD4"/>
    <w:rsid w:val="4A3402B5"/>
    <w:rsid w:val="4A3F49CE"/>
    <w:rsid w:val="4A9A26ED"/>
    <w:rsid w:val="4AC0633A"/>
    <w:rsid w:val="4ADB5AF4"/>
    <w:rsid w:val="4B461A80"/>
    <w:rsid w:val="4B565339"/>
    <w:rsid w:val="4B832752"/>
    <w:rsid w:val="4BA26EA7"/>
    <w:rsid w:val="4BE42B1D"/>
    <w:rsid w:val="4CF44278"/>
    <w:rsid w:val="4CF6335B"/>
    <w:rsid w:val="4D984E6A"/>
    <w:rsid w:val="4DB740BC"/>
    <w:rsid w:val="4E61006F"/>
    <w:rsid w:val="4E994ED1"/>
    <w:rsid w:val="4F8B448E"/>
    <w:rsid w:val="4F9D5F9C"/>
    <w:rsid w:val="502A0E1F"/>
    <w:rsid w:val="512410DB"/>
    <w:rsid w:val="51467893"/>
    <w:rsid w:val="51DD1235"/>
    <w:rsid w:val="521E0A1E"/>
    <w:rsid w:val="52284410"/>
    <w:rsid w:val="5280515B"/>
    <w:rsid w:val="52D2273D"/>
    <w:rsid w:val="52D41154"/>
    <w:rsid w:val="52EF5D51"/>
    <w:rsid w:val="534E0B5A"/>
    <w:rsid w:val="5357081F"/>
    <w:rsid w:val="535E40B1"/>
    <w:rsid w:val="53A667F6"/>
    <w:rsid w:val="53D04FC5"/>
    <w:rsid w:val="542F58EE"/>
    <w:rsid w:val="544810E9"/>
    <w:rsid w:val="54E01DFA"/>
    <w:rsid w:val="55DF41EF"/>
    <w:rsid w:val="564C5733"/>
    <w:rsid w:val="573C332B"/>
    <w:rsid w:val="579C3E4B"/>
    <w:rsid w:val="57AD1011"/>
    <w:rsid w:val="57E831E1"/>
    <w:rsid w:val="57F679FB"/>
    <w:rsid w:val="57F9510F"/>
    <w:rsid w:val="583332DD"/>
    <w:rsid w:val="5881357E"/>
    <w:rsid w:val="599338B4"/>
    <w:rsid w:val="59B811DF"/>
    <w:rsid w:val="59CA4C19"/>
    <w:rsid w:val="5A7A2A60"/>
    <w:rsid w:val="5A991992"/>
    <w:rsid w:val="5B536389"/>
    <w:rsid w:val="5C8021DF"/>
    <w:rsid w:val="5D8E339E"/>
    <w:rsid w:val="5DCC3DD0"/>
    <w:rsid w:val="5E404CC7"/>
    <w:rsid w:val="5EAE46C9"/>
    <w:rsid w:val="5ED91A36"/>
    <w:rsid w:val="5F1571F5"/>
    <w:rsid w:val="5F3031A7"/>
    <w:rsid w:val="5F41786B"/>
    <w:rsid w:val="608C53D4"/>
    <w:rsid w:val="61CB08F9"/>
    <w:rsid w:val="6218017B"/>
    <w:rsid w:val="623D1E03"/>
    <w:rsid w:val="6345295D"/>
    <w:rsid w:val="63BB13CE"/>
    <w:rsid w:val="63F048F3"/>
    <w:rsid w:val="641231F4"/>
    <w:rsid w:val="649B7A29"/>
    <w:rsid w:val="651B04C7"/>
    <w:rsid w:val="65974D0C"/>
    <w:rsid w:val="65BF730A"/>
    <w:rsid w:val="65F84DAF"/>
    <w:rsid w:val="66BB30C3"/>
    <w:rsid w:val="66C27759"/>
    <w:rsid w:val="67105FED"/>
    <w:rsid w:val="675B2904"/>
    <w:rsid w:val="677A70AC"/>
    <w:rsid w:val="68056E30"/>
    <w:rsid w:val="690914B4"/>
    <w:rsid w:val="69261C68"/>
    <w:rsid w:val="697B311A"/>
    <w:rsid w:val="697B466F"/>
    <w:rsid w:val="69F95296"/>
    <w:rsid w:val="6AFE2739"/>
    <w:rsid w:val="6B8D5AED"/>
    <w:rsid w:val="6BE74D61"/>
    <w:rsid w:val="6C194EF9"/>
    <w:rsid w:val="6C7213EB"/>
    <w:rsid w:val="6CA607AA"/>
    <w:rsid w:val="6CF00417"/>
    <w:rsid w:val="6DC079F3"/>
    <w:rsid w:val="6DE830F0"/>
    <w:rsid w:val="6FD22A59"/>
    <w:rsid w:val="70267E12"/>
    <w:rsid w:val="704C51D3"/>
    <w:rsid w:val="705A7FB0"/>
    <w:rsid w:val="70D24BAE"/>
    <w:rsid w:val="718E25BA"/>
    <w:rsid w:val="719C6C5F"/>
    <w:rsid w:val="71AE3B9A"/>
    <w:rsid w:val="72173F30"/>
    <w:rsid w:val="722B104A"/>
    <w:rsid w:val="729E627F"/>
    <w:rsid w:val="72A53846"/>
    <w:rsid w:val="72B439C5"/>
    <w:rsid w:val="73081E33"/>
    <w:rsid w:val="732C3582"/>
    <w:rsid w:val="73500CF7"/>
    <w:rsid w:val="737160FD"/>
    <w:rsid w:val="73AB4AAD"/>
    <w:rsid w:val="73CD30EB"/>
    <w:rsid w:val="73D121C6"/>
    <w:rsid w:val="73DB1631"/>
    <w:rsid w:val="73EC404C"/>
    <w:rsid w:val="74457A48"/>
    <w:rsid w:val="74852DAB"/>
    <w:rsid w:val="748B086B"/>
    <w:rsid w:val="7550034D"/>
    <w:rsid w:val="75D72874"/>
    <w:rsid w:val="763015B3"/>
    <w:rsid w:val="76A80248"/>
    <w:rsid w:val="770564DF"/>
    <w:rsid w:val="774754D5"/>
    <w:rsid w:val="78352DA3"/>
    <w:rsid w:val="7859251D"/>
    <w:rsid w:val="79A220A7"/>
    <w:rsid w:val="79F1500A"/>
    <w:rsid w:val="79F676A2"/>
    <w:rsid w:val="7A320A21"/>
    <w:rsid w:val="7AAD5BA3"/>
    <w:rsid w:val="7AF72D9D"/>
    <w:rsid w:val="7B837EDD"/>
    <w:rsid w:val="7B9132C5"/>
    <w:rsid w:val="7C193A1D"/>
    <w:rsid w:val="7C442406"/>
    <w:rsid w:val="7CA02F81"/>
    <w:rsid w:val="7D1B1152"/>
    <w:rsid w:val="7DBF20E5"/>
    <w:rsid w:val="7DCD368C"/>
    <w:rsid w:val="7DE63956"/>
    <w:rsid w:val="7E5B626B"/>
    <w:rsid w:val="7E6F7773"/>
    <w:rsid w:val="7F023B31"/>
    <w:rsid w:val="7F527800"/>
    <w:rsid w:val="7F5C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宋体" w:cs="Times New Roman"/>
      <w:sz w:val="24"/>
      <w:lang w:val="en-US" w:eastAsia="zh-CN" w:bidi="ar-SA"/>
    </w:rPr>
  </w:style>
  <w:style w:type="paragraph" w:styleId="7">
    <w:name w:val="heading 1"/>
    <w:basedOn w:val="1"/>
    <w:next w:val="1"/>
    <w:qFormat/>
    <w:uiPriority w:val="0"/>
    <w:pPr>
      <w:spacing w:before="340" w:after="330" w:line="576" w:lineRule="auto"/>
      <w:outlineLvl w:val="0"/>
    </w:pPr>
    <w:rPr>
      <w:b/>
      <w:sz w:val="30"/>
    </w:rPr>
  </w:style>
  <w:style w:type="paragraph" w:styleId="8">
    <w:name w:val="heading 2"/>
    <w:basedOn w:val="1"/>
    <w:next w:val="1"/>
    <w:link w:val="69"/>
    <w:qFormat/>
    <w:uiPriority w:val="0"/>
    <w:pPr>
      <w:spacing w:before="260" w:after="260" w:line="415" w:lineRule="auto"/>
      <w:outlineLvl w:val="1"/>
    </w:pPr>
    <w:rPr>
      <w:rFonts w:ascii="Cambria"/>
      <w:b/>
      <w:sz w:val="32"/>
    </w:rPr>
  </w:style>
  <w:style w:type="paragraph" w:styleId="9">
    <w:name w:val="heading 3"/>
    <w:basedOn w:val="1"/>
    <w:next w:val="1"/>
    <w:qFormat/>
    <w:uiPriority w:val="0"/>
    <w:pPr>
      <w:wordWrap w:val="0"/>
      <w:spacing w:after="160"/>
      <w:ind w:left="1400" w:hanging="400"/>
      <w:outlineLvl w:val="2"/>
    </w:pPr>
    <w:rPr>
      <w:sz w:val="21"/>
    </w:rPr>
  </w:style>
  <w:style w:type="paragraph" w:styleId="10">
    <w:name w:val="heading 4"/>
    <w:next w:val="1"/>
    <w:qFormat/>
    <w:uiPriority w:val="0"/>
    <w:pPr>
      <w:wordWrap w:val="0"/>
      <w:spacing w:after="160"/>
      <w:ind w:left="1600" w:hanging="400"/>
      <w:jc w:val="both"/>
      <w:outlineLvl w:val="3"/>
    </w:pPr>
    <w:rPr>
      <w:rFonts w:ascii="Calibri" w:hAnsi="Calibri" w:eastAsia="宋体" w:cs="Times New Roman"/>
      <w:b/>
      <w:sz w:val="21"/>
      <w:lang w:val="en-US" w:eastAsia="zh-CN" w:bidi="ar-SA"/>
    </w:rPr>
  </w:style>
  <w:style w:type="paragraph" w:styleId="11">
    <w:name w:val="heading 5"/>
    <w:next w:val="1"/>
    <w:qFormat/>
    <w:uiPriority w:val="0"/>
    <w:pPr>
      <w:wordWrap w:val="0"/>
      <w:spacing w:after="160"/>
      <w:ind w:left="1800" w:hanging="400"/>
      <w:jc w:val="both"/>
      <w:outlineLvl w:val="4"/>
    </w:pPr>
    <w:rPr>
      <w:rFonts w:ascii="Calibri" w:hAnsi="Calibri" w:eastAsia="宋体" w:cs="Times New Roman"/>
      <w:sz w:val="21"/>
      <w:lang w:val="en-US" w:eastAsia="zh-CN" w:bidi="ar-SA"/>
    </w:rPr>
  </w:style>
  <w:style w:type="paragraph" w:styleId="12">
    <w:name w:val="heading 6"/>
    <w:next w:val="1"/>
    <w:qFormat/>
    <w:uiPriority w:val="0"/>
    <w:pPr>
      <w:wordWrap w:val="0"/>
      <w:spacing w:after="160"/>
      <w:ind w:left="2000" w:hanging="400"/>
      <w:jc w:val="both"/>
      <w:outlineLvl w:val="5"/>
    </w:pPr>
    <w:rPr>
      <w:rFonts w:ascii="Calibri" w:hAnsi="Calibri" w:eastAsia="宋体" w:cs="Times New Roman"/>
      <w:b/>
      <w:sz w:val="21"/>
      <w:lang w:val="en-US" w:eastAsia="zh-CN" w:bidi="ar-SA"/>
    </w:rPr>
  </w:style>
  <w:style w:type="paragraph" w:styleId="13">
    <w:name w:val="heading 7"/>
    <w:next w:val="1"/>
    <w:qFormat/>
    <w:uiPriority w:val="0"/>
    <w:pPr>
      <w:wordWrap w:val="0"/>
      <w:spacing w:after="160"/>
      <w:ind w:left="2200" w:hanging="400"/>
      <w:jc w:val="both"/>
      <w:outlineLvl w:val="6"/>
    </w:pPr>
    <w:rPr>
      <w:rFonts w:ascii="Calibri" w:hAnsi="Calibri" w:eastAsia="宋体" w:cs="Times New Roman"/>
      <w:sz w:val="21"/>
      <w:lang w:val="en-US" w:eastAsia="zh-CN" w:bidi="ar-SA"/>
    </w:rPr>
  </w:style>
  <w:style w:type="paragraph" w:styleId="14">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5">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6">
    <w:name w:val="toc 7"/>
    <w:next w:val="1"/>
    <w:qFormat/>
    <w:uiPriority w:val="0"/>
    <w:pPr>
      <w:wordWrap w:val="0"/>
      <w:ind w:left="2125"/>
      <w:jc w:val="both"/>
    </w:pPr>
    <w:rPr>
      <w:rFonts w:ascii="Calibri" w:hAnsi="Calibri" w:eastAsia="宋体" w:cs="Times New Roman"/>
      <w:sz w:val="21"/>
      <w:lang w:val="en-US" w:eastAsia="zh-CN" w:bidi="ar-SA"/>
    </w:rPr>
  </w:style>
  <w:style w:type="paragraph" w:styleId="17">
    <w:name w:val="Normal Indent"/>
    <w:next w:val="1"/>
    <w:qFormat/>
    <w:uiPriority w:val="0"/>
    <w:pPr>
      <w:wordWrap w:val="0"/>
      <w:ind w:left="3400"/>
      <w:jc w:val="both"/>
    </w:pPr>
    <w:rPr>
      <w:rFonts w:ascii="Calibri" w:hAnsi="Calibri" w:eastAsia="宋体" w:cs="Times New Roman"/>
      <w:sz w:val="21"/>
      <w:lang w:val="en-US" w:eastAsia="zh-CN" w:bidi="ar-SA"/>
    </w:rPr>
  </w:style>
  <w:style w:type="paragraph" w:styleId="18">
    <w:name w:val="Document Map"/>
    <w:basedOn w:val="1"/>
    <w:next w:val="1"/>
    <w:semiHidden/>
    <w:qFormat/>
    <w:uiPriority w:val="0"/>
    <w:pPr>
      <w:shd w:val="clear" w:color="000000" w:fill="000080"/>
    </w:pPr>
  </w:style>
  <w:style w:type="paragraph" w:styleId="19">
    <w:name w:val="annotation text"/>
    <w:basedOn w:val="1"/>
    <w:next w:val="1"/>
    <w:qFormat/>
    <w:uiPriority w:val="0"/>
  </w:style>
  <w:style w:type="paragraph" w:styleId="20">
    <w:name w:val="Body Text Indent"/>
    <w:basedOn w:val="1"/>
    <w:next w:val="1"/>
    <w:qFormat/>
    <w:uiPriority w:val="0"/>
    <w:pPr>
      <w:spacing w:after="120"/>
      <w:ind w:left="420"/>
    </w:pPr>
    <w:rPr>
      <w:sz w:val="21"/>
    </w:rPr>
  </w:style>
  <w:style w:type="paragraph" w:styleId="21">
    <w:name w:val="toc 5"/>
    <w:next w:val="1"/>
    <w:qFormat/>
    <w:uiPriority w:val="0"/>
    <w:pPr>
      <w:wordWrap w:val="0"/>
      <w:ind w:left="1275"/>
      <w:jc w:val="both"/>
    </w:pPr>
    <w:rPr>
      <w:rFonts w:ascii="Calibri" w:hAnsi="Calibri" w:eastAsia="宋体" w:cs="Times New Roman"/>
      <w:sz w:val="21"/>
      <w:lang w:val="en-US" w:eastAsia="zh-CN" w:bidi="ar-SA"/>
    </w:rPr>
  </w:style>
  <w:style w:type="paragraph" w:styleId="22">
    <w:name w:val="toc 3"/>
    <w:next w:val="1"/>
    <w:qFormat/>
    <w:uiPriority w:val="0"/>
    <w:pPr>
      <w:wordWrap w:val="0"/>
      <w:ind w:left="425"/>
      <w:jc w:val="both"/>
    </w:pPr>
    <w:rPr>
      <w:rFonts w:ascii="Calibri" w:hAnsi="Calibri" w:eastAsia="宋体" w:cs="Times New Roman"/>
      <w:sz w:val="21"/>
      <w:lang w:val="en-US" w:eastAsia="zh-CN" w:bidi="ar-SA"/>
    </w:rPr>
  </w:style>
  <w:style w:type="paragraph" w:styleId="23">
    <w:name w:val="Plain Text"/>
    <w:basedOn w:val="1"/>
    <w:next w:val="1"/>
    <w:qFormat/>
    <w:uiPriority w:val="0"/>
    <w:rPr>
      <w:rFonts w:ascii="宋体"/>
      <w:sz w:val="21"/>
    </w:rPr>
  </w:style>
  <w:style w:type="paragraph" w:styleId="24">
    <w:name w:val="toc 8"/>
    <w:next w:val="1"/>
    <w:qFormat/>
    <w:uiPriority w:val="0"/>
    <w:pPr>
      <w:wordWrap w:val="0"/>
      <w:ind w:left="2550"/>
      <w:jc w:val="both"/>
    </w:pPr>
    <w:rPr>
      <w:rFonts w:ascii="Calibri" w:hAnsi="Calibri" w:eastAsia="宋体" w:cs="Times New Roman"/>
      <w:sz w:val="21"/>
      <w:lang w:val="en-US" w:eastAsia="zh-CN" w:bidi="ar-SA"/>
    </w:rPr>
  </w:style>
  <w:style w:type="paragraph" w:styleId="25">
    <w:name w:val="Date"/>
    <w:basedOn w:val="1"/>
    <w:next w:val="1"/>
    <w:qFormat/>
    <w:uiPriority w:val="0"/>
    <w:pPr>
      <w:ind w:left="100"/>
    </w:pPr>
    <w:rPr>
      <w:rFonts w:eastAsia="仿宋_GB2312"/>
      <w:sz w:val="32"/>
    </w:rPr>
  </w:style>
  <w:style w:type="paragraph" w:styleId="26">
    <w:name w:val="Balloon Text"/>
    <w:basedOn w:val="1"/>
    <w:next w:val="1"/>
    <w:qFormat/>
    <w:uiPriority w:val="0"/>
    <w:rPr>
      <w:sz w:val="18"/>
    </w:rPr>
  </w:style>
  <w:style w:type="paragraph" w:styleId="27">
    <w:name w:val="footer"/>
    <w:basedOn w:val="1"/>
    <w:next w:val="1"/>
    <w:qFormat/>
    <w:uiPriority w:val="0"/>
    <w:rPr>
      <w:sz w:val="18"/>
    </w:rPr>
  </w:style>
  <w:style w:type="paragraph" w:styleId="28">
    <w:name w:val="header"/>
    <w:basedOn w:val="1"/>
    <w:next w:val="1"/>
    <w:qFormat/>
    <w:uiPriority w:val="0"/>
    <w:pPr>
      <w:jc w:val="center"/>
    </w:pPr>
    <w:rPr>
      <w:sz w:val="18"/>
    </w:rPr>
  </w:style>
  <w:style w:type="paragraph" w:styleId="29">
    <w:name w:val="toc 1"/>
    <w:basedOn w:val="1"/>
    <w:next w:val="1"/>
    <w:qFormat/>
    <w:uiPriority w:val="0"/>
    <w:pPr>
      <w:spacing w:before="120" w:after="120" w:line="400" w:lineRule="exact"/>
      <w:ind w:firstLine="200"/>
    </w:pPr>
    <w:rPr>
      <w:rFonts w:ascii="Calibri"/>
      <w:b/>
      <w:caps/>
    </w:rPr>
  </w:style>
  <w:style w:type="paragraph" w:styleId="30">
    <w:name w:val="toc 4"/>
    <w:next w:val="1"/>
    <w:qFormat/>
    <w:uiPriority w:val="0"/>
    <w:pPr>
      <w:wordWrap w:val="0"/>
      <w:ind w:left="850"/>
      <w:jc w:val="both"/>
    </w:pPr>
    <w:rPr>
      <w:rFonts w:ascii="Calibri" w:hAnsi="Calibri" w:eastAsia="宋体" w:cs="Times New Roman"/>
      <w:sz w:val="21"/>
      <w:lang w:val="en-US" w:eastAsia="zh-CN" w:bidi="ar-SA"/>
    </w:rPr>
  </w:style>
  <w:style w:type="paragraph" w:styleId="31">
    <w:name w:val="Subtitle"/>
    <w:basedOn w:val="1"/>
    <w:next w:val="1"/>
    <w:qFormat/>
    <w:uiPriority w:val="0"/>
    <w:pPr>
      <w:spacing w:before="240" w:after="60" w:line="312" w:lineRule="auto"/>
      <w:jc w:val="center"/>
      <w:outlineLvl w:val="1"/>
    </w:pPr>
    <w:rPr>
      <w:rFonts w:ascii="Cambria"/>
      <w:b/>
      <w:sz w:val="32"/>
    </w:rPr>
  </w:style>
  <w:style w:type="paragraph" w:styleId="32">
    <w:name w:val="toc 6"/>
    <w:next w:val="1"/>
    <w:qFormat/>
    <w:uiPriority w:val="0"/>
    <w:pPr>
      <w:wordWrap w:val="0"/>
      <w:ind w:left="1700"/>
      <w:jc w:val="both"/>
    </w:pPr>
    <w:rPr>
      <w:rFonts w:ascii="Calibri" w:hAnsi="Calibri" w:eastAsia="宋体" w:cs="Times New Roman"/>
      <w:sz w:val="21"/>
      <w:lang w:val="en-US" w:eastAsia="zh-CN" w:bidi="ar-SA"/>
    </w:rPr>
  </w:style>
  <w:style w:type="paragraph" w:styleId="33">
    <w:name w:val="toc 2"/>
    <w:next w:val="1"/>
    <w:qFormat/>
    <w:uiPriority w:val="0"/>
    <w:pPr>
      <w:wordWrap w:val="0"/>
      <w:jc w:val="both"/>
    </w:pPr>
    <w:rPr>
      <w:rFonts w:ascii="Calibri" w:hAnsi="Calibri" w:eastAsia="宋体" w:cs="Times New Roman"/>
      <w:sz w:val="21"/>
      <w:lang w:val="en-US" w:eastAsia="zh-CN" w:bidi="ar-SA"/>
    </w:rPr>
  </w:style>
  <w:style w:type="paragraph" w:styleId="34">
    <w:name w:val="toc 9"/>
    <w:next w:val="1"/>
    <w:qFormat/>
    <w:uiPriority w:val="0"/>
    <w:pPr>
      <w:wordWrap w:val="0"/>
      <w:ind w:left="2975"/>
      <w:jc w:val="both"/>
    </w:pPr>
    <w:rPr>
      <w:rFonts w:ascii="Calibri" w:hAnsi="Calibri" w:eastAsia="宋体" w:cs="Times New Roman"/>
      <w:sz w:val="21"/>
      <w:lang w:val="en-US" w:eastAsia="zh-CN" w:bidi="ar-SA"/>
    </w:rPr>
  </w:style>
  <w:style w:type="paragraph" w:styleId="35">
    <w:name w:val="Normal (Web)"/>
    <w:basedOn w:val="1"/>
    <w:next w:val="1"/>
    <w:qFormat/>
    <w:uiPriority w:val="0"/>
    <w:pPr>
      <w:spacing w:before="280" w:after="280"/>
    </w:pPr>
  </w:style>
  <w:style w:type="paragraph" w:styleId="36">
    <w:name w:val="Title"/>
    <w:basedOn w:val="1"/>
    <w:next w:val="1"/>
    <w:qFormat/>
    <w:uiPriority w:val="0"/>
    <w:pPr>
      <w:spacing w:before="240" w:after="60"/>
      <w:jc w:val="center"/>
      <w:outlineLvl w:val="0"/>
    </w:pPr>
    <w:rPr>
      <w:rFonts w:ascii="Cambria" w:hAnsi="Cambria"/>
      <w:b/>
      <w:bCs/>
      <w:sz w:val="36"/>
      <w:szCs w:val="32"/>
    </w:rPr>
  </w:style>
  <w:style w:type="paragraph" w:styleId="37">
    <w:name w:val="annotation subject"/>
    <w:next w:val="1"/>
    <w:semiHidden/>
    <w:qFormat/>
    <w:uiPriority w:val="0"/>
    <w:pPr>
      <w:widowControl w:val="0"/>
    </w:pPr>
    <w:rPr>
      <w:rFonts w:ascii="Times New Roman" w:hAnsi="Calibri" w:eastAsia="宋体" w:cs="Times New Roman"/>
      <w:b/>
      <w:sz w:val="24"/>
      <w:lang w:val="en-US" w:eastAsia="zh-CN" w:bidi="ar-SA"/>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sz w:val="20"/>
    </w:rPr>
  </w:style>
  <w:style w:type="character" w:styleId="42">
    <w:name w:val="page number"/>
    <w:qFormat/>
    <w:uiPriority w:val="0"/>
    <w:rPr>
      <w:sz w:val="20"/>
    </w:rPr>
  </w:style>
  <w:style w:type="character" w:styleId="43">
    <w:name w:val="FollowedHyperlink"/>
    <w:qFormat/>
    <w:uiPriority w:val="0"/>
    <w:rPr>
      <w:color w:val="000000"/>
      <w:sz w:val="20"/>
      <w:u w:val="none"/>
    </w:rPr>
  </w:style>
  <w:style w:type="character" w:styleId="44">
    <w:name w:val="Emphasis"/>
    <w:qFormat/>
    <w:uiPriority w:val="0"/>
    <w:rPr>
      <w:sz w:val="20"/>
    </w:rPr>
  </w:style>
  <w:style w:type="character" w:styleId="45">
    <w:name w:val="Hyperlink"/>
    <w:qFormat/>
    <w:uiPriority w:val="0"/>
    <w:rPr>
      <w:color w:val="000000"/>
      <w:sz w:val="20"/>
      <w:u w:val="none"/>
    </w:rPr>
  </w:style>
  <w:style w:type="character" w:styleId="46">
    <w:name w:val="annotation reference"/>
    <w:semiHidden/>
    <w:qFormat/>
    <w:uiPriority w:val="0"/>
    <w:rPr>
      <w:sz w:val="20"/>
    </w:rPr>
  </w:style>
  <w:style w:type="character" w:customStyle="1" w:styleId="47">
    <w:name w:val="font31"/>
    <w:qFormat/>
    <w:uiPriority w:val="0"/>
    <w:rPr>
      <w:color w:val="000000"/>
      <w:sz w:val="20"/>
      <w:u w:val="none"/>
    </w:rPr>
  </w:style>
  <w:style w:type="character" w:customStyle="1" w:styleId="48">
    <w:name w:val="标题 Char1"/>
    <w:qFormat/>
    <w:uiPriority w:val="0"/>
    <w:rPr>
      <w:b/>
      <w:sz w:val="20"/>
    </w:rPr>
  </w:style>
  <w:style w:type="character" w:customStyle="1" w:styleId="49">
    <w:name w:val="纯文本 字符"/>
    <w:qFormat/>
    <w:uiPriority w:val="0"/>
    <w:rPr>
      <w:sz w:val="20"/>
    </w:rPr>
  </w:style>
  <w:style w:type="character" w:customStyle="1" w:styleId="50">
    <w:name w:val="正文文本缩进 字符"/>
    <w:qFormat/>
    <w:uiPriority w:val="0"/>
    <w:rPr>
      <w:sz w:val="20"/>
    </w:rPr>
  </w:style>
  <w:style w:type="character" w:customStyle="1" w:styleId="51">
    <w:name w:val="font41"/>
    <w:qFormat/>
    <w:uiPriority w:val="0"/>
    <w:rPr>
      <w:color w:val="000000"/>
      <w:sz w:val="20"/>
      <w:u w:val="none"/>
    </w:rPr>
  </w:style>
  <w:style w:type="character" w:customStyle="1" w:styleId="52">
    <w:name w:val="font51"/>
    <w:qFormat/>
    <w:uiPriority w:val="0"/>
    <w:rPr>
      <w:color w:val="000000"/>
      <w:sz w:val="20"/>
      <w:u w:val="none"/>
    </w:rPr>
  </w:style>
  <w:style w:type="character" w:customStyle="1" w:styleId="53">
    <w:name w:val="不明显参考1"/>
    <w:qFormat/>
    <w:uiPriority w:val="0"/>
    <w:rPr>
      <w:sz w:val="20"/>
    </w:rPr>
  </w:style>
  <w:style w:type="character" w:customStyle="1" w:styleId="54">
    <w:name w:val="不明显强调1"/>
    <w:qFormat/>
    <w:uiPriority w:val="0"/>
    <w:rPr>
      <w:i/>
      <w:sz w:val="20"/>
    </w:rPr>
  </w:style>
  <w:style w:type="character" w:customStyle="1" w:styleId="55">
    <w:name w:val="页眉 字符"/>
    <w:qFormat/>
    <w:uiPriority w:val="0"/>
    <w:rPr>
      <w:sz w:val="20"/>
    </w:rPr>
  </w:style>
  <w:style w:type="character" w:customStyle="1" w:styleId="56">
    <w:name w:val="more"/>
    <w:qFormat/>
    <w:uiPriority w:val="0"/>
    <w:rPr>
      <w:color w:val="666666"/>
      <w:sz w:val="20"/>
    </w:rPr>
  </w:style>
  <w:style w:type="character" w:customStyle="1" w:styleId="57">
    <w:name w:val="标题 2 字符"/>
    <w:qFormat/>
    <w:uiPriority w:val="0"/>
    <w:rPr>
      <w:b/>
      <w:sz w:val="20"/>
    </w:rPr>
  </w:style>
  <w:style w:type="character" w:customStyle="1" w:styleId="58">
    <w:name w:val="副标题 字符"/>
    <w:qFormat/>
    <w:uiPriority w:val="0"/>
    <w:rPr>
      <w:b/>
      <w:sz w:val="20"/>
    </w:rPr>
  </w:style>
  <w:style w:type="character" w:customStyle="1" w:styleId="59">
    <w:name w:val="书籍标题1"/>
    <w:qFormat/>
    <w:uiPriority w:val="0"/>
    <w:rPr>
      <w:b/>
      <w:i/>
      <w:sz w:val="20"/>
    </w:rPr>
  </w:style>
  <w:style w:type="character" w:customStyle="1" w:styleId="60">
    <w:name w:val="明显参考1"/>
    <w:qFormat/>
    <w:uiPriority w:val="0"/>
    <w:rPr>
      <w:b/>
      <w:sz w:val="20"/>
    </w:rPr>
  </w:style>
  <w:style w:type="character" w:customStyle="1" w:styleId="61">
    <w:name w:val="font01"/>
    <w:qFormat/>
    <w:uiPriority w:val="0"/>
    <w:rPr>
      <w:color w:val="000000"/>
      <w:sz w:val="20"/>
      <w:u w:val="none"/>
    </w:rPr>
  </w:style>
  <w:style w:type="character" w:customStyle="1" w:styleId="62">
    <w:name w:val="副标题 Char1"/>
    <w:qFormat/>
    <w:uiPriority w:val="0"/>
    <w:rPr>
      <w:b/>
      <w:sz w:val="20"/>
    </w:rPr>
  </w:style>
  <w:style w:type="character" w:customStyle="1" w:styleId="63">
    <w:name w:val="标题 2 Char2"/>
    <w:qFormat/>
    <w:uiPriority w:val="0"/>
    <w:rPr>
      <w:sz w:val="20"/>
    </w:rPr>
  </w:style>
  <w:style w:type="character" w:customStyle="1" w:styleId="64">
    <w:name w:val="tabg"/>
    <w:qFormat/>
    <w:uiPriority w:val="0"/>
    <w:rPr>
      <w:color w:val="FFFFFF"/>
      <w:sz w:val="20"/>
    </w:rPr>
  </w:style>
  <w:style w:type="character" w:customStyle="1" w:styleId="65">
    <w:name w:val="Char Char2"/>
    <w:qFormat/>
    <w:uiPriority w:val="0"/>
    <w:rPr>
      <w:sz w:val="20"/>
    </w:rPr>
  </w:style>
  <w:style w:type="character" w:customStyle="1" w:styleId="66">
    <w:name w:val="标题 1 字符"/>
    <w:qFormat/>
    <w:uiPriority w:val="0"/>
    <w:rPr>
      <w:b/>
      <w:sz w:val="20"/>
    </w:rPr>
  </w:style>
  <w:style w:type="character" w:customStyle="1" w:styleId="67">
    <w:name w:val="font21"/>
    <w:qFormat/>
    <w:uiPriority w:val="0"/>
    <w:rPr>
      <w:color w:val="000000"/>
      <w:sz w:val="20"/>
      <w:u w:val="none"/>
    </w:rPr>
  </w:style>
  <w:style w:type="character" w:customStyle="1" w:styleId="68">
    <w:name w:val="bg01"/>
    <w:qFormat/>
    <w:uiPriority w:val="0"/>
    <w:rPr>
      <w:sz w:val="20"/>
    </w:rPr>
  </w:style>
  <w:style w:type="character" w:customStyle="1" w:styleId="69">
    <w:name w:val="标题 2 字符1"/>
    <w:link w:val="8"/>
    <w:qFormat/>
    <w:uiPriority w:val="0"/>
    <w:rPr>
      <w:rFonts w:ascii="Cambria" w:eastAsia="宋体"/>
      <w:b/>
      <w:sz w:val="32"/>
    </w:rPr>
  </w:style>
  <w:style w:type="character" w:customStyle="1" w:styleId="70">
    <w:name w:val="标题 字符"/>
    <w:qFormat/>
    <w:uiPriority w:val="0"/>
    <w:rPr>
      <w:b/>
      <w:sz w:val="20"/>
    </w:rPr>
  </w:style>
  <w:style w:type="character" w:customStyle="1" w:styleId="71">
    <w:name w:val="明显强调1"/>
    <w:qFormat/>
    <w:uiPriority w:val="0"/>
    <w:rPr>
      <w:i/>
      <w:sz w:val="20"/>
    </w:rPr>
  </w:style>
  <w:style w:type="character" w:customStyle="1" w:styleId="72">
    <w:name w:val="bg02"/>
    <w:qFormat/>
    <w:uiPriority w:val="0"/>
    <w:rPr>
      <w:sz w:val="20"/>
    </w:rPr>
  </w:style>
  <w:style w:type="character" w:customStyle="1" w:styleId="73">
    <w:name w:val="font11"/>
    <w:qFormat/>
    <w:uiPriority w:val="0"/>
    <w:rPr>
      <w:color w:val="000000"/>
      <w:sz w:val="20"/>
      <w:u w:val="none"/>
    </w:rPr>
  </w:style>
  <w:style w:type="character" w:customStyle="1" w:styleId="74">
    <w:name w:val="页脚 字符"/>
    <w:qFormat/>
    <w:uiPriority w:val="0"/>
    <w:rPr>
      <w:sz w:val="20"/>
    </w:rPr>
  </w:style>
  <w:style w:type="paragraph" w:customStyle="1" w:styleId="75">
    <w:name w:val="修订1"/>
    <w:unhideWhenUsed/>
    <w:qFormat/>
    <w:uiPriority w:val="99"/>
    <w:rPr>
      <w:rFonts w:ascii="Times New Roman" w:hAnsi="Calibri" w:eastAsia="宋体" w:cs="Times New Roman"/>
      <w:sz w:val="24"/>
      <w:lang w:val="en-US" w:eastAsia="zh-CN" w:bidi="ar-SA"/>
    </w:rPr>
  </w:style>
  <w:style w:type="paragraph" w:customStyle="1" w:styleId="76">
    <w:name w:val="Char"/>
    <w:basedOn w:val="1"/>
    <w:next w:val="24"/>
    <w:qFormat/>
    <w:uiPriority w:val="0"/>
  </w:style>
  <w:style w:type="paragraph" w:customStyle="1" w:styleId="77">
    <w:name w:val="TOC 标题1"/>
    <w:next w:val="1"/>
    <w:qFormat/>
    <w:uiPriority w:val="0"/>
    <w:pPr>
      <w:wordWrap w:val="0"/>
    </w:pPr>
    <w:rPr>
      <w:rFonts w:ascii="Calibri" w:hAnsi="Calibri" w:eastAsia="宋体" w:cs="Times New Roman"/>
      <w:sz w:val="32"/>
      <w:lang w:val="en-US" w:eastAsia="zh-CN" w:bidi="ar-SA"/>
    </w:rPr>
  </w:style>
  <w:style w:type="paragraph" w:customStyle="1" w:styleId="78">
    <w:name w:val="_Style 31"/>
    <w:next w:val="1"/>
    <w:qFormat/>
    <w:uiPriority w:val="0"/>
    <w:pPr>
      <w:widowControl w:val="0"/>
      <w:shd w:val="clear" w:color="000000" w:fill="000080"/>
      <w:jc w:val="both"/>
    </w:pPr>
    <w:rPr>
      <w:rFonts w:ascii="Times New Roman" w:hAnsi="Calibri" w:eastAsia="宋体" w:cs="Times New Roman"/>
      <w:sz w:val="24"/>
      <w:lang w:val="en-US" w:eastAsia="zh-CN" w:bidi="ar-SA"/>
    </w:rPr>
  </w:style>
  <w:style w:type="paragraph" w:customStyle="1" w:styleId="79">
    <w:name w:val="目录 21"/>
    <w:basedOn w:val="1"/>
    <w:next w:val="1"/>
    <w:qFormat/>
    <w:uiPriority w:val="0"/>
    <w:pPr>
      <w:ind w:left="420"/>
    </w:pPr>
  </w:style>
  <w:style w:type="paragraph" w:styleId="80">
    <w:name w:val="List Paragraph"/>
    <w:basedOn w:val="1"/>
    <w:next w:val="1"/>
    <w:qFormat/>
    <w:uiPriority w:val="0"/>
    <w:pPr>
      <w:wordWrap w:val="0"/>
      <w:ind w:left="850"/>
      <w:jc w:val="both"/>
    </w:pPr>
    <w:rPr>
      <w:rFonts w:ascii="Calibri" w:hAnsi="Calibri" w:eastAsia="宋体" w:cs="Times New Roman"/>
      <w:sz w:val="21"/>
      <w:lang w:val="en-US" w:eastAsia="zh-CN" w:bidi="ar-SA"/>
    </w:rPr>
  </w:style>
  <w:style w:type="paragraph" w:customStyle="1" w:styleId="81">
    <w:name w:val="Blockquote"/>
    <w:basedOn w:val="1"/>
    <w:qFormat/>
    <w:uiPriority w:val="0"/>
    <w:pPr>
      <w:autoSpaceDE w:val="0"/>
      <w:autoSpaceDN w:val="0"/>
      <w:spacing w:before="100" w:after="100" w:line="360" w:lineRule="auto"/>
      <w:ind w:left="360" w:right="360"/>
    </w:pPr>
    <w:rPr>
      <w:rFonts w:hAnsi="Times New Roman"/>
    </w:rPr>
  </w:style>
  <w:style w:type="paragraph" w:customStyle="1" w:styleId="82">
    <w:name w:val="列出段落1"/>
    <w:basedOn w:val="1"/>
    <w:next w:val="1"/>
    <w:qFormat/>
    <w:uiPriority w:val="0"/>
    <w:pPr>
      <w:ind w:firstLine="420"/>
    </w:pPr>
    <w:rPr>
      <w:sz w:val="21"/>
    </w:rPr>
  </w:style>
  <w:style w:type="paragraph" w:customStyle="1" w:styleId="83">
    <w:name w:val="样式2"/>
    <w:basedOn w:val="1"/>
    <w:next w:val="16"/>
    <w:qFormat/>
    <w:uiPriority w:val="0"/>
    <w:rPr>
      <w:rFonts w:eastAsia="华文中宋"/>
      <w:sz w:val="44"/>
    </w:rPr>
  </w:style>
  <w:style w:type="paragraph" w:styleId="84">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85">
    <w:name w:val="正文缩进1"/>
    <w:basedOn w:val="1"/>
    <w:next w:val="1"/>
    <w:qFormat/>
    <w:uiPriority w:val="0"/>
    <w:pPr>
      <w:ind w:firstLine="420"/>
    </w:pPr>
  </w:style>
  <w:style w:type="paragraph" w:customStyle="1" w:styleId="86">
    <w:name w:val="样式1"/>
    <w:basedOn w:val="1"/>
    <w:next w:val="1"/>
    <w:qFormat/>
    <w:uiPriority w:val="0"/>
    <w:rPr>
      <w:rFonts w:eastAsia="仿宋_GB2312"/>
      <w:sz w:val="32"/>
    </w:rPr>
  </w:style>
  <w:style w:type="paragraph" w:styleId="87">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88">
    <w:name w:val="样式3"/>
    <w:next w:val="1"/>
    <w:qFormat/>
    <w:uiPriority w:val="0"/>
    <w:pPr>
      <w:widowControl w:val="0"/>
      <w:jc w:val="center"/>
    </w:pPr>
    <w:rPr>
      <w:rFonts w:ascii="Times New Roman" w:hAnsi="Calibri" w:eastAsia="华文中宋" w:cs="Times New Roman"/>
      <w:sz w:val="44"/>
      <w:lang w:val="en-US" w:eastAsia="zh-CN" w:bidi="ar-SA"/>
    </w:rPr>
  </w:style>
  <w:style w:type="table" w:customStyle="1" w:styleId="89">
    <w:name w:val="普通表格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列出段落2"/>
    <w:basedOn w:val="1"/>
    <w:qFormat/>
    <w:uiPriority w:val="34"/>
    <w:pPr>
      <w:ind w:firstLine="420" w:firstLineChars="200"/>
    </w:pPr>
    <w:rPr>
      <w:rFonts w:ascii="Calibri" w:hAnsi="Calibri" w:eastAsia="宋体" w:cs="Times New Roman"/>
      <w:szCs w:val="21"/>
    </w:rPr>
  </w:style>
  <w:style w:type="paragraph" w:customStyle="1" w:styleId="91">
    <w:name w:val="WPSOffice手动目录 1"/>
    <w:qFormat/>
    <w:uiPriority w:val="0"/>
    <w:pPr>
      <w:ind w:leftChars="0"/>
    </w:pPr>
    <w:rPr>
      <w:rFonts w:ascii="Times New Roman" w:hAnsi="Times New Roman" w:eastAsia="宋体" w:cs="Times New Roman"/>
      <w:sz w:val="20"/>
      <w:szCs w:val="20"/>
    </w:rPr>
  </w:style>
  <w:style w:type="paragraph" w:customStyle="1" w:styleId="92">
    <w:name w:val="WPSOffice手动目录 2"/>
    <w:qFormat/>
    <w:uiPriority w:val="0"/>
    <w:pPr>
      <w:ind w:leftChars="200"/>
    </w:pPr>
    <w:rPr>
      <w:rFonts w:ascii="Times New Roman" w:hAnsi="Times New Roman" w:eastAsia="宋体" w:cs="Times New Roman"/>
      <w:sz w:val="20"/>
      <w:szCs w:val="20"/>
    </w:rPr>
  </w:style>
  <w:style w:type="paragraph" w:customStyle="1" w:styleId="9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10166</Words>
  <Characters>57951</Characters>
  <Lines>482</Lines>
  <Paragraphs>135</Paragraphs>
  <TotalTime>5</TotalTime>
  <ScaleCrop>false</ScaleCrop>
  <LinksUpToDate>false</LinksUpToDate>
  <CharactersWithSpaces>67982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2019-10-16T08:24:00Z</dcterms:created>
  <dc:creator>Windows 用户</dc:creator>
  <cp:lastModifiedBy>宋长君</cp:lastModifiedBy>
  <cp:lastPrinted>2019-11-13T06:59:00Z</cp:lastPrinted>
  <dcterms:modified xsi:type="dcterms:W3CDTF">2020-04-24T07:30:19Z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