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宋体" w:cs="宋体"/>
          <w:b/>
          <w:bCs/>
          <w:kern w:val="0"/>
          <w:sz w:val="84"/>
          <w:szCs w:val="84"/>
          <w:lang w:val="zh-CN"/>
        </w:rPr>
      </w:pPr>
    </w:p>
    <w:p>
      <w:pPr>
        <w:autoSpaceDE w:val="0"/>
        <w:autoSpaceDN w:val="0"/>
        <w:adjustRightInd w:val="0"/>
        <w:spacing w:line="360" w:lineRule="auto"/>
        <w:jc w:val="center"/>
        <w:rPr>
          <w:rFonts w:hint="eastAsia" w:ascii="宋体" w:hAnsi="宋体" w:cs="宋体"/>
          <w:b/>
          <w:bCs/>
          <w:kern w:val="0"/>
          <w:sz w:val="84"/>
          <w:szCs w:val="84"/>
          <w:lang w:val="zh-CN"/>
        </w:rPr>
      </w:pPr>
      <w:r>
        <w:rPr>
          <w:rFonts w:hint="eastAsia" w:ascii="宋体" w:hAnsi="宋体" w:cs="宋体"/>
          <w:b/>
          <w:bCs/>
          <w:kern w:val="0"/>
          <w:sz w:val="84"/>
          <w:szCs w:val="84"/>
          <w:lang w:val="zh-CN"/>
        </w:rPr>
        <w:t>公开招标文件</w:t>
      </w:r>
    </w:p>
    <w:p>
      <w:pPr>
        <w:autoSpaceDE w:val="0"/>
        <w:autoSpaceDN w:val="0"/>
        <w:adjustRightInd w:val="0"/>
        <w:spacing w:line="360" w:lineRule="auto"/>
        <w:jc w:val="center"/>
        <w:rPr>
          <w:rFonts w:hint="eastAsia" w:ascii="宋体" w:hAnsi="宋体" w:cs="宋体"/>
          <w:b/>
          <w:bCs/>
          <w:kern w:val="0"/>
          <w:sz w:val="84"/>
          <w:szCs w:val="84"/>
          <w:lang w:val="zh-CN"/>
        </w:rPr>
      </w:pPr>
      <w:r>
        <w:rPr>
          <w:rFonts w:hint="eastAsia" w:ascii="宋体" w:hAnsi="宋体" w:cs="宋体"/>
          <w:b/>
          <w:bCs/>
          <w:kern w:val="0"/>
          <w:sz w:val="84"/>
          <w:szCs w:val="84"/>
          <w:lang w:val="zh-CN"/>
        </w:rPr>
        <w:t>（</w:t>
      </w:r>
      <w:r>
        <w:rPr>
          <w:rFonts w:hint="eastAsia" w:ascii="宋体" w:hAnsi="宋体" w:cs="宋体"/>
          <w:b/>
          <w:bCs/>
          <w:kern w:val="0"/>
          <w:sz w:val="84"/>
          <w:szCs w:val="84"/>
        </w:rPr>
        <w:t>包四</w:t>
      </w:r>
      <w:r>
        <w:rPr>
          <w:rFonts w:hint="eastAsia" w:ascii="宋体" w:hAnsi="宋体" w:cs="宋体"/>
          <w:b/>
          <w:bCs/>
          <w:kern w:val="0"/>
          <w:sz w:val="84"/>
          <w:szCs w:val="84"/>
          <w:lang w:val="zh-CN"/>
        </w:rPr>
        <w:t>）</w:t>
      </w:r>
    </w:p>
    <w:p>
      <w:pPr>
        <w:autoSpaceDE w:val="0"/>
        <w:autoSpaceDN w:val="0"/>
        <w:adjustRightInd w:val="0"/>
        <w:spacing w:line="360" w:lineRule="auto"/>
        <w:jc w:val="left"/>
        <w:rPr>
          <w:rFonts w:hint="eastAsia" w:ascii="宋体" w:hAnsi="宋体" w:cs="宋体"/>
          <w:kern w:val="0"/>
          <w:sz w:val="36"/>
          <w:szCs w:val="36"/>
        </w:rPr>
      </w:pPr>
    </w:p>
    <w:p>
      <w:pPr>
        <w:autoSpaceDE w:val="0"/>
        <w:autoSpaceDN w:val="0"/>
        <w:adjustRightInd w:val="0"/>
        <w:spacing w:line="360" w:lineRule="auto"/>
        <w:jc w:val="left"/>
        <w:rPr>
          <w:rFonts w:hint="eastAsia" w:ascii="宋体" w:hAnsi="宋体" w:cs="宋体"/>
          <w:kern w:val="0"/>
          <w:sz w:val="36"/>
          <w:szCs w:val="36"/>
          <w:u w:val="dotDash"/>
        </w:rPr>
      </w:pPr>
    </w:p>
    <w:p>
      <w:pPr>
        <w:autoSpaceDE w:val="0"/>
        <w:autoSpaceDN w:val="0"/>
        <w:adjustRightInd w:val="0"/>
        <w:spacing w:line="360" w:lineRule="auto"/>
        <w:jc w:val="left"/>
        <w:rPr>
          <w:rFonts w:hint="default" w:ascii="宋体" w:hAnsi="宋体" w:eastAsia="宋体" w:cs="宋体"/>
          <w:b/>
          <w:bCs/>
          <w:kern w:val="0"/>
          <w:sz w:val="32"/>
          <w:szCs w:val="32"/>
          <w:lang w:val="en-US" w:eastAsia="zh-CN"/>
        </w:rPr>
      </w:pPr>
      <w:r>
        <w:rPr>
          <w:rFonts w:hint="eastAsia" w:ascii="宋体" w:hAnsi="宋体" w:cs="宋体"/>
          <w:b/>
          <w:bCs/>
          <w:kern w:val="0"/>
          <w:sz w:val="32"/>
          <w:szCs w:val="32"/>
          <w:lang w:val="zh-CN"/>
        </w:rPr>
        <w:t>采购项目编号：中鼎誉润公招（</w:t>
      </w:r>
      <w:r>
        <w:rPr>
          <w:rFonts w:hint="eastAsia" w:ascii="宋体" w:hAnsi="宋体" w:cs="宋体"/>
          <w:b/>
          <w:bCs/>
          <w:kern w:val="0"/>
          <w:sz w:val="32"/>
          <w:szCs w:val="32"/>
          <w:lang w:val="en-US" w:eastAsia="zh-CN"/>
        </w:rPr>
        <w:t>服务</w:t>
      </w:r>
      <w:r>
        <w:rPr>
          <w:rFonts w:hint="eastAsia" w:ascii="宋体" w:hAnsi="宋体" w:cs="宋体"/>
          <w:b/>
          <w:bCs/>
          <w:kern w:val="0"/>
          <w:sz w:val="32"/>
          <w:szCs w:val="32"/>
          <w:lang w:val="zh-CN"/>
        </w:rPr>
        <w:t>）201</w:t>
      </w:r>
      <w:r>
        <w:rPr>
          <w:rFonts w:hint="eastAsia" w:ascii="宋体" w:hAnsi="宋体" w:cs="宋体"/>
          <w:b/>
          <w:bCs/>
          <w:kern w:val="0"/>
          <w:sz w:val="32"/>
          <w:szCs w:val="32"/>
        </w:rPr>
        <w:t>9-</w:t>
      </w:r>
      <w:r>
        <w:rPr>
          <w:rFonts w:hint="eastAsia" w:ascii="宋体" w:hAnsi="宋体" w:cs="宋体"/>
          <w:b/>
          <w:bCs/>
          <w:kern w:val="0"/>
          <w:sz w:val="32"/>
          <w:szCs w:val="32"/>
          <w:lang w:val="en-US" w:eastAsia="zh-CN"/>
        </w:rPr>
        <w:t>051</w:t>
      </w:r>
    </w:p>
    <w:p>
      <w:pPr>
        <w:autoSpaceDE w:val="0"/>
        <w:autoSpaceDN w:val="0"/>
        <w:adjustRightInd w:val="0"/>
        <w:spacing w:line="360" w:lineRule="auto"/>
        <w:ind w:left="2249" w:hanging="2249" w:hangingChars="700"/>
        <w:jc w:val="left"/>
        <w:rPr>
          <w:rFonts w:hint="eastAsia" w:ascii="宋体" w:hAnsi="宋体" w:cs="宋体"/>
          <w:b/>
          <w:bCs/>
          <w:kern w:val="0"/>
          <w:sz w:val="32"/>
          <w:szCs w:val="32"/>
          <w:lang w:val="zh-CN"/>
        </w:rPr>
      </w:pPr>
    </w:p>
    <w:p>
      <w:pPr>
        <w:autoSpaceDE w:val="0"/>
        <w:autoSpaceDN w:val="0"/>
        <w:adjustRightInd w:val="0"/>
        <w:spacing w:line="360" w:lineRule="auto"/>
        <w:ind w:left="2249" w:hanging="2249" w:hangingChars="700"/>
        <w:jc w:val="left"/>
        <w:rPr>
          <w:rFonts w:hint="eastAsia" w:ascii="宋体" w:hAnsi="宋体" w:cs="宋体"/>
          <w:b/>
          <w:bCs/>
          <w:kern w:val="0"/>
          <w:sz w:val="32"/>
          <w:szCs w:val="32"/>
          <w:lang w:val="zh-CN"/>
        </w:rPr>
      </w:pPr>
      <w:r>
        <w:rPr>
          <w:rFonts w:hint="eastAsia" w:ascii="宋体" w:hAnsi="宋体" w:cs="宋体"/>
          <w:b/>
          <w:bCs/>
          <w:kern w:val="0"/>
          <w:sz w:val="32"/>
          <w:szCs w:val="32"/>
          <w:lang w:val="zh-CN"/>
        </w:rPr>
        <w:t>采购项目名称：青海省生态环境大数据平台体系建设</w:t>
      </w:r>
    </w:p>
    <w:p>
      <w:pPr>
        <w:autoSpaceDE w:val="0"/>
        <w:autoSpaceDN w:val="0"/>
        <w:adjustRightInd w:val="0"/>
        <w:spacing w:line="360" w:lineRule="auto"/>
        <w:jc w:val="left"/>
        <w:rPr>
          <w:rFonts w:hint="eastAsia" w:ascii="宋体" w:hAnsi="宋体" w:cs="宋体"/>
          <w:b/>
          <w:bCs/>
          <w:kern w:val="0"/>
          <w:sz w:val="32"/>
          <w:szCs w:val="32"/>
          <w:lang w:val="zh-CN"/>
        </w:rPr>
      </w:pPr>
    </w:p>
    <w:p>
      <w:pPr>
        <w:autoSpaceDE w:val="0"/>
        <w:autoSpaceDN w:val="0"/>
        <w:adjustRightInd w:val="0"/>
        <w:spacing w:line="360" w:lineRule="auto"/>
        <w:jc w:val="left"/>
        <w:rPr>
          <w:rFonts w:hint="eastAsia" w:ascii="宋体" w:hAnsi="宋体" w:cs="宋体"/>
          <w:b/>
          <w:bCs/>
          <w:kern w:val="0"/>
          <w:sz w:val="32"/>
          <w:szCs w:val="32"/>
          <w:lang w:val="zh-CN"/>
        </w:rPr>
      </w:pPr>
      <w:r>
        <w:rPr>
          <w:rFonts w:hint="eastAsia" w:ascii="宋体" w:hAnsi="宋体" w:cs="宋体"/>
          <w:b/>
          <w:bCs/>
          <w:kern w:val="0"/>
          <w:sz w:val="32"/>
          <w:szCs w:val="32"/>
          <w:lang w:val="zh-CN"/>
        </w:rPr>
        <w:t>采购人：</w:t>
      </w:r>
      <w:r>
        <w:rPr>
          <w:rFonts w:hint="eastAsia" w:ascii="宋体" w:hAnsi="宋体" w:cs="宋体"/>
          <w:b/>
          <w:bCs/>
          <w:color w:val="auto"/>
          <w:kern w:val="0"/>
          <w:sz w:val="32"/>
          <w:szCs w:val="32"/>
          <w:lang w:val="zh-CN"/>
        </w:rPr>
        <w:t>青海省生态环境监测中心</w:t>
      </w:r>
    </w:p>
    <w:p>
      <w:pPr>
        <w:autoSpaceDE w:val="0"/>
        <w:autoSpaceDN w:val="0"/>
        <w:adjustRightInd w:val="0"/>
        <w:spacing w:line="360" w:lineRule="auto"/>
        <w:jc w:val="left"/>
        <w:rPr>
          <w:rFonts w:hint="eastAsia" w:ascii="宋体" w:hAnsi="宋体" w:cs="宋体"/>
          <w:b/>
          <w:bCs/>
          <w:kern w:val="0"/>
          <w:sz w:val="32"/>
          <w:szCs w:val="32"/>
          <w:lang w:val="zh-CN"/>
        </w:rPr>
      </w:pPr>
    </w:p>
    <w:p>
      <w:pPr>
        <w:autoSpaceDE w:val="0"/>
        <w:autoSpaceDN w:val="0"/>
        <w:adjustRightInd w:val="0"/>
        <w:spacing w:line="360" w:lineRule="auto"/>
        <w:rPr>
          <w:rFonts w:hint="eastAsia" w:ascii="宋体" w:hAnsi="宋体" w:cs="宋体"/>
          <w:b/>
          <w:bCs/>
          <w:kern w:val="0"/>
          <w:sz w:val="36"/>
          <w:szCs w:val="36"/>
        </w:rPr>
      </w:pPr>
      <w:r>
        <w:rPr>
          <w:rFonts w:hint="eastAsia" w:ascii="宋体" w:hAnsi="宋体" w:cs="宋体"/>
          <w:b/>
          <w:bCs/>
          <w:kern w:val="0"/>
          <w:sz w:val="32"/>
          <w:szCs w:val="32"/>
          <w:lang w:val="zh-CN"/>
        </w:rPr>
        <w:t>采购代理机构：中鼎誉润工程咨询有限公司</w:t>
      </w:r>
      <w:r>
        <w:rPr>
          <w:rFonts w:hint="eastAsia" w:ascii="宋体" w:hAnsi="宋体" w:cs="宋体"/>
          <w:b/>
          <w:bCs/>
          <w:kern w:val="0"/>
          <w:sz w:val="32"/>
          <w:szCs w:val="32"/>
        </w:rPr>
        <w:t xml:space="preserve"> </w:t>
      </w:r>
    </w:p>
    <w:p>
      <w:pPr>
        <w:autoSpaceDE w:val="0"/>
        <w:autoSpaceDN w:val="0"/>
        <w:adjustRightInd w:val="0"/>
        <w:spacing w:line="360" w:lineRule="auto"/>
        <w:jc w:val="center"/>
        <w:rPr>
          <w:rFonts w:hint="eastAsia" w:ascii="宋体" w:hAnsi="宋体" w:cs="宋体"/>
          <w:b/>
          <w:bCs/>
          <w:kern w:val="0"/>
          <w:sz w:val="28"/>
          <w:szCs w:val="28"/>
          <w:u w:val="single"/>
          <w:lang w:val="zh-CN"/>
        </w:rPr>
      </w:pPr>
    </w:p>
    <w:p>
      <w:pPr>
        <w:autoSpaceDE w:val="0"/>
        <w:autoSpaceDN w:val="0"/>
        <w:adjustRightInd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36"/>
          <w:szCs w:val="36"/>
          <w:lang w:val="zh-CN"/>
        </w:rPr>
        <w:t>201</w:t>
      </w:r>
      <w:r>
        <w:rPr>
          <w:rFonts w:hint="eastAsia" w:ascii="宋体" w:hAnsi="宋体" w:cs="宋体"/>
          <w:b/>
          <w:bCs/>
          <w:kern w:val="0"/>
          <w:sz w:val="36"/>
          <w:szCs w:val="36"/>
        </w:rPr>
        <w:t>9</w:t>
      </w: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9</w:t>
      </w:r>
      <w:r>
        <w:rPr>
          <w:rFonts w:hint="eastAsia" w:ascii="宋体" w:hAnsi="宋体" w:cs="宋体"/>
          <w:b/>
          <w:bCs/>
          <w:kern w:val="0"/>
          <w:sz w:val="36"/>
          <w:szCs w:val="36"/>
          <w:lang w:val="zh-CN"/>
        </w:rPr>
        <w:t>月</w:t>
      </w:r>
    </w:p>
    <w:p>
      <w:pPr>
        <w:adjustRightInd w:val="0"/>
        <w:spacing w:line="360" w:lineRule="auto"/>
        <w:jc w:val="center"/>
        <w:textAlignment w:val="baseline"/>
        <w:rPr>
          <w:rFonts w:hint="eastAsia" w:ascii="宋体" w:hAnsi="宋体" w:cs="宋体"/>
          <w:b/>
          <w:sz w:val="40"/>
          <w:szCs w:val="30"/>
        </w:rPr>
      </w:pPr>
      <w:r>
        <w:rPr>
          <w:rFonts w:hint="eastAsia" w:ascii="宋体" w:hAnsi="宋体" w:cs="宋体"/>
          <w:b/>
          <w:sz w:val="40"/>
          <w:szCs w:val="30"/>
        </w:rPr>
        <w:br w:type="page"/>
      </w:r>
      <w:r>
        <w:rPr>
          <w:rFonts w:hint="eastAsia" w:ascii="宋体" w:hAnsi="宋体" w:cs="宋体"/>
          <w:b/>
          <w:sz w:val="40"/>
          <w:szCs w:val="30"/>
        </w:rPr>
        <w:t>目  录</w:t>
      </w:r>
    </w:p>
    <w:p>
      <w:pPr>
        <w:pStyle w:val="17"/>
        <w:tabs>
          <w:tab w:val="right" w:leader="dot" w:pos="8243"/>
        </w:tabs>
      </w:pPr>
      <w:r>
        <w:rPr>
          <w:rFonts w:hint="eastAsia" w:ascii="宋体" w:hAnsi="宋体" w:cs="宋体"/>
          <w:b w:val="0"/>
          <w:bCs w:val="0"/>
          <w:kern w:val="0"/>
          <w:sz w:val="21"/>
          <w:szCs w:val="21"/>
          <w:lang w:val="en-US" w:eastAsia="zh-CN"/>
        </w:rPr>
        <w:fldChar w:fldCharType="begin"/>
      </w:r>
      <w:r>
        <w:rPr>
          <w:rStyle w:val="28"/>
          <w:rFonts w:hint="eastAsia" w:ascii="宋体" w:hAnsi="宋体" w:cs="宋体"/>
          <w:b w:val="0"/>
          <w:bCs w:val="0"/>
          <w:color w:val="auto"/>
          <w:kern w:val="0"/>
          <w:sz w:val="21"/>
          <w:szCs w:val="21"/>
          <w:lang w:val="en-US" w:eastAsia="zh-CN"/>
        </w:rPr>
        <w:instrText xml:space="preserve"> TOC \o "3-3" \h \z \t "标题 1,2,标题 2,3,标题,1" </w:instrText>
      </w:r>
      <w:r>
        <w:rPr>
          <w:rFonts w:hint="eastAsia" w:ascii="宋体" w:hAnsi="宋体" w:cs="宋体"/>
          <w:b w:val="0"/>
          <w:bCs w:val="0"/>
          <w:kern w:val="0"/>
          <w:sz w:val="21"/>
          <w:szCs w:val="21"/>
          <w:lang w:val="en-US" w:eastAsia="zh-CN"/>
        </w:rPr>
        <w:fldChar w:fldCharType="separate"/>
      </w: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_Toc8427 </w:instrText>
      </w:r>
      <w:r>
        <w:rPr>
          <w:rFonts w:hint="eastAsia" w:ascii="宋体" w:hAnsi="宋体" w:cs="宋体"/>
          <w:szCs w:val="21"/>
          <w:lang w:val="en-US" w:eastAsia="zh-CN"/>
        </w:rPr>
        <w:fldChar w:fldCharType="separate"/>
      </w:r>
      <w:r>
        <w:rPr>
          <w:rFonts w:hint="eastAsia"/>
        </w:rPr>
        <w:t>第一部分</w:t>
      </w:r>
      <w:r>
        <w:rPr>
          <w:rFonts w:hint="eastAsia"/>
          <w:lang w:val="zh-CN"/>
        </w:rPr>
        <w:t xml:space="preserve"> 投标邀请</w:t>
      </w:r>
      <w:r>
        <w:tab/>
      </w:r>
      <w:r>
        <w:fldChar w:fldCharType="begin"/>
      </w:r>
      <w:r>
        <w:instrText xml:space="preserve"> PAGEREF _Toc8427 </w:instrText>
      </w:r>
      <w:r>
        <w:fldChar w:fldCharType="separate"/>
      </w:r>
      <w:r>
        <w:t>5</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_Toc4773 </w:instrText>
      </w:r>
      <w:r>
        <w:rPr>
          <w:rFonts w:hint="eastAsia" w:ascii="宋体" w:hAnsi="宋体" w:cs="宋体"/>
          <w:szCs w:val="21"/>
          <w:lang w:val="en-US" w:eastAsia="zh-CN"/>
        </w:rPr>
        <w:fldChar w:fldCharType="separate"/>
      </w:r>
      <w:r>
        <w:rPr>
          <w:rFonts w:hint="eastAsia" w:ascii="宋体" w:hAnsi="宋体" w:cs="宋体"/>
          <w:lang w:val="zh-CN"/>
        </w:rPr>
        <w:t>一、说明</w:t>
      </w:r>
      <w:r>
        <w:tab/>
      </w:r>
      <w:r>
        <w:fldChar w:fldCharType="begin"/>
      </w:r>
      <w:r>
        <w:instrText xml:space="preserve"> PAGEREF _Toc4773 </w:instrText>
      </w:r>
      <w:r>
        <w:fldChar w:fldCharType="separate"/>
      </w:r>
      <w:r>
        <w:t>7</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_Toc15858 </w:instrText>
      </w:r>
      <w:r>
        <w:rPr>
          <w:rFonts w:hint="eastAsia" w:ascii="宋体" w:hAnsi="宋体" w:cs="宋体"/>
          <w:szCs w:val="21"/>
          <w:lang w:val="en-US" w:eastAsia="zh-CN"/>
        </w:rPr>
        <w:fldChar w:fldCharType="separate"/>
      </w:r>
      <w:r>
        <w:rPr>
          <w:rFonts w:hint="eastAsia" w:ascii="宋体" w:hAnsi="宋体" w:cs="宋体"/>
          <w:szCs w:val="28"/>
          <w:lang w:val="zh-CN"/>
        </w:rPr>
        <w:t>1.适用范围</w:t>
      </w:r>
      <w:r>
        <w:tab/>
      </w:r>
      <w:r>
        <w:fldChar w:fldCharType="begin"/>
      </w:r>
      <w:r>
        <w:instrText xml:space="preserve"> PAGEREF _Toc15858 </w:instrText>
      </w:r>
      <w:r>
        <w:fldChar w:fldCharType="separate"/>
      </w:r>
      <w:r>
        <w:t>7</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_Toc2188 </w:instrText>
      </w:r>
      <w:r>
        <w:rPr>
          <w:rFonts w:hint="eastAsia" w:ascii="宋体" w:hAnsi="宋体" w:cs="宋体"/>
          <w:szCs w:val="21"/>
          <w:lang w:val="en-US" w:eastAsia="zh-CN"/>
        </w:rPr>
        <w:fldChar w:fldCharType="separate"/>
      </w:r>
      <w:r>
        <w:rPr>
          <w:rFonts w:hint="eastAsia" w:ascii="宋体" w:hAnsi="宋体" w:cs="宋体"/>
          <w:szCs w:val="28"/>
          <w:lang w:val="zh-CN"/>
        </w:rPr>
        <w:t>2.采购方式、合格的投标人</w:t>
      </w:r>
      <w:r>
        <w:tab/>
      </w:r>
      <w:r>
        <w:fldChar w:fldCharType="begin"/>
      </w:r>
      <w:r>
        <w:instrText xml:space="preserve"> PAGEREF _Toc2188 </w:instrText>
      </w:r>
      <w:r>
        <w:fldChar w:fldCharType="separate"/>
      </w:r>
      <w:r>
        <w:t>7</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_Toc6511 </w:instrText>
      </w:r>
      <w:r>
        <w:rPr>
          <w:rFonts w:hint="eastAsia" w:ascii="宋体" w:hAnsi="宋体" w:cs="宋体"/>
          <w:szCs w:val="21"/>
          <w:lang w:val="en-US" w:eastAsia="zh-CN"/>
        </w:rPr>
        <w:fldChar w:fldCharType="separate"/>
      </w:r>
      <w:r>
        <w:rPr>
          <w:rFonts w:hint="eastAsia" w:ascii="宋体" w:hAnsi="宋体" w:cs="宋体"/>
          <w:szCs w:val="28"/>
          <w:lang w:val="zh-CN"/>
        </w:rPr>
        <w:t>3.投标费用</w:t>
      </w:r>
      <w:r>
        <w:tab/>
      </w:r>
      <w:r>
        <w:fldChar w:fldCharType="begin"/>
      </w:r>
      <w:r>
        <w:instrText xml:space="preserve"> PAGEREF _Toc6511 </w:instrText>
      </w:r>
      <w:r>
        <w:fldChar w:fldCharType="separate"/>
      </w:r>
      <w:r>
        <w:t>7</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_Toc21028 </w:instrText>
      </w:r>
      <w:r>
        <w:rPr>
          <w:rFonts w:hint="eastAsia" w:ascii="宋体" w:hAnsi="宋体" w:cs="宋体"/>
          <w:szCs w:val="21"/>
          <w:lang w:val="en-US" w:eastAsia="zh-CN"/>
        </w:rPr>
        <w:fldChar w:fldCharType="separate"/>
      </w:r>
      <w:r>
        <w:rPr>
          <w:rFonts w:hint="eastAsia" w:ascii="宋体" w:hAnsi="宋体" w:cs="宋体"/>
          <w:lang w:val="zh-CN"/>
        </w:rPr>
        <w:t>二、招标文件说明</w:t>
      </w:r>
      <w:r>
        <w:tab/>
      </w:r>
      <w:r>
        <w:fldChar w:fldCharType="begin"/>
      </w:r>
      <w:r>
        <w:instrText xml:space="preserve"> PAGEREF _Toc21028 </w:instrText>
      </w:r>
      <w:r>
        <w:fldChar w:fldCharType="separate"/>
      </w:r>
      <w:r>
        <w:t>7</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_Toc28058 </w:instrText>
      </w:r>
      <w:r>
        <w:rPr>
          <w:rFonts w:hint="eastAsia" w:ascii="宋体" w:hAnsi="宋体" w:cs="宋体"/>
          <w:szCs w:val="21"/>
          <w:lang w:val="en-US" w:eastAsia="zh-CN"/>
        </w:rPr>
        <w:fldChar w:fldCharType="separate"/>
      </w:r>
      <w:r>
        <w:rPr>
          <w:rFonts w:hint="eastAsia" w:ascii="宋体" w:hAnsi="宋体" w:cs="宋体"/>
          <w:szCs w:val="28"/>
          <w:lang w:val="zh-CN"/>
        </w:rPr>
        <w:t>4.招标文件的构成</w:t>
      </w:r>
      <w:r>
        <w:tab/>
      </w:r>
      <w:r>
        <w:fldChar w:fldCharType="begin"/>
      </w:r>
      <w:r>
        <w:instrText xml:space="preserve"> PAGEREF _Toc28058 </w:instrText>
      </w:r>
      <w:r>
        <w:fldChar w:fldCharType="separate"/>
      </w:r>
      <w:r>
        <w:t>7</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_Toc29543 </w:instrText>
      </w:r>
      <w:r>
        <w:rPr>
          <w:rFonts w:hint="eastAsia" w:ascii="宋体" w:hAnsi="宋体" w:cs="宋体"/>
          <w:szCs w:val="21"/>
          <w:lang w:val="en-US" w:eastAsia="zh-CN"/>
        </w:rPr>
        <w:fldChar w:fldCharType="separate"/>
      </w:r>
      <w:r>
        <w:rPr>
          <w:rFonts w:hint="eastAsia" w:ascii="宋体" w:hAnsi="宋体" w:cs="宋体"/>
          <w:szCs w:val="28"/>
          <w:lang w:val="zh-CN"/>
        </w:rPr>
        <w:t>5.招标公告、招标文件、采购活动和中标结果的质疑</w:t>
      </w:r>
      <w:r>
        <w:tab/>
      </w:r>
      <w:r>
        <w:fldChar w:fldCharType="begin"/>
      </w:r>
      <w:r>
        <w:instrText xml:space="preserve"> PAGEREF _Toc29543 </w:instrText>
      </w:r>
      <w:r>
        <w:fldChar w:fldCharType="separate"/>
      </w:r>
      <w:r>
        <w:t>7</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_Toc7842 </w:instrText>
      </w:r>
      <w:r>
        <w:rPr>
          <w:rFonts w:hint="eastAsia" w:ascii="宋体" w:hAnsi="宋体" w:cs="宋体"/>
          <w:szCs w:val="21"/>
          <w:lang w:val="en-US" w:eastAsia="zh-CN"/>
        </w:rPr>
        <w:fldChar w:fldCharType="separate"/>
      </w:r>
      <w:r>
        <w:rPr>
          <w:rFonts w:hint="eastAsia" w:ascii="宋体" w:hAnsi="宋体" w:cs="宋体"/>
          <w:szCs w:val="28"/>
          <w:lang w:val="zh-CN"/>
        </w:rPr>
        <w:t>6.招标文件的澄清或修改</w:t>
      </w:r>
      <w:r>
        <w:tab/>
      </w:r>
      <w:r>
        <w:fldChar w:fldCharType="begin"/>
      </w:r>
      <w:r>
        <w:instrText xml:space="preserve"> PAGEREF _Toc7842 </w:instrText>
      </w:r>
      <w:r>
        <w:fldChar w:fldCharType="separate"/>
      </w:r>
      <w:r>
        <w:t>8</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_Toc22396 </w:instrText>
      </w:r>
      <w:r>
        <w:rPr>
          <w:rFonts w:hint="eastAsia" w:ascii="宋体" w:hAnsi="宋体" w:cs="宋体"/>
          <w:szCs w:val="21"/>
          <w:lang w:val="en-US" w:eastAsia="zh-CN"/>
        </w:rPr>
        <w:fldChar w:fldCharType="separate"/>
      </w:r>
      <w:r>
        <w:rPr>
          <w:rFonts w:hint="eastAsia" w:ascii="宋体" w:hAnsi="宋体" w:cs="宋体"/>
          <w:lang w:val="zh-CN"/>
        </w:rPr>
        <w:t>三、投标文件的编制</w:t>
      </w:r>
      <w:r>
        <w:tab/>
      </w:r>
      <w:r>
        <w:fldChar w:fldCharType="begin"/>
      </w:r>
      <w:r>
        <w:instrText xml:space="preserve"> PAGEREF _Toc22396 </w:instrText>
      </w:r>
      <w:r>
        <w:fldChar w:fldCharType="separate"/>
      </w:r>
      <w:r>
        <w:t>8</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_Toc27644 </w:instrText>
      </w:r>
      <w:r>
        <w:rPr>
          <w:rFonts w:hint="eastAsia" w:ascii="宋体" w:hAnsi="宋体" w:cs="宋体"/>
          <w:szCs w:val="21"/>
          <w:lang w:val="en-US" w:eastAsia="zh-CN"/>
        </w:rPr>
        <w:fldChar w:fldCharType="separate"/>
      </w:r>
      <w:r>
        <w:rPr>
          <w:rFonts w:hint="eastAsia" w:ascii="宋体" w:hAnsi="宋体" w:cs="宋体"/>
          <w:szCs w:val="28"/>
          <w:lang w:val="zh-CN"/>
        </w:rPr>
        <w:t>7.投标文件的语言及度量衡单位</w:t>
      </w:r>
      <w:r>
        <w:tab/>
      </w:r>
      <w:r>
        <w:fldChar w:fldCharType="begin"/>
      </w:r>
      <w:r>
        <w:instrText xml:space="preserve"> PAGEREF _Toc27644 </w:instrText>
      </w:r>
      <w:r>
        <w:fldChar w:fldCharType="separate"/>
      </w:r>
      <w:r>
        <w:t>8</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_Toc25928 </w:instrText>
      </w:r>
      <w:r>
        <w:rPr>
          <w:rFonts w:hint="eastAsia" w:ascii="宋体" w:hAnsi="宋体" w:cs="宋体"/>
          <w:szCs w:val="21"/>
          <w:lang w:val="en-US" w:eastAsia="zh-CN"/>
        </w:rPr>
        <w:fldChar w:fldCharType="separate"/>
      </w:r>
      <w:r>
        <w:rPr>
          <w:rFonts w:hint="eastAsia" w:ascii="宋体" w:hAnsi="宋体" w:cs="宋体"/>
          <w:szCs w:val="28"/>
          <w:lang w:val="zh-CN"/>
        </w:rPr>
        <w:t>8.投标报价及币种</w:t>
      </w:r>
      <w:r>
        <w:tab/>
      </w:r>
      <w:r>
        <w:fldChar w:fldCharType="begin"/>
      </w:r>
      <w:r>
        <w:instrText xml:space="preserve"> PAGEREF _Toc25928 </w:instrText>
      </w:r>
      <w:r>
        <w:fldChar w:fldCharType="separate"/>
      </w:r>
      <w:r>
        <w:t>9</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_Toc14642 </w:instrText>
      </w:r>
      <w:r>
        <w:rPr>
          <w:rFonts w:hint="eastAsia" w:ascii="宋体" w:hAnsi="宋体" w:cs="宋体"/>
          <w:szCs w:val="21"/>
          <w:lang w:val="en-US" w:eastAsia="zh-CN"/>
        </w:rPr>
        <w:fldChar w:fldCharType="separate"/>
      </w:r>
      <w:r>
        <w:rPr>
          <w:rFonts w:hint="eastAsia" w:ascii="宋体" w:hAnsi="宋体" w:cs="宋体"/>
          <w:szCs w:val="28"/>
          <w:lang w:val="zh-CN"/>
        </w:rPr>
        <w:t>9.投标保证金</w:t>
      </w:r>
      <w:r>
        <w:tab/>
      </w:r>
      <w:r>
        <w:fldChar w:fldCharType="begin"/>
      </w:r>
      <w:r>
        <w:instrText xml:space="preserve"> PAGEREF _Toc14642 </w:instrText>
      </w:r>
      <w:r>
        <w:fldChar w:fldCharType="separate"/>
      </w:r>
      <w:r>
        <w:t>9</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_Toc4473 </w:instrText>
      </w:r>
      <w:r>
        <w:rPr>
          <w:rFonts w:hint="eastAsia" w:ascii="宋体" w:hAnsi="宋体" w:cs="宋体"/>
          <w:szCs w:val="21"/>
          <w:lang w:val="en-US" w:eastAsia="zh-CN"/>
        </w:rPr>
        <w:fldChar w:fldCharType="separate"/>
      </w:r>
      <w:r>
        <w:rPr>
          <w:rFonts w:hint="eastAsia" w:ascii="宋体" w:hAnsi="宋体" w:cs="宋体"/>
          <w:szCs w:val="28"/>
          <w:lang w:val="zh-CN"/>
        </w:rPr>
        <w:t>10.投标有效期</w:t>
      </w:r>
      <w:r>
        <w:tab/>
      </w:r>
      <w:r>
        <w:fldChar w:fldCharType="begin"/>
      </w:r>
      <w:r>
        <w:instrText xml:space="preserve"> PAGEREF _Toc4473 </w:instrText>
      </w:r>
      <w:r>
        <w:fldChar w:fldCharType="separate"/>
      </w:r>
      <w:r>
        <w:t>10</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_Toc4674 </w:instrText>
      </w:r>
      <w:r>
        <w:rPr>
          <w:rFonts w:hint="eastAsia" w:ascii="宋体" w:hAnsi="宋体" w:cs="宋体"/>
          <w:szCs w:val="21"/>
          <w:lang w:val="en-US" w:eastAsia="zh-CN"/>
        </w:rPr>
        <w:fldChar w:fldCharType="separate"/>
      </w:r>
      <w:r>
        <w:rPr>
          <w:rFonts w:hint="eastAsia" w:ascii="宋体" w:hAnsi="宋体" w:cs="宋体"/>
          <w:szCs w:val="28"/>
          <w:lang w:val="zh-CN"/>
        </w:rPr>
        <w:t>11.投标文件构成</w:t>
      </w:r>
      <w:r>
        <w:tab/>
      </w:r>
      <w:r>
        <w:fldChar w:fldCharType="begin"/>
      </w:r>
      <w:r>
        <w:instrText xml:space="preserve"> PAGEREF _Toc4674 </w:instrText>
      </w:r>
      <w:r>
        <w:fldChar w:fldCharType="separate"/>
      </w:r>
      <w:r>
        <w:t>10</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_Toc8699 </w:instrText>
      </w:r>
      <w:r>
        <w:rPr>
          <w:rFonts w:hint="eastAsia" w:ascii="宋体" w:hAnsi="宋体" w:cs="宋体"/>
          <w:szCs w:val="21"/>
          <w:lang w:val="en-US" w:eastAsia="zh-CN"/>
        </w:rPr>
        <w:fldChar w:fldCharType="separate"/>
      </w:r>
      <w:r>
        <w:rPr>
          <w:rFonts w:hint="eastAsia" w:ascii="宋体" w:hAnsi="宋体" w:cs="宋体"/>
          <w:szCs w:val="28"/>
          <w:lang w:val="zh-CN"/>
        </w:rPr>
        <w:t>12.投标文件的编制要求</w:t>
      </w:r>
      <w:r>
        <w:tab/>
      </w:r>
      <w:r>
        <w:fldChar w:fldCharType="begin"/>
      </w:r>
      <w:r>
        <w:instrText xml:space="preserve"> PAGEREF _Toc8699 </w:instrText>
      </w:r>
      <w:r>
        <w:fldChar w:fldCharType="separate"/>
      </w:r>
      <w:r>
        <w:t>11</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_Toc28613 </w:instrText>
      </w:r>
      <w:r>
        <w:rPr>
          <w:rFonts w:hint="eastAsia" w:ascii="宋体" w:hAnsi="宋体" w:cs="宋体"/>
          <w:szCs w:val="21"/>
          <w:lang w:val="en-US" w:eastAsia="zh-CN"/>
        </w:rPr>
        <w:fldChar w:fldCharType="separate"/>
      </w:r>
      <w:r>
        <w:rPr>
          <w:rFonts w:hint="eastAsia" w:ascii="宋体" w:hAnsi="宋体" w:cs="宋体"/>
          <w:lang w:val="zh-CN"/>
        </w:rPr>
        <w:t>四、投标文件的提交</w:t>
      </w:r>
      <w:r>
        <w:tab/>
      </w:r>
      <w:r>
        <w:fldChar w:fldCharType="begin"/>
      </w:r>
      <w:r>
        <w:instrText xml:space="preserve"> PAGEREF _Toc28613 </w:instrText>
      </w:r>
      <w:r>
        <w:fldChar w:fldCharType="separate"/>
      </w:r>
      <w:r>
        <w:t>11</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_Toc13811 </w:instrText>
      </w:r>
      <w:r>
        <w:rPr>
          <w:rFonts w:hint="eastAsia" w:ascii="宋体" w:hAnsi="宋体" w:cs="宋体"/>
          <w:szCs w:val="21"/>
          <w:lang w:val="en-US" w:eastAsia="zh-CN"/>
        </w:rPr>
        <w:fldChar w:fldCharType="separate"/>
      </w:r>
      <w:r>
        <w:rPr>
          <w:rFonts w:hint="eastAsia" w:ascii="宋体" w:hAnsi="宋体" w:cs="宋体"/>
          <w:szCs w:val="28"/>
          <w:lang w:val="zh-CN"/>
        </w:rPr>
        <w:t>13.投标文件的密封和标记</w:t>
      </w:r>
      <w:r>
        <w:tab/>
      </w:r>
      <w:r>
        <w:fldChar w:fldCharType="begin"/>
      </w:r>
      <w:r>
        <w:instrText xml:space="preserve"> PAGEREF _Toc13811 </w:instrText>
      </w:r>
      <w:r>
        <w:fldChar w:fldCharType="separate"/>
      </w:r>
      <w:r>
        <w:t>11</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_Toc8566 </w:instrText>
      </w:r>
      <w:r>
        <w:rPr>
          <w:rFonts w:hint="eastAsia" w:ascii="宋体" w:hAnsi="宋体" w:cs="宋体"/>
          <w:szCs w:val="21"/>
          <w:lang w:val="en-US" w:eastAsia="zh-CN"/>
        </w:rPr>
        <w:fldChar w:fldCharType="separate"/>
      </w:r>
      <w:r>
        <w:rPr>
          <w:rFonts w:hint="eastAsia" w:ascii="宋体" w:hAnsi="宋体" w:cs="宋体"/>
          <w:szCs w:val="28"/>
          <w:lang w:val="zh-CN"/>
        </w:rPr>
        <w:t>14.提交投标文件的时间、地点、方式</w:t>
      </w:r>
      <w:r>
        <w:tab/>
      </w:r>
      <w:r>
        <w:fldChar w:fldCharType="begin"/>
      </w:r>
      <w:r>
        <w:instrText xml:space="preserve"> PAGEREF _Toc8566 </w:instrText>
      </w:r>
      <w:r>
        <w:fldChar w:fldCharType="separate"/>
      </w:r>
      <w:r>
        <w:t>11</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_Toc32437 </w:instrText>
      </w:r>
      <w:r>
        <w:rPr>
          <w:rFonts w:hint="eastAsia" w:ascii="宋体" w:hAnsi="宋体" w:cs="宋体"/>
          <w:szCs w:val="21"/>
          <w:lang w:val="en-US" w:eastAsia="zh-CN"/>
        </w:rPr>
        <w:fldChar w:fldCharType="separate"/>
      </w:r>
      <w:r>
        <w:rPr>
          <w:rFonts w:hint="eastAsia" w:ascii="宋体" w:hAnsi="宋体" w:cs="宋体"/>
          <w:szCs w:val="28"/>
          <w:lang w:val="zh-CN"/>
        </w:rPr>
        <w:t>15.投标文件的补充、修改或者撤回</w:t>
      </w:r>
      <w:r>
        <w:tab/>
      </w:r>
      <w:r>
        <w:fldChar w:fldCharType="begin"/>
      </w:r>
      <w:r>
        <w:instrText xml:space="preserve"> PAGEREF _Toc32437 </w:instrText>
      </w:r>
      <w:r>
        <w:fldChar w:fldCharType="separate"/>
      </w:r>
      <w:r>
        <w:t>12</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_Toc14805 </w:instrText>
      </w:r>
      <w:r>
        <w:rPr>
          <w:rFonts w:hint="eastAsia" w:ascii="宋体" w:hAnsi="宋体" w:cs="宋体"/>
          <w:szCs w:val="21"/>
          <w:lang w:val="en-US" w:eastAsia="zh-CN"/>
        </w:rPr>
        <w:fldChar w:fldCharType="separate"/>
      </w:r>
      <w:r>
        <w:rPr>
          <w:rFonts w:hint="eastAsia" w:ascii="宋体" w:hAnsi="宋体" w:cs="宋体"/>
          <w:lang w:val="zh-CN"/>
        </w:rPr>
        <w:t>五、开标</w:t>
      </w:r>
      <w:r>
        <w:tab/>
      </w:r>
      <w:r>
        <w:fldChar w:fldCharType="begin"/>
      </w:r>
      <w:r>
        <w:instrText xml:space="preserve"> PAGEREF _Toc14805 </w:instrText>
      </w:r>
      <w:r>
        <w:fldChar w:fldCharType="separate"/>
      </w:r>
      <w:r>
        <w:t>12</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_Toc14673 </w:instrText>
      </w:r>
      <w:r>
        <w:rPr>
          <w:rFonts w:hint="eastAsia" w:ascii="宋体" w:hAnsi="宋体" w:cs="宋体"/>
          <w:szCs w:val="21"/>
          <w:lang w:val="en-US" w:eastAsia="zh-CN"/>
        </w:rPr>
        <w:fldChar w:fldCharType="separate"/>
      </w:r>
      <w:r>
        <w:rPr>
          <w:rFonts w:hint="eastAsia" w:ascii="宋体" w:hAnsi="宋体" w:cs="宋体"/>
          <w:szCs w:val="28"/>
          <w:lang w:val="zh-CN"/>
        </w:rPr>
        <w:t>16.开标</w:t>
      </w:r>
      <w:r>
        <w:tab/>
      </w:r>
      <w:r>
        <w:fldChar w:fldCharType="begin"/>
      </w:r>
      <w:r>
        <w:instrText xml:space="preserve"> PAGEREF _Toc14673 </w:instrText>
      </w:r>
      <w:r>
        <w:fldChar w:fldCharType="separate"/>
      </w:r>
      <w:r>
        <w:t>12</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_Toc27637 </w:instrText>
      </w:r>
      <w:r>
        <w:rPr>
          <w:rFonts w:hint="eastAsia" w:ascii="宋体" w:hAnsi="宋体" w:cs="宋体"/>
          <w:szCs w:val="21"/>
          <w:lang w:val="en-US" w:eastAsia="zh-CN"/>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_Toc27637 </w:instrText>
      </w:r>
      <w:r>
        <w:fldChar w:fldCharType="separate"/>
      </w:r>
      <w:r>
        <w:t>12</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_Toc13743 </w:instrText>
      </w:r>
      <w:r>
        <w:rPr>
          <w:rFonts w:hint="eastAsia" w:ascii="宋体" w:hAnsi="宋体" w:cs="宋体"/>
          <w:szCs w:val="21"/>
          <w:lang w:val="en-US" w:eastAsia="zh-CN"/>
        </w:rPr>
        <w:fldChar w:fldCharType="separate"/>
      </w:r>
      <w:r>
        <w:rPr>
          <w:rFonts w:hint="eastAsia" w:ascii="宋体" w:hAnsi="宋体" w:cs="宋体"/>
          <w:szCs w:val="28"/>
        </w:rPr>
        <w:t>17.资格审查</w:t>
      </w:r>
      <w:r>
        <w:tab/>
      </w:r>
      <w:r>
        <w:fldChar w:fldCharType="begin"/>
      </w:r>
      <w:r>
        <w:instrText xml:space="preserve"> PAGEREF _Toc13743 </w:instrText>
      </w:r>
      <w:r>
        <w:fldChar w:fldCharType="separate"/>
      </w:r>
      <w:r>
        <w:t>13</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_Toc5310 </w:instrText>
      </w:r>
      <w:r>
        <w:rPr>
          <w:rFonts w:hint="eastAsia" w:ascii="宋体" w:hAnsi="宋体" w:cs="宋体"/>
          <w:szCs w:val="21"/>
          <w:lang w:val="en-US" w:eastAsia="zh-CN"/>
        </w:rPr>
        <w:fldChar w:fldCharType="separate"/>
      </w:r>
      <w:r>
        <w:rPr>
          <w:rFonts w:hint="eastAsia" w:ascii="宋体" w:hAnsi="宋体" w:cs="宋体"/>
          <w:lang w:val="zh-CN"/>
        </w:rPr>
        <w:t>七、评审程序及方法</w:t>
      </w:r>
      <w:r>
        <w:tab/>
      </w:r>
      <w:r>
        <w:fldChar w:fldCharType="begin"/>
      </w:r>
      <w:r>
        <w:instrText xml:space="preserve"> PAGEREF _Toc5310 </w:instrText>
      </w:r>
      <w:r>
        <w:fldChar w:fldCharType="separate"/>
      </w:r>
      <w:r>
        <w:t>13</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_Toc24396 </w:instrText>
      </w:r>
      <w:r>
        <w:rPr>
          <w:rFonts w:hint="eastAsia" w:ascii="宋体" w:hAnsi="宋体" w:cs="宋体"/>
          <w:szCs w:val="21"/>
          <w:lang w:val="en-US" w:eastAsia="zh-CN"/>
        </w:rPr>
        <w:fldChar w:fldCharType="separate"/>
      </w:r>
      <w:r>
        <w:rPr>
          <w:rFonts w:hint="eastAsia" w:ascii="宋体" w:hAnsi="宋体" w:cs="宋体"/>
          <w:szCs w:val="28"/>
          <w:lang w:val="zh-CN"/>
        </w:rPr>
        <w:t>1</w:t>
      </w:r>
      <w:r>
        <w:rPr>
          <w:rFonts w:hint="eastAsia" w:ascii="宋体" w:hAnsi="宋体" w:cs="宋体"/>
          <w:szCs w:val="28"/>
        </w:rPr>
        <w:t>8</w:t>
      </w:r>
      <w:r>
        <w:rPr>
          <w:rFonts w:hint="eastAsia" w:ascii="宋体" w:hAnsi="宋体" w:cs="宋体"/>
          <w:szCs w:val="28"/>
          <w:lang w:val="zh-CN"/>
        </w:rPr>
        <w:t>.评标委员会</w:t>
      </w:r>
      <w:r>
        <w:tab/>
      </w:r>
      <w:r>
        <w:fldChar w:fldCharType="begin"/>
      </w:r>
      <w:r>
        <w:instrText xml:space="preserve"> PAGEREF _Toc24396 </w:instrText>
      </w:r>
      <w:r>
        <w:fldChar w:fldCharType="separate"/>
      </w:r>
      <w:r>
        <w:t>13</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_Toc13089 </w:instrText>
      </w:r>
      <w:r>
        <w:rPr>
          <w:rFonts w:hint="eastAsia" w:ascii="宋体" w:hAnsi="宋体" w:cs="宋体"/>
          <w:szCs w:val="21"/>
          <w:lang w:val="en-US" w:eastAsia="zh-CN"/>
        </w:rPr>
        <w:fldChar w:fldCharType="separate"/>
      </w:r>
      <w:r>
        <w:rPr>
          <w:rFonts w:hint="eastAsia" w:ascii="宋体" w:hAnsi="宋体" w:cs="宋体"/>
          <w:szCs w:val="28"/>
        </w:rPr>
        <w:t>19</w:t>
      </w:r>
      <w:r>
        <w:rPr>
          <w:rFonts w:hint="eastAsia" w:ascii="宋体" w:hAnsi="宋体" w:cs="宋体"/>
          <w:szCs w:val="28"/>
          <w:lang w:val="zh-CN"/>
        </w:rPr>
        <w:t>.评审工作程序</w:t>
      </w:r>
      <w:r>
        <w:tab/>
      </w:r>
      <w:r>
        <w:fldChar w:fldCharType="begin"/>
      </w:r>
      <w:r>
        <w:instrText xml:space="preserve"> PAGEREF _Toc13089 </w:instrText>
      </w:r>
      <w:r>
        <w:fldChar w:fldCharType="separate"/>
      </w:r>
      <w:r>
        <w:t>15</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_Toc7444 </w:instrText>
      </w:r>
      <w:r>
        <w:rPr>
          <w:rFonts w:hint="eastAsia" w:ascii="宋体" w:hAnsi="宋体" w:cs="宋体"/>
          <w:szCs w:val="21"/>
          <w:lang w:val="en-US" w:eastAsia="zh-CN"/>
        </w:rPr>
        <w:fldChar w:fldCharType="separate"/>
      </w:r>
      <w:r>
        <w:rPr>
          <w:rFonts w:hint="eastAsia" w:ascii="宋体" w:hAnsi="宋体"/>
        </w:rPr>
        <w:t>20</w:t>
      </w:r>
      <w:r>
        <w:rPr>
          <w:rFonts w:ascii="宋体" w:hAnsi="宋体"/>
          <w:lang w:val="zh-CN"/>
        </w:rPr>
        <w:t>.</w:t>
      </w:r>
      <w:r>
        <w:rPr>
          <w:rFonts w:hint="eastAsia" w:ascii="宋体" w:hAnsi="宋体"/>
          <w:lang w:val="zh-CN"/>
        </w:rPr>
        <w:t>评审办法</w:t>
      </w:r>
      <w:r>
        <w:tab/>
      </w:r>
      <w:r>
        <w:fldChar w:fldCharType="begin"/>
      </w:r>
      <w:r>
        <w:instrText xml:space="preserve"> PAGEREF _Toc7444 </w:instrText>
      </w:r>
      <w:r>
        <w:fldChar w:fldCharType="separate"/>
      </w:r>
      <w:r>
        <w:t>17</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_Toc28437 </w:instrText>
      </w:r>
      <w:r>
        <w:rPr>
          <w:rFonts w:hint="eastAsia" w:ascii="宋体" w:hAnsi="宋体" w:cs="宋体"/>
          <w:szCs w:val="21"/>
          <w:lang w:val="en-US" w:eastAsia="zh-CN"/>
        </w:rPr>
        <w:fldChar w:fldCharType="separate"/>
      </w:r>
      <w:r>
        <w:rPr>
          <w:rFonts w:hint="eastAsia" w:ascii="宋体" w:hAnsi="宋体" w:cs="宋体"/>
          <w:lang w:val="zh-CN"/>
        </w:rPr>
        <w:t>八、中标</w:t>
      </w:r>
      <w:r>
        <w:tab/>
      </w:r>
      <w:r>
        <w:fldChar w:fldCharType="begin"/>
      </w:r>
      <w:r>
        <w:instrText xml:space="preserve"> PAGEREF _Toc28437 </w:instrText>
      </w:r>
      <w:r>
        <w:fldChar w:fldCharType="separate"/>
      </w:r>
      <w:r>
        <w:t>20</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_Toc18678 </w:instrText>
      </w:r>
      <w:r>
        <w:rPr>
          <w:rFonts w:hint="eastAsia" w:ascii="宋体" w:hAnsi="宋体" w:cs="宋体"/>
          <w:szCs w:val="21"/>
          <w:lang w:val="en-US" w:eastAsia="zh-CN"/>
        </w:rP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.推荐并确定中标人</w:t>
      </w:r>
      <w:r>
        <w:tab/>
      </w:r>
      <w:r>
        <w:fldChar w:fldCharType="begin"/>
      </w:r>
      <w:r>
        <w:instrText xml:space="preserve"> PAGEREF _Toc18678 </w:instrText>
      </w:r>
      <w:r>
        <w:fldChar w:fldCharType="separate"/>
      </w:r>
      <w:r>
        <w:t>20</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_Toc3415 </w:instrText>
      </w:r>
      <w:r>
        <w:rPr>
          <w:rFonts w:hint="eastAsia" w:ascii="宋体" w:hAnsi="宋体" w:cs="宋体"/>
          <w:szCs w:val="21"/>
          <w:lang w:val="en-US" w:eastAsia="zh-CN"/>
        </w:rP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.中标通知</w:t>
      </w:r>
      <w:r>
        <w:tab/>
      </w:r>
      <w:r>
        <w:fldChar w:fldCharType="begin"/>
      </w:r>
      <w:r>
        <w:instrText xml:space="preserve"> PAGEREF _Toc3415 </w:instrText>
      </w:r>
      <w:r>
        <w:fldChar w:fldCharType="separate"/>
      </w:r>
      <w:r>
        <w:t>21</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_Toc17693 </w:instrText>
      </w:r>
      <w:r>
        <w:rPr>
          <w:rFonts w:hint="eastAsia" w:ascii="宋体" w:hAnsi="宋体" w:cs="宋体"/>
          <w:szCs w:val="21"/>
          <w:lang w:val="en-US" w:eastAsia="zh-CN"/>
        </w:rPr>
        <w:fldChar w:fldCharType="separate"/>
      </w:r>
      <w:r>
        <w:rPr>
          <w:rFonts w:hint="eastAsia" w:ascii="宋体" w:hAnsi="宋体" w:cs="宋体"/>
          <w:lang w:val="zh-CN"/>
        </w:rPr>
        <w:t>九、授予合同</w:t>
      </w:r>
      <w:r>
        <w:tab/>
      </w:r>
      <w:r>
        <w:fldChar w:fldCharType="begin"/>
      </w:r>
      <w:r>
        <w:instrText xml:space="preserve"> PAGEREF _Toc17693 </w:instrText>
      </w:r>
      <w:r>
        <w:fldChar w:fldCharType="separate"/>
      </w:r>
      <w:r>
        <w:t>21</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_Toc24124 </w:instrText>
      </w:r>
      <w:r>
        <w:rPr>
          <w:rFonts w:hint="eastAsia" w:ascii="宋体" w:hAnsi="宋体" w:cs="宋体"/>
          <w:szCs w:val="21"/>
          <w:lang w:val="en-US" w:eastAsia="zh-CN"/>
        </w:rPr>
        <w:fldChar w:fldCharType="separate"/>
      </w:r>
      <w:r>
        <w:rPr>
          <w:rFonts w:hint="eastAsia" w:ascii="宋体" w:hAnsi="宋体" w:cs="宋体"/>
          <w:szCs w:val="28"/>
          <w:lang w:val="zh-CN"/>
        </w:rPr>
        <w:t>2</w:t>
      </w:r>
      <w:r>
        <w:rPr>
          <w:rFonts w:hint="eastAsia" w:ascii="宋体" w:hAnsi="宋体" w:cs="宋体"/>
          <w:szCs w:val="28"/>
        </w:rPr>
        <w:t>3</w:t>
      </w:r>
      <w:r>
        <w:rPr>
          <w:rFonts w:hint="eastAsia" w:ascii="宋体" w:hAnsi="宋体" w:cs="宋体"/>
          <w:szCs w:val="28"/>
          <w:lang w:val="zh-CN"/>
        </w:rPr>
        <w:t>.签订合同</w:t>
      </w:r>
      <w:r>
        <w:tab/>
      </w:r>
      <w:r>
        <w:fldChar w:fldCharType="begin"/>
      </w:r>
      <w:r>
        <w:instrText xml:space="preserve"> PAGEREF _Toc24124 </w:instrText>
      </w:r>
      <w:r>
        <w:fldChar w:fldCharType="separate"/>
      </w:r>
      <w:r>
        <w:t>21</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_Toc9210 </w:instrText>
      </w:r>
      <w:r>
        <w:rPr>
          <w:rFonts w:hint="eastAsia" w:ascii="宋体" w:hAnsi="宋体" w:cs="宋体"/>
          <w:szCs w:val="21"/>
          <w:lang w:val="en-US" w:eastAsia="zh-CN"/>
        </w:rPr>
        <w:fldChar w:fldCharType="separate"/>
      </w:r>
      <w:r>
        <w:rPr>
          <w:rFonts w:hint="eastAsia" w:ascii="宋体" w:hAnsi="宋体" w:cs="宋体"/>
          <w:lang w:val="zh-CN"/>
        </w:rPr>
        <w:t>十、招标代理费</w:t>
      </w:r>
      <w:r>
        <w:tab/>
      </w:r>
      <w:r>
        <w:fldChar w:fldCharType="begin"/>
      </w:r>
      <w:r>
        <w:instrText xml:space="preserve"> PAGEREF _Toc9210 </w:instrText>
      </w:r>
      <w:r>
        <w:fldChar w:fldCharType="separate"/>
      </w:r>
      <w:r>
        <w:t>22</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_Toc26657 </w:instrText>
      </w:r>
      <w:r>
        <w:rPr>
          <w:rFonts w:hint="eastAsia" w:ascii="宋体" w:hAnsi="宋体" w:cs="宋体"/>
          <w:szCs w:val="21"/>
          <w:lang w:val="en-US" w:eastAsia="zh-CN"/>
        </w:rPr>
        <w:fldChar w:fldCharType="separate"/>
      </w:r>
      <w:r>
        <w:rPr>
          <w:rFonts w:hint="eastAsia" w:ascii="宋体" w:hAnsi="宋体" w:cs="宋体"/>
          <w:lang w:val="zh-CN"/>
        </w:rPr>
        <w:t>十一、其他</w:t>
      </w:r>
      <w:r>
        <w:tab/>
      </w:r>
      <w:r>
        <w:fldChar w:fldCharType="begin"/>
      </w:r>
      <w:r>
        <w:instrText xml:space="preserve"> PAGEREF _Toc26657 </w:instrText>
      </w:r>
      <w:r>
        <w:fldChar w:fldCharType="separate"/>
      </w:r>
      <w:r>
        <w:t>22</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_Toc16762 </w:instrText>
      </w:r>
      <w:r>
        <w:rPr>
          <w:rFonts w:hint="eastAsia" w:ascii="宋体" w:hAnsi="宋体" w:cs="宋体"/>
          <w:szCs w:val="21"/>
          <w:lang w:val="en-US" w:eastAsia="zh-CN"/>
        </w:rP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r>
        <w:tab/>
      </w:r>
      <w:r>
        <w:fldChar w:fldCharType="begin"/>
      </w:r>
      <w:r>
        <w:instrText xml:space="preserve"> PAGEREF _Toc16762 </w:instrText>
      </w:r>
      <w:r>
        <w:fldChar w:fldCharType="separate"/>
      </w:r>
      <w:r>
        <w:t>24</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_Toc21043 </w:instrText>
      </w:r>
      <w:r>
        <w:rPr>
          <w:rFonts w:hint="eastAsia" w:ascii="宋体" w:hAnsi="宋体" w:cs="宋体"/>
          <w:szCs w:val="21"/>
          <w:lang w:val="en-US" w:eastAsia="zh-CN"/>
        </w:rPr>
        <w:fldChar w:fldCharType="separate"/>
      </w:r>
      <w:r>
        <w:rPr>
          <w:rFonts w:hint="eastAsia" w:ascii="宋体" w:hAnsi="宋体" w:cs="宋体"/>
          <w:szCs w:val="36"/>
          <w:lang w:val="zh-CN"/>
        </w:rPr>
        <w:t>第四部分  投标文件格式</w:t>
      </w:r>
      <w:r>
        <w:tab/>
      </w:r>
      <w:r>
        <w:fldChar w:fldCharType="begin"/>
      </w:r>
      <w:r>
        <w:instrText xml:space="preserve"> PAGEREF _Toc21043 </w:instrText>
      </w:r>
      <w:r>
        <w:fldChar w:fldCharType="separate"/>
      </w:r>
      <w:r>
        <w:t>38</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_Toc24357 </w:instrText>
      </w:r>
      <w:r>
        <w:rPr>
          <w:rFonts w:hint="eastAsia" w:ascii="宋体" w:hAnsi="宋体" w:cs="宋体"/>
          <w:szCs w:val="21"/>
          <w:lang w:val="en-US" w:eastAsia="zh-CN"/>
        </w:rPr>
        <w:fldChar w:fldCharType="separate"/>
      </w:r>
      <w:r>
        <w:rPr>
          <w:rFonts w:hint="eastAsia" w:ascii="宋体" w:hAnsi="宋体" w:cs="宋体"/>
          <w:szCs w:val="30"/>
          <w:lang w:val="zh-CN"/>
        </w:rPr>
        <w:t>封面（上册）</w:t>
      </w:r>
      <w:r>
        <w:tab/>
      </w:r>
      <w:r>
        <w:fldChar w:fldCharType="begin"/>
      </w:r>
      <w:r>
        <w:instrText xml:space="preserve"> PAGEREF _Toc24357 </w:instrText>
      </w:r>
      <w:r>
        <w:fldChar w:fldCharType="separate"/>
      </w:r>
      <w:r>
        <w:t>38</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_Toc31404 </w:instrText>
      </w:r>
      <w:r>
        <w:rPr>
          <w:rFonts w:hint="eastAsia" w:ascii="宋体" w:hAnsi="宋体" w:cs="宋体"/>
          <w:szCs w:val="21"/>
          <w:lang w:val="en-US" w:eastAsia="zh-CN"/>
        </w:rPr>
        <w:fldChar w:fldCharType="separate"/>
      </w:r>
      <w:r>
        <w:rPr>
          <w:rFonts w:hint="eastAsia" w:ascii="宋体" w:hAnsi="宋体" w:cs="宋体"/>
          <w:szCs w:val="30"/>
          <w:lang w:val="zh-CN"/>
        </w:rPr>
        <w:t>目录（上册）</w:t>
      </w:r>
      <w:r>
        <w:tab/>
      </w:r>
      <w:r>
        <w:fldChar w:fldCharType="begin"/>
      </w:r>
      <w:r>
        <w:instrText xml:space="preserve"> PAGEREF _Toc31404 </w:instrText>
      </w:r>
      <w:r>
        <w:fldChar w:fldCharType="separate"/>
      </w:r>
      <w:r>
        <w:t>39</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_Toc8693 </w:instrText>
      </w:r>
      <w:r>
        <w:rPr>
          <w:rFonts w:hint="eastAsia" w:ascii="宋体" w:hAnsi="宋体" w:cs="宋体"/>
          <w:szCs w:val="21"/>
          <w:lang w:val="en-US" w:eastAsia="zh-CN"/>
        </w:rP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_Toc8693 </w:instrText>
      </w:r>
      <w:r>
        <w:fldChar w:fldCharType="separate"/>
      </w:r>
      <w:r>
        <w:t>40</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_Toc15281 </w:instrText>
      </w:r>
      <w:r>
        <w:rPr>
          <w:rFonts w:hint="eastAsia" w:ascii="宋体" w:hAnsi="宋体" w:cs="宋体"/>
          <w:szCs w:val="21"/>
          <w:lang w:val="en-US" w:eastAsia="zh-CN"/>
        </w:rPr>
        <w:fldChar w:fldCharType="separate"/>
      </w:r>
      <w:r>
        <w:rPr>
          <w:rFonts w:hint="eastAsia" w:ascii="宋体" w:hAnsi="宋体" w:cs="宋体"/>
          <w:kern w:val="0"/>
          <w:szCs w:val="30"/>
          <w:lang w:val="zh-CN"/>
        </w:rPr>
        <w:t>（</w:t>
      </w:r>
      <w:r>
        <w:rPr>
          <w:rFonts w:hint="eastAsia" w:ascii="宋体" w:hAnsi="宋体" w:cs="宋体"/>
          <w:kern w:val="0"/>
          <w:szCs w:val="30"/>
        </w:rPr>
        <w:t>2</w:t>
      </w:r>
      <w:r>
        <w:rPr>
          <w:rFonts w:hint="eastAsia" w:ascii="宋体" w:hAnsi="宋体" w:cs="宋体"/>
          <w:kern w:val="0"/>
          <w:szCs w:val="30"/>
          <w:lang w:val="zh-CN"/>
        </w:rPr>
        <w:t>）</w:t>
      </w:r>
      <w:r>
        <w:rPr>
          <w:rFonts w:hint="eastAsia" w:ascii="宋体" w:hAnsi="宋体" w:cs="宋体"/>
          <w:szCs w:val="30"/>
        </w:rPr>
        <w:t>法定代表人证明书</w:t>
      </w:r>
      <w:r>
        <w:tab/>
      </w:r>
      <w:r>
        <w:fldChar w:fldCharType="begin"/>
      </w:r>
      <w:r>
        <w:instrText xml:space="preserve"> PAGEREF _Toc15281 </w:instrText>
      </w:r>
      <w:r>
        <w:fldChar w:fldCharType="separate"/>
      </w:r>
      <w:r>
        <w:t>41</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_Toc2085 </w:instrText>
      </w:r>
      <w:r>
        <w:rPr>
          <w:rFonts w:hint="eastAsia" w:ascii="宋体" w:hAnsi="宋体" w:cs="宋体"/>
          <w:szCs w:val="21"/>
          <w:lang w:val="en-US" w:eastAsia="zh-CN"/>
        </w:rPr>
        <w:fldChar w:fldCharType="separate"/>
      </w:r>
      <w:r>
        <w:rPr>
          <w:rFonts w:hint="eastAsia" w:ascii="宋体" w:hAnsi="宋体" w:cs="宋体"/>
          <w:szCs w:val="30"/>
        </w:rPr>
        <w:t>（3）</w:t>
      </w:r>
      <w:r>
        <w:rPr>
          <w:rFonts w:hint="eastAsia" w:ascii="宋体" w:hAnsi="宋体" w:cs="宋体"/>
          <w:szCs w:val="30"/>
          <w:lang w:val="zh-CN"/>
        </w:rPr>
        <w:t>法定代表人授权书</w:t>
      </w:r>
      <w:r>
        <w:tab/>
      </w:r>
      <w:r>
        <w:fldChar w:fldCharType="begin"/>
      </w:r>
      <w:r>
        <w:instrText xml:space="preserve"> PAGEREF _Toc2085 </w:instrText>
      </w:r>
      <w:r>
        <w:fldChar w:fldCharType="separate"/>
      </w:r>
      <w:r>
        <w:t>42</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_Toc15484 </w:instrText>
      </w:r>
      <w:r>
        <w:rPr>
          <w:rFonts w:hint="eastAsia" w:ascii="宋体" w:hAnsi="宋体" w:cs="宋体"/>
          <w:szCs w:val="21"/>
          <w:lang w:val="en-US" w:eastAsia="zh-CN"/>
        </w:rPr>
        <w:fldChar w:fldCharType="separate"/>
      </w:r>
      <w:r>
        <w:rPr>
          <w:rFonts w:hint="eastAsia" w:ascii="宋体" w:hAnsi="宋体" w:cs="宋体"/>
          <w:szCs w:val="30"/>
        </w:rPr>
        <w:t>（4）</w:t>
      </w:r>
      <w:r>
        <w:rPr>
          <w:rFonts w:hint="eastAsia" w:ascii="宋体" w:hAnsi="宋体" w:cs="宋体"/>
          <w:szCs w:val="30"/>
          <w:lang w:val="zh-CN"/>
        </w:rPr>
        <w:t>投标人承诺函</w:t>
      </w:r>
      <w:r>
        <w:tab/>
      </w:r>
      <w:r>
        <w:fldChar w:fldCharType="begin"/>
      </w:r>
      <w:r>
        <w:instrText xml:space="preserve"> PAGEREF _Toc15484 </w:instrText>
      </w:r>
      <w:r>
        <w:fldChar w:fldCharType="separate"/>
      </w:r>
      <w:r>
        <w:t>43</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_Toc24146 </w:instrText>
      </w:r>
      <w:r>
        <w:rPr>
          <w:rFonts w:hint="eastAsia" w:ascii="宋体" w:hAnsi="宋体" w:cs="宋体"/>
          <w:szCs w:val="21"/>
          <w:lang w:val="en-US" w:eastAsia="zh-CN"/>
        </w:rP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_Toc24146 </w:instrText>
      </w:r>
      <w:r>
        <w:fldChar w:fldCharType="separate"/>
      </w:r>
      <w:r>
        <w:t>44</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_Toc22644 </w:instrText>
      </w:r>
      <w:r>
        <w:rPr>
          <w:rFonts w:hint="eastAsia" w:ascii="宋体" w:hAnsi="宋体" w:cs="宋体"/>
          <w:szCs w:val="21"/>
          <w:lang w:val="en-US" w:eastAsia="zh-CN"/>
        </w:rP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_Toc22644 </w:instrText>
      </w:r>
      <w:r>
        <w:fldChar w:fldCharType="separate"/>
      </w:r>
      <w:r>
        <w:t>45</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_Toc13969 </w:instrText>
      </w:r>
      <w:r>
        <w:rPr>
          <w:rFonts w:hint="eastAsia" w:ascii="宋体" w:hAnsi="宋体" w:cs="宋体"/>
          <w:szCs w:val="21"/>
          <w:lang w:val="en-US" w:eastAsia="zh-CN"/>
        </w:rP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tab/>
      </w:r>
      <w:r>
        <w:fldChar w:fldCharType="begin"/>
      </w:r>
      <w:r>
        <w:instrText xml:space="preserve"> PAGEREF _Toc13969 </w:instrText>
      </w:r>
      <w:r>
        <w:fldChar w:fldCharType="separate"/>
      </w:r>
      <w:r>
        <w:t>46</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_Toc13406 </w:instrText>
      </w:r>
      <w:r>
        <w:rPr>
          <w:rFonts w:hint="eastAsia" w:ascii="宋体" w:hAnsi="宋体" w:cs="宋体"/>
          <w:szCs w:val="21"/>
          <w:lang w:val="en-US" w:eastAsia="zh-CN"/>
        </w:rP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_Toc13406 </w:instrText>
      </w:r>
      <w:r>
        <w:fldChar w:fldCharType="separate"/>
      </w:r>
      <w:r>
        <w:t>47</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_Toc14713 </w:instrText>
      </w:r>
      <w:r>
        <w:rPr>
          <w:rFonts w:hint="eastAsia" w:ascii="宋体" w:hAnsi="宋体" w:cs="宋体"/>
          <w:szCs w:val="21"/>
          <w:lang w:val="en-US" w:eastAsia="zh-CN"/>
        </w:rPr>
        <w:fldChar w:fldCharType="separate"/>
      </w:r>
      <w:r>
        <w:rPr>
          <w:rFonts w:hint="eastAsia" w:ascii="宋体" w:hAnsi="宋体" w:cs="宋体"/>
          <w:szCs w:val="30"/>
        </w:rPr>
        <w:t>（10）</w:t>
      </w:r>
      <w:r>
        <w:rPr>
          <w:rFonts w:hint="eastAsia" w:ascii="宋体" w:hAnsi="宋体" w:cs="宋体"/>
          <w:szCs w:val="30"/>
          <w:lang w:val="zh-CN"/>
        </w:rPr>
        <w:t>投标保证金证明</w:t>
      </w:r>
      <w:r>
        <w:tab/>
      </w:r>
      <w:r>
        <w:fldChar w:fldCharType="begin"/>
      </w:r>
      <w:r>
        <w:instrText xml:space="preserve"> PAGEREF _Toc14713 </w:instrText>
      </w:r>
      <w:r>
        <w:fldChar w:fldCharType="separate"/>
      </w:r>
      <w:r>
        <w:t>48</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_Toc10282 </w:instrText>
      </w:r>
      <w:r>
        <w:rPr>
          <w:rFonts w:hint="eastAsia" w:ascii="宋体" w:hAnsi="宋体" w:cs="宋体"/>
          <w:szCs w:val="21"/>
          <w:lang w:val="en-US" w:eastAsia="zh-CN"/>
        </w:rPr>
        <w:fldChar w:fldCharType="separate"/>
      </w:r>
      <w:r>
        <w:rPr>
          <w:rFonts w:hint="eastAsia" w:ascii="宋体" w:hAnsi="宋体" w:cs="宋体"/>
          <w:szCs w:val="30"/>
          <w:lang w:val="zh-CN"/>
        </w:rPr>
        <w:t>目录（下册）</w:t>
      </w:r>
      <w:r>
        <w:tab/>
      </w:r>
      <w:r>
        <w:fldChar w:fldCharType="begin"/>
      </w:r>
      <w:r>
        <w:instrText xml:space="preserve"> PAGEREF _Toc10282 </w:instrText>
      </w:r>
      <w:r>
        <w:fldChar w:fldCharType="separate"/>
      </w:r>
      <w:r>
        <w:t>50</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_Toc13214 </w:instrText>
      </w:r>
      <w:r>
        <w:rPr>
          <w:rFonts w:hint="eastAsia" w:ascii="宋体" w:hAnsi="宋体" w:cs="宋体"/>
          <w:szCs w:val="21"/>
          <w:lang w:val="en-US" w:eastAsia="zh-CN"/>
        </w:rPr>
        <w:fldChar w:fldCharType="separate"/>
      </w:r>
      <w:r>
        <w:rPr>
          <w:rFonts w:hint="eastAsia" w:ascii="宋体" w:hAnsi="宋体" w:cs="宋体"/>
          <w:szCs w:val="30"/>
        </w:rPr>
        <w:t>（5）</w:t>
      </w:r>
      <w:r>
        <w:rPr>
          <w:rFonts w:hint="eastAsia" w:ascii="宋体" w:hAnsi="宋体" w:cs="宋体"/>
          <w:szCs w:val="30"/>
          <w:lang w:val="zh-CN"/>
        </w:rPr>
        <w:t>投标人诚信承诺书</w:t>
      </w:r>
      <w:r>
        <w:tab/>
      </w:r>
      <w:r>
        <w:fldChar w:fldCharType="begin"/>
      </w:r>
      <w:r>
        <w:instrText xml:space="preserve"> PAGEREF _Toc13214 </w:instrText>
      </w:r>
      <w:r>
        <w:fldChar w:fldCharType="separate"/>
      </w:r>
      <w:r>
        <w:t>51</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_Toc24535 </w:instrText>
      </w:r>
      <w:r>
        <w:rPr>
          <w:rFonts w:hint="eastAsia" w:ascii="宋体" w:hAnsi="宋体" w:cs="宋体"/>
          <w:szCs w:val="21"/>
          <w:lang w:val="en-US" w:eastAsia="zh-CN"/>
        </w:rPr>
        <w:fldChar w:fldCharType="separate"/>
      </w:r>
      <w:r>
        <w:rPr>
          <w:rFonts w:hint="eastAsia" w:ascii="宋体" w:hAnsi="宋体" w:cs="宋体"/>
          <w:szCs w:val="30"/>
        </w:rPr>
        <w:t>（11）</w:t>
      </w:r>
      <w:r>
        <w:rPr>
          <w:rFonts w:hint="eastAsia" w:ascii="宋体" w:hAnsi="宋体" w:cs="宋体"/>
          <w:szCs w:val="30"/>
          <w:lang w:val="zh-CN"/>
        </w:rPr>
        <w:t>评分对照表</w:t>
      </w:r>
      <w:r>
        <w:tab/>
      </w:r>
      <w:r>
        <w:fldChar w:fldCharType="begin"/>
      </w:r>
      <w:r>
        <w:instrText xml:space="preserve"> PAGEREF _Toc24535 </w:instrText>
      </w:r>
      <w:r>
        <w:fldChar w:fldCharType="separate"/>
      </w:r>
      <w:r>
        <w:t>52</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_Toc22943 </w:instrText>
      </w:r>
      <w:r>
        <w:rPr>
          <w:rFonts w:hint="eastAsia" w:ascii="宋体" w:hAnsi="宋体" w:cs="宋体"/>
          <w:szCs w:val="21"/>
          <w:lang w:val="en-US" w:eastAsia="zh-CN"/>
        </w:rPr>
        <w:fldChar w:fldCharType="separate"/>
      </w:r>
      <w:r>
        <w:rPr>
          <w:rFonts w:hint="eastAsia" w:ascii="宋体" w:hAnsi="宋体" w:cs="宋体"/>
          <w:szCs w:val="30"/>
        </w:rPr>
        <w:t>（12）</w:t>
      </w:r>
      <w:r>
        <w:rPr>
          <w:rFonts w:hint="eastAsia" w:ascii="宋体" w:hAnsi="宋体" w:cs="宋体"/>
          <w:szCs w:val="30"/>
          <w:lang w:val="zh-CN"/>
        </w:rPr>
        <w:t>开标一览表（报价表）</w:t>
      </w:r>
      <w:r>
        <w:tab/>
      </w:r>
      <w:r>
        <w:fldChar w:fldCharType="begin"/>
      </w:r>
      <w:r>
        <w:instrText xml:space="preserve"> PAGEREF _Toc22943 </w:instrText>
      </w:r>
      <w:r>
        <w:fldChar w:fldCharType="separate"/>
      </w:r>
      <w:r>
        <w:t>53</w:t>
      </w:r>
      <w:r>
        <w:fldChar w:fldCharType="end"/>
      </w:r>
      <w:r>
        <w:rPr>
          <w:rFonts w:hint="eastAsia" w:ascii="宋体" w:hAnsi="宋体" w:cs="宋体"/>
          <w:szCs w:val="21"/>
          <w:lang w:val="en-US" w:eastAsia="zh-CN"/>
        </w:rPr>
        <w:fldChar w:fldCharType="end"/>
      </w:r>
    </w:p>
    <w:p>
      <w:pPr>
        <w:pStyle w:val="15"/>
        <w:tabs>
          <w:tab w:val="right" w:leader="dot" w:pos="8243"/>
        </w:tabs>
        <w:rPr>
          <w:rFonts w:hint="eastAsia" w:ascii="宋体" w:hAnsi="宋体" w:cs="宋体"/>
          <w:szCs w:val="30"/>
          <w:lang w:val="zh-CN"/>
        </w:rPr>
      </w:pPr>
      <w:r>
        <w:rPr>
          <w:rFonts w:hint="eastAsia" w:ascii="宋体" w:hAnsi="宋体" w:cs="宋体"/>
          <w:szCs w:val="30"/>
          <w:lang w:val="zh-CN" w:eastAsia="zh-CN"/>
        </w:rPr>
        <w:fldChar w:fldCharType="begin"/>
      </w:r>
      <w:r>
        <w:rPr>
          <w:rFonts w:hint="eastAsia" w:ascii="宋体" w:hAnsi="宋体" w:cs="宋体"/>
          <w:szCs w:val="30"/>
          <w:lang w:val="zh-CN" w:eastAsia="zh-CN"/>
        </w:rPr>
        <w:instrText xml:space="preserve"> HYPERLINK \l _Toc29281 </w:instrText>
      </w:r>
      <w:r>
        <w:rPr>
          <w:rFonts w:hint="eastAsia" w:ascii="宋体" w:hAnsi="宋体" w:cs="宋体"/>
          <w:szCs w:val="30"/>
          <w:lang w:val="zh-CN" w:eastAsia="zh-CN"/>
        </w:rPr>
        <w:fldChar w:fldCharType="separate"/>
      </w:r>
      <w:r>
        <w:rPr>
          <w:rFonts w:hint="eastAsia" w:ascii="宋体" w:hAnsi="宋体" w:cs="宋体"/>
          <w:szCs w:val="30"/>
          <w:lang w:val="zh-CN"/>
        </w:rPr>
        <w:t>（12）分项报价表</w:t>
      </w:r>
      <w:r>
        <w:rPr>
          <w:rFonts w:hint="eastAsia" w:ascii="宋体" w:hAnsi="宋体" w:cs="宋体"/>
          <w:szCs w:val="30"/>
          <w:lang w:val="zh-CN"/>
        </w:rPr>
        <w:tab/>
      </w:r>
      <w:r>
        <w:rPr>
          <w:rFonts w:hint="eastAsia" w:ascii="宋体" w:hAnsi="宋体" w:cs="宋体"/>
          <w:szCs w:val="30"/>
          <w:lang w:val="zh-CN"/>
        </w:rPr>
        <w:fldChar w:fldCharType="begin"/>
      </w:r>
      <w:r>
        <w:rPr>
          <w:rFonts w:hint="eastAsia" w:ascii="宋体" w:hAnsi="宋体" w:cs="宋体"/>
          <w:szCs w:val="30"/>
          <w:lang w:val="zh-CN"/>
        </w:rPr>
        <w:instrText xml:space="preserve"> PAGEREF _Toc29281 </w:instrText>
      </w:r>
      <w:r>
        <w:rPr>
          <w:rFonts w:hint="eastAsia" w:ascii="宋体" w:hAnsi="宋体" w:cs="宋体"/>
          <w:szCs w:val="30"/>
          <w:lang w:val="zh-CN"/>
        </w:rPr>
        <w:fldChar w:fldCharType="separate"/>
      </w:r>
      <w:r>
        <w:rPr>
          <w:rFonts w:hint="eastAsia" w:ascii="宋体" w:hAnsi="宋体" w:cs="宋体"/>
          <w:szCs w:val="30"/>
          <w:lang w:val="zh-CN"/>
        </w:rPr>
        <w:t>54</w:t>
      </w:r>
      <w:r>
        <w:rPr>
          <w:rFonts w:hint="eastAsia" w:ascii="宋体" w:hAnsi="宋体" w:cs="宋体"/>
          <w:szCs w:val="30"/>
          <w:lang w:val="zh-CN"/>
        </w:rPr>
        <w:fldChar w:fldCharType="end"/>
      </w:r>
      <w:r>
        <w:rPr>
          <w:rFonts w:hint="eastAsia" w:ascii="宋体" w:hAnsi="宋体" w:cs="宋体"/>
          <w:szCs w:val="30"/>
          <w:lang w:val="zh-CN" w:eastAsia="zh-CN"/>
        </w:rPr>
        <w:fldChar w:fldCharType="end"/>
      </w:r>
    </w:p>
    <w:p>
      <w:pPr>
        <w:pStyle w:val="15"/>
        <w:tabs>
          <w:tab w:val="right" w:leader="dot" w:pos="8243"/>
        </w:tabs>
        <w:rPr>
          <w:rFonts w:hint="eastAsia" w:ascii="宋体" w:hAnsi="宋体" w:cs="宋体"/>
          <w:szCs w:val="30"/>
          <w:lang w:val="zh-CN"/>
        </w:rPr>
      </w:pPr>
      <w:r>
        <w:rPr>
          <w:rFonts w:hint="eastAsia" w:ascii="宋体" w:hAnsi="宋体" w:cs="宋体"/>
          <w:szCs w:val="30"/>
          <w:lang w:val="zh-CN" w:eastAsia="zh-CN"/>
        </w:rPr>
        <w:fldChar w:fldCharType="begin"/>
      </w:r>
      <w:r>
        <w:rPr>
          <w:rFonts w:hint="eastAsia" w:ascii="宋体" w:hAnsi="宋体" w:cs="宋体"/>
          <w:szCs w:val="30"/>
          <w:lang w:val="zh-CN" w:eastAsia="zh-CN"/>
        </w:rPr>
        <w:instrText xml:space="preserve"> HYPERLINK \l _Toc20859 </w:instrText>
      </w:r>
      <w:r>
        <w:rPr>
          <w:rFonts w:hint="eastAsia" w:ascii="宋体" w:hAnsi="宋体" w:cs="宋体"/>
          <w:szCs w:val="30"/>
          <w:lang w:val="zh-CN" w:eastAsia="zh-CN"/>
        </w:rPr>
        <w:fldChar w:fldCharType="separate"/>
      </w:r>
      <w:r>
        <w:rPr>
          <w:rFonts w:hint="eastAsia" w:ascii="宋体" w:hAnsi="宋体" w:cs="宋体"/>
          <w:szCs w:val="30"/>
          <w:lang w:val="zh-CN"/>
        </w:rPr>
        <w:t>（13）</w:t>
      </w:r>
      <w:r>
        <w:rPr>
          <w:rFonts w:hint="eastAsia" w:ascii="宋体" w:hAnsi="宋体" w:cs="宋体"/>
          <w:szCs w:val="30"/>
          <w:lang w:val="zh-CN" w:eastAsia="zh-CN"/>
        </w:rPr>
        <w:t>服务内容</w:t>
      </w:r>
      <w:r>
        <w:rPr>
          <w:rFonts w:hint="eastAsia" w:ascii="宋体" w:hAnsi="宋体" w:cs="宋体"/>
          <w:szCs w:val="30"/>
          <w:lang w:val="zh-CN"/>
        </w:rPr>
        <w:t>响应表</w:t>
      </w:r>
      <w:r>
        <w:rPr>
          <w:rFonts w:hint="eastAsia" w:ascii="宋体" w:hAnsi="宋体" w:cs="宋体"/>
          <w:szCs w:val="30"/>
          <w:lang w:val="zh-CN"/>
        </w:rPr>
        <w:tab/>
      </w:r>
      <w:r>
        <w:rPr>
          <w:rFonts w:hint="eastAsia" w:ascii="宋体" w:hAnsi="宋体" w:cs="宋体"/>
          <w:szCs w:val="30"/>
          <w:lang w:val="zh-CN"/>
        </w:rPr>
        <w:fldChar w:fldCharType="begin"/>
      </w:r>
      <w:r>
        <w:rPr>
          <w:rFonts w:hint="eastAsia" w:ascii="宋体" w:hAnsi="宋体" w:cs="宋体"/>
          <w:szCs w:val="30"/>
          <w:lang w:val="zh-CN"/>
        </w:rPr>
        <w:instrText xml:space="preserve"> PAGEREF _Toc20859 </w:instrText>
      </w:r>
      <w:r>
        <w:rPr>
          <w:rFonts w:hint="eastAsia" w:ascii="宋体" w:hAnsi="宋体" w:cs="宋体"/>
          <w:szCs w:val="30"/>
          <w:lang w:val="zh-CN"/>
        </w:rPr>
        <w:fldChar w:fldCharType="separate"/>
      </w:r>
      <w:r>
        <w:rPr>
          <w:rFonts w:hint="eastAsia" w:ascii="宋体" w:hAnsi="宋体" w:cs="宋体"/>
          <w:szCs w:val="30"/>
          <w:lang w:val="zh-CN"/>
        </w:rPr>
        <w:t>55</w:t>
      </w:r>
      <w:r>
        <w:rPr>
          <w:rFonts w:hint="eastAsia" w:ascii="宋体" w:hAnsi="宋体" w:cs="宋体"/>
          <w:szCs w:val="30"/>
          <w:lang w:val="zh-CN"/>
        </w:rPr>
        <w:fldChar w:fldCharType="end"/>
      </w:r>
      <w:r>
        <w:rPr>
          <w:rFonts w:hint="eastAsia" w:ascii="宋体" w:hAnsi="宋体" w:cs="宋体"/>
          <w:szCs w:val="30"/>
          <w:lang w:val="zh-CN" w:eastAsia="zh-CN"/>
        </w:rPr>
        <w:fldChar w:fldCharType="end"/>
      </w:r>
    </w:p>
    <w:p>
      <w:pPr>
        <w:pStyle w:val="15"/>
        <w:rPr>
          <w:rFonts w:hint="eastAsia" w:ascii="宋体" w:hAnsi="宋体" w:cs="宋体"/>
          <w:szCs w:val="30"/>
          <w:lang w:val="zh-CN"/>
        </w:rPr>
      </w:pPr>
      <w:r>
        <w:rPr>
          <w:rFonts w:hint="eastAsia" w:ascii="宋体" w:hAnsi="宋体" w:cs="宋体"/>
          <w:szCs w:val="30"/>
          <w:lang w:val="zh-CN" w:eastAsia="zh-CN"/>
        </w:rPr>
        <w:fldChar w:fldCharType="begin"/>
      </w:r>
      <w:r>
        <w:rPr>
          <w:rFonts w:hint="eastAsia" w:ascii="宋体" w:hAnsi="宋体" w:cs="宋体"/>
          <w:szCs w:val="30"/>
          <w:lang w:val="zh-CN" w:eastAsia="zh-CN"/>
        </w:rPr>
        <w:instrText xml:space="preserve"> HYPERLINK \l _Toc17665 </w:instrText>
      </w:r>
      <w:r>
        <w:rPr>
          <w:rFonts w:hint="eastAsia" w:ascii="宋体" w:hAnsi="宋体" w:cs="宋体"/>
          <w:szCs w:val="30"/>
          <w:lang w:val="zh-CN" w:eastAsia="zh-CN"/>
        </w:rPr>
        <w:fldChar w:fldCharType="separate"/>
      </w:r>
      <w:r>
        <w:rPr>
          <w:rFonts w:hint="eastAsia" w:ascii="宋体" w:hAnsi="宋体" w:cs="宋体"/>
          <w:szCs w:val="30"/>
          <w:lang w:val="zh-CN"/>
        </w:rPr>
        <w:t>（14）投标人的类似业绩证明材料</w:t>
      </w:r>
      <w:r>
        <w:rPr>
          <w:rFonts w:hint="eastAsia" w:ascii="宋体" w:hAnsi="宋体" w:cs="宋体"/>
          <w:szCs w:val="30"/>
          <w:lang w:val="zh-CN"/>
        </w:rPr>
        <w:tab/>
      </w:r>
      <w:r>
        <w:rPr>
          <w:rFonts w:hint="eastAsia" w:ascii="宋体" w:hAnsi="宋体" w:cs="宋体"/>
          <w:szCs w:val="30"/>
          <w:lang w:val="zh-CN"/>
        </w:rPr>
        <w:fldChar w:fldCharType="begin"/>
      </w:r>
      <w:r>
        <w:rPr>
          <w:rFonts w:hint="eastAsia" w:ascii="宋体" w:hAnsi="宋体" w:cs="宋体"/>
          <w:szCs w:val="30"/>
          <w:lang w:val="zh-CN"/>
        </w:rPr>
        <w:instrText xml:space="preserve"> PAGEREF _Toc17665 </w:instrText>
      </w:r>
      <w:r>
        <w:rPr>
          <w:rFonts w:hint="eastAsia" w:ascii="宋体" w:hAnsi="宋体" w:cs="宋体"/>
          <w:szCs w:val="30"/>
          <w:lang w:val="zh-CN"/>
        </w:rPr>
        <w:fldChar w:fldCharType="separate"/>
      </w:r>
      <w:r>
        <w:rPr>
          <w:rFonts w:hint="eastAsia" w:ascii="宋体" w:hAnsi="宋体" w:cs="宋体"/>
          <w:szCs w:val="30"/>
          <w:lang w:val="zh-CN"/>
        </w:rPr>
        <w:t>56</w:t>
      </w:r>
      <w:r>
        <w:rPr>
          <w:rFonts w:hint="eastAsia" w:ascii="宋体" w:hAnsi="宋体" w:cs="宋体"/>
          <w:szCs w:val="30"/>
          <w:lang w:val="zh-CN"/>
        </w:rPr>
        <w:fldChar w:fldCharType="end"/>
      </w:r>
      <w:r>
        <w:rPr>
          <w:rFonts w:hint="eastAsia" w:ascii="宋体" w:hAnsi="宋体" w:cs="宋体"/>
          <w:szCs w:val="30"/>
          <w:lang w:val="zh-CN" w:eastAsia="zh-CN"/>
        </w:rPr>
        <w:fldChar w:fldCharType="end"/>
      </w:r>
    </w:p>
    <w:p>
      <w:pPr>
        <w:pStyle w:val="15"/>
        <w:tabs>
          <w:tab w:val="right" w:leader="dot" w:pos="8243"/>
        </w:tabs>
        <w:rPr>
          <w:rFonts w:hint="eastAsia" w:ascii="宋体" w:hAnsi="宋体" w:cs="宋体"/>
          <w:szCs w:val="30"/>
          <w:lang w:val="zh-CN"/>
        </w:rPr>
      </w:pPr>
      <w:r>
        <w:rPr>
          <w:rFonts w:hint="eastAsia" w:ascii="宋体" w:hAnsi="宋体" w:cs="宋体"/>
          <w:szCs w:val="30"/>
          <w:lang w:val="zh-CN" w:eastAsia="zh-CN"/>
        </w:rPr>
        <w:fldChar w:fldCharType="begin"/>
      </w:r>
      <w:r>
        <w:rPr>
          <w:rFonts w:hint="eastAsia" w:ascii="宋体" w:hAnsi="宋体" w:cs="宋体"/>
          <w:szCs w:val="30"/>
          <w:lang w:val="zh-CN" w:eastAsia="zh-CN"/>
        </w:rPr>
        <w:instrText xml:space="preserve"> HYPERLINK \l _Toc20769 </w:instrText>
      </w:r>
      <w:r>
        <w:rPr>
          <w:rFonts w:hint="eastAsia" w:ascii="宋体" w:hAnsi="宋体" w:cs="宋体"/>
          <w:szCs w:val="30"/>
          <w:lang w:val="zh-CN" w:eastAsia="zh-CN"/>
        </w:rPr>
        <w:fldChar w:fldCharType="separate"/>
      </w:r>
      <w:r>
        <w:rPr>
          <w:rFonts w:hint="eastAsia" w:ascii="宋体" w:hAnsi="宋体" w:cs="宋体"/>
          <w:szCs w:val="30"/>
          <w:lang w:val="zh-CN"/>
        </w:rPr>
        <w:t>（1</w:t>
      </w:r>
      <w:r>
        <w:rPr>
          <w:rFonts w:hint="eastAsia" w:ascii="宋体" w:hAnsi="宋体" w:cs="宋体"/>
          <w:szCs w:val="30"/>
          <w:lang w:val="zh-CN" w:eastAsia="zh-CN"/>
        </w:rPr>
        <w:t>5</w:t>
      </w:r>
      <w:r>
        <w:rPr>
          <w:rFonts w:hint="eastAsia" w:ascii="宋体" w:hAnsi="宋体" w:cs="宋体"/>
          <w:szCs w:val="30"/>
          <w:lang w:val="zh-CN"/>
        </w:rPr>
        <w:t>.1）制造（生产）企业小型、微型企业声明函</w:t>
      </w:r>
      <w:r>
        <w:rPr>
          <w:rFonts w:hint="eastAsia" w:ascii="宋体" w:hAnsi="宋体" w:cs="宋体"/>
          <w:szCs w:val="30"/>
          <w:lang w:val="zh-CN"/>
        </w:rPr>
        <w:tab/>
      </w:r>
      <w:r>
        <w:rPr>
          <w:rFonts w:hint="eastAsia" w:ascii="宋体" w:hAnsi="宋体" w:cs="宋体"/>
          <w:szCs w:val="30"/>
          <w:lang w:val="zh-CN"/>
        </w:rPr>
        <w:fldChar w:fldCharType="begin"/>
      </w:r>
      <w:r>
        <w:rPr>
          <w:rFonts w:hint="eastAsia" w:ascii="宋体" w:hAnsi="宋体" w:cs="宋体"/>
          <w:szCs w:val="30"/>
          <w:lang w:val="zh-CN"/>
        </w:rPr>
        <w:instrText xml:space="preserve"> PAGEREF _Toc20769 </w:instrText>
      </w:r>
      <w:r>
        <w:rPr>
          <w:rFonts w:hint="eastAsia" w:ascii="宋体" w:hAnsi="宋体" w:cs="宋体"/>
          <w:szCs w:val="30"/>
          <w:lang w:val="zh-CN"/>
        </w:rPr>
        <w:fldChar w:fldCharType="separate"/>
      </w:r>
      <w:r>
        <w:rPr>
          <w:rFonts w:hint="eastAsia" w:ascii="宋体" w:hAnsi="宋体" w:cs="宋体"/>
          <w:szCs w:val="30"/>
          <w:lang w:val="zh-CN"/>
        </w:rPr>
        <w:t>57</w:t>
      </w:r>
      <w:r>
        <w:rPr>
          <w:rFonts w:hint="eastAsia" w:ascii="宋体" w:hAnsi="宋体" w:cs="宋体"/>
          <w:szCs w:val="30"/>
          <w:lang w:val="zh-CN"/>
        </w:rPr>
        <w:fldChar w:fldCharType="end"/>
      </w:r>
      <w:r>
        <w:rPr>
          <w:rFonts w:hint="eastAsia" w:ascii="宋体" w:hAnsi="宋体" w:cs="宋体"/>
          <w:szCs w:val="30"/>
          <w:lang w:val="zh-CN" w:eastAsia="zh-CN"/>
        </w:rPr>
        <w:fldChar w:fldCharType="end"/>
      </w:r>
    </w:p>
    <w:p>
      <w:pPr>
        <w:pStyle w:val="15"/>
        <w:tabs>
          <w:tab w:val="right" w:leader="dot" w:pos="8243"/>
        </w:tabs>
      </w:pPr>
      <w:r>
        <w:rPr>
          <w:rFonts w:hint="eastAsia" w:ascii="宋体" w:hAnsi="宋体" w:cs="宋体"/>
          <w:szCs w:val="30"/>
          <w:lang w:val="zh-CN" w:eastAsia="zh-CN"/>
        </w:rPr>
        <w:fldChar w:fldCharType="begin"/>
      </w:r>
      <w:r>
        <w:rPr>
          <w:rFonts w:hint="eastAsia" w:ascii="宋体" w:hAnsi="宋体" w:cs="宋体"/>
          <w:szCs w:val="30"/>
          <w:lang w:val="zh-CN" w:eastAsia="zh-CN"/>
        </w:rPr>
        <w:instrText xml:space="preserve"> HYPERLINK \l _Toc27929 </w:instrText>
      </w:r>
      <w:r>
        <w:rPr>
          <w:rFonts w:hint="eastAsia" w:ascii="宋体" w:hAnsi="宋体" w:cs="宋体"/>
          <w:szCs w:val="30"/>
          <w:lang w:val="zh-CN" w:eastAsia="zh-CN"/>
        </w:rPr>
        <w:fldChar w:fldCharType="separate"/>
      </w:r>
      <w:r>
        <w:rPr>
          <w:rFonts w:hint="eastAsia" w:ascii="宋体" w:hAnsi="宋体" w:cs="宋体"/>
          <w:szCs w:val="30"/>
          <w:lang w:val="zh-CN"/>
        </w:rPr>
        <w:t>（1</w:t>
      </w:r>
      <w:r>
        <w:rPr>
          <w:rFonts w:hint="eastAsia" w:ascii="宋体" w:hAnsi="宋体" w:cs="宋体"/>
          <w:szCs w:val="30"/>
          <w:lang w:val="zh-CN" w:eastAsia="zh-CN"/>
        </w:rPr>
        <w:t>5</w:t>
      </w:r>
      <w:r>
        <w:rPr>
          <w:rFonts w:hint="eastAsia" w:ascii="宋体" w:hAnsi="宋体" w:cs="宋体"/>
          <w:szCs w:val="30"/>
          <w:lang w:val="zh-CN"/>
        </w:rPr>
        <w:t>.2）从业人员声明函</w:t>
      </w:r>
      <w:r>
        <w:rPr>
          <w:rFonts w:hint="eastAsia" w:ascii="宋体" w:hAnsi="宋体" w:cs="宋体"/>
          <w:szCs w:val="30"/>
          <w:lang w:val="zh-CN"/>
        </w:rPr>
        <w:tab/>
      </w:r>
      <w:r>
        <w:rPr>
          <w:rFonts w:hint="eastAsia" w:ascii="宋体" w:hAnsi="宋体" w:cs="宋体"/>
          <w:szCs w:val="30"/>
          <w:lang w:val="zh-CN"/>
        </w:rPr>
        <w:fldChar w:fldCharType="begin"/>
      </w:r>
      <w:r>
        <w:rPr>
          <w:rFonts w:hint="eastAsia" w:ascii="宋体" w:hAnsi="宋体" w:cs="宋体"/>
          <w:szCs w:val="30"/>
          <w:lang w:val="zh-CN"/>
        </w:rPr>
        <w:instrText xml:space="preserve"> PAGEREF _Toc27929 </w:instrText>
      </w:r>
      <w:r>
        <w:rPr>
          <w:rFonts w:hint="eastAsia" w:ascii="宋体" w:hAnsi="宋体" w:cs="宋体"/>
          <w:szCs w:val="30"/>
          <w:lang w:val="zh-CN"/>
        </w:rPr>
        <w:fldChar w:fldCharType="separate"/>
      </w:r>
      <w:r>
        <w:rPr>
          <w:rFonts w:hint="eastAsia" w:ascii="宋体" w:hAnsi="宋体" w:cs="宋体"/>
          <w:szCs w:val="30"/>
          <w:lang w:val="zh-CN"/>
        </w:rPr>
        <w:t>58</w:t>
      </w:r>
      <w:r>
        <w:rPr>
          <w:rFonts w:hint="eastAsia" w:ascii="宋体" w:hAnsi="宋体" w:cs="宋体"/>
          <w:szCs w:val="30"/>
          <w:lang w:val="zh-CN"/>
        </w:rPr>
        <w:fldChar w:fldCharType="end"/>
      </w:r>
      <w:r>
        <w:rPr>
          <w:rFonts w:hint="eastAsia" w:ascii="宋体" w:hAnsi="宋体" w:cs="宋体"/>
          <w:szCs w:val="30"/>
          <w:lang w:val="zh-CN"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_Toc15064 </w:instrText>
      </w:r>
      <w:r>
        <w:rPr>
          <w:rFonts w:hint="eastAsia" w:ascii="宋体" w:hAnsi="宋体" w:cs="宋体"/>
          <w:szCs w:val="21"/>
          <w:lang w:val="en-US" w:eastAsia="zh-CN"/>
        </w:rPr>
        <w:fldChar w:fldCharType="separate"/>
      </w:r>
      <w:r>
        <w:rPr>
          <w:rFonts w:hint="eastAsia" w:ascii="宋体" w:hAnsi="宋体" w:cs="宋体"/>
          <w:bCs w:val="0"/>
          <w:szCs w:val="28"/>
          <w:lang w:val="zh-CN"/>
        </w:rPr>
        <w:t>（</w:t>
      </w:r>
      <w:r>
        <w:rPr>
          <w:rFonts w:hint="eastAsia" w:ascii="宋体" w:hAnsi="宋体" w:cs="宋体"/>
          <w:bCs w:val="0"/>
          <w:szCs w:val="28"/>
        </w:rPr>
        <w:t>1</w:t>
      </w:r>
      <w:r>
        <w:rPr>
          <w:rFonts w:hint="eastAsia" w:ascii="宋体" w:hAnsi="宋体" w:cs="宋体"/>
          <w:bCs w:val="0"/>
          <w:szCs w:val="28"/>
          <w:lang w:val="en-US" w:eastAsia="zh-CN"/>
        </w:rPr>
        <w:t>6</w:t>
      </w:r>
      <w:r>
        <w:rPr>
          <w:rFonts w:hint="eastAsia" w:ascii="宋体" w:hAnsi="宋体" w:cs="宋体"/>
          <w:bCs w:val="0"/>
          <w:szCs w:val="28"/>
          <w:lang w:val="zh-CN"/>
        </w:rPr>
        <w:t>）</w:t>
      </w:r>
      <w:r>
        <w:rPr>
          <w:rFonts w:hint="eastAsia" w:ascii="宋体" w:hAnsi="宋体" w:cs="宋体"/>
          <w:bCs w:val="0"/>
          <w:szCs w:val="30"/>
          <w:lang w:val="zh-CN"/>
        </w:rPr>
        <w:t>残疾人</w:t>
      </w:r>
      <w:r>
        <w:rPr>
          <w:rFonts w:hint="eastAsia" w:ascii="宋体" w:hAnsi="宋体" w:cs="宋体"/>
          <w:bCs w:val="0"/>
          <w:szCs w:val="28"/>
        </w:rPr>
        <w:t>福利性单位声明函</w:t>
      </w:r>
      <w:r>
        <w:tab/>
      </w:r>
      <w:r>
        <w:fldChar w:fldCharType="begin"/>
      </w:r>
      <w:r>
        <w:instrText xml:space="preserve"> PAGEREF _Toc15064 </w:instrText>
      </w:r>
      <w:r>
        <w:fldChar w:fldCharType="separate"/>
      </w:r>
      <w:r>
        <w:t>59</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_Toc1178 </w:instrText>
      </w:r>
      <w:r>
        <w:rPr>
          <w:rFonts w:hint="eastAsia" w:ascii="宋体" w:hAnsi="宋体" w:cs="宋体"/>
          <w:szCs w:val="21"/>
          <w:lang w:val="en-US" w:eastAsia="zh-CN"/>
        </w:rPr>
        <w:fldChar w:fldCharType="separate"/>
      </w:r>
      <w:r>
        <w:rPr>
          <w:rFonts w:hint="eastAsia" w:ascii="宋体" w:hAnsi="宋体" w:cs="宋体"/>
          <w:szCs w:val="30"/>
        </w:rPr>
        <w:t>（1</w:t>
      </w:r>
      <w:r>
        <w:rPr>
          <w:rFonts w:hint="eastAsia" w:ascii="宋体" w:hAnsi="宋体" w:cs="宋体"/>
          <w:szCs w:val="30"/>
          <w:lang w:val="en-US" w:eastAsia="zh-CN"/>
        </w:rPr>
        <w:t>7</w:t>
      </w:r>
      <w:r>
        <w:rPr>
          <w:rFonts w:hint="eastAsia" w:ascii="宋体" w:hAnsi="宋体" w:cs="宋体"/>
          <w:szCs w:val="30"/>
        </w:rPr>
        <w:t>）</w:t>
      </w:r>
      <w:r>
        <w:rPr>
          <w:rFonts w:hint="eastAsia" w:ascii="宋体" w:hAnsi="宋体" w:cs="宋体"/>
          <w:szCs w:val="30"/>
          <w:lang w:val="zh-CN"/>
        </w:rPr>
        <w:t>投标人认为在其他方面有必要说明的事项</w:t>
      </w:r>
      <w:r>
        <w:tab/>
      </w:r>
      <w:r>
        <w:fldChar w:fldCharType="begin"/>
      </w:r>
      <w:r>
        <w:instrText xml:space="preserve"> PAGEREF _Toc1178 </w:instrText>
      </w:r>
      <w:r>
        <w:fldChar w:fldCharType="separate"/>
      </w:r>
      <w:r>
        <w:t>60</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_Toc1666 </w:instrText>
      </w:r>
      <w:r>
        <w:rPr>
          <w:rFonts w:hint="eastAsia" w:ascii="宋体" w:hAnsi="宋体" w:cs="宋体"/>
          <w:szCs w:val="21"/>
          <w:lang w:val="en-US" w:eastAsia="zh-CN"/>
        </w:rPr>
        <w:fldChar w:fldCharType="separate"/>
      </w:r>
      <w:r>
        <w:rPr>
          <w:rFonts w:hint="eastAsia" w:ascii="宋体" w:hAnsi="宋体" w:cs="宋体"/>
          <w:szCs w:val="36"/>
          <w:lang w:val="zh-CN"/>
        </w:rPr>
        <w:t>第五部分  采购项目要求及技术参数</w:t>
      </w:r>
      <w:r>
        <w:tab/>
      </w:r>
      <w:r>
        <w:fldChar w:fldCharType="begin"/>
      </w:r>
      <w:r>
        <w:instrText xml:space="preserve"> PAGEREF _Toc1666 </w:instrText>
      </w:r>
      <w:r>
        <w:fldChar w:fldCharType="separate"/>
      </w:r>
      <w:r>
        <w:t>61</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_Toc15021 </w:instrText>
      </w:r>
      <w:r>
        <w:rPr>
          <w:rFonts w:hint="eastAsia" w:ascii="宋体" w:hAnsi="宋体" w:cs="宋体"/>
          <w:szCs w:val="21"/>
          <w:lang w:val="en-US" w:eastAsia="zh-CN"/>
        </w:rPr>
        <w:fldChar w:fldCharType="separate"/>
      </w:r>
      <w:r>
        <w:rPr>
          <w:rFonts w:hint="eastAsia" w:ascii="宋体" w:hAnsi="宋体" w:cs="宋体"/>
          <w:lang w:val="zh-CN"/>
        </w:rPr>
        <w:t>（一）投标要求</w:t>
      </w:r>
      <w:r>
        <w:tab/>
      </w:r>
      <w:r>
        <w:fldChar w:fldCharType="begin"/>
      </w:r>
      <w:r>
        <w:instrText xml:space="preserve"> PAGEREF _Toc15021 </w:instrText>
      </w:r>
      <w:r>
        <w:fldChar w:fldCharType="separate"/>
      </w:r>
      <w:r>
        <w:t>61</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_Toc10804 </w:instrText>
      </w:r>
      <w:r>
        <w:rPr>
          <w:rFonts w:hint="eastAsia" w:ascii="宋体" w:hAnsi="宋体" w:cs="宋体"/>
          <w:szCs w:val="21"/>
          <w:lang w:val="en-US" w:eastAsia="zh-CN"/>
        </w:rPr>
        <w:fldChar w:fldCharType="separate"/>
      </w:r>
      <w:r>
        <w:rPr>
          <w:rFonts w:hint="eastAsia" w:ascii="宋体" w:hAnsi="宋体" w:cs="宋体"/>
          <w:szCs w:val="28"/>
          <w:lang w:val="zh-CN"/>
        </w:rPr>
        <w:t>1.投标说明</w:t>
      </w:r>
      <w:r>
        <w:tab/>
      </w:r>
      <w:r>
        <w:fldChar w:fldCharType="begin"/>
      </w:r>
      <w:r>
        <w:instrText xml:space="preserve"> PAGEREF _Toc10804 </w:instrText>
      </w:r>
      <w:r>
        <w:fldChar w:fldCharType="separate"/>
      </w:r>
      <w:r>
        <w:t>61</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_Toc19064 </w:instrText>
      </w:r>
      <w:r>
        <w:rPr>
          <w:rFonts w:hint="eastAsia" w:ascii="宋体" w:hAnsi="宋体" w:cs="宋体"/>
          <w:szCs w:val="21"/>
          <w:lang w:val="en-US" w:eastAsia="zh-CN"/>
        </w:rPr>
        <w:fldChar w:fldCharType="separate"/>
      </w:r>
      <w:r>
        <w:rPr>
          <w:rFonts w:hint="eastAsia" w:ascii="宋体" w:hAnsi="宋体" w:cs="宋体"/>
          <w:szCs w:val="28"/>
        </w:rPr>
        <w:t>2.</w:t>
      </w:r>
      <w:r>
        <w:rPr>
          <w:rFonts w:hint="eastAsia" w:ascii="宋体" w:hAnsi="宋体" w:cs="宋体"/>
          <w:szCs w:val="28"/>
          <w:lang w:val="zh-CN"/>
        </w:rPr>
        <w:t>重要指标</w:t>
      </w:r>
      <w:r>
        <w:tab/>
      </w:r>
      <w:r>
        <w:fldChar w:fldCharType="begin"/>
      </w:r>
      <w:r>
        <w:instrText xml:space="preserve"> PAGEREF _Toc19064 </w:instrText>
      </w:r>
      <w:r>
        <w:fldChar w:fldCharType="separate"/>
      </w:r>
      <w:r>
        <w:t>61</w:t>
      </w:r>
      <w:r>
        <w:fldChar w:fldCharType="end"/>
      </w:r>
      <w:r>
        <w:rPr>
          <w:rFonts w:hint="eastAsia" w:ascii="宋体" w:hAnsi="宋体" w:cs="宋体"/>
          <w:szCs w:val="21"/>
          <w:lang w:val="en-US" w:eastAsia="zh-CN"/>
        </w:rPr>
        <w:fldChar w:fldCharType="end"/>
      </w:r>
    </w:p>
    <w:p>
      <w:pPr>
        <w:pStyle w:val="15"/>
        <w:tabs>
          <w:tab w:val="right" w:leader="dot" w:pos="8243"/>
        </w:tabs>
      </w:pP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\l _Toc9301 </w:instrText>
      </w:r>
      <w:r>
        <w:rPr>
          <w:rFonts w:hint="eastAsia" w:ascii="宋体" w:hAnsi="宋体" w:cs="宋体"/>
          <w:szCs w:val="21"/>
          <w:lang w:val="en-US" w:eastAsia="zh-CN"/>
        </w:rPr>
        <w:fldChar w:fldCharType="separate"/>
      </w:r>
      <w:r>
        <w:rPr>
          <w:rFonts w:hint="eastAsia" w:ascii="宋体" w:hAnsi="宋体" w:cs="宋体"/>
          <w:szCs w:val="28"/>
        </w:rPr>
        <w:t>3</w:t>
      </w:r>
      <w:r>
        <w:rPr>
          <w:rFonts w:hint="eastAsia" w:ascii="宋体" w:hAnsi="宋体" w:cs="宋体"/>
          <w:szCs w:val="28"/>
          <w:lang w:val="zh-CN"/>
        </w:rPr>
        <w:t>.商务要求</w:t>
      </w:r>
      <w:r>
        <w:tab/>
      </w:r>
      <w:r>
        <w:fldChar w:fldCharType="begin"/>
      </w:r>
      <w:r>
        <w:instrText xml:space="preserve"> PAGEREF _Toc9301 </w:instrText>
      </w:r>
      <w:r>
        <w:fldChar w:fldCharType="separate"/>
      </w:r>
      <w:r>
        <w:t>61</w:t>
      </w:r>
      <w:r>
        <w:fldChar w:fldCharType="end"/>
      </w:r>
      <w:r>
        <w:rPr>
          <w:rFonts w:hint="eastAsia" w:ascii="宋体" w:hAnsi="宋体" w:cs="宋体"/>
          <w:szCs w:val="21"/>
          <w:lang w:val="en-US" w:eastAsia="zh-CN"/>
        </w:rPr>
        <w:fldChar w:fldCharType="end"/>
      </w:r>
    </w:p>
    <w:p>
      <w:pPr>
        <w:spacing w:line="360" w:lineRule="auto"/>
        <w:rPr>
          <w:rFonts w:hint="eastAsia" w:ascii="宋体" w:hAnsi="宋体" w:cs="宋体"/>
          <w:lang w:val="en-US" w:eastAsia="zh-CN"/>
        </w:rPr>
      </w:pPr>
      <w:r>
        <w:rPr>
          <w:rFonts w:hint="eastAsia" w:ascii="宋体" w:hAnsi="宋体" w:cs="宋体"/>
          <w:szCs w:val="21"/>
          <w:lang w:val="en-US" w:eastAsia="zh-CN"/>
        </w:rPr>
        <w:fldChar w:fldCharType="end"/>
      </w:r>
    </w:p>
    <w:p>
      <w:pPr>
        <w:pStyle w:val="19"/>
        <w:spacing w:before="0" w:after="0" w:line="360" w:lineRule="auto"/>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cs="宋体"/>
          <w:lang w:val="en-US" w:eastAsia="zh-CN"/>
        </w:rPr>
      </w:pPr>
    </w:p>
    <w:p>
      <w:pPr>
        <w:jc w:val="center"/>
        <w:rPr>
          <w:rFonts w:hint="eastAsia" w:ascii="宋体" w:hAnsi="宋体" w:cs="宋体"/>
          <w:szCs w:val="36"/>
          <w:lang w:val="zh-CN"/>
        </w:rPr>
      </w:pPr>
      <w:r>
        <w:rPr>
          <w:rFonts w:hint="eastAsia" w:ascii="宋体" w:hAnsi="宋体" w:cs="宋体"/>
          <w:lang w:val="en-US" w:eastAsia="zh-CN"/>
        </w:rPr>
        <w:br w:type="page"/>
      </w:r>
      <w:bookmarkStart w:id="0" w:name="_Toc31102"/>
      <w:bookmarkStart w:id="1" w:name="_Toc8427"/>
      <w:bookmarkStart w:id="2" w:name="_Toc1251"/>
      <w:bookmarkStart w:id="3" w:name="_Toc9994"/>
      <w:r>
        <w:rPr>
          <w:rStyle w:val="38"/>
          <w:rFonts w:hint="eastAsia"/>
        </w:rPr>
        <w:t>第一部分</w:t>
      </w:r>
      <w:r>
        <w:rPr>
          <w:rStyle w:val="38"/>
          <w:rFonts w:hint="eastAsia"/>
          <w:lang w:val="zh-CN"/>
        </w:rPr>
        <w:t xml:space="preserve"> 投标邀请</w:t>
      </w:r>
      <w:bookmarkEnd w:id="0"/>
      <w:bookmarkEnd w:id="1"/>
      <w:bookmarkEnd w:id="2"/>
      <w:bookmarkEnd w:id="3"/>
    </w:p>
    <w:p>
      <w:pPr>
        <w:jc w:val="center"/>
        <w:rPr>
          <w:rFonts w:hint="eastAsia" w:ascii="宋体" w:hAnsi="宋体" w:cs="宋体"/>
          <w:sz w:val="21"/>
          <w:szCs w:val="28"/>
          <w:lang w:val="zh-CN"/>
        </w:rPr>
      </w:pPr>
      <w:bookmarkStart w:id="4" w:name="_Toc10877"/>
      <w:r>
        <w:rPr>
          <w:rFonts w:hint="eastAsia" w:ascii="宋体" w:hAnsi="宋体" w:cs="宋体"/>
          <w:b/>
          <w:bCs/>
          <w:kern w:val="0"/>
          <w:szCs w:val="28"/>
          <w:lang w:val="zh-CN"/>
        </w:rPr>
        <w:t>青海省生态环境大数据平台体系建设</w:t>
      </w:r>
      <w:r>
        <w:rPr>
          <w:rFonts w:hint="eastAsia" w:ascii="宋体" w:hAnsi="宋体" w:cs="宋体"/>
          <w:b/>
          <w:bCs/>
          <w:kern w:val="0"/>
          <w:szCs w:val="28"/>
        </w:rPr>
        <w:t>公开招标公告</w:t>
      </w:r>
    </w:p>
    <w:p>
      <w:pPr>
        <w:autoSpaceDE w:val="0"/>
        <w:autoSpaceDN w:val="0"/>
        <w:adjustRightInd w:val="0"/>
        <w:spacing w:line="340" w:lineRule="exact"/>
        <w:ind w:firstLine="440" w:firstLineChars="200"/>
        <w:jc w:val="left"/>
        <w:rPr>
          <w:rFonts w:hint="eastAsia" w:ascii="宋体" w:hAnsi="宋体" w:cs="宋体"/>
          <w:kern w:val="0"/>
          <w:sz w:val="22"/>
          <w:lang w:val="zh-CN"/>
        </w:rPr>
      </w:pPr>
      <w:r>
        <w:rPr>
          <w:rFonts w:hint="eastAsia" w:ascii="宋体" w:hAnsi="宋体" w:cs="宋体"/>
          <w:kern w:val="0"/>
          <w:sz w:val="22"/>
          <w:lang w:val="zh-CN"/>
        </w:rPr>
        <w:t>中鼎誉润工程咨询有限公司（以下均简称“采购代理机构”）受青海省生态环境监测中心（以下均简称“采购人”）委托,拟对青海省生态环境大数据平台体系建设进行国内公开招标，现予以公告，欢迎潜在的投标人参加本次政府采购活动。</w:t>
      </w:r>
    </w:p>
    <w:tbl>
      <w:tblPr>
        <w:tblStyle w:val="21"/>
        <w:tblW w:w="9100" w:type="dxa"/>
        <w:jc w:val="center"/>
        <w:tblInd w:w="0" w:type="dxa"/>
        <w:tblLayout w:type="fixed"/>
        <w:tblCellMar>
          <w:top w:w="0" w:type="dxa"/>
          <w:left w:w="108" w:type="dxa"/>
          <w:bottom w:w="0" w:type="dxa"/>
          <w:right w:w="108" w:type="dxa"/>
        </w:tblCellMar>
      </w:tblPr>
      <w:tblGrid>
        <w:gridCol w:w="2393"/>
        <w:gridCol w:w="6707"/>
      </w:tblGrid>
      <w:tr>
        <w:tblPrEx>
          <w:tblLayout w:type="fixed"/>
          <w:tblCellMar>
            <w:top w:w="0" w:type="dxa"/>
            <w:left w:w="108" w:type="dxa"/>
            <w:bottom w:w="0" w:type="dxa"/>
            <w:right w:w="108" w:type="dxa"/>
          </w:tblCellMar>
        </w:tblPrEx>
        <w:trPr>
          <w:trHeight w:val="344" w:hRule="atLeast"/>
          <w:jc w:val="center"/>
        </w:trPr>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采购项目编号</w:t>
            </w:r>
          </w:p>
        </w:tc>
        <w:tc>
          <w:tcPr>
            <w:tcW w:w="67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default" w:ascii="宋体" w:hAnsi="宋体" w:eastAsia="宋体" w:cs="宋体"/>
                <w:kern w:val="0"/>
                <w:sz w:val="22"/>
                <w:lang w:val="en-US" w:eastAsia="zh-CN"/>
              </w:rPr>
            </w:pPr>
            <w:r>
              <w:rPr>
                <w:rFonts w:hint="eastAsia" w:ascii="宋体" w:hAnsi="宋体" w:cs="宋体"/>
                <w:kern w:val="0"/>
                <w:sz w:val="22"/>
                <w:lang w:val="zh-CN"/>
              </w:rPr>
              <w:t>中鼎誉润公招（</w:t>
            </w:r>
            <w:r>
              <w:rPr>
                <w:rFonts w:hint="eastAsia" w:ascii="宋体" w:hAnsi="宋体" w:cs="宋体"/>
                <w:kern w:val="0"/>
                <w:sz w:val="22"/>
              </w:rPr>
              <w:t>服务</w:t>
            </w:r>
            <w:r>
              <w:rPr>
                <w:rFonts w:hint="eastAsia" w:ascii="宋体" w:hAnsi="宋体" w:cs="宋体"/>
                <w:kern w:val="0"/>
                <w:sz w:val="22"/>
                <w:lang w:val="zh-CN"/>
              </w:rPr>
              <w:t>）201</w:t>
            </w:r>
            <w:r>
              <w:rPr>
                <w:rFonts w:hint="eastAsia" w:ascii="宋体" w:hAnsi="宋体" w:cs="宋体"/>
                <w:kern w:val="0"/>
                <w:sz w:val="22"/>
              </w:rPr>
              <w:t>9-</w:t>
            </w:r>
            <w:r>
              <w:rPr>
                <w:rFonts w:hint="eastAsia" w:ascii="宋体" w:hAnsi="宋体" w:cs="宋体"/>
                <w:kern w:val="0"/>
                <w:sz w:val="22"/>
                <w:lang w:val="en-US" w:eastAsia="zh-CN"/>
              </w:rPr>
              <w:t>051</w:t>
            </w:r>
          </w:p>
        </w:tc>
      </w:tr>
      <w:tr>
        <w:tblPrEx>
          <w:tblLayout w:type="fixed"/>
          <w:tblCellMar>
            <w:top w:w="0" w:type="dxa"/>
            <w:left w:w="108" w:type="dxa"/>
            <w:bottom w:w="0" w:type="dxa"/>
            <w:right w:w="108" w:type="dxa"/>
          </w:tblCellMar>
        </w:tblPrEx>
        <w:trPr>
          <w:trHeight w:val="397" w:hRule="atLeast"/>
          <w:jc w:val="center"/>
        </w:trPr>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采购项目名称</w:t>
            </w:r>
          </w:p>
        </w:tc>
        <w:tc>
          <w:tcPr>
            <w:tcW w:w="67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青海省生态环境大数据平台体系建设</w:t>
            </w:r>
          </w:p>
        </w:tc>
      </w:tr>
      <w:tr>
        <w:tblPrEx>
          <w:tblLayout w:type="fixed"/>
          <w:tblCellMar>
            <w:top w:w="0" w:type="dxa"/>
            <w:left w:w="108" w:type="dxa"/>
            <w:bottom w:w="0" w:type="dxa"/>
            <w:right w:w="108" w:type="dxa"/>
          </w:tblCellMar>
        </w:tblPrEx>
        <w:trPr>
          <w:trHeight w:val="344" w:hRule="atLeast"/>
          <w:jc w:val="center"/>
        </w:trPr>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采购方式</w:t>
            </w:r>
          </w:p>
        </w:tc>
        <w:tc>
          <w:tcPr>
            <w:tcW w:w="67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公开招标</w:t>
            </w:r>
          </w:p>
        </w:tc>
      </w:tr>
      <w:tr>
        <w:tblPrEx>
          <w:tblLayout w:type="fixed"/>
          <w:tblCellMar>
            <w:top w:w="0" w:type="dxa"/>
            <w:left w:w="108" w:type="dxa"/>
            <w:bottom w:w="0" w:type="dxa"/>
            <w:right w:w="108" w:type="dxa"/>
          </w:tblCellMar>
        </w:tblPrEx>
        <w:trPr>
          <w:trHeight w:val="1001" w:hRule="atLeast"/>
          <w:jc w:val="center"/>
        </w:trPr>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采购预算额度</w:t>
            </w:r>
          </w:p>
        </w:tc>
        <w:tc>
          <w:tcPr>
            <w:tcW w:w="67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rPr>
            </w:pPr>
            <w:r>
              <w:rPr>
                <w:rFonts w:hint="eastAsia" w:ascii="宋体" w:hAnsi="宋体" w:cs="宋体"/>
                <w:kern w:val="0"/>
                <w:sz w:val="22"/>
              </w:rPr>
              <w:t>总预算控制额度</w:t>
            </w:r>
            <w:r>
              <w:rPr>
                <w:rFonts w:hint="eastAsia" w:ascii="宋体" w:hAnsi="宋体" w:cs="宋体"/>
                <w:kern w:val="0"/>
                <w:sz w:val="22"/>
                <w:u w:val="single"/>
              </w:rPr>
              <w:t>775.6</w:t>
            </w:r>
            <w:r>
              <w:rPr>
                <w:rFonts w:hint="eastAsia" w:ascii="宋体" w:hAnsi="宋体" w:cs="宋体"/>
                <w:kern w:val="0"/>
                <w:sz w:val="22"/>
              </w:rPr>
              <w:t>万元，</w:t>
            </w:r>
          </w:p>
          <w:p>
            <w:pPr>
              <w:autoSpaceDE w:val="0"/>
              <w:autoSpaceDN w:val="0"/>
              <w:adjustRightInd w:val="0"/>
              <w:spacing w:line="340" w:lineRule="exact"/>
              <w:rPr>
                <w:rFonts w:ascii="宋体" w:hAnsi="宋体" w:cs="宋体"/>
                <w:kern w:val="0"/>
                <w:sz w:val="22"/>
              </w:rPr>
            </w:pPr>
            <w:r>
              <w:rPr>
                <w:rFonts w:hint="eastAsia" w:ascii="宋体" w:hAnsi="宋体" w:cs="宋体"/>
                <w:kern w:val="0"/>
                <w:sz w:val="22"/>
                <w:lang w:val="zh-CN"/>
              </w:rPr>
              <w:t>其中包一135.6</w:t>
            </w:r>
            <w:r>
              <w:rPr>
                <w:rFonts w:hint="eastAsia" w:ascii="宋体" w:hAnsi="宋体" w:cs="宋体"/>
                <w:kern w:val="0"/>
                <w:sz w:val="22"/>
              </w:rPr>
              <w:t>万元，包二</w:t>
            </w:r>
            <w:r>
              <w:rPr>
                <w:rFonts w:hint="eastAsia" w:ascii="宋体" w:hAnsi="宋体" w:cs="宋体"/>
                <w:kern w:val="0"/>
                <w:sz w:val="22"/>
                <w:lang w:val="zh-CN"/>
              </w:rPr>
              <w:t>94.8</w:t>
            </w:r>
            <w:r>
              <w:rPr>
                <w:rFonts w:hint="eastAsia" w:ascii="宋体" w:hAnsi="宋体" w:cs="宋体"/>
                <w:kern w:val="0"/>
                <w:sz w:val="22"/>
              </w:rPr>
              <w:t>万元，包三289.8万元，包四255.4万元</w:t>
            </w:r>
          </w:p>
        </w:tc>
      </w:tr>
      <w:tr>
        <w:tblPrEx>
          <w:tblLayout w:type="fixed"/>
          <w:tblCellMar>
            <w:top w:w="0" w:type="dxa"/>
            <w:left w:w="108" w:type="dxa"/>
            <w:bottom w:w="0" w:type="dxa"/>
            <w:right w:w="108" w:type="dxa"/>
          </w:tblCellMar>
        </w:tblPrEx>
        <w:trPr>
          <w:trHeight w:val="344" w:hRule="atLeast"/>
          <w:jc w:val="center"/>
        </w:trPr>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rPr>
            </w:pPr>
            <w:r>
              <w:rPr>
                <w:rFonts w:hint="eastAsia" w:ascii="宋体" w:hAnsi="宋体" w:cs="宋体"/>
                <w:kern w:val="0"/>
                <w:sz w:val="22"/>
              </w:rPr>
              <w:t>最高限价</w:t>
            </w:r>
          </w:p>
        </w:tc>
        <w:tc>
          <w:tcPr>
            <w:tcW w:w="67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rPr>
            </w:pPr>
            <w:r>
              <w:rPr>
                <w:rFonts w:hint="eastAsia" w:ascii="宋体" w:hAnsi="宋体" w:cs="宋体"/>
                <w:kern w:val="0"/>
                <w:sz w:val="22"/>
              </w:rPr>
              <w:t>/</w:t>
            </w:r>
          </w:p>
        </w:tc>
      </w:tr>
      <w:tr>
        <w:tblPrEx>
          <w:tblLayout w:type="fixed"/>
          <w:tblCellMar>
            <w:top w:w="0" w:type="dxa"/>
            <w:left w:w="108" w:type="dxa"/>
            <w:bottom w:w="0" w:type="dxa"/>
            <w:right w:w="108" w:type="dxa"/>
          </w:tblCellMar>
        </w:tblPrEx>
        <w:trPr>
          <w:trHeight w:val="344" w:hRule="atLeast"/>
          <w:jc w:val="center"/>
        </w:trPr>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项目分包个数</w:t>
            </w:r>
          </w:p>
        </w:tc>
        <w:tc>
          <w:tcPr>
            <w:tcW w:w="67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rPr>
            </w:pPr>
            <w:r>
              <w:rPr>
                <w:rFonts w:hint="eastAsia" w:ascii="宋体" w:hAnsi="宋体" w:cs="宋体"/>
                <w:kern w:val="0"/>
                <w:sz w:val="22"/>
              </w:rPr>
              <w:t>4个包</w:t>
            </w:r>
          </w:p>
        </w:tc>
      </w:tr>
      <w:tr>
        <w:tblPrEx>
          <w:tblLayout w:type="fixed"/>
          <w:tblCellMar>
            <w:top w:w="0" w:type="dxa"/>
            <w:left w:w="108" w:type="dxa"/>
            <w:bottom w:w="0" w:type="dxa"/>
            <w:right w:w="108" w:type="dxa"/>
          </w:tblCellMar>
        </w:tblPrEx>
        <w:trPr>
          <w:trHeight w:val="1987" w:hRule="atLeast"/>
          <w:jc w:val="center"/>
        </w:trPr>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各包要求</w:t>
            </w:r>
          </w:p>
        </w:tc>
        <w:tc>
          <w:tcPr>
            <w:tcW w:w="67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招标内容：</w:t>
            </w:r>
          </w:p>
          <w:p>
            <w:pPr>
              <w:autoSpaceDE w:val="0"/>
              <w:autoSpaceDN w:val="0"/>
              <w:spacing w:line="340" w:lineRule="exact"/>
              <w:rPr>
                <w:rFonts w:hint="eastAsia" w:ascii="宋体" w:hAnsi="宋体" w:cs="宋体"/>
                <w:kern w:val="0"/>
                <w:sz w:val="22"/>
                <w:lang w:val="zh-CN"/>
              </w:rPr>
            </w:pPr>
            <w:r>
              <w:rPr>
                <w:rFonts w:hint="eastAsia" w:ascii="宋体" w:hAnsi="宋体" w:cs="宋体"/>
                <w:kern w:val="0"/>
                <w:sz w:val="22"/>
              </w:rPr>
              <w:t>包一：</w:t>
            </w:r>
            <w:r>
              <w:rPr>
                <w:rFonts w:hint="eastAsia" w:ascii="宋体" w:hAnsi="宋体" w:cs="宋体"/>
                <w:kern w:val="0"/>
                <w:sz w:val="22"/>
                <w:lang w:val="zh-CN"/>
              </w:rPr>
              <w:t>生态环境大数据平台建设</w:t>
            </w:r>
          </w:p>
          <w:p>
            <w:pPr>
              <w:autoSpaceDE w:val="0"/>
              <w:autoSpaceDN w:val="0"/>
              <w:spacing w:line="340" w:lineRule="exact"/>
              <w:rPr>
                <w:rFonts w:hint="eastAsia" w:ascii="宋体" w:hAnsi="宋体" w:cs="宋体"/>
                <w:kern w:val="0"/>
                <w:sz w:val="22"/>
              </w:rPr>
            </w:pPr>
            <w:r>
              <w:rPr>
                <w:rFonts w:hint="eastAsia" w:ascii="宋体" w:hAnsi="宋体" w:cs="宋体"/>
                <w:kern w:val="0"/>
                <w:sz w:val="22"/>
              </w:rPr>
              <w:t>包二：</w:t>
            </w:r>
            <w:r>
              <w:rPr>
                <w:rFonts w:hint="eastAsia" w:ascii="宋体" w:hAnsi="宋体" w:cs="宋体"/>
                <w:kern w:val="0"/>
                <w:sz w:val="22"/>
                <w:lang w:val="zh-CN"/>
              </w:rPr>
              <w:t>青海省生态环境系统政府网站建设</w:t>
            </w:r>
          </w:p>
          <w:p>
            <w:pPr>
              <w:autoSpaceDE w:val="0"/>
              <w:autoSpaceDN w:val="0"/>
              <w:spacing w:line="340" w:lineRule="exact"/>
              <w:rPr>
                <w:rFonts w:hint="eastAsia" w:ascii="宋体" w:hAnsi="宋体" w:cs="宋体"/>
                <w:kern w:val="0"/>
                <w:sz w:val="22"/>
              </w:rPr>
            </w:pPr>
            <w:r>
              <w:rPr>
                <w:rFonts w:hint="eastAsia" w:ascii="宋体" w:hAnsi="宋体" w:cs="宋体"/>
                <w:kern w:val="0"/>
                <w:sz w:val="22"/>
              </w:rPr>
              <w:t>包三：</w:t>
            </w:r>
            <w:r>
              <w:rPr>
                <w:rFonts w:hint="eastAsia" w:ascii="宋体" w:hAnsi="宋体" w:cs="宋体"/>
                <w:kern w:val="0"/>
                <w:sz w:val="22"/>
                <w:lang w:val="zh-CN"/>
              </w:rPr>
              <w:t>环境政务信息系统建设</w:t>
            </w:r>
          </w:p>
          <w:p>
            <w:pPr>
              <w:autoSpaceDE w:val="0"/>
              <w:autoSpaceDN w:val="0"/>
              <w:spacing w:line="340" w:lineRule="exact"/>
              <w:rPr>
                <w:rFonts w:ascii="宋体" w:hAnsi="宋体" w:cs="宋体"/>
                <w:kern w:val="0"/>
                <w:sz w:val="22"/>
              </w:rPr>
            </w:pPr>
            <w:r>
              <w:rPr>
                <w:rFonts w:hint="eastAsia" w:ascii="宋体" w:hAnsi="宋体" w:cs="宋体"/>
                <w:kern w:val="0"/>
                <w:sz w:val="22"/>
              </w:rPr>
              <w:t>包四：</w:t>
            </w:r>
            <w:r>
              <w:rPr>
                <w:rFonts w:hint="eastAsia" w:ascii="宋体" w:hAnsi="宋体" w:cs="宋体"/>
                <w:kern w:val="0"/>
                <w:sz w:val="22"/>
                <w:lang w:val="zh-CN"/>
              </w:rPr>
              <w:t>大气及生态应用系统建设</w:t>
            </w:r>
          </w:p>
          <w:p>
            <w:pPr>
              <w:autoSpaceDE w:val="0"/>
              <w:autoSpaceDN w:val="0"/>
              <w:spacing w:line="340" w:lineRule="exact"/>
              <w:rPr>
                <w:rFonts w:hint="eastAsia" w:ascii="宋体" w:hAnsi="宋体" w:cs="宋体"/>
                <w:kern w:val="0"/>
                <w:sz w:val="22"/>
                <w:u w:val="dashDotHeavy"/>
                <w:lang w:val="zh-CN"/>
              </w:rPr>
            </w:pPr>
            <w:r>
              <w:rPr>
                <w:rFonts w:hint="eastAsia" w:ascii="宋体" w:hAnsi="宋体" w:cs="宋体"/>
                <w:kern w:val="0"/>
                <w:sz w:val="22"/>
                <w:lang w:val="zh-CN"/>
              </w:rPr>
              <w:t>具体内容详见《招标文件》</w:t>
            </w:r>
          </w:p>
        </w:tc>
      </w:tr>
      <w:tr>
        <w:tblPrEx>
          <w:tblLayout w:type="fixed"/>
          <w:tblCellMar>
            <w:top w:w="0" w:type="dxa"/>
            <w:left w:w="108" w:type="dxa"/>
            <w:bottom w:w="0" w:type="dxa"/>
            <w:right w:w="108" w:type="dxa"/>
          </w:tblCellMar>
        </w:tblPrEx>
        <w:trPr>
          <w:trHeight w:val="90" w:hRule="atLeast"/>
          <w:jc w:val="center"/>
        </w:trPr>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各包投标人资格要求</w:t>
            </w:r>
          </w:p>
        </w:tc>
        <w:tc>
          <w:tcPr>
            <w:tcW w:w="67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kern w:val="0"/>
                <w:sz w:val="22"/>
                <w:lang w:val="zh-CN"/>
              </w:rPr>
            </w:pPr>
            <w:r>
              <w:rPr>
                <w:rFonts w:hint="eastAsia" w:ascii="宋体" w:hAnsi="宋体" w:cs="宋体"/>
                <w:kern w:val="0"/>
                <w:sz w:val="22"/>
                <w:lang w:val="zh-CN"/>
              </w:rPr>
              <w:t>1、符合《政府采购法》第22条条件，并提供下列材料：</w:t>
            </w:r>
          </w:p>
          <w:p>
            <w:pPr>
              <w:autoSpaceDE w:val="0"/>
              <w:autoSpaceDN w:val="0"/>
              <w:spacing w:line="340" w:lineRule="exact"/>
              <w:rPr>
                <w:rFonts w:hint="eastAsia" w:ascii="宋体" w:hAnsi="宋体" w:cs="宋体"/>
                <w:kern w:val="0"/>
                <w:sz w:val="22"/>
                <w:lang w:val="zh-CN"/>
              </w:rPr>
            </w:pPr>
            <w:r>
              <w:rPr>
                <w:rFonts w:hint="eastAsia" w:ascii="宋体" w:hAnsi="宋体" w:cs="宋体"/>
                <w:kern w:val="0"/>
                <w:sz w:val="22"/>
                <w:lang w:val="zh-CN"/>
              </w:rPr>
              <w:t>&lt;1&gt;投标人的营业执照等证明文件，自然人的身份证明。</w:t>
            </w:r>
          </w:p>
          <w:p>
            <w:pPr>
              <w:autoSpaceDE w:val="0"/>
              <w:autoSpaceDN w:val="0"/>
              <w:spacing w:line="340" w:lineRule="exact"/>
              <w:rPr>
                <w:rFonts w:hint="eastAsia" w:ascii="宋体" w:hAnsi="宋体" w:cs="宋体"/>
                <w:kern w:val="0"/>
                <w:sz w:val="22"/>
                <w:lang w:val="zh-CN"/>
              </w:rPr>
            </w:pPr>
            <w:r>
              <w:rPr>
                <w:rFonts w:hint="eastAsia" w:ascii="宋体" w:hAnsi="宋体" w:cs="宋体"/>
                <w:kern w:val="0"/>
                <w:sz w:val="22"/>
                <w:lang w:val="zh-CN"/>
              </w:rPr>
              <w:t>&lt;2&gt;财务状况报告，依法缴纳税收和社会保障资金的相关材料。</w:t>
            </w:r>
          </w:p>
          <w:p>
            <w:pPr>
              <w:autoSpaceDE w:val="0"/>
              <w:autoSpaceDN w:val="0"/>
              <w:spacing w:line="340" w:lineRule="exact"/>
              <w:rPr>
                <w:rFonts w:hint="eastAsia" w:ascii="宋体" w:hAnsi="宋体" w:cs="宋体"/>
                <w:kern w:val="0"/>
                <w:sz w:val="22"/>
                <w:lang w:val="zh-CN"/>
              </w:rPr>
            </w:pPr>
            <w:r>
              <w:rPr>
                <w:rFonts w:hint="eastAsia" w:ascii="宋体" w:hAnsi="宋体" w:cs="宋体"/>
                <w:kern w:val="0"/>
                <w:sz w:val="22"/>
                <w:lang w:val="zh-CN"/>
              </w:rPr>
              <w:t>&lt;3&gt;具备履行合同所必需的设备和专业技术能力的证明材料。</w:t>
            </w:r>
          </w:p>
          <w:p>
            <w:pPr>
              <w:autoSpaceDE w:val="0"/>
              <w:autoSpaceDN w:val="0"/>
              <w:spacing w:line="340" w:lineRule="exact"/>
              <w:rPr>
                <w:rFonts w:hint="eastAsia" w:ascii="宋体" w:hAnsi="宋体" w:cs="宋体"/>
                <w:kern w:val="0"/>
                <w:sz w:val="22"/>
                <w:lang w:val="zh-CN"/>
              </w:rPr>
            </w:pPr>
            <w:r>
              <w:rPr>
                <w:rFonts w:hint="eastAsia" w:ascii="宋体" w:hAnsi="宋体" w:cs="宋体"/>
                <w:kern w:val="0"/>
                <w:sz w:val="22"/>
                <w:lang w:val="zh-CN"/>
              </w:rPr>
              <w:t>&lt;4&gt;参加政府采购活动前3年内在经营活动中没有重大违法记录的书面声明。</w:t>
            </w:r>
          </w:p>
          <w:p>
            <w:pPr>
              <w:autoSpaceDE w:val="0"/>
              <w:autoSpaceDN w:val="0"/>
              <w:spacing w:line="340" w:lineRule="exact"/>
              <w:rPr>
                <w:rFonts w:hint="eastAsia" w:ascii="宋体" w:hAnsi="宋体" w:cs="宋体"/>
                <w:kern w:val="0"/>
                <w:sz w:val="22"/>
                <w:lang w:val="zh-CN"/>
              </w:rPr>
            </w:pPr>
            <w:r>
              <w:rPr>
                <w:rFonts w:hint="eastAsia" w:ascii="宋体" w:hAnsi="宋体" w:cs="宋体"/>
                <w:kern w:val="0"/>
                <w:sz w:val="22"/>
                <w:lang w:val="zh-CN"/>
              </w:rPr>
              <w:t>&lt;5&gt;具备法律、行政法规规定的其他条件的证明材料。</w:t>
            </w:r>
          </w:p>
          <w:p>
            <w:pPr>
              <w:autoSpaceDE w:val="0"/>
              <w:autoSpaceDN w:val="0"/>
              <w:spacing w:line="340" w:lineRule="exact"/>
              <w:rPr>
                <w:rFonts w:hint="eastAsia" w:ascii="宋体" w:hAnsi="宋体" w:cs="宋体"/>
                <w:kern w:val="0"/>
                <w:sz w:val="22"/>
                <w:lang w:val="zh-CN"/>
              </w:rPr>
            </w:pPr>
            <w:r>
              <w:rPr>
                <w:rFonts w:hint="eastAsia" w:ascii="宋体" w:hAnsi="宋体" w:cs="宋体"/>
                <w:kern w:val="0"/>
                <w:sz w:val="22"/>
                <w:lang w:val="zh-CN"/>
              </w:rPr>
              <w:t>2、单位负责人为同一人或者存在直接控股、管理关系的不同投标人，不得参加同一合同项下的政府采购活动。否则，皆取消投标资格；</w:t>
            </w:r>
          </w:p>
          <w:p>
            <w:pPr>
              <w:autoSpaceDE w:val="0"/>
              <w:autoSpaceDN w:val="0"/>
              <w:spacing w:line="340" w:lineRule="exact"/>
              <w:rPr>
                <w:rFonts w:hint="eastAsia" w:ascii="宋体" w:hAnsi="宋体" w:cs="宋体"/>
                <w:kern w:val="0"/>
                <w:sz w:val="22"/>
                <w:lang w:val="zh-CN"/>
              </w:rPr>
            </w:pPr>
            <w:r>
              <w:rPr>
                <w:rFonts w:hint="eastAsia" w:ascii="宋体" w:hAnsi="宋体" w:cs="宋体"/>
                <w:kern w:val="0"/>
                <w:sz w:val="22"/>
                <w:lang w:val="zh-CN"/>
              </w:rPr>
              <w:t>3、 为本采购项目提供整体设计、规范编制或者项目管理、监理、检测等服务的投标人，不得再参加该采购项目的其他采购活动；</w:t>
            </w:r>
          </w:p>
          <w:p>
            <w:pPr>
              <w:autoSpaceDE w:val="0"/>
              <w:autoSpaceDN w:val="0"/>
              <w:spacing w:line="340" w:lineRule="exact"/>
              <w:rPr>
                <w:rFonts w:hint="eastAsia" w:ascii="宋体" w:hAnsi="宋体" w:cs="宋体"/>
                <w:kern w:val="0"/>
                <w:sz w:val="22"/>
                <w:lang w:val="zh-CN"/>
              </w:rPr>
            </w:pPr>
            <w:r>
              <w:rPr>
                <w:rFonts w:hint="eastAsia" w:ascii="宋体" w:hAnsi="宋体" w:cs="宋体"/>
                <w:kern w:val="0"/>
                <w:sz w:val="22"/>
                <w:lang w:val="zh-CN"/>
              </w:rPr>
              <w:t>4、 本项目不接收投标人以联合体方式进行投标。</w:t>
            </w:r>
          </w:p>
          <w:p>
            <w:pPr>
              <w:autoSpaceDE w:val="0"/>
              <w:autoSpaceDN w:val="0"/>
              <w:spacing w:line="340" w:lineRule="exact"/>
              <w:rPr>
                <w:rFonts w:hint="eastAsia" w:ascii="宋体" w:hAnsi="宋体" w:cs="宋体"/>
                <w:kern w:val="0"/>
                <w:sz w:val="22"/>
                <w:lang w:val="zh-CN"/>
              </w:rPr>
            </w:pPr>
            <w:r>
              <w:rPr>
                <w:rFonts w:hint="eastAsia" w:ascii="宋体" w:hAnsi="宋体" w:cs="宋体"/>
                <w:kern w:val="0"/>
                <w:sz w:val="22"/>
                <w:lang w:val="zh-CN"/>
              </w:rPr>
              <w:t>5、</w:t>
            </w:r>
            <w:r>
              <w:rPr>
                <w:rFonts w:hint="eastAsia" w:ascii="宋体" w:hAnsi="宋体" w:cs="宋体"/>
                <w:kern w:val="0"/>
                <w:sz w:val="22"/>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autoSpaceDE w:val="0"/>
              <w:autoSpaceDN w:val="0"/>
              <w:spacing w:line="340" w:lineRule="exact"/>
              <w:rPr>
                <w:rFonts w:hint="eastAsia" w:ascii="宋体" w:hAnsi="宋体" w:cs="宋体"/>
                <w:kern w:val="0"/>
                <w:sz w:val="22"/>
                <w:lang w:val="zh-CN"/>
              </w:rPr>
            </w:pPr>
            <w:r>
              <w:rPr>
                <w:rFonts w:hint="eastAsia" w:ascii="宋体" w:hAnsi="宋体" w:cs="宋体"/>
                <w:kern w:val="0"/>
                <w:sz w:val="22"/>
                <w:lang w:val="zh-CN"/>
              </w:rPr>
              <w:t>6、 其他资质条件：</w:t>
            </w:r>
          </w:p>
          <w:p>
            <w:pPr>
              <w:autoSpaceDE w:val="0"/>
              <w:autoSpaceDN w:val="0"/>
              <w:spacing w:line="340" w:lineRule="exact"/>
              <w:rPr>
                <w:rFonts w:hint="eastAsia" w:ascii="宋体" w:hAnsi="宋体" w:cs="宋体"/>
                <w:kern w:val="0"/>
                <w:sz w:val="22"/>
                <w:lang w:val="zh-CN"/>
              </w:rPr>
            </w:pPr>
            <w:r>
              <w:rPr>
                <w:rFonts w:hint="eastAsia" w:ascii="宋体" w:hAnsi="宋体" w:cs="宋体"/>
                <w:b/>
                <w:kern w:val="0"/>
                <w:sz w:val="22"/>
                <w:lang w:val="zh-CN"/>
              </w:rPr>
              <w:t>&lt;1&gt;本次采购要求</w:t>
            </w:r>
            <w:r>
              <w:rPr>
                <w:rFonts w:hint="eastAsia" w:ascii="宋体" w:hAnsi="宋体" w:cs="宋体"/>
                <w:b/>
                <w:kern w:val="0"/>
                <w:sz w:val="22"/>
              </w:rPr>
              <w:t>供应商具备相关经营范围的营业执照</w:t>
            </w:r>
            <w:r>
              <w:rPr>
                <w:rFonts w:hint="eastAsia" w:ascii="宋体" w:hAnsi="宋体" w:cs="宋体"/>
                <w:kern w:val="0"/>
                <w:sz w:val="22"/>
                <w:lang w:val="zh-CN"/>
              </w:rPr>
              <w:t>；</w:t>
            </w:r>
          </w:p>
          <w:p>
            <w:pPr>
              <w:autoSpaceDE w:val="0"/>
              <w:autoSpaceDN w:val="0"/>
              <w:spacing w:line="340" w:lineRule="exact"/>
              <w:rPr>
                <w:rFonts w:hint="eastAsia" w:ascii="宋体" w:hAnsi="宋体" w:cs="宋体"/>
                <w:kern w:val="0"/>
                <w:sz w:val="22"/>
                <w:lang w:val="zh-CN"/>
              </w:rPr>
            </w:pPr>
            <w:r>
              <w:rPr>
                <w:rFonts w:hint="eastAsia" w:ascii="宋体" w:hAnsi="宋体" w:cs="宋体"/>
                <w:b/>
                <w:kern w:val="0"/>
                <w:sz w:val="22"/>
                <w:lang w:val="zh-CN"/>
              </w:rPr>
              <w:t>&lt;2&gt;供应商可对上述项目</w:t>
            </w:r>
            <w:r>
              <w:rPr>
                <w:rFonts w:hint="eastAsia" w:ascii="宋体" w:hAnsi="宋体" w:cs="宋体"/>
                <w:b/>
                <w:kern w:val="0"/>
                <w:sz w:val="22"/>
              </w:rPr>
              <w:t>4个包</w:t>
            </w:r>
            <w:r>
              <w:rPr>
                <w:rFonts w:hint="eastAsia" w:ascii="宋体" w:hAnsi="宋体" w:cs="宋体"/>
                <w:b/>
                <w:kern w:val="0"/>
                <w:sz w:val="22"/>
                <w:lang w:val="zh-CN"/>
              </w:rPr>
              <w:t>进行投标，但不得就本项目</w:t>
            </w:r>
            <w:r>
              <w:rPr>
                <w:rFonts w:hint="eastAsia" w:ascii="宋体" w:hAnsi="宋体" w:cs="宋体"/>
                <w:b/>
                <w:kern w:val="0"/>
                <w:sz w:val="22"/>
                <w:lang w:val="en-US" w:eastAsia="zh-CN"/>
              </w:rPr>
              <w:t>一个包中的</w:t>
            </w:r>
            <w:r>
              <w:rPr>
                <w:rFonts w:hint="eastAsia" w:ascii="宋体" w:hAnsi="宋体" w:cs="宋体"/>
                <w:b/>
                <w:kern w:val="0"/>
                <w:sz w:val="22"/>
                <w:lang w:val="zh-CN"/>
              </w:rPr>
              <w:t>内容拆分投标，所投包内容必须完全响应采购文件所列示内容。</w:t>
            </w:r>
          </w:p>
        </w:tc>
      </w:tr>
      <w:tr>
        <w:tblPrEx>
          <w:tblLayout w:type="fixed"/>
          <w:tblCellMar>
            <w:top w:w="0" w:type="dxa"/>
            <w:left w:w="108" w:type="dxa"/>
            <w:bottom w:w="0" w:type="dxa"/>
            <w:right w:w="108" w:type="dxa"/>
          </w:tblCellMar>
        </w:tblPrEx>
        <w:trPr>
          <w:trHeight w:val="416" w:hRule="atLeast"/>
          <w:jc w:val="center"/>
        </w:trPr>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公告发布时间</w:t>
            </w:r>
          </w:p>
        </w:tc>
        <w:tc>
          <w:tcPr>
            <w:tcW w:w="67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u w:val="dashDotHeavy"/>
                <w:lang w:val="zh-CN"/>
              </w:rPr>
            </w:pPr>
            <w:r>
              <w:rPr>
                <w:rFonts w:hint="eastAsia" w:ascii="宋体" w:hAnsi="宋体" w:cs="宋体"/>
                <w:kern w:val="0"/>
                <w:sz w:val="22"/>
                <w:lang w:val="zh-CN"/>
              </w:rPr>
              <w:t>201</w:t>
            </w:r>
            <w:r>
              <w:rPr>
                <w:rFonts w:hint="eastAsia" w:ascii="宋体" w:hAnsi="宋体" w:cs="宋体"/>
                <w:kern w:val="0"/>
                <w:sz w:val="22"/>
              </w:rPr>
              <w:t>9</w:t>
            </w:r>
            <w:r>
              <w:rPr>
                <w:rFonts w:hint="eastAsia" w:ascii="宋体" w:hAnsi="宋体" w:cs="宋体"/>
                <w:kern w:val="0"/>
                <w:sz w:val="22"/>
                <w:lang w:val="zh-CN"/>
              </w:rPr>
              <w:t>年</w:t>
            </w:r>
            <w:r>
              <w:rPr>
                <w:rFonts w:hint="eastAsia" w:ascii="宋体" w:hAnsi="宋体" w:cs="宋体"/>
                <w:kern w:val="0"/>
                <w:sz w:val="22"/>
                <w:lang w:val="en-US" w:eastAsia="zh-CN"/>
              </w:rPr>
              <w:t>9</w:t>
            </w:r>
            <w:r>
              <w:rPr>
                <w:rFonts w:hint="eastAsia" w:ascii="宋体" w:hAnsi="宋体" w:cs="宋体"/>
                <w:kern w:val="0"/>
                <w:sz w:val="22"/>
                <w:lang w:val="zh-CN"/>
              </w:rPr>
              <w:t>月</w:t>
            </w:r>
            <w:r>
              <w:rPr>
                <w:rFonts w:hint="eastAsia" w:ascii="宋体" w:hAnsi="宋体" w:cs="宋体"/>
                <w:kern w:val="0"/>
                <w:sz w:val="22"/>
                <w:lang w:val="en-US" w:eastAsia="zh-CN"/>
              </w:rPr>
              <w:t>19</w:t>
            </w:r>
            <w:r>
              <w:rPr>
                <w:rFonts w:hint="eastAsia" w:ascii="宋体" w:hAnsi="宋体" w:cs="宋体"/>
                <w:kern w:val="0"/>
                <w:sz w:val="22"/>
                <w:lang w:val="zh-CN"/>
              </w:rPr>
              <w:t>日</w:t>
            </w:r>
          </w:p>
        </w:tc>
      </w:tr>
      <w:tr>
        <w:tblPrEx>
          <w:tblLayout w:type="fixed"/>
          <w:tblCellMar>
            <w:top w:w="0" w:type="dxa"/>
            <w:left w:w="108" w:type="dxa"/>
            <w:bottom w:w="0" w:type="dxa"/>
            <w:right w:w="108" w:type="dxa"/>
          </w:tblCellMar>
        </w:tblPrEx>
        <w:trPr>
          <w:trHeight w:val="672" w:hRule="atLeast"/>
          <w:jc w:val="center"/>
        </w:trPr>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获取招标文件的时间期限</w:t>
            </w:r>
          </w:p>
        </w:tc>
        <w:tc>
          <w:tcPr>
            <w:tcW w:w="67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kern w:val="0"/>
                <w:sz w:val="22"/>
                <w:lang w:val="zh-CN"/>
              </w:rPr>
            </w:pPr>
            <w:r>
              <w:rPr>
                <w:rFonts w:hint="eastAsia" w:ascii="宋体" w:hAnsi="宋体" w:cs="宋体"/>
                <w:kern w:val="0"/>
                <w:sz w:val="22"/>
              </w:rPr>
              <w:t>2019年</w:t>
            </w:r>
            <w:r>
              <w:rPr>
                <w:rFonts w:hint="eastAsia" w:ascii="宋体" w:hAnsi="宋体" w:cs="宋体"/>
                <w:kern w:val="0"/>
                <w:sz w:val="22"/>
                <w:lang w:val="en-US" w:eastAsia="zh-CN"/>
              </w:rPr>
              <w:t>9</w:t>
            </w:r>
            <w:r>
              <w:rPr>
                <w:rFonts w:hint="eastAsia" w:ascii="宋体" w:hAnsi="宋体" w:cs="宋体"/>
                <w:kern w:val="0"/>
                <w:sz w:val="22"/>
              </w:rPr>
              <w:t>月</w:t>
            </w:r>
            <w:r>
              <w:rPr>
                <w:rFonts w:hint="eastAsia" w:ascii="宋体" w:hAnsi="宋体" w:cs="宋体"/>
                <w:kern w:val="0"/>
                <w:sz w:val="22"/>
                <w:lang w:val="en-US" w:eastAsia="zh-CN"/>
              </w:rPr>
              <w:t>20</w:t>
            </w:r>
            <w:r>
              <w:rPr>
                <w:rFonts w:hint="eastAsia" w:ascii="宋体" w:hAnsi="宋体" w:cs="宋体"/>
                <w:kern w:val="0"/>
                <w:sz w:val="22"/>
              </w:rPr>
              <w:t>日至2019年</w:t>
            </w:r>
            <w:r>
              <w:rPr>
                <w:rFonts w:hint="eastAsia" w:ascii="宋体" w:hAnsi="宋体" w:cs="宋体"/>
                <w:kern w:val="0"/>
                <w:sz w:val="22"/>
                <w:lang w:val="en-US" w:eastAsia="zh-CN"/>
              </w:rPr>
              <w:t>9</w:t>
            </w:r>
            <w:r>
              <w:rPr>
                <w:rFonts w:hint="eastAsia" w:ascii="宋体" w:hAnsi="宋体" w:cs="宋体"/>
                <w:kern w:val="0"/>
                <w:sz w:val="22"/>
              </w:rPr>
              <w:t>月</w:t>
            </w:r>
            <w:r>
              <w:rPr>
                <w:rFonts w:hint="eastAsia" w:ascii="宋体" w:hAnsi="宋体" w:cs="宋体"/>
                <w:kern w:val="0"/>
                <w:sz w:val="22"/>
                <w:lang w:val="en-US" w:eastAsia="zh-CN"/>
              </w:rPr>
              <w:t>26</w:t>
            </w:r>
            <w:r>
              <w:rPr>
                <w:rFonts w:hint="eastAsia" w:ascii="宋体" w:hAnsi="宋体" w:cs="宋体"/>
                <w:kern w:val="0"/>
                <w:sz w:val="22"/>
              </w:rPr>
              <w:t>日（</w:t>
            </w:r>
            <w:r>
              <w:rPr>
                <w:rFonts w:hint="eastAsia" w:ascii="宋体" w:hAnsi="宋体" w:cs="宋体"/>
                <w:kern w:val="0"/>
                <w:sz w:val="22"/>
                <w:lang w:val="en-US" w:eastAsia="zh-CN"/>
              </w:rPr>
              <w:t>9</w:t>
            </w:r>
            <w:r>
              <w:rPr>
                <w:rFonts w:hint="eastAsia" w:ascii="宋体" w:hAnsi="宋体" w:cs="宋体"/>
                <w:kern w:val="0"/>
                <w:sz w:val="22"/>
              </w:rPr>
              <w:t>月</w:t>
            </w:r>
            <w:r>
              <w:rPr>
                <w:rFonts w:hint="eastAsia" w:ascii="宋体" w:hAnsi="宋体" w:cs="宋体"/>
                <w:kern w:val="0"/>
                <w:sz w:val="22"/>
                <w:lang w:val="en-US" w:eastAsia="zh-CN"/>
              </w:rPr>
              <w:t>21</w:t>
            </w:r>
            <w:r>
              <w:rPr>
                <w:rFonts w:hint="eastAsia" w:ascii="宋体" w:hAnsi="宋体" w:cs="宋体"/>
                <w:kern w:val="0"/>
                <w:sz w:val="22"/>
              </w:rPr>
              <w:t>日至</w:t>
            </w:r>
            <w:r>
              <w:rPr>
                <w:rFonts w:hint="eastAsia" w:ascii="宋体" w:hAnsi="宋体" w:cs="宋体"/>
                <w:kern w:val="0"/>
                <w:sz w:val="22"/>
                <w:lang w:val="en-US" w:eastAsia="zh-CN"/>
              </w:rPr>
              <w:t>9月22</w:t>
            </w:r>
            <w:r>
              <w:rPr>
                <w:rFonts w:hint="eastAsia" w:ascii="宋体" w:hAnsi="宋体" w:cs="宋体"/>
                <w:kern w:val="0"/>
                <w:sz w:val="22"/>
              </w:rPr>
              <w:t>日除外），上午09</w:t>
            </w:r>
            <w:r>
              <w:rPr>
                <w:rFonts w:ascii="宋体" w:hAnsi="宋体" w:cs="宋体"/>
                <w:kern w:val="0"/>
                <w:sz w:val="22"/>
              </w:rPr>
              <w:t>:</w:t>
            </w:r>
            <w:r>
              <w:rPr>
                <w:rFonts w:hint="eastAsia" w:ascii="宋体" w:hAnsi="宋体" w:cs="宋体"/>
                <w:kern w:val="0"/>
                <w:sz w:val="22"/>
              </w:rPr>
              <w:t>0</w:t>
            </w:r>
            <w:r>
              <w:rPr>
                <w:rFonts w:ascii="宋体" w:hAnsi="宋体" w:cs="宋体"/>
                <w:kern w:val="0"/>
                <w:sz w:val="22"/>
              </w:rPr>
              <w:t>0</w:t>
            </w:r>
            <w:r>
              <w:rPr>
                <w:rFonts w:hint="eastAsia" w:ascii="宋体" w:hAnsi="宋体" w:cs="宋体"/>
                <w:kern w:val="0"/>
                <w:sz w:val="22"/>
              </w:rPr>
              <w:t>时至</w:t>
            </w:r>
            <w:r>
              <w:rPr>
                <w:rFonts w:ascii="宋体" w:hAnsi="宋体" w:cs="宋体"/>
                <w:kern w:val="0"/>
                <w:sz w:val="22"/>
              </w:rPr>
              <w:t>1</w:t>
            </w:r>
            <w:r>
              <w:rPr>
                <w:rFonts w:hint="eastAsia" w:ascii="宋体" w:hAnsi="宋体" w:cs="宋体"/>
                <w:kern w:val="0"/>
                <w:sz w:val="22"/>
              </w:rPr>
              <w:t>1：3</w:t>
            </w:r>
            <w:r>
              <w:rPr>
                <w:rFonts w:ascii="宋体" w:hAnsi="宋体" w:cs="宋体"/>
                <w:kern w:val="0"/>
                <w:sz w:val="22"/>
              </w:rPr>
              <w:t>0</w:t>
            </w:r>
            <w:r>
              <w:rPr>
                <w:rFonts w:hint="eastAsia" w:ascii="宋体" w:hAnsi="宋体" w:cs="宋体"/>
                <w:kern w:val="0"/>
                <w:sz w:val="22"/>
              </w:rPr>
              <w:t>时（北京时间，下同），下午13：</w:t>
            </w:r>
            <w:r>
              <w:rPr>
                <w:rFonts w:ascii="宋体" w:hAnsi="宋体" w:cs="宋体"/>
                <w:kern w:val="0"/>
                <w:sz w:val="22"/>
              </w:rPr>
              <w:t>30</w:t>
            </w:r>
            <w:r>
              <w:rPr>
                <w:rFonts w:hint="eastAsia" w:ascii="宋体" w:hAnsi="宋体" w:cs="宋体"/>
                <w:kern w:val="0"/>
                <w:sz w:val="22"/>
              </w:rPr>
              <w:t>时至</w:t>
            </w:r>
            <w:r>
              <w:rPr>
                <w:rFonts w:ascii="宋体" w:hAnsi="宋体" w:cs="宋体"/>
                <w:kern w:val="0"/>
                <w:sz w:val="22"/>
              </w:rPr>
              <w:t>18:00</w:t>
            </w:r>
            <w:r>
              <w:rPr>
                <w:rFonts w:hint="eastAsia" w:ascii="宋体" w:hAnsi="宋体" w:cs="宋体"/>
                <w:kern w:val="0"/>
                <w:sz w:val="22"/>
              </w:rPr>
              <w:t>时</w:t>
            </w:r>
          </w:p>
        </w:tc>
      </w:tr>
      <w:tr>
        <w:tblPrEx>
          <w:tblLayout w:type="fixed"/>
          <w:tblCellMar>
            <w:top w:w="0" w:type="dxa"/>
            <w:left w:w="108" w:type="dxa"/>
            <w:bottom w:w="0" w:type="dxa"/>
            <w:right w:w="108" w:type="dxa"/>
          </w:tblCellMar>
        </w:tblPrEx>
        <w:trPr>
          <w:trHeight w:val="344" w:hRule="atLeast"/>
          <w:jc w:val="center"/>
        </w:trPr>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获取招标文件方式</w:t>
            </w:r>
          </w:p>
        </w:tc>
        <w:tc>
          <w:tcPr>
            <w:tcW w:w="67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现场购买或网上购买</w:t>
            </w:r>
          </w:p>
        </w:tc>
      </w:tr>
      <w:tr>
        <w:tblPrEx>
          <w:tblLayout w:type="fixed"/>
          <w:tblCellMar>
            <w:top w:w="0" w:type="dxa"/>
            <w:left w:w="108" w:type="dxa"/>
            <w:bottom w:w="0" w:type="dxa"/>
            <w:right w:w="108" w:type="dxa"/>
          </w:tblCellMar>
        </w:tblPrEx>
        <w:trPr>
          <w:trHeight w:val="344" w:hRule="atLeast"/>
          <w:jc w:val="center"/>
        </w:trPr>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招标文件售价</w:t>
            </w:r>
          </w:p>
        </w:tc>
        <w:tc>
          <w:tcPr>
            <w:tcW w:w="6707" w:type="dxa"/>
            <w:tcBorders>
              <w:top w:val="single" w:color="000000" w:sz="6" w:space="0"/>
              <w:left w:val="single" w:color="000000" w:sz="6" w:space="0"/>
              <w:bottom w:val="single" w:color="000000" w:sz="6" w:space="0"/>
              <w:right w:val="single" w:color="000000" w:sz="6" w:space="0"/>
            </w:tcBorders>
            <w:vAlign w:val="center"/>
          </w:tcPr>
          <w:p>
            <w:pPr>
              <w:pStyle w:val="8"/>
              <w:spacing w:line="340" w:lineRule="exact"/>
              <w:jc w:val="both"/>
              <w:rPr>
                <w:rFonts w:hint="eastAsia" w:ascii="宋体" w:hAnsi="宋体" w:cs="宋体"/>
                <w:kern w:val="0"/>
                <w:sz w:val="22"/>
                <w:lang w:val="zh-CN"/>
              </w:rPr>
            </w:pPr>
            <w:r>
              <w:rPr>
                <w:rFonts w:hint="eastAsia" w:ascii="宋体" w:hAnsi="宋体" w:cs="宋体"/>
                <w:kern w:val="0"/>
                <w:sz w:val="22"/>
                <w:lang w:val="zh-CN"/>
              </w:rPr>
              <w:t>500.00元</w:t>
            </w:r>
            <w:r>
              <w:rPr>
                <w:rFonts w:hint="eastAsia" w:ascii="宋体" w:hAnsi="宋体" w:cs="宋体"/>
                <w:kern w:val="0"/>
                <w:sz w:val="22"/>
              </w:rPr>
              <w:t>/包</w:t>
            </w:r>
            <w:r>
              <w:rPr>
                <w:rFonts w:hint="eastAsia" w:ascii="宋体" w:hAnsi="宋体" w:cs="宋体"/>
                <w:kern w:val="0"/>
                <w:sz w:val="22"/>
                <w:lang w:val="zh-CN"/>
              </w:rPr>
              <w:t>（招标文件售后不退,投标资格不能转让。）</w:t>
            </w:r>
          </w:p>
        </w:tc>
      </w:tr>
      <w:tr>
        <w:tblPrEx>
          <w:tblLayout w:type="fixed"/>
          <w:tblCellMar>
            <w:top w:w="0" w:type="dxa"/>
            <w:left w:w="108" w:type="dxa"/>
            <w:bottom w:w="0" w:type="dxa"/>
            <w:right w:w="108" w:type="dxa"/>
          </w:tblCellMar>
        </w:tblPrEx>
        <w:trPr>
          <w:trHeight w:val="1658" w:hRule="atLeast"/>
          <w:jc w:val="center"/>
        </w:trPr>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获取招标文件地点</w:t>
            </w:r>
          </w:p>
        </w:tc>
        <w:tc>
          <w:tcPr>
            <w:tcW w:w="6707" w:type="dxa"/>
            <w:tcBorders>
              <w:top w:val="single" w:color="000000" w:sz="6" w:space="0"/>
              <w:left w:val="single" w:color="000000" w:sz="6" w:space="0"/>
              <w:bottom w:val="single" w:color="000000" w:sz="6" w:space="0"/>
              <w:right w:val="single" w:color="000000" w:sz="6" w:space="0"/>
            </w:tcBorders>
            <w:vAlign w:val="center"/>
          </w:tcPr>
          <w:p>
            <w:pPr>
              <w:pStyle w:val="8"/>
              <w:spacing w:line="340" w:lineRule="exact"/>
              <w:jc w:val="both"/>
              <w:rPr>
                <w:rFonts w:hint="eastAsia" w:ascii="宋体" w:hAnsi="宋体" w:cs="宋体"/>
                <w:kern w:val="0"/>
                <w:sz w:val="22"/>
                <w:lang w:val="zh-CN"/>
              </w:rPr>
            </w:pPr>
            <w:r>
              <w:rPr>
                <w:rFonts w:hint="eastAsia" w:ascii="宋体" w:hAnsi="宋体" w:cs="宋体"/>
                <w:kern w:val="0"/>
                <w:sz w:val="22"/>
                <w:lang w:val="zh-CN"/>
              </w:rPr>
              <w:t>地址：青海省西宁市城西区西川南路76号万达中心4号写字楼（万达嘉华酒店西侧）7楼10704室</w:t>
            </w:r>
          </w:p>
          <w:p>
            <w:pPr>
              <w:pStyle w:val="8"/>
              <w:spacing w:line="340" w:lineRule="exact"/>
              <w:jc w:val="both"/>
              <w:rPr>
                <w:rFonts w:hint="eastAsia" w:ascii="宋体" w:hAnsi="宋体" w:cs="宋体"/>
                <w:kern w:val="0"/>
                <w:sz w:val="22"/>
              </w:rPr>
            </w:pPr>
            <w:r>
              <w:rPr>
                <w:rFonts w:hint="eastAsia" w:ascii="宋体" w:hAnsi="宋体" w:cs="宋体"/>
                <w:kern w:val="0"/>
                <w:sz w:val="22"/>
                <w:lang w:val="zh-CN"/>
              </w:rPr>
              <w:t>标书购买联系人：沈</w:t>
            </w:r>
            <w:r>
              <w:rPr>
                <w:rFonts w:hint="eastAsia" w:ascii="宋体" w:hAnsi="宋体" w:cs="宋体"/>
                <w:kern w:val="0"/>
                <w:sz w:val="22"/>
              </w:rPr>
              <w:t>女士</w:t>
            </w:r>
          </w:p>
          <w:p>
            <w:pPr>
              <w:pStyle w:val="8"/>
              <w:spacing w:line="340" w:lineRule="exact"/>
              <w:jc w:val="both"/>
              <w:rPr>
                <w:rFonts w:hint="eastAsia" w:ascii="宋体" w:hAnsi="宋体" w:cs="宋体"/>
                <w:kern w:val="0"/>
                <w:sz w:val="22"/>
              </w:rPr>
            </w:pPr>
            <w:r>
              <w:rPr>
                <w:rFonts w:hint="eastAsia" w:ascii="宋体" w:hAnsi="宋体" w:cs="宋体"/>
                <w:kern w:val="0"/>
                <w:sz w:val="22"/>
                <w:lang w:val="zh-CN"/>
              </w:rPr>
              <w:t>电话</w:t>
            </w:r>
            <w:r>
              <w:rPr>
                <w:rFonts w:hint="eastAsia" w:ascii="宋体" w:hAnsi="宋体" w:cs="宋体"/>
                <w:kern w:val="0"/>
                <w:sz w:val="22"/>
              </w:rPr>
              <w:t>：0971-8241868</w:t>
            </w:r>
          </w:p>
          <w:p>
            <w:pPr>
              <w:pStyle w:val="8"/>
              <w:spacing w:line="340" w:lineRule="exact"/>
              <w:jc w:val="both"/>
              <w:rPr>
                <w:rFonts w:hint="eastAsia" w:ascii="宋体" w:hAnsi="宋体" w:cs="宋体"/>
                <w:kern w:val="0"/>
                <w:sz w:val="22"/>
              </w:rPr>
            </w:pPr>
            <w:r>
              <w:rPr>
                <w:rFonts w:hint="eastAsia" w:ascii="宋体" w:hAnsi="宋体" w:cs="宋体"/>
                <w:kern w:val="0"/>
                <w:sz w:val="22"/>
                <w:lang w:val="zh-CN"/>
              </w:rPr>
              <w:t>电子邮箱</w:t>
            </w:r>
            <w:r>
              <w:rPr>
                <w:rFonts w:hint="eastAsia" w:ascii="宋体" w:hAnsi="宋体" w:cs="宋体"/>
                <w:kern w:val="0"/>
                <w:sz w:val="22"/>
              </w:rPr>
              <w:t>：dy8211136@163.com</w:t>
            </w:r>
          </w:p>
        </w:tc>
      </w:tr>
      <w:tr>
        <w:tblPrEx>
          <w:tblLayout w:type="fixed"/>
          <w:tblCellMar>
            <w:top w:w="0" w:type="dxa"/>
            <w:left w:w="108" w:type="dxa"/>
            <w:bottom w:w="0" w:type="dxa"/>
            <w:right w:w="108" w:type="dxa"/>
          </w:tblCellMar>
        </w:tblPrEx>
        <w:trPr>
          <w:trHeight w:val="1658" w:hRule="atLeast"/>
          <w:jc w:val="center"/>
        </w:trPr>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购买招标文件时应提供材料</w:t>
            </w:r>
          </w:p>
        </w:tc>
        <w:tc>
          <w:tcPr>
            <w:tcW w:w="6707" w:type="dxa"/>
            <w:tcBorders>
              <w:top w:val="single" w:color="000000" w:sz="6" w:space="0"/>
              <w:left w:val="single" w:color="000000" w:sz="6" w:space="0"/>
              <w:bottom w:val="single" w:color="000000" w:sz="6" w:space="0"/>
              <w:right w:val="single" w:color="000000" w:sz="6" w:space="0"/>
            </w:tcBorders>
            <w:vAlign w:val="center"/>
          </w:tcPr>
          <w:p>
            <w:pPr>
              <w:pStyle w:val="8"/>
              <w:spacing w:line="340" w:lineRule="exact"/>
              <w:jc w:val="both"/>
              <w:rPr>
                <w:rFonts w:hint="eastAsia" w:ascii="宋体" w:hAnsi="宋体" w:cs="宋体"/>
                <w:kern w:val="0"/>
                <w:sz w:val="22"/>
                <w:lang w:val="zh-CN"/>
              </w:rPr>
            </w:pPr>
            <w:r>
              <w:rPr>
                <w:rFonts w:hint="eastAsia" w:ascii="宋体" w:hAnsi="宋体" w:cs="宋体"/>
                <w:kern w:val="0"/>
                <w:sz w:val="22"/>
              </w:rPr>
              <w:t>持</w:t>
            </w:r>
            <w:r>
              <w:rPr>
                <w:rFonts w:hint="eastAsia" w:ascii="宋体" w:hAnsi="宋体" w:cs="宋体"/>
                <w:kern w:val="0"/>
                <w:sz w:val="22"/>
                <w:lang w:val="zh-CN"/>
              </w:rPr>
              <w:t>法定代表人授权书（参考</w:t>
            </w:r>
            <w:r>
              <w:rPr>
                <w:rFonts w:hint="eastAsia" w:ascii="宋体" w:hAnsi="宋体" w:cs="宋体"/>
                <w:kern w:val="0"/>
                <w:sz w:val="22"/>
              </w:rPr>
              <w:t>招标文件</w:t>
            </w:r>
            <w:r>
              <w:rPr>
                <w:rFonts w:hint="eastAsia" w:ascii="宋体" w:hAnsi="宋体" w:cs="宋体"/>
                <w:kern w:val="0"/>
                <w:sz w:val="22"/>
                <w:lang w:val="zh-CN"/>
              </w:rPr>
              <w:t>格式</w:t>
            </w:r>
            <w:r>
              <w:rPr>
                <w:rFonts w:hint="eastAsia" w:ascii="宋体" w:hAnsi="宋体" w:cs="宋体"/>
                <w:kern w:val="0"/>
                <w:sz w:val="22"/>
              </w:rPr>
              <w:t>3）到</w:t>
            </w:r>
            <w:r>
              <w:rPr>
                <w:rFonts w:hint="eastAsia" w:ascii="宋体" w:hAnsi="宋体" w:cs="宋体"/>
                <w:kern w:val="0"/>
                <w:sz w:val="22"/>
                <w:lang w:val="zh-CN"/>
              </w:rPr>
              <w:t>西宁市城西区西川南路76号万达中心4号写字楼（万达嘉华酒店西侧）7楼10704室</w:t>
            </w:r>
            <w:r>
              <w:rPr>
                <w:rFonts w:hint="eastAsia" w:ascii="宋体" w:hAnsi="宋体" w:cs="宋体"/>
                <w:kern w:val="0"/>
                <w:sz w:val="22"/>
              </w:rPr>
              <w:t>报名并购买招标文件</w:t>
            </w:r>
            <w:r>
              <w:rPr>
                <w:rFonts w:hint="eastAsia" w:ascii="宋体" w:hAnsi="宋体" w:cs="宋体"/>
                <w:kern w:val="0"/>
                <w:sz w:val="22"/>
                <w:lang w:val="zh-CN"/>
              </w:rPr>
              <w:t>。注：需网上购买招标文件的投标人可将以上材料扫描后发送至采购代理机构电子邮箱，在邮件中标明项目编号、项目名称、联系人及联系方式，并联系代理机构工作人员进行确认。</w:t>
            </w:r>
          </w:p>
        </w:tc>
      </w:tr>
      <w:tr>
        <w:tblPrEx>
          <w:tblLayout w:type="fixed"/>
          <w:tblCellMar>
            <w:top w:w="0" w:type="dxa"/>
            <w:left w:w="108" w:type="dxa"/>
            <w:bottom w:w="0" w:type="dxa"/>
            <w:right w:w="108" w:type="dxa"/>
          </w:tblCellMar>
        </w:tblPrEx>
        <w:trPr>
          <w:trHeight w:val="344" w:hRule="atLeast"/>
          <w:jc w:val="center"/>
        </w:trPr>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投标截止</w:t>
            </w:r>
            <w:r>
              <w:rPr>
                <w:rFonts w:hint="eastAsia" w:ascii="宋体" w:hAnsi="宋体" w:cs="宋体"/>
                <w:kern w:val="0"/>
                <w:sz w:val="22"/>
              </w:rPr>
              <w:t>及</w:t>
            </w:r>
            <w:r>
              <w:rPr>
                <w:rFonts w:hint="eastAsia" w:ascii="宋体" w:hAnsi="宋体" w:cs="宋体"/>
                <w:kern w:val="0"/>
                <w:sz w:val="22"/>
                <w:lang w:val="zh-CN"/>
              </w:rPr>
              <w:t>开标时间</w:t>
            </w:r>
          </w:p>
        </w:tc>
        <w:tc>
          <w:tcPr>
            <w:tcW w:w="6707" w:type="dxa"/>
            <w:tcBorders>
              <w:top w:val="single" w:color="000000" w:sz="6" w:space="0"/>
              <w:left w:val="single" w:color="000000" w:sz="6" w:space="0"/>
              <w:bottom w:val="single" w:color="000000" w:sz="6" w:space="0"/>
              <w:right w:val="single" w:color="000000" w:sz="6" w:space="0"/>
            </w:tcBorders>
            <w:vAlign w:val="center"/>
          </w:tcPr>
          <w:p>
            <w:pPr>
              <w:pStyle w:val="8"/>
              <w:spacing w:line="340" w:lineRule="exact"/>
              <w:jc w:val="both"/>
              <w:rPr>
                <w:rFonts w:hint="eastAsia" w:ascii="宋体" w:hAnsi="宋体" w:cs="宋体"/>
                <w:kern w:val="0"/>
                <w:sz w:val="22"/>
                <w:szCs w:val="22"/>
                <w:lang w:val="zh-CN"/>
              </w:rPr>
            </w:pPr>
            <w:r>
              <w:rPr>
                <w:rFonts w:hint="eastAsia" w:ascii="宋体" w:hAnsi="宋体" w:cs="宋体"/>
                <w:kern w:val="0"/>
                <w:sz w:val="22"/>
                <w:szCs w:val="22"/>
                <w:lang w:val="zh-CN"/>
              </w:rPr>
              <w:t>2019年10月17日09 时30分（北京时间）</w:t>
            </w:r>
          </w:p>
        </w:tc>
      </w:tr>
      <w:tr>
        <w:tblPrEx>
          <w:tblLayout w:type="fixed"/>
          <w:tblCellMar>
            <w:top w:w="0" w:type="dxa"/>
            <w:left w:w="108" w:type="dxa"/>
            <w:bottom w:w="0" w:type="dxa"/>
            <w:right w:w="108" w:type="dxa"/>
          </w:tblCellMar>
        </w:tblPrEx>
        <w:trPr>
          <w:trHeight w:val="672" w:hRule="atLeast"/>
          <w:jc w:val="center"/>
        </w:trPr>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投标及开标地点</w:t>
            </w:r>
          </w:p>
        </w:tc>
        <w:tc>
          <w:tcPr>
            <w:tcW w:w="6707" w:type="dxa"/>
            <w:tcBorders>
              <w:top w:val="single" w:color="000000" w:sz="6" w:space="0"/>
              <w:left w:val="single" w:color="000000" w:sz="6" w:space="0"/>
              <w:bottom w:val="single" w:color="000000" w:sz="6" w:space="0"/>
              <w:right w:val="single" w:color="000000" w:sz="6" w:space="0"/>
            </w:tcBorders>
            <w:vAlign w:val="center"/>
          </w:tcPr>
          <w:p>
            <w:pPr>
              <w:pStyle w:val="8"/>
              <w:spacing w:line="340" w:lineRule="exact"/>
              <w:jc w:val="both"/>
              <w:rPr>
                <w:rFonts w:hint="eastAsia" w:ascii="宋体" w:hAnsi="宋体" w:cs="宋体"/>
                <w:kern w:val="0"/>
                <w:sz w:val="22"/>
                <w:szCs w:val="22"/>
                <w:lang w:val="zh-CN"/>
              </w:rPr>
            </w:pPr>
            <w:r>
              <w:rPr>
                <w:rFonts w:hint="eastAsia" w:ascii="宋体" w:hAnsi="宋体" w:cs="宋体"/>
                <w:kern w:val="0"/>
                <w:sz w:val="22"/>
                <w:szCs w:val="22"/>
                <w:lang w:val="zh-CN"/>
              </w:rPr>
              <w:t>西宁市公共资源交易中心（西宁市城北区海湖桥北侧湟水花园对面）2楼4号开标室</w:t>
            </w:r>
          </w:p>
        </w:tc>
      </w:tr>
      <w:tr>
        <w:tblPrEx>
          <w:tblLayout w:type="fixed"/>
          <w:tblCellMar>
            <w:top w:w="0" w:type="dxa"/>
            <w:left w:w="108" w:type="dxa"/>
            <w:bottom w:w="0" w:type="dxa"/>
            <w:right w:w="108" w:type="dxa"/>
          </w:tblCellMar>
        </w:tblPrEx>
        <w:trPr>
          <w:trHeight w:val="841" w:hRule="atLeast"/>
          <w:jc w:val="center"/>
        </w:trPr>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采购人联系</w:t>
            </w:r>
            <w:r>
              <w:rPr>
                <w:rFonts w:hint="eastAsia" w:ascii="宋体" w:hAnsi="宋体" w:cs="宋体"/>
                <w:kern w:val="0"/>
                <w:sz w:val="22"/>
              </w:rPr>
              <w:t>人</w:t>
            </w:r>
          </w:p>
        </w:tc>
        <w:tc>
          <w:tcPr>
            <w:tcW w:w="6707" w:type="dxa"/>
            <w:tcBorders>
              <w:top w:val="single" w:color="000000" w:sz="6" w:space="0"/>
              <w:left w:val="single" w:color="000000" w:sz="6" w:space="0"/>
              <w:bottom w:val="single" w:color="000000" w:sz="6" w:space="0"/>
              <w:right w:val="single" w:color="000000" w:sz="6" w:space="0"/>
            </w:tcBorders>
            <w:vAlign w:val="center"/>
          </w:tcPr>
          <w:p>
            <w:pPr>
              <w:widowControl/>
              <w:wordWrap w:val="0"/>
              <w:jc w:val="left"/>
              <w:rPr>
                <w:rFonts w:hint="eastAsia" w:ascii="宋体" w:hAnsi="宋体" w:cs="宋体"/>
                <w:kern w:val="0"/>
                <w:sz w:val="22"/>
                <w:lang w:val="zh-CN"/>
              </w:rPr>
            </w:pPr>
            <w:r>
              <w:rPr>
                <w:rFonts w:hint="eastAsia" w:ascii="宋体" w:hAnsi="宋体" w:cs="宋体"/>
                <w:color w:val="000000"/>
                <w:kern w:val="0"/>
                <w:sz w:val="22"/>
                <w:lang w:val="zh-CN"/>
              </w:rPr>
              <w:t>青海省生态环境监测中心</w:t>
            </w:r>
            <w:r>
              <w:rPr>
                <w:rFonts w:hint="eastAsia" w:ascii="宋体" w:hAnsi="宋体" w:cs="宋体"/>
                <w:kern w:val="0"/>
                <w:sz w:val="22"/>
                <w:u w:val="single"/>
              </w:rPr>
              <w:t xml:space="preserve">            </w:t>
            </w:r>
            <w:r>
              <w:rPr>
                <w:rFonts w:hint="eastAsia" w:ascii="宋体" w:hAnsi="宋体" w:cs="宋体"/>
                <w:kern w:val="0"/>
                <w:sz w:val="22"/>
                <w:lang w:val="zh-CN"/>
              </w:rPr>
              <w:t xml:space="preserve">    </w:t>
            </w:r>
          </w:p>
          <w:p>
            <w:pPr>
              <w:widowControl/>
              <w:wordWrap w:val="0"/>
              <w:jc w:val="left"/>
              <w:rPr>
                <w:rFonts w:hint="default" w:ascii="宋体" w:hAnsi="宋体" w:cs="宋体"/>
                <w:kern w:val="0"/>
                <w:sz w:val="22"/>
                <w:lang w:val="en-US" w:eastAsia="zh-CN"/>
              </w:rPr>
            </w:pPr>
            <w:r>
              <w:rPr>
                <w:rFonts w:hint="eastAsia" w:ascii="宋体" w:hAnsi="宋体" w:cs="宋体"/>
                <w:kern w:val="0"/>
                <w:sz w:val="22"/>
                <w:lang w:val="zh-CN"/>
              </w:rPr>
              <w:t>联系人：</w:t>
            </w:r>
            <w:r>
              <w:rPr>
                <w:rFonts w:hint="eastAsia" w:ascii="宋体" w:hAnsi="宋体" w:cs="宋体"/>
                <w:kern w:val="0"/>
                <w:sz w:val="22"/>
                <w:lang w:val="en-US" w:eastAsia="zh-CN"/>
              </w:rPr>
              <w:t>王先生            联系电话：0971-8175920</w:t>
            </w:r>
          </w:p>
          <w:p>
            <w:pPr>
              <w:widowControl/>
              <w:wordWrap w:val="0"/>
              <w:ind w:firstLine="880" w:firstLineChars="400"/>
              <w:jc w:val="left"/>
              <w:rPr>
                <w:rFonts w:hint="default" w:ascii="宋体" w:hAnsi="宋体" w:eastAsia="宋体" w:cs="宋体"/>
                <w:kern w:val="0"/>
                <w:sz w:val="22"/>
                <w:lang w:val="en-US" w:eastAsia="zh-CN"/>
              </w:rPr>
            </w:pPr>
            <w:r>
              <w:rPr>
                <w:rFonts w:hint="eastAsia" w:ascii="宋体" w:hAnsi="宋体" w:cs="宋体"/>
                <w:kern w:val="0"/>
                <w:sz w:val="22"/>
                <w:lang w:val="en-US" w:eastAsia="zh-CN"/>
              </w:rPr>
              <w:t>徐先生</w:t>
            </w:r>
            <w:r>
              <w:rPr>
                <w:rFonts w:hint="eastAsia" w:ascii="宋体" w:hAnsi="宋体" w:cs="宋体"/>
                <w:kern w:val="0"/>
                <w:sz w:val="22"/>
              </w:rPr>
              <w:t xml:space="preserve"> </w:t>
            </w:r>
            <w:r>
              <w:rPr>
                <w:rFonts w:hint="eastAsia" w:ascii="宋体" w:hAnsi="宋体" w:cs="宋体"/>
                <w:kern w:val="0"/>
                <w:sz w:val="22"/>
                <w:lang w:val="zh-CN"/>
              </w:rPr>
              <w:t xml:space="preserve">          </w:t>
            </w:r>
            <w:r>
              <w:rPr>
                <w:rFonts w:hint="eastAsia" w:ascii="宋体" w:hAnsi="宋体" w:cs="宋体"/>
                <w:kern w:val="0"/>
                <w:sz w:val="22"/>
                <w:lang w:val="en-US" w:eastAsia="zh-CN"/>
              </w:rPr>
              <w:t xml:space="preserve">           0971-8125769</w:t>
            </w:r>
          </w:p>
          <w:p>
            <w:pPr>
              <w:widowControl/>
              <w:wordWrap w:val="0"/>
              <w:jc w:val="left"/>
              <w:rPr>
                <w:rFonts w:hint="eastAsia" w:ascii="宋体" w:hAnsi="宋体" w:cs="宋体"/>
                <w:kern w:val="0"/>
                <w:sz w:val="22"/>
                <w:lang w:val="zh-CN"/>
              </w:rPr>
            </w:pPr>
            <w:r>
              <w:rPr>
                <w:rFonts w:hint="eastAsia" w:ascii="宋体" w:hAnsi="宋体" w:cs="宋体"/>
                <w:kern w:val="0"/>
                <w:sz w:val="22"/>
                <w:lang w:val="zh-CN"/>
              </w:rPr>
              <w:t>联系地址：</w:t>
            </w:r>
            <w:r>
              <w:rPr>
                <w:rFonts w:hint="eastAsia" w:ascii="宋体" w:hAnsi="宋体" w:cs="宋体"/>
                <w:color w:val="000000"/>
                <w:kern w:val="0"/>
                <w:sz w:val="22"/>
              </w:rPr>
              <w:t>青海省西宁市南山东路116号</w:t>
            </w:r>
          </w:p>
        </w:tc>
      </w:tr>
      <w:tr>
        <w:tblPrEx>
          <w:tblLayout w:type="fixed"/>
          <w:tblCellMar>
            <w:top w:w="0" w:type="dxa"/>
            <w:left w:w="108" w:type="dxa"/>
            <w:bottom w:w="0" w:type="dxa"/>
            <w:right w:w="108" w:type="dxa"/>
          </w:tblCellMar>
        </w:tblPrEx>
        <w:trPr>
          <w:trHeight w:val="1329" w:hRule="atLeast"/>
          <w:jc w:val="center"/>
        </w:trPr>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代理机构联系人</w:t>
            </w:r>
          </w:p>
        </w:tc>
        <w:tc>
          <w:tcPr>
            <w:tcW w:w="67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中鼎誉润工程咨询有限公司</w:t>
            </w:r>
            <w:r>
              <w:rPr>
                <w:rFonts w:hint="eastAsia" w:ascii="宋体" w:hAnsi="宋体" w:cs="宋体"/>
                <w:kern w:val="0"/>
                <w:sz w:val="22"/>
              </w:rPr>
              <w:t xml:space="preserve"> </w:t>
            </w:r>
          </w:p>
          <w:p>
            <w:pPr>
              <w:autoSpaceDE w:val="0"/>
              <w:autoSpaceDN w:val="0"/>
              <w:adjustRightInd w:val="0"/>
              <w:spacing w:line="340" w:lineRule="exact"/>
              <w:rPr>
                <w:rFonts w:ascii="宋体" w:hAnsi="宋体" w:cs="宋体"/>
                <w:kern w:val="0"/>
                <w:sz w:val="22"/>
                <w:lang w:val="zh-CN"/>
              </w:rPr>
            </w:pPr>
            <w:r>
              <w:rPr>
                <w:rFonts w:hint="eastAsia" w:ascii="宋体" w:hAnsi="宋体" w:cs="宋体"/>
                <w:kern w:val="0"/>
                <w:sz w:val="22"/>
                <w:lang w:val="zh-CN"/>
              </w:rPr>
              <w:t>联系人：</w:t>
            </w:r>
            <w:r>
              <w:rPr>
                <w:rFonts w:hint="eastAsia" w:ascii="宋体" w:hAnsi="宋体" w:cs="宋体"/>
                <w:kern w:val="0"/>
                <w:sz w:val="22"/>
              </w:rPr>
              <w:t>邓</w:t>
            </w:r>
            <w:r>
              <w:rPr>
                <w:rFonts w:hint="eastAsia" w:ascii="宋体" w:hAnsi="宋体" w:cs="宋体"/>
                <w:kern w:val="0"/>
                <w:sz w:val="22"/>
                <w:lang w:val="zh-CN"/>
              </w:rPr>
              <w:t>女士、</w:t>
            </w:r>
            <w:r>
              <w:rPr>
                <w:rFonts w:hint="eastAsia" w:ascii="宋体" w:hAnsi="宋体" w:cs="宋体"/>
                <w:kern w:val="0"/>
                <w:sz w:val="22"/>
              </w:rPr>
              <w:t>李</w:t>
            </w:r>
            <w:r>
              <w:rPr>
                <w:rFonts w:hint="eastAsia" w:ascii="宋体" w:hAnsi="宋体" w:cs="宋体"/>
                <w:kern w:val="0"/>
                <w:sz w:val="22"/>
                <w:lang w:val="zh-CN"/>
              </w:rPr>
              <w:t xml:space="preserve">先生  </w:t>
            </w:r>
            <w:r>
              <w:rPr>
                <w:rFonts w:ascii="宋体" w:hAnsi="宋体" w:cs="宋体"/>
                <w:kern w:val="0"/>
                <w:sz w:val="22"/>
                <w:lang w:val="zh-CN"/>
              </w:rPr>
              <w:t xml:space="preserve">  </w:t>
            </w:r>
            <w:r>
              <w:rPr>
                <w:rFonts w:hint="eastAsia" w:ascii="宋体" w:hAnsi="宋体" w:cs="宋体"/>
                <w:kern w:val="0"/>
                <w:sz w:val="22"/>
                <w:lang w:val="zh-CN"/>
              </w:rPr>
              <w:t>联系电话：</w:t>
            </w:r>
            <w:r>
              <w:rPr>
                <w:rFonts w:ascii="宋体" w:hAnsi="宋体" w:cs="宋体"/>
                <w:kern w:val="0"/>
                <w:sz w:val="22"/>
                <w:lang w:val="zh-CN"/>
              </w:rPr>
              <w:t>0971-82</w:t>
            </w:r>
            <w:r>
              <w:rPr>
                <w:rFonts w:hint="eastAsia" w:ascii="宋体" w:hAnsi="宋体" w:cs="宋体"/>
                <w:kern w:val="0"/>
                <w:sz w:val="22"/>
              </w:rPr>
              <w:t>41868</w:t>
            </w:r>
          </w:p>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联系地址：青海省西宁市城西区西川南路76号万达中心4号写字楼（万达嘉华酒店西侧）7楼10704室</w:t>
            </w:r>
          </w:p>
        </w:tc>
      </w:tr>
      <w:tr>
        <w:tblPrEx>
          <w:tblLayout w:type="fixed"/>
          <w:tblCellMar>
            <w:top w:w="0" w:type="dxa"/>
            <w:left w:w="108" w:type="dxa"/>
            <w:bottom w:w="0" w:type="dxa"/>
            <w:right w:w="108" w:type="dxa"/>
          </w:tblCellMar>
        </w:tblPrEx>
        <w:trPr>
          <w:trHeight w:val="344" w:hRule="atLeast"/>
          <w:jc w:val="center"/>
        </w:trPr>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代理机构开户行</w:t>
            </w:r>
          </w:p>
        </w:tc>
        <w:tc>
          <w:tcPr>
            <w:tcW w:w="670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上海浦东发展银行股份有限公司西宁分行</w:t>
            </w:r>
          </w:p>
        </w:tc>
      </w:tr>
      <w:tr>
        <w:tblPrEx>
          <w:tblLayout w:type="fixed"/>
          <w:tblCellMar>
            <w:top w:w="0" w:type="dxa"/>
            <w:left w:w="108" w:type="dxa"/>
            <w:bottom w:w="0" w:type="dxa"/>
            <w:right w:w="108" w:type="dxa"/>
          </w:tblCellMar>
        </w:tblPrEx>
        <w:trPr>
          <w:trHeight w:val="344" w:hRule="atLeast"/>
          <w:jc w:val="center"/>
        </w:trPr>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收款人</w:t>
            </w:r>
          </w:p>
        </w:tc>
        <w:tc>
          <w:tcPr>
            <w:tcW w:w="670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中鼎誉润工程咨询有限公司青海分公司</w:t>
            </w:r>
          </w:p>
        </w:tc>
      </w:tr>
      <w:tr>
        <w:tblPrEx>
          <w:tblLayout w:type="fixed"/>
          <w:tblCellMar>
            <w:top w:w="0" w:type="dxa"/>
            <w:left w:w="108" w:type="dxa"/>
            <w:bottom w:w="0" w:type="dxa"/>
            <w:right w:w="108" w:type="dxa"/>
          </w:tblCellMar>
        </w:tblPrEx>
        <w:trPr>
          <w:trHeight w:val="344" w:hRule="atLeast"/>
          <w:jc w:val="center"/>
        </w:trPr>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银行账号</w:t>
            </w:r>
          </w:p>
        </w:tc>
        <w:tc>
          <w:tcPr>
            <w:tcW w:w="670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35010154800003967</w:t>
            </w:r>
          </w:p>
        </w:tc>
      </w:tr>
      <w:tr>
        <w:tblPrEx>
          <w:tblLayout w:type="fixed"/>
          <w:tblCellMar>
            <w:top w:w="0" w:type="dxa"/>
            <w:left w:w="108" w:type="dxa"/>
            <w:bottom w:w="0" w:type="dxa"/>
            <w:right w:w="108" w:type="dxa"/>
          </w:tblCellMar>
        </w:tblPrEx>
        <w:trPr>
          <w:trHeight w:val="1825" w:hRule="atLeast"/>
          <w:jc w:val="center"/>
        </w:trPr>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其他事项</w:t>
            </w:r>
          </w:p>
        </w:tc>
        <w:tc>
          <w:tcPr>
            <w:tcW w:w="67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采购项目联系人：</w:t>
            </w:r>
            <w:r>
              <w:rPr>
                <w:rFonts w:hint="eastAsia" w:ascii="宋体" w:hAnsi="宋体" w:cs="宋体"/>
                <w:kern w:val="0"/>
                <w:sz w:val="22"/>
              </w:rPr>
              <w:t>邓女士</w:t>
            </w:r>
          </w:p>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电话：</w:t>
            </w:r>
            <w:r>
              <w:rPr>
                <w:rFonts w:ascii="宋体" w:hAnsi="宋体" w:cs="宋体"/>
                <w:kern w:val="0"/>
                <w:sz w:val="22"/>
                <w:lang w:val="zh-CN"/>
              </w:rPr>
              <w:t>0971-82</w:t>
            </w:r>
            <w:r>
              <w:rPr>
                <w:rFonts w:hint="eastAsia" w:ascii="宋体" w:hAnsi="宋体" w:cs="宋体"/>
                <w:kern w:val="0"/>
                <w:sz w:val="22"/>
              </w:rPr>
              <w:t>41868</w:t>
            </w:r>
          </w:p>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公告期限：自青海政府采购网发布之日起5个工作日</w:t>
            </w:r>
          </w:p>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公告内容以青海政府采购网发布的为准</w:t>
            </w:r>
          </w:p>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本项目采购公告同时在《青海省政府采购网》《</w:t>
            </w:r>
            <w:r>
              <w:rPr>
                <w:rFonts w:hint="eastAsia" w:ascii="宋体" w:hAnsi="宋体" w:cs="宋体"/>
                <w:kern w:val="0"/>
                <w:sz w:val="22"/>
              </w:rPr>
              <w:t>青海省电子招标投标公共服务平台</w:t>
            </w:r>
            <w:r>
              <w:rPr>
                <w:rFonts w:hint="eastAsia" w:ascii="宋体" w:hAnsi="宋体" w:cs="宋体"/>
                <w:kern w:val="0"/>
                <w:sz w:val="22"/>
                <w:lang w:val="zh-CN"/>
              </w:rPr>
              <w:t>》上发布</w:t>
            </w:r>
          </w:p>
        </w:tc>
      </w:tr>
      <w:tr>
        <w:tblPrEx>
          <w:tblLayout w:type="fixed"/>
          <w:tblCellMar>
            <w:top w:w="0" w:type="dxa"/>
            <w:left w:w="108" w:type="dxa"/>
            <w:bottom w:w="0" w:type="dxa"/>
            <w:right w:w="108" w:type="dxa"/>
          </w:tblCellMar>
        </w:tblPrEx>
        <w:trPr>
          <w:trHeight w:val="358" w:hRule="atLeast"/>
          <w:jc w:val="center"/>
        </w:trPr>
        <w:tc>
          <w:tcPr>
            <w:tcW w:w="23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kern w:val="0"/>
                <w:sz w:val="22"/>
                <w:lang w:val="zh-CN"/>
              </w:rPr>
            </w:pPr>
            <w:r>
              <w:rPr>
                <w:rFonts w:hint="eastAsia" w:ascii="宋体" w:hAnsi="宋体" w:cs="宋体"/>
                <w:kern w:val="0"/>
                <w:sz w:val="22"/>
                <w:lang w:val="zh-CN"/>
              </w:rPr>
              <w:t>财政监督部门及电话</w:t>
            </w:r>
          </w:p>
        </w:tc>
        <w:tc>
          <w:tcPr>
            <w:tcW w:w="67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hAnsi="宋体" w:cs="宋体"/>
                <w:kern w:val="0"/>
                <w:sz w:val="22"/>
              </w:rPr>
            </w:pPr>
            <w:r>
              <w:rPr>
                <w:rFonts w:hint="eastAsia" w:ascii="宋体" w:hAnsi="宋体" w:cs="宋体"/>
                <w:kern w:val="0"/>
                <w:sz w:val="22"/>
                <w:lang w:val="zh-CN"/>
              </w:rPr>
              <w:t>监督单位：青海省</w:t>
            </w:r>
            <w:r>
              <w:rPr>
                <w:rFonts w:hint="eastAsia" w:ascii="宋体" w:hAnsi="宋体" w:cs="宋体"/>
                <w:kern w:val="0"/>
                <w:sz w:val="22"/>
              </w:rPr>
              <w:t>财政厅</w:t>
            </w:r>
            <w:r>
              <w:rPr>
                <w:rFonts w:ascii="宋体" w:hAnsi="宋体" w:cs="宋体"/>
                <w:kern w:val="0"/>
                <w:sz w:val="22"/>
                <w:lang w:val="zh-CN"/>
              </w:rPr>
              <w:t xml:space="preserve">    </w:t>
            </w:r>
            <w:r>
              <w:rPr>
                <w:rFonts w:hint="eastAsia" w:ascii="宋体" w:hAnsi="宋体" w:cs="宋体"/>
                <w:kern w:val="0"/>
                <w:sz w:val="22"/>
                <w:lang w:val="zh-CN"/>
              </w:rPr>
              <w:t xml:space="preserve">  联系电话：</w:t>
            </w:r>
            <w:r>
              <w:rPr>
                <w:rFonts w:ascii="宋体" w:hAnsi="宋体" w:cs="宋体"/>
                <w:kern w:val="0"/>
                <w:sz w:val="22"/>
                <w:lang w:val="zh-CN"/>
              </w:rPr>
              <w:t>097</w:t>
            </w:r>
            <w:r>
              <w:rPr>
                <w:rFonts w:hint="eastAsia" w:ascii="宋体" w:hAnsi="宋体" w:cs="宋体"/>
                <w:kern w:val="0"/>
                <w:sz w:val="22"/>
                <w:lang w:val="zh-CN"/>
              </w:rPr>
              <w:t>1-614</w:t>
            </w:r>
            <w:r>
              <w:rPr>
                <w:rFonts w:hint="eastAsia" w:ascii="宋体" w:hAnsi="宋体" w:cs="宋体"/>
                <w:kern w:val="0"/>
                <w:sz w:val="22"/>
              </w:rPr>
              <w:t>2790</w:t>
            </w:r>
          </w:p>
        </w:tc>
      </w:tr>
    </w:tbl>
    <w:p>
      <w:pPr>
        <w:ind w:firstLine="0" w:firstLineChars="0"/>
        <w:jc w:val="right"/>
        <w:rPr>
          <w:rFonts w:hint="eastAsia" w:ascii="宋体" w:hAnsi="宋体" w:cs="宋体"/>
          <w:kern w:val="0"/>
          <w:sz w:val="22"/>
          <w:lang w:val="en-US" w:eastAsia="zh-CN"/>
        </w:rPr>
      </w:pPr>
      <w:r>
        <w:rPr>
          <w:rFonts w:hint="eastAsia" w:ascii="宋体" w:hAnsi="宋体" w:cs="宋体"/>
          <w:kern w:val="0"/>
          <w:sz w:val="22"/>
          <w:lang w:val="en-US" w:eastAsia="zh-CN"/>
        </w:rPr>
        <w:t>中鼎誉润工程咨询有限公司</w:t>
      </w:r>
    </w:p>
    <w:p>
      <w:pPr>
        <w:ind w:firstLine="0" w:firstLineChars="0"/>
        <w:jc w:val="right"/>
      </w:pPr>
      <w:r>
        <w:rPr>
          <w:rFonts w:hint="eastAsia" w:ascii="宋体" w:hAnsi="宋体" w:cs="宋体"/>
          <w:kern w:val="0"/>
          <w:sz w:val="22"/>
          <w:lang w:val="zh-CN"/>
        </w:rPr>
        <w:t>201</w:t>
      </w:r>
      <w:r>
        <w:rPr>
          <w:rFonts w:hint="eastAsia" w:ascii="宋体" w:hAnsi="宋体" w:cs="宋体"/>
          <w:kern w:val="0"/>
          <w:sz w:val="22"/>
        </w:rPr>
        <w:t>9</w:t>
      </w:r>
      <w:r>
        <w:rPr>
          <w:rFonts w:hint="eastAsia" w:ascii="宋体" w:hAnsi="宋体" w:cs="宋体"/>
          <w:kern w:val="0"/>
          <w:sz w:val="22"/>
          <w:lang w:val="zh-CN"/>
        </w:rPr>
        <w:t>年</w:t>
      </w:r>
      <w:r>
        <w:rPr>
          <w:rFonts w:hint="eastAsia" w:ascii="宋体" w:hAnsi="宋体" w:cs="宋体"/>
          <w:kern w:val="0"/>
          <w:sz w:val="22"/>
          <w:lang w:val="en-US" w:eastAsia="zh-CN"/>
        </w:rPr>
        <w:t>9</w:t>
      </w:r>
      <w:r>
        <w:rPr>
          <w:rFonts w:hint="eastAsia" w:ascii="宋体" w:hAnsi="宋体" w:cs="宋体"/>
          <w:kern w:val="0"/>
          <w:sz w:val="22"/>
          <w:lang w:val="zh-CN"/>
        </w:rPr>
        <w:t>月</w:t>
      </w:r>
      <w:r>
        <w:rPr>
          <w:rFonts w:hint="eastAsia" w:ascii="宋体" w:hAnsi="宋体" w:cs="宋体"/>
          <w:kern w:val="0"/>
          <w:sz w:val="22"/>
          <w:lang w:val="en-US" w:eastAsia="zh-CN"/>
        </w:rPr>
        <w:t>19</w:t>
      </w:r>
      <w:r>
        <w:rPr>
          <w:rFonts w:hint="eastAsia" w:ascii="宋体" w:hAnsi="宋体" w:cs="宋体"/>
          <w:kern w:val="0"/>
          <w:sz w:val="22"/>
          <w:lang w:val="zh-CN"/>
        </w:rPr>
        <w:t>日</w:t>
      </w:r>
    </w:p>
    <w:p>
      <w:pPr>
        <w:spacing w:before="0" w:after="0" w:line="240" w:lineRule="auto"/>
        <w:ind w:firstLine="0" w:firstLineChars="0"/>
        <w:jc w:val="left"/>
        <w:rPr>
          <w:rFonts w:hint="eastAsia" w:ascii="宋体" w:hAnsi="宋体" w:cs="宋体"/>
          <w:b/>
          <w:bCs/>
          <w:sz w:val="32"/>
          <w:szCs w:val="44"/>
          <w:lang w:val="en-US" w:eastAsia="zh-CN"/>
        </w:rPr>
      </w:pPr>
      <w:bookmarkStart w:id="5" w:name="_Toc26036"/>
      <w:r>
        <w:rPr>
          <w:rFonts w:hint="eastAsia" w:ascii="宋体" w:hAnsi="宋体" w:cs="宋体"/>
          <w:b/>
          <w:bCs/>
          <w:sz w:val="32"/>
          <w:szCs w:val="44"/>
          <w:lang w:val="en-US" w:eastAsia="zh-CN"/>
        </w:rPr>
        <w:br w:type="page"/>
      </w:r>
    </w:p>
    <w:p>
      <w:pPr>
        <w:spacing w:before="0" w:after="0" w:line="360" w:lineRule="auto"/>
        <w:ind w:firstLine="0" w:firstLineChars="0"/>
        <w:jc w:val="center"/>
        <w:rPr>
          <w:rFonts w:hint="eastAsia" w:ascii="宋体" w:hAnsi="宋体" w:cs="宋体"/>
          <w:szCs w:val="36"/>
        </w:rPr>
      </w:pPr>
      <w:r>
        <w:rPr>
          <w:rFonts w:hint="eastAsia" w:ascii="宋体" w:hAnsi="宋体" w:cs="宋体"/>
          <w:b/>
          <w:bCs/>
          <w:sz w:val="32"/>
          <w:szCs w:val="44"/>
          <w:lang w:val="en-US" w:eastAsia="zh-CN"/>
        </w:rPr>
        <w:t>第</w:t>
      </w:r>
      <w:r>
        <w:rPr>
          <w:rFonts w:hint="eastAsia" w:ascii="宋体" w:hAnsi="宋体" w:cs="宋体"/>
          <w:b/>
          <w:bCs/>
          <w:sz w:val="32"/>
          <w:szCs w:val="44"/>
          <w:lang w:val="zh-CN"/>
        </w:rPr>
        <w:t>二部分  投标人须知</w:t>
      </w:r>
      <w:bookmarkEnd w:id="4"/>
      <w:bookmarkEnd w:id="5"/>
    </w:p>
    <w:p>
      <w:pPr>
        <w:pStyle w:val="19"/>
        <w:spacing w:before="0" w:after="0" w:line="360" w:lineRule="auto"/>
        <w:rPr>
          <w:rFonts w:hint="eastAsia" w:ascii="宋体" w:hAnsi="宋体" w:cs="宋体"/>
        </w:rPr>
      </w:pPr>
      <w:bookmarkStart w:id="6" w:name="_Toc17391"/>
      <w:bookmarkStart w:id="7" w:name="_Toc7541"/>
      <w:bookmarkStart w:id="8" w:name="_Toc6721"/>
      <w:bookmarkStart w:id="9" w:name="_Toc4773"/>
      <w:r>
        <w:rPr>
          <w:rFonts w:hint="eastAsia" w:ascii="宋体" w:hAnsi="宋体" w:cs="宋体"/>
          <w:lang w:val="zh-CN"/>
        </w:rPr>
        <w:t>一、说明</w:t>
      </w:r>
      <w:bookmarkEnd w:id="6"/>
      <w:bookmarkEnd w:id="7"/>
      <w:bookmarkEnd w:id="8"/>
      <w:bookmarkEnd w:id="9"/>
    </w:p>
    <w:p>
      <w:pPr>
        <w:pStyle w:val="19"/>
        <w:spacing w:before="0" w:after="0" w:line="360" w:lineRule="auto"/>
        <w:jc w:val="left"/>
        <w:rPr>
          <w:rFonts w:hint="eastAsia" w:ascii="宋体" w:hAnsi="宋体" w:cs="宋体"/>
          <w:lang w:val="zh-CN"/>
        </w:rPr>
      </w:pPr>
      <w:bookmarkStart w:id="10" w:name="_Toc14488"/>
      <w:bookmarkStart w:id="11" w:name="_Toc15858"/>
      <w:bookmarkStart w:id="12" w:name="_Toc17347"/>
      <w:bookmarkStart w:id="13" w:name="_Toc30233"/>
      <w:r>
        <w:rPr>
          <w:rFonts w:hint="eastAsia" w:ascii="宋体" w:hAnsi="宋体" w:cs="宋体"/>
          <w:sz w:val="28"/>
          <w:szCs w:val="28"/>
          <w:lang w:val="zh-CN"/>
        </w:rPr>
        <w:t>1.适用范围</w:t>
      </w:r>
      <w:bookmarkEnd w:id="10"/>
      <w:bookmarkEnd w:id="11"/>
      <w:bookmarkEnd w:id="12"/>
      <w:bookmarkEnd w:id="13"/>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19"/>
        <w:spacing w:before="0" w:after="0" w:line="360" w:lineRule="auto"/>
        <w:jc w:val="left"/>
        <w:rPr>
          <w:rFonts w:hint="eastAsia" w:ascii="宋体" w:hAnsi="宋体" w:cs="宋体"/>
          <w:lang w:val="zh-CN"/>
        </w:rPr>
      </w:pPr>
      <w:bookmarkStart w:id="14" w:name="_Toc1220"/>
      <w:bookmarkStart w:id="15" w:name="_Toc2188"/>
      <w:bookmarkStart w:id="16" w:name="_Toc15262"/>
      <w:bookmarkStart w:id="17" w:name="_Toc17905"/>
      <w:r>
        <w:rPr>
          <w:rFonts w:hint="eastAsia" w:ascii="宋体" w:hAnsi="宋体" w:cs="宋体"/>
          <w:sz w:val="28"/>
          <w:szCs w:val="28"/>
          <w:lang w:val="zh-CN"/>
        </w:rPr>
        <w:t>2.采购方式、合格的投标人</w:t>
      </w:r>
      <w:bookmarkEnd w:id="14"/>
      <w:bookmarkEnd w:id="15"/>
      <w:bookmarkEnd w:id="16"/>
      <w:bookmarkEnd w:id="17"/>
    </w:p>
    <w:p>
      <w:pPr>
        <w:autoSpaceDE w:val="0"/>
        <w:autoSpaceDN w:val="0"/>
        <w:spacing w:line="360" w:lineRule="auto"/>
        <w:ind w:firstLine="360" w:firstLineChars="150"/>
        <w:rPr>
          <w:rFonts w:hint="eastAsia" w:ascii="宋体" w:hAnsi="宋体" w:cs="宋体"/>
          <w:b/>
          <w:bCs/>
          <w:kern w:val="0"/>
          <w:lang w:val="zh-CN"/>
        </w:rPr>
      </w:pPr>
      <w:r>
        <w:rPr>
          <w:rFonts w:hint="eastAsia" w:ascii="宋体" w:hAnsi="宋体" w:cs="宋体"/>
          <w:kern w:val="0"/>
          <w:lang w:val="zh-CN"/>
        </w:rPr>
        <w:t>2.1</w:t>
      </w:r>
      <w:r>
        <w:rPr>
          <w:rFonts w:hint="eastAsia" w:ascii="宋体" w:hAnsi="宋体" w:cs="宋体"/>
          <w:kern w:val="0"/>
        </w:rPr>
        <w:t xml:space="preserve"> </w:t>
      </w:r>
      <w:r>
        <w:rPr>
          <w:rFonts w:hint="eastAsia" w:ascii="宋体" w:hAnsi="宋体" w:cs="宋体"/>
          <w:kern w:val="0"/>
          <w:lang w:val="zh-CN"/>
        </w:rPr>
        <w:t>本次招标采取公开招标方式。</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2.2</w:t>
      </w:r>
      <w:r>
        <w:rPr>
          <w:rFonts w:hint="eastAsia" w:ascii="宋体" w:hAnsi="宋体" w:cs="宋体"/>
          <w:kern w:val="0"/>
        </w:rPr>
        <w:t xml:space="preserve"> </w:t>
      </w:r>
      <w:r>
        <w:rPr>
          <w:rFonts w:hint="eastAsia" w:ascii="宋体" w:hAnsi="宋体" w:cs="宋体"/>
          <w:kern w:val="0"/>
          <w:lang w:val="zh-CN"/>
        </w:rPr>
        <w:t>合格的投标人：详见第一部分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19"/>
        <w:spacing w:before="0" w:after="0" w:line="360" w:lineRule="auto"/>
        <w:jc w:val="left"/>
        <w:rPr>
          <w:rFonts w:hint="eastAsia" w:ascii="宋体" w:hAnsi="宋体" w:cs="宋体"/>
          <w:lang w:val="zh-CN"/>
        </w:rPr>
      </w:pPr>
      <w:bookmarkStart w:id="18" w:name="_Toc6511"/>
      <w:bookmarkStart w:id="19" w:name="_Toc9050"/>
      <w:bookmarkStart w:id="20" w:name="_Toc24786"/>
      <w:bookmarkStart w:id="21" w:name="_Toc22841"/>
      <w:r>
        <w:rPr>
          <w:rFonts w:hint="eastAsia" w:ascii="宋体" w:hAnsi="宋体" w:cs="宋体"/>
          <w:sz w:val="28"/>
          <w:szCs w:val="28"/>
          <w:lang w:val="zh-CN"/>
        </w:rPr>
        <w:t>3.投标费用</w:t>
      </w:r>
      <w:bookmarkEnd w:id="18"/>
      <w:bookmarkEnd w:id="19"/>
      <w:bookmarkEnd w:id="20"/>
      <w:bookmarkEnd w:id="21"/>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19"/>
        <w:spacing w:before="0" w:after="0" w:line="360" w:lineRule="auto"/>
        <w:rPr>
          <w:rFonts w:hint="eastAsia" w:ascii="宋体" w:hAnsi="宋体" w:cs="宋体"/>
        </w:rPr>
      </w:pPr>
      <w:bookmarkStart w:id="22" w:name="_Toc27107"/>
      <w:bookmarkStart w:id="23" w:name="_Toc19100"/>
      <w:bookmarkStart w:id="24" w:name="_Toc21028"/>
      <w:bookmarkStart w:id="25" w:name="_Toc14571"/>
      <w:r>
        <w:rPr>
          <w:rFonts w:hint="eastAsia" w:ascii="宋体" w:hAnsi="宋体" w:cs="宋体"/>
          <w:lang w:val="zh-CN"/>
        </w:rPr>
        <w:t>二、招标文件说明</w:t>
      </w:r>
      <w:bookmarkEnd w:id="22"/>
      <w:bookmarkEnd w:id="23"/>
      <w:bookmarkEnd w:id="24"/>
      <w:bookmarkEnd w:id="25"/>
    </w:p>
    <w:p>
      <w:pPr>
        <w:pStyle w:val="19"/>
        <w:spacing w:before="0" w:after="0" w:line="360" w:lineRule="auto"/>
        <w:jc w:val="left"/>
        <w:rPr>
          <w:rFonts w:hint="eastAsia" w:ascii="宋体" w:hAnsi="宋体" w:cs="宋体"/>
          <w:lang w:val="zh-CN"/>
        </w:rPr>
      </w:pPr>
      <w:bookmarkStart w:id="26" w:name="_Toc7459"/>
      <w:bookmarkStart w:id="27" w:name="_Toc8671"/>
      <w:bookmarkStart w:id="28" w:name="_Toc28058"/>
      <w:bookmarkStart w:id="29" w:name="_Toc5829"/>
      <w:r>
        <w:rPr>
          <w:rFonts w:hint="eastAsia" w:ascii="宋体" w:hAnsi="宋体" w:cs="宋体"/>
          <w:sz w:val="28"/>
          <w:szCs w:val="28"/>
          <w:lang w:val="zh-CN"/>
        </w:rPr>
        <w:t>4.招标文件的构成</w:t>
      </w:r>
      <w:bookmarkEnd w:id="26"/>
      <w:bookmarkEnd w:id="27"/>
      <w:bookmarkEnd w:id="28"/>
      <w:bookmarkEnd w:id="29"/>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4.1</w:t>
      </w:r>
      <w:r>
        <w:rPr>
          <w:rFonts w:hint="eastAsia" w:ascii="宋体" w:hAnsi="宋体" w:cs="宋体"/>
          <w:kern w:val="0"/>
        </w:rPr>
        <w:t xml:space="preserve"> </w:t>
      </w:r>
      <w:r>
        <w:rPr>
          <w:rFonts w:hint="eastAsia" w:ascii="宋体" w:hAnsi="宋体" w:cs="宋体"/>
          <w:kern w:val="0"/>
          <w:lang w:val="zh-CN"/>
        </w:rPr>
        <w:t>招标文件包括：</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（1）投标邀请</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9"/>
        <w:spacing w:before="0" w:after="0" w:line="360" w:lineRule="auto"/>
        <w:jc w:val="left"/>
        <w:rPr>
          <w:rFonts w:hint="eastAsia" w:ascii="宋体" w:hAnsi="宋体" w:cs="宋体"/>
          <w:sz w:val="28"/>
          <w:szCs w:val="28"/>
          <w:lang w:val="zh-CN"/>
        </w:rPr>
      </w:pPr>
      <w:bookmarkStart w:id="30" w:name="_Toc31296"/>
      <w:bookmarkStart w:id="31" w:name="_Toc6317"/>
      <w:bookmarkStart w:id="32" w:name="_Toc30798"/>
      <w:bookmarkStart w:id="33" w:name="_Toc29543"/>
      <w:r>
        <w:rPr>
          <w:rFonts w:hint="eastAsia" w:ascii="宋体" w:hAnsi="宋体" w:cs="宋体"/>
          <w:sz w:val="28"/>
          <w:szCs w:val="28"/>
          <w:lang w:val="zh-CN"/>
        </w:rPr>
        <w:t>5.招标公告、招标文件、采购活动和中标结果的质疑</w:t>
      </w:r>
      <w:bookmarkEnd w:id="30"/>
      <w:bookmarkEnd w:id="31"/>
      <w:bookmarkEnd w:id="32"/>
      <w:bookmarkEnd w:id="33"/>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kern w:val="0"/>
        </w:rPr>
        <w:t>潜在投标人可以对</w:t>
      </w:r>
      <w:r>
        <w:rPr>
          <w:rFonts w:hint="eastAsia" w:ascii="宋体" w:hAnsi="宋体" w:cs="宋体"/>
          <w:kern w:val="0"/>
          <w:lang w:val="zh-CN"/>
        </w:rPr>
        <w:t>招标公告、</w:t>
      </w:r>
      <w:r>
        <w:rPr>
          <w:rFonts w:hint="eastAsia" w:ascii="宋体" w:hAnsi="宋体" w:cs="宋体"/>
          <w:kern w:val="0"/>
        </w:rPr>
        <w:t>招标文件提出质疑。</w:t>
      </w:r>
      <w:r>
        <w:rPr>
          <w:rFonts w:hint="eastAsia" w:ascii="宋体" w:hAnsi="宋体" w:cs="宋体"/>
          <w:kern w:val="0"/>
          <w:lang w:val="zh-CN"/>
        </w:rPr>
        <w:t>采购人或采购代理机构在收到投标人的书面质疑后7个工作日内予以答复，如有变更事宜，应当在发布本次招标公告的网站上发布变更公告，告知本项目的所有潜在投标人。</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（三）对中标结果提出质疑的，为中标结果公告期限届满之日。</w:t>
      </w:r>
    </w:p>
    <w:p>
      <w:pPr>
        <w:pStyle w:val="19"/>
        <w:spacing w:before="0" w:after="0" w:line="360" w:lineRule="auto"/>
        <w:jc w:val="left"/>
        <w:rPr>
          <w:rFonts w:hint="eastAsia" w:ascii="宋体" w:hAnsi="宋体" w:cs="宋体"/>
          <w:lang w:val="zh-CN"/>
        </w:rPr>
      </w:pPr>
      <w:bookmarkStart w:id="34" w:name="_Toc6613"/>
      <w:bookmarkStart w:id="35" w:name="_Toc18134"/>
      <w:bookmarkStart w:id="36" w:name="_Toc22303"/>
      <w:bookmarkStart w:id="37" w:name="_Toc7842"/>
      <w:r>
        <w:rPr>
          <w:rFonts w:hint="eastAsia" w:ascii="宋体" w:hAnsi="宋体" w:cs="宋体"/>
          <w:sz w:val="28"/>
          <w:szCs w:val="28"/>
          <w:lang w:val="zh-CN"/>
        </w:rPr>
        <w:t>6.招标文件的澄清或修改</w:t>
      </w:r>
      <w:bookmarkEnd w:id="34"/>
      <w:bookmarkEnd w:id="35"/>
      <w:bookmarkEnd w:id="36"/>
      <w:bookmarkEnd w:id="37"/>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6.</w:t>
      </w:r>
      <w:r>
        <w:rPr>
          <w:rFonts w:hint="eastAsia" w:ascii="宋体" w:hAnsi="宋体" w:cs="宋体"/>
          <w:kern w:val="0"/>
        </w:rPr>
        <w:t>2</w:t>
      </w:r>
      <w:r>
        <w:rPr>
          <w:rFonts w:hint="eastAsia" w:ascii="宋体" w:hAnsi="宋体" w:cs="宋体"/>
          <w:kern w:val="0"/>
          <w:lang w:val="zh-CN"/>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19"/>
        <w:spacing w:before="0" w:after="0" w:line="360" w:lineRule="auto"/>
        <w:rPr>
          <w:rFonts w:hint="eastAsia" w:ascii="宋体" w:hAnsi="宋体" w:cs="宋体"/>
        </w:rPr>
      </w:pPr>
      <w:bookmarkStart w:id="38" w:name="_Toc29081"/>
      <w:bookmarkStart w:id="39" w:name="_Toc22396"/>
      <w:bookmarkStart w:id="40" w:name="_Toc10569"/>
      <w:bookmarkStart w:id="41" w:name="_Toc9934"/>
      <w:r>
        <w:rPr>
          <w:rFonts w:hint="eastAsia" w:ascii="宋体" w:hAnsi="宋体" w:cs="宋体"/>
          <w:lang w:val="zh-CN"/>
        </w:rPr>
        <w:t>三、投标文件的编制</w:t>
      </w:r>
      <w:bookmarkEnd w:id="38"/>
      <w:bookmarkEnd w:id="39"/>
      <w:bookmarkEnd w:id="40"/>
      <w:bookmarkEnd w:id="41"/>
    </w:p>
    <w:p>
      <w:pPr>
        <w:pStyle w:val="19"/>
        <w:spacing w:before="0" w:after="0" w:line="360" w:lineRule="auto"/>
        <w:jc w:val="left"/>
        <w:rPr>
          <w:rFonts w:hint="eastAsia" w:ascii="宋体" w:hAnsi="宋体" w:cs="宋体"/>
          <w:lang w:val="zh-CN"/>
        </w:rPr>
      </w:pPr>
      <w:bookmarkStart w:id="42" w:name="_Toc26686"/>
      <w:bookmarkStart w:id="43" w:name="_Toc19116"/>
      <w:bookmarkStart w:id="44" w:name="_Toc27644"/>
      <w:bookmarkStart w:id="45" w:name="_Toc8039"/>
      <w:r>
        <w:rPr>
          <w:rFonts w:hint="eastAsia" w:ascii="宋体" w:hAnsi="宋体" w:cs="宋体"/>
          <w:sz w:val="28"/>
          <w:szCs w:val="28"/>
          <w:lang w:val="zh-CN"/>
        </w:rPr>
        <w:t>7.投标文件的语言及度量衡单位</w:t>
      </w:r>
      <w:bookmarkEnd w:id="42"/>
      <w:bookmarkEnd w:id="43"/>
      <w:bookmarkEnd w:id="44"/>
      <w:bookmarkEnd w:id="45"/>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7.1</w:t>
      </w:r>
      <w:r>
        <w:rPr>
          <w:rFonts w:hint="eastAsia" w:ascii="宋体" w:hAnsi="宋体" w:cs="宋体"/>
          <w:kern w:val="0"/>
        </w:rPr>
        <w:t xml:space="preserve"> </w:t>
      </w:r>
      <w:r>
        <w:rPr>
          <w:rFonts w:hint="eastAsia" w:ascii="宋体" w:hAnsi="宋体" w:cs="宋体"/>
          <w:kern w:val="0"/>
          <w:lang w:val="zh-CN"/>
        </w:rPr>
        <w:t>投标人提交的投标文件以及投标人与采购代理机构就此投标发生的所有来往函电均应使用简体中文。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19"/>
        <w:spacing w:before="0" w:after="0" w:line="360" w:lineRule="auto"/>
        <w:jc w:val="left"/>
        <w:rPr>
          <w:rFonts w:hint="eastAsia" w:ascii="宋体" w:hAnsi="宋体" w:cs="宋体"/>
          <w:lang w:val="zh-CN"/>
        </w:rPr>
      </w:pPr>
      <w:bookmarkStart w:id="46" w:name="_Toc12596"/>
      <w:bookmarkStart w:id="47" w:name="_Toc14981"/>
      <w:bookmarkStart w:id="48" w:name="_Toc21130"/>
      <w:bookmarkStart w:id="49" w:name="_Toc25928"/>
      <w:r>
        <w:rPr>
          <w:rFonts w:hint="eastAsia" w:ascii="宋体" w:hAnsi="宋体" w:cs="宋体"/>
          <w:sz w:val="28"/>
          <w:szCs w:val="28"/>
          <w:lang w:val="zh-CN"/>
        </w:rPr>
        <w:t>8.投标报价及币种</w:t>
      </w:r>
      <w:bookmarkEnd w:id="46"/>
      <w:bookmarkEnd w:id="47"/>
      <w:bookmarkEnd w:id="48"/>
      <w:bookmarkEnd w:id="49"/>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8.1</w:t>
      </w:r>
      <w:r>
        <w:rPr>
          <w:rFonts w:hint="eastAsia" w:ascii="宋体" w:hAnsi="宋体" w:cs="宋体"/>
          <w:kern w:val="0"/>
        </w:rPr>
        <w:t xml:space="preserve"> </w:t>
      </w:r>
      <w:r>
        <w:rPr>
          <w:rFonts w:hint="eastAsia" w:ascii="宋体" w:hAnsi="宋体" w:cs="宋体"/>
          <w:kern w:val="0"/>
          <w:lang w:val="zh-CN"/>
        </w:rPr>
        <w:t>投标报价为投标总价。投标报价必须包括：</w:t>
      </w:r>
      <w:r>
        <w:rPr>
          <w:rFonts w:hint="eastAsia" w:ascii="宋体" w:hAnsi="宋体" w:cs="宋体"/>
          <w:kern w:val="0"/>
        </w:rPr>
        <w:t>服务费</w:t>
      </w:r>
      <w:r>
        <w:rPr>
          <w:rFonts w:hint="eastAsia" w:ascii="宋体" w:hAnsi="宋体" w:cs="宋体"/>
          <w:kern w:val="0"/>
          <w:lang w:val="zh-CN"/>
        </w:rPr>
        <w:t>、验收费、手续费、安装费、调试费、培训费、售前、售中、售后服务费、招标代理费、税金及不可预见费等全部费用。（说明：具体内容应根据项目特点实事求是的填写）</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19"/>
        <w:spacing w:before="0" w:after="0" w:line="360" w:lineRule="auto"/>
        <w:jc w:val="left"/>
        <w:rPr>
          <w:rFonts w:hint="eastAsia" w:ascii="宋体" w:hAnsi="宋体" w:cs="宋体"/>
          <w:lang w:val="zh-CN"/>
        </w:rPr>
      </w:pPr>
      <w:bookmarkStart w:id="50" w:name="_Toc14642"/>
      <w:bookmarkStart w:id="51" w:name="_Toc25631"/>
      <w:bookmarkStart w:id="52" w:name="_Toc4676"/>
      <w:bookmarkStart w:id="53" w:name="_Toc28700"/>
      <w:r>
        <w:rPr>
          <w:rFonts w:hint="eastAsia" w:ascii="宋体" w:hAnsi="宋体" w:cs="宋体"/>
          <w:sz w:val="28"/>
          <w:szCs w:val="28"/>
          <w:lang w:val="zh-CN"/>
        </w:rPr>
        <w:t>9.投标保证金</w:t>
      </w:r>
      <w:bookmarkEnd w:id="50"/>
      <w:bookmarkEnd w:id="51"/>
      <w:bookmarkEnd w:id="52"/>
      <w:bookmarkEnd w:id="53"/>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9.1</w:t>
      </w:r>
      <w:r>
        <w:rPr>
          <w:rFonts w:hint="eastAsia" w:ascii="宋体" w:hAnsi="宋体" w:cs="宋体"/>
          <w:kern w:val="0"/>
        </w:rPr>
        <w:t xml:space="preserve"> </w:t>
      </w:r>
      <w:r>
        <w:rPr>
          <w:rFonts w:hint="eastAsia" w:ascii="宋体" w:hAnsi="宋体" w:cs="宋体"/>
          <w:kern w:val="0"/>
          <w:lang w:val="zh-CN"/>
        </w:rPr>
        <w:t>投标人须在投标截止期前按以下要求交纳投标保证金（说明：收取的投标保证金不得超过采购项目预算金额的2%）：</w:t>
      </w:r>
    </w:p>
    <w:p>
      <w:pPr>
        <w:autoSpaceDE w:val="0"/>
        <w:autoSpaceDN w:val="0"/>
        <w:spacing w:line="360" w:lineRule="auto"/>
        <w:ind w:firstLine="482" w:firstLineChars="200"/>
        <w:rPr>
          <w:rFonts w:hint="eastAsia" w:ascii="宋体" w:hAnsi="宋体" w:cs="宋体"/>
          <w:b/>
          <w:kern w:val="0"/>
          <w:lang w:val="zh-CN"/>
        </w:rPr>
      </w:pPr>
      <w:r>
        <w:rPr>
          <w:rFonts w:hint="eastAsia" w:ascii="宋体" w:hAnsi="宋体" w:cs="宋体"/>
          <w:b/>
          <w:kern w:val="0"/>
          <w:lang w:val="zh-CN"/>
        </w:rPr>
        <w:t>投标保证金：</w:t>
      </w:r>
    </w:p>
    <w:p>
      <w:pPr>
        <w:autoSpaceDE w:val="0"/>
        <w:autoSpaceDN w:val="0"/>
        <w:spacing w:line="360" w:lineRule="auto"/>
        <w:ind w:firstLine="482" w:firstLineChars="200"/>
        <w:rPr>
          <w:rFonts w:hint="eastAsia" w:ascii="宋体" w:hAnsi="宋体" w:cs="宋体"/>
          <w:b/>
          <w:kern w:val="0"/>
        </w:rPr>
      </w:pPr>
      <w:r>
        <w:rPr>
          <w:rFonts w:hint="eastAsia" w:ascii="宋体" w:hAnsi="宋体" w:cs="宋体"/>
          <w:b/>
          <w:kern w:val="0"/>
        </w:rPr>
        <w:t xml:space="preserve">包四：（大写）肆万壹仟元整  </w:t>
      </w:r>
      <w:r>
        <w:rPr>
          <w:rFonts w:hint="eastAsia" w:ascii="宋体" w:hAnsi="宋体" w:cs="宋体"/>
          <w:b/>
          <w:kern w:val="0"/>
          <w:lang w:val="zh-CN"/>
        </w:rPr>
        <w:t xml:space="preserve"> （</w:t>
      </w:r>
      <w:r>
        <w:rPr>
          <w:rFonts w:hint="eastAsia" w:ascii="宋体" w:hAnsi="宋体" w:cs="宋体"/>
          <w:b/>
          <w:kern w:val="0"/>
        </w:rPr>
        <w:t>小写</w:t>
      </w:r>
      <w:r>
        <w:rPr>
          <w:rFonts w:hint="eastAsia" w:ascii="宋体" w:hAnsi="宋体" w:cs="宋体"/>
          <w:b/>
          <w:kern w:val="0"/>
          <w:lang w:val="zh-CN"/>
        </w:rPr>
        <w:t>）</w:t>
      </w:r>
      <w:r>
        <w:rPr>
          <w:rFonts w:hint="eastAsia" w:ascii="宋体" w:hAnsi="宋体" w:cs="宋体"/>
          <w:b/>
          <w:kern w:val="0"/>
        </w:rPr>
        <w:t xml:space="preserve">41000.00元  </w:t>
      </w:r>
    </w:p>
    <w:p>
      <w:pPr>
        <w:autoSpaceDE w:val="0"/>
        <w:autoSpaceDN w:val="0"/>
        <w:spacing w:line="360" w:lineRule="auto"/>
        <w:ind w:firstLine="482" w:firstLineChars="200"/>
        <w:rPr>
          <w:rFonts w:hint="eastAsia" w:ascii="宋体" w:hAnsi="宋体" w:cs="宋体"/>
          <w:b/>
          <w:kern w:val="0"/>
          <w:lang w:val="zh-CN"/>
        </w:rPr>
      </w:pPr>
      <w:r>
        <w:rPr>
          <w:rFonts w:hint="eastAsia" w:ascii="宋体" w:hAnsi="宋体" w:cs="宋体"/>
          <w:b/>
          <w:kern w:val="0"/>
          <w:lang w:val="zh-CN"/>
        </w:rPr>
        <w:t>收款单位：中鼎誉润工程咨询有限公司青海分公司</w:t>
      </w:r>
    </w:p>
    <w:p>
      <w:pPr>
        <w:autoSpaceDE w:val="0"/>
        <w:autoSpaceDN w:val="0"/>
        <w:spacing w:line="360" w:lineRule="auto"/>
        <w:ind w:firstLine="482" w:firstLineChars="200"/>
        <w:rPr>
          <w:rFonts w:hint="eastAsia" w:ascii="宋体" w:hAnsi="宋体" w:cs="宋体"/>
          <w:b/>
          <w:kern w:val="0"/>
          <w:lang w:val="zh-CN"/>
        </w:rPr>
      </w:pPr>
      <w:r>
        <w:rPr>
          <w:rFonts w:hint="eastAsia" w:ascii="宋体" w:hAnsi="宋体" w:cs="宋体"/>
          <w:b/>
          <w:kern w:val="0"/>
          <w:lang w:val="zh-CN"/>
        </w:rPr>
        <w:t>开 户 行：上海浦东发展银行股份有限公司西宁分行</w:t>
      </w:r>
    </w:p>
    <w:p>
      <w:pPr>
        <w:autoSpaceDE w:val="0"/>
        <w:autoSpaceDN w:val="0"/>
        <w:spacing w:line="360" w:lineRule="auto"/>
        <w:ind w:firstLine="482" w:firstLineChars="200"/>
        <w:rPr>
          <w:rFonts w:hint="eastAsia" w:ascii="宋体" w:hAnsi="宋体" w:cs="宋体"/>
          <w:b/>
          <w:kern w:val="0"/>
          <w:lang w:val="zh-CN"/>
        </w:rPr>
      </w:pPr>
      <w:r>
        <w:rPr>
          <w:rFonts w:hint="eastAsia" w:ascii="宋体" w:hAnsi="宋体" w:cs="宋体"/>
          <w:b/>
          <w:kern w:val="0"/>
          <w:lang w:val="zh-CN"/>
        </w:rPr>
        <w:t>银行账号：35010154800003967</w:t>
      </w:r>
    </w:p>
    <w:p>
      <w:pPr>
        <w:autoSpaceDE w:val="0"/>
        <w:autoSpaceDN w:val="0"/>
        <w:spacing w:line="360" w:lineRule="auto"/>
        <w:ind w:firstLine="482" w:firstLineChars="200"/>
        <w:rPr>
          <w:rFonts w:hint="eastAsia" w:ascii="宋体" w:hAnsi="宋体" w:cs="宋体"/>
          <w:b/>
          <w:kern w:val="0"/>
          <w:lang w:val="zh-CN"/>
        </w:rPr>
      </w:pPr>
      <w:r>
        <w:rPr>
          <w:rFonts w:hint="eastAsia" w:ascii="宋体" w:hAnsi="宋体" w:cs="宋体"/>
          <w:b/>
          <w:kern w:val="0"/>
          <w:lang w:val="zh-CN"/>
        </w:rPr>
        <w:t>交纳时间：2019年10月16日18时00分前，以银行到账时间为准。</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如采购项目变更开标时间，则保证金交纳时间相应顺延。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9.2</w:t>
      </w:r>
      <w:r>
        <w:rPr>
          <w:rFonts w:hint="eastAsia" w:ascii="宋体" w:hAnsi="宋体" w:cs="宋体"/>
          <w:kern w:val="0"/>
        </w:rPr>
        <w:t xml:space="preserve"> 缴费方式：投标保证金应当以支票、汇票、本票或者金融机构、担保机构出具的保函等非现金形式提交。通过银行转账的，必须由投标人从其基本账户(须提供开户许可证复印件)汇（转）入9.1条规定的账户。</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9.3</w:t>
      </w:r>
      <w:r>
        <w:rPr>
          <w:rFonts w:hint="eastAsia" w:ascii="宋体" w:hAnsi="宋体" w:cs="宋体"/>
          <w:kern w:val="0"/>
        </w:rPr>
        <w:t xml:space="preserve"> </w:t>
      </w:r>
      <w:r>
        <w:rPr>
          <w:rFonts w:hint="eastAsia" w:ascii="宋体" w:hAnsi="宋体" w:cs="宋体"/>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pStyle w:val="19"/>
        <w:spacing w:before="0" w:after="0" w:line="360" w:lineRule="auto"/>
        <w:jc w:val="left"/>
        <w:rPr>
          <w:rFonts w:hint="eastAsia" w:ascii="宋体" w:hAnsi="宋体" w:cs="宋体"/>
          <w:lang w:val="zh-CN"/>
        </w:rPr>
      </w:pPr>
      <w:bookmarkStart w:id="54" w:name="_Toc19588"/>
      <w:bookmarkStart w:id="55" w:name="_Toc14703"/>
      <w:bookmarkStart w:id="56" w:name="_Toc4846"/>
      <w:bookmarkStart w:id="57" w:name="_Toc4473"/>
      <w:r>
        <w:rPr>
          <w:rFonts w:hint="eastAsia" w:ascii="宋体" w:hAnsi="宋体" w:cs="宋体"/>
          <w:sz w:val="28"/>
          <w:szCs w:val="28"/>
          <w:lang w:val="zh-CN"/>
        </w:rPr>
        <w:t>10.投标有效期</w:t>
      </w:r>
      <w:bookmarkEnd w:id="54"/>
      <w:bookmarkEnd w:id="55"/>
      <w:bookmarkEnd w:id="56"/>
      <w:bookmarkEnd w:id="57"/>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shd w:val="clear" w:color="auto" w:fill="FFFFFF"/>
        </w:rPr>
        <w:t>从提交投标文件的截止之日起</w:t>
      </w:r>
      <w:r>
        <w:rPr>
          <w:rFonts w:hint="eastAsia" w:ascii="宋体" w:hAnsi="宋体" w:cs="宋体"/>
          <w:kern w:val="0"/>
          <w:lang w:val="zh-CN"/>
        </w:rPr>
        <w:t>60日历日。投标文件中承诺的投标有效期应当不少于招标文件中载明的投标有效期。投标有效期内投标人撤销投标文件的，采购人或者采购代理机构可以不退还投标保证金。</w:t>
      </w:r>
    </w:p>
    <w:p>
      <w:pPr>
        <w:pStyle w:val="19"/>
        <w:spacing w:before="0" w:after="0" w:line="360" w:lineRule="auto"/>
        <w:jc w:val="left"/>
        <w:rPr>
          <w:rFonts w:hint="eastAsia" w:ascii="宋体" w:hAnsi="宋体" w:cs="宋体"/>
          <w:lang w:val="zh-CN"/>
        </w:rPr>
      </w:pPr>
      <w:bookmarkStart w:id="58" w:name="_Toc24147"/>
      <w:bookmarkStart w:id="59" w:name="_Toc25185"/>
      <w:bookmarkStart w:id="60" w:name="_Toc12758"/>
      <w:bookmarkStart w:id="61" w:name="_Toc4674"/>
      <w:r>
        <w:rPr>
          <w:rFonts w:hint="eastAsia" w:ascii="宋体" w:hAnsi="宋体" w:cs="宋体"/>
          <w:sz w:val="28"/>
          <w:szCs w:val="28"/>
          <w:lang w:val="zh-CN"/>
        </w:rPr>
        <w:t>11.投标文件构成</w:t>
      </w:r>
      <w:bookmarkEnd w:id="58"/>
      <w:bookmarkEnd w:id="59"/>
      <w:bookmarkEnd w:id="60"/>
      <w:bookmarkEnd w:id="61"/>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hint="eastAsia" w:ascii="宋体" w:hAnsi="宋体" w:cs="宋体"/>
        </w:rPr>
      </w:pPr>
      <w:r>
        <w:rPr>
          <w:rFonts w:hint="eastAsia" w:ascii="宋体" w:hAnsi="宋体" w:cs="宋体"/>
          <w:b/>
          <w:bCs/>
          <w:kern w:val="0"/>
        </w:rPr>
        <w:t>11.1</w:t>
      </w:r>
      <w:r>
        <w:rPr>
          <w:rFonts w:hint="eastAsia" w:ascii="宋体" w:hAnsi="宋体" w:cs="宋体"/>
          <w:b/>
          <w:bCs/>
          <w:kern w:val="0"/>
          <w:lang w:val="zh-CN"/>
        </w:rPr>
        <w:t>、投标文件（上册）（资格审查）</w:t>
      </w:r>
    </w:p>
    <w:p>
      <w:pPr>
        <w:numPr>
          <w:ilvl w:val="0"/>
          <w:numId w:val="3"/>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投标函</w:t>
      </w:r>
    </w:p>
    <w:p>
      <w:pPr>
        <w:numPr>
          <w:ilvl w:val="0"/>
          <w:numId w:val="3"/>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法定代表人证明书</w:t>
      </w:r>
    </w:p>
    <w:p>
      <w:pPr>
        <w:numPr>
          <w:ilvl w:val="0"/>
          <w:numId w:val="3"/>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法定代表人授权书</w:t>
      </w:r>
    </w:p>
    <w:p>
      <w:pPr>
        <w:numPr>
          <w:ilvl w:val="0"/>
          <w:numId w:val="3"/>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投标人承诺函</w:t>
      </w:r>
    </w:p>
    <w:p>
      <w:pPr>
        <w:numPr>
          <w:ilvl w:val="0"/>
          <w:numId w:val="3"/>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投标人诚信承诺书</w:t>
      </w:r>
    </w:p>
    <w:p>
      <w:pPr>
        <w:numPr>
          <w:ilvl w:val="0"/>
          <w:numId w:val="3"/>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资格证明材料</w:t>
      </w:r>
    </w:p>
    <w:p>
      <w:pPr>
        <w:numPr>
          <w:ilvl w:val="0"/>
          <w:numId w:val="3"/>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财务状况报告，依法缴纳税收和社会保障资金的相关材料</w:t>
      </w:r>
    </w:p>
    <w:p>
      <w:pPr>
        <w:numPr>
          <w:ilvl w:val="0"/>
          <w:numId w:val="3"/>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具备履行合同所必需的设备和专业技术能力的证明材料</w:t>
      </w:r>
    </w:p>
    <w:p>
      <w:pPr>
        <w:numPr>
          <w:ilvl w:val="0"/>
          <w:numId w:val="3"/>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无重大违法记录声明</w:t>
      </w:r>
    </w:p>
    <w:p>
      <w:pPr>
        <w:numPr>
          <w:ilvl w:val="0"/>
          <w:numId w:val="3"/>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投标保证金证明</w:t>
      </w:r>
    </w:p>
    <w:p>
      <w:pPr>
        <w:autoSpaceDE w:val="0"/>
        <w:autoSpaceDN w:val="0"/>
        <w:spacing w:line="360" w:lineRule="auto"/>
        <w:ind w:firstLine="482" w:firstLineChars="200"/>
        <w:rPr>
          <w:rFonts w:hint="eastAsia"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p>
    <w:p>
      <w:pPr>
        <w:numPr>
          <w:ilvl w:val="0"/>
          <w:numId w:val="3"/>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评分对照表</w:t>
      </w:r>
    </w:p>
    <w:p>
      <w:pPr>
        <w:numPr>
          <w:ilvl w:val="0"/>
          <w:numId w:val="3"/>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开标一览表（报价表）</w:t>
      </w:r>
    </w:p>
    <w:p>
      <w:pPr>
        <w:numPr>
          <w:ilvl w:val="0"/>
          <w:numId w:val="3"/>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分项报价表</w:t>
      </w:r>
    </w:p>
    <w:p>
      <w:pPr>
        <w:numPr>
          <w:ilvl w:val="0"/>
          <w:numId w:val="3"/>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技术规格响应表</w:t>
      </w:r>
    </w:p>
    <w:p>
      <w:pPr>
        <w:numPr>
          <w:ilvl w:val="0"/>
          <w:numId w:val="3"/>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投标人的类似业绩证明材料</w:t>
      </w:r>
    </w:p>
    <w:p>
      <w:pPr>
        <w:numPr>
          <w:ilvl w:val="0"/>
          <w:numId w:val="3"/>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制造（生产）企业小型、微型企业声明函、从业人员声明函</w:t>
      </w:r>
    </w:p>
    <w:p>
      <w:pPr>
        <w:numPr>
          <w:ilvl w:val="0"/>
          <w:numId w:val="3"/>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rPr>
        <w:t>残疾人福利性单位声明函</w:t>
      </w:r>
    </w:p>
    <w:p>
      <w:pPr>
        <w:numPr>
          <w:ilvl w:val="0"/>
          <w:numId w:val="3"/>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投标人认为在其他方面有必要说明的事项</w:t>
      </w:r>
    </w:p>
    <w:p>
      <w:pPr>
        <w:autoSpaceDE w:val="0"/>
        <w:autoSpaceDN w:val="0"/>
        <w:spacing w:line="360" w:lineRule="auto"/>
        <w:ind w:firstLine="600" w:firstLineChars="250"/>
        <w:rPr>
          <w:rFonts w:hint="eastAsia"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19"/>
        <w:spacing w:before="0" w:after="0" w:line="360" w:lineRule="auto"/>
        <w:jc w:val="left"/>
        <w:rPr>
          <w:rFonts w:hint="eastAsia" w:ascii="宋体" w:hAnsi="宋体" w:cs="宋体"/>
          <w:lang w:val="zh-CN"/>
        </w:rPr>
      </w:pPr>
      <w:bookmarkStart w:id="62" w:name="_Toc8699"/>
      <w:bookmarkStart w:id="63" w:name="_Toc10536"/>
      <w:bookmarkStart w:id="64" w:name="_Toc1163"/>
      <w:bookmarkStart w:id="65" w:name="_Toc20284"/>
      <w:r>
        <w:rPr>
          <w:rFonts w:hint="eastAsia" w:ascii="宋体" w:hAnsi="宋体" w:cs="宋体"/>
          <w:sz w:val="28"/>
          <w:szCs w:val="28"/>
          <w:lang w:val="zh-CN"/>
        </w:rPr>
        <w:t>12.投标文件的编制要求</w:t>
      </w:r>
      <w:bookmarkEnd w:id="62"/>
      <w:bookmarkEnd w:id="63"/>
      <w:bookmarkEnd w:id="64"/>
      <w:bookmarkEnd w:id="65"/>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12.1</w:t>
      </w:r>
      <w:r>
        <w:rPr>
          <w:rFonts w:hint="eastAsia" w:ascii="宋体" w:hAnsi="宋体" w:cs="宋体"/>
          <w:kern w:val="0"/>
        </w:rPr>
        <w:t xml:space="preserve"> </w:t>
      </w: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12.2</w:t>
      </w:r>
      <w:r>
        <w:rPr>
          <w:rFonts w:hint="eastAsia" w:ascii="宋体" w:hAnsi="宋体" w:cs="宋体"/>
          <w:kern w:val="0"/>
        </w:rPr>
        <w:t xml:space="preserve"> </w:t>
      </w:r>
      <w:r>
        <w:rPr>
          <w:rFonts w:hint="eastAsia" w:ascii="宋体" w:hAnsi="宋体" w:cs="宋体"/>
          <w:kern w:val="0"/>
          <w:lang w:val="zh-CN"/>
        </w:rPr>
        <w:t>投标人应准备纸质投标文件正本1份</w:t>
      </w:r>
      <w:r>
        <w:rPr>
          <w:rFonts w:hint="eastAsia" w:ascii="宋体" w:hAnsi="宋体" w:cs="宋体"/>
          <w:kern w:val="0"/>
        </w:rPr>
        <w:t>(上、下册)</w:t>
      </w:r>
      <w:r>
        <w:rPr>
          <w:rFonts w:hint="eastAsia" w:ascii="宋体" w:hAnsi="宋体" w:cs="宋体"/>
          <w:kern w:val="0"/>
          <w:lang w:val="zh-CN"/>
        </w:rPr>
        <w:t>、副本</w:t>
      </w:r>
      <w:r>
        <w:rPr>
          <w:rFonts w:hint="eastAsia" w:ascii="宋体" w:hAnsi="宋体" w:cs="宋体"/>
          <w:kern w:val="0"/>
          <w:u w:val="dashDotHeavy"/>
          <w:lang w:val="zh-CN"/>
        </w:rPr>
        <w:t>3</w:t>
      </w:r>
      <w:r>
        <w:rPr>
          <w:rFonts w:hint="eastAsia" w:ascii="宋体" w:hAnsi="宋体" w:cs="宋体"/>
          <w:kern w:val="0"/>
          <w:lang w:val="zh-CN"/>
        </w:rPr>
        <w:t>份</w:t>
      </w:r>
      <w:r>
        <w:rPr>
          <w:rFonts w:hint="eastAsia" w:ascii="宋体" w:hAnsi="宋体" w:cs="宋体"/>
          <w:kern w:val="0"/>
        </w:rPr>
        <w:t>(上、下册)</w:t>
      </w:r>
      <w:r>
        <w:rPr>
          <w:rFonts w:hint="eastAsia" w:ascii="宋体" w:hAnsi="宋体" w:cs="宋体"/>
          <w:kern w:val="0"/>
          <w:lang w:val="zh-CN"/>
        </w:rPr>
        <w:t>，电子文档1份</w:t>
      </w:r>
      <w:r>
        <w:rPr>
          <w:rFonts w:hint="eastAsia" w:ascii="宋体" w:hAnsi="宋体" w:cs="宋体"/>
          <w:kern w:val="0"/>
        </w:rPr>
        <w:t>(上、下册)</w:t>
      </w:r>
      <w:r>
        <w:rPr>
          <w:rFonts w:hint="eastAsia" w:ascii="宋体" w:hAnsi="宋体" w:cs="宋体"/>
          <w:kern w:val="0"/>
          <w:lang w:eastAsia="zh-CN"/>
        </w:rPr>
        <w:t>，</w:t>
      </w:r>
      <w:r>
        <w:rPr>
          <w:rFonts w:hint="eastAsia" w:ascii="宋体" w:hAnsi="宋体" w:cs="宋体"/>
          <w:kern w:val="0"/>
          <w:lang w:val="en-US" w:eastAsia="zh-CN"/>
        </w:rPr>
        <w:t>以及用于开标唱标单独提交的“报价一览表”1份</w:t>
      </w:r>
      <w:r>
        <w:rPr>
          <w:rFonts w:hint="eastAsia" w:ascii="宋体" w:hAnsi="宋体" w:cs="宋体"/>
          <w:kern w:val="0"/>
          <w:lang w:val="zh-CN"/>
        </w:rPr>
        <w:t>。若发生正本和副本不符，以正本为准。投标文件统一使用A4幅面的纸张印制，必须胶装成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12.3 投标文件的正本</w:t>
      </w:r>
      <w:r>
        <w:rPr>
          <w:rFonts w:hint="eastAsia" w:ascii="宋体" w:hAnsi="宋体" w:cs="宋体"/>
          <w:kern w:val="0"/>
        </w:rPr>
        <w:t>(上、下册)</w:t>
      </w:r>
      <w:r>
        <w:rPr>
          <w:rFonts w:hint="eastAsia" w:ascii="宋体" w:hAnsi="宋体" w:cs="宋体"/>
          <w:kern w:val="0"/>
          <w:lang w:val="zh-CN"/>
        </w:rPr>
        <w:t>需打印或用不褪色、不变质的墨水书写，副本</w:t>
      </w:r>
      <w:r>
        <w:rPr>
          <w:rFonts w:hint="eastAsia" w:ascii="宋体" w:hAnsi="宋体" w:cs="宋体"/>
          <w:kern w:val="0"/>
        </w:rPr>
        <w:t>(上、下册)</w:t>
      </w:r>
      <w:r>
        <w:rPr>
          <w:rFonts w:hint="eastAsia" w:ascii="宋体" w:hAnsi="宋体" w:cs="宋体"/>
          <w:kern w:val="0"/>
          <w:lang w:val="zh-CN"/>
        </w:rPr>
        <w:t>可采用正本的复印件。电子文档</w:t>
      </w:r>
      <w:r>
        <w:rPr>
          <w:rFonts w:hint="eastAsia" w:ascii="宋体" w:hAnsi="宋体" w:cs="宋体"/>
          <w:kern w:val="0"/>
        </w:rPr>
        <w:t>(上、下册)</w:t>
      </w:r>
      <w:r>
        <w:rPr>
          <w:rFonts w:hint="eastAsia" w:ascii="宋体" w:hAnsi="宋体" w:cs="宋体"/>
          <w:kern w:val="0"/>
          <w:lang w:val="zh-CN"/>
        </w:rPr>
        <w:t>用光盘或U盘制作，采用不可修改文档格式（如：PDF格式），内容必须和纸质投标文件正本</w:t>
      </w:r>
      <w:r>
        <w:rPr>
          <w:rFonts w:hint="eastAsia" w:ascii="宋体" w:hAnsi="宋体" w:cs="宋体"/>
          <w:kern w:val="0"/>
        </w:rPr>
        <w:t>(上、下册)</w:t>
      </w:r>
      <w:r>
        <w:rPr>
          <w:rFonts w:hint="eastAsia" w:ascii="宋体" w:hAnsi="宋体" w:cs="宋体"/>
          <w:kern w:val="0"/>
          <w:lang w:val="zh-CN"/>
        </w:rPr>
        <w:t>完全一致，包括封面、页码、签字、盖章等。</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12.4 投标文件中不得行间插字、涂改或增删，如有修改错漏处，须由投标人法定代表人或其委托代理人签字、加盖公章。</w:t>
      </w:r>
    </w:p>
    <w:p>
      <w:pPr>
        <w:pStyle w:val="19"/>
        <w:spacing w:before="0" w:after="0" w:line="360" w:lineRule="auto"/>
        <w:rPr>
          <w:rFonts w:hint="eastAsia" w:ascii="宋体" w:hAnsi="宋体" w:cs="宋体"/>
        </w:rPr>
      </w:pPr>
      <w:bookmarkStart w:id="66" w:name="_Toc28613"/>
      <w:bookmarkStart w:id="67" w:name="_Toc12612"/>
      <w:bookmarkStart w:id="68" w:name="_Toc16905"/>
      <w:bookmarkStart w:id="69" w:name="_Toc11852"/>
      <w:r>
        <w:rPr>
          <w:rFonts w:hint="eastAsia" w:ascii="宋体" w:hAnsi="宋体" w:cs="宋体"/>
          <w:lang w:val="zh-CN"/>
        </w:rPr>
        <w:t>四、投标文件的提交</w:t>
      </w:r>
      <w:bookmarkEnd w:id="66"/>
      <w:bookmarkEnd w:id="67"/>
      <w:bookmarkEnd w:id="68"/>
      <w:bookmarkEnd w:id="69"/>
    </w:p>
    <w:p>
      <w:pPr>
        <w:pStyle w:val="19"/>
        <w:spacing w:before="0" w:after="0" w:line="360" w:lineRule="auto"/>
        <w:jc w:val="left"/>
        <w:rPr>
          <w:rFonts w:hint="eastAsia" w:ascii="宋体" w:hAnsi="宋体" w:cs="宋体"/>
          <w:lang w:val="zh-CN"/>
        </w:rPr>
      </w:pPr>
      <w:bookmarkStart w:id="70" w:name="_Toc18935"/>
      <w:bookmarkStart w:id="71" w:name="_Toc13811"/>
      <w:bookmarkStart w:id="72" w:name="_Toc1506"/>
      <w:bookmarkStart w:id="73" w:name="_Toc18982"/>
      <w:r>
        <w:rPr>
          <w:rFonts w:hint="eastAsia" w:ascii="宋体" w:hAnsi="宋体" w:cs="宋体"/>
          <w:sz w:val="28"/>
          <w:szCs w:val="28"/>
          <w:lang w:val="zh-CN"/>
        </w:rPr>
        <w:t>13.投标文件的密封和标记</w:t>
      </w:r>
      <w:bookmarkEnd w:id="70"/>
      <w:bookmarkEnd w:id="71"/>
      <w:bookmarkEnd w:id="72"/>
      <w:bookmarkEnd w:id="73"/>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13.1</w:t>
      </w:r>
      <w:r>
        <w:rPr>
          <w:rFonts w:hint="eastAsia" w:ascii="宋体" w:hAnsi="宋体" w:cs="宋体"/>
          <w:kern w:val="0"/>
        </w:rPr>
        <w:t xml:space="preserve"> </w:t>
      </w:r>
      <w:r>
        <w:rPr>
          <w:rFonts w:hint="eastAsia" w:ascii="宋体" w:hAnsi="宋体" w:cs="宋体"/>
          <w:kern w:val="0"/>
          <w:lang w:val="zh-CN"/>
        </w:rPr>
        <w:t>投标文件正本</w:t>
      </w:r>
      <w:r>
        <w:rPr>
          <w:rFonts w:hint="eastAsia" w:ascii="宋体" w:hAnsi="宋体" w:cs="宋体"/>
          <w:kern w:val="0"/>
        </w:rPr>
        <w:t>(上、下册)</w:t>
      </w:r>
      <w:r>
        <w:rPr>
          <w:rFonts w:hint="eastAsia" w:ascii="宋体" w:hAnsi="宋体" w:cs="宋体"/>
          <w:kern w:val="0"/>
          <w:lang w:val="zh-CN"/>
        </w:rPr>
        <w:t>、所有副本</w:t>
      </w:r>
      <w:r>
        <w:rPr>
          <w:rFonts w:hint="eastAsia" w:ascii="宋体" w:hAnsi="宋体" w:cs="宋体"/>
          <w:kern w:val="0"/>
        </w:rPr>
        <w:t>(上、下册)</w:t>
      </w:r>
      <w:r>
        <w:rPr>
          <w:rFonts w:hint="eastAsia" w:ascii="宋体" w:hAnsi="宋体" w:cs="宋体"/>
          <w:kern w:val="0"/>
          <w:lang w:val="zh-CN"/>
        </w:rPr>
        <w:t>、电子文档</w:t>
      </w:r>
      <w:r>
        <w:rPr>
          <w:rFonts w:hint="eastAsia" w:ascii="宋体" w:hAnsi="宋体" w:cs="宋体"/>
          <w:kern w:val="0"/>
        </w:rPr>
        <w:t>(上、下册)</w:t>
      </w:r>
      <w:r>
        <w:rPr>
          <w:rFonts w:hint="eastAsia" w:ascii="宋体" w:hAnsi="宋体" w:cs="宋体"/>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13.2</w:t>
      </w:r>
      <w:r>
        <w:rPr>
          <w:rFonts w:hint="eastAsia" w:ascii="宋体" w:hAnsi="宋体" w:cs="宋体"/>
          <w:kern w:val="0"/>
        </w:rPr>
        <w:t xml:space="preserve"> </w:t>
      </w:r>
      <w:r>
        <w:rPr>
          <w:rFonts w:hint="eastAsia" w:ascii="宋体" w:hAnsi="宋体" w:cs="宋体"/>
          <w:kern w:val="0"/>
          <w:lang w:val="zh-CN"/>
        </w:rPr>
        <w:t>密封后的投标文件密封袋用“于</w:t>
      </w:r>
      <w:bookmarkStart w:id="344" w:name="_GoBack"/>
      <w:bookmarkEnd w:id="344"/>
      <w:r>
        <w:rPr>
          <w:rFonts w:hint="eastAsia" w:ascii="宋体" w:hAnsi="宋体" w:cs="宋体"/>
          <w:kern w:val="0"/>
          <w:u w:val="dashDotHeavy"/>
          <w:lang w:val="zh-CN"/>
        </w:rPr>
        <w:t>2019年10月17日09时30分</w:t>
      </w:r>
      <w:r>
        <w:rPr>
          <w:rFonts w:hint="eastAsia" w:ascii="宋体" w:hAnsi="宋体" w:cs="宋体"/>
          <w:kern w:val="0"/>
          <w:lang w:val="zh-CN"/>
        </w:rPr>
        <w:t>（北京时间）之前不准启封”的标签密封。</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13.</w:t>
      </w:r>
      <w:r>
        <w:rPr>
          <w:rFonts w:hint="eastAsia" w:ascii="宋体" w:hAnsi="宋体" w:cs="宋体"/>
          <w:kern w:val="0"/>
        </w:rPr>
        <w:t>3 投标人</w:t>
      </w:r>
      <w:r>
        <w:rPr>
          <w:rFonts w:hint="eastAsia" w:ascii="宋体" w:hAnsi="宋体" w:cs="宋体"/>
        </w:rPr>
        <w:t>如投多个包，投标文件每包分别按上述规定装订（如果有）。</w:t>
      </w:r>
    </w:p>
    <w:p>
      <w:pPr>
        <w:pStyle w:val="19"/>
        <w:spacing w:before="0" w:after="0" w:line="360" w:lineRule="auto"/>
        <w:jc w:val="left"/>
        <w:rPr>
          <w:rFonts w:hint="eastAsia" w:ascii="宋体" w:hAnsi="宋体" w:cs="宋体"/>
          <w:lang w:val="zh-CN"/>
        </w:rPr>
      </w:pPr>
      <w:bookmarkStart w:id="74" w:name="_Toc5316"/>
      <w:bookmarkStart w:id="75" w:name="_Toc8566"/>
      <w:bookmarkStart w:id="76" w:name="_Toc15979"/>
      <w:bookmarkStart w:id="77" w:name="_Toc3496"/>
      <w:r>
        <w:rPr>
          <w:rFonts w:hint="eastAsia" w:ascii="宋体" w:hAnsi="宋体" w:cs="宋体"/>
          <w:sz w:val="28"/>
          <w:szCs w:val="28"/>
          <w:lang w:val="zh-CN"/>
        </w:rPr>
        <w:t>14.提交投标文件的时间、地点、方式</w:t>
      </w:r>
      <w:bookmarkEnd w:id="74"/>
      <w:bookmarkEnd w:id="75"/>
      <w:bookmarkEnd w:id="76"/>
      <w:bookmarkEnd w:id="77"/>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14.1</w:t>
      </w:r>
      <w:r>
        <w:rPr>
          <w:rFonts w:hint="eastAsia" w:ascii="宋体" w:hAnsi="宋体" w:cs="宋体"/>
          <w:kern w:val="0"/>
        </w:rPr>
        <w:t xml:space="preserve"> </w:t>
      </w:r>
      <w:r>
        <w:rPr>
          <w:rFonts w:hint="eastAsia" w:ascii="宋体" w:hAnsi="宋体" w:cs="宋体"/>
          <w:kern w:val="0"/>
          <w:lang w:val="zh-CN"/>
        </w:rPr>
        <w:t>投标人应当在招标文件要求提交投标文件的截止时间前，将投标文件（</w:t>
      </w:r>
      <w:r>
        <w:rPr>
          <w:rFonts w:hint="eastAsia" w:ascii="宋体" w:hAnsi="宋体" w:cs="宋体"/>
          <w:kern w:val="0"/>
        </w:rPr>
        <w:t>正本、副本、电子文档）</w:t>
      </w:r>
      <w:r>
        <w:rPr>
          <w:rFonts w:hint="eastAsia" w:ascii="宋体" w:hAnsi="宋体" w:cs="宋体"/>
          <w:kern w:val="0"/>
          <w:lang w:val="zh-CN"/>
        </w:rPr>
        <w:t>密封送达投标地点。采购人或者采购代理机构收到投标文件后，应当如实记载投标文件的送达时间和密封情况，签收保存，并向投标人出具签收回执。任何单位和个人不得在开标前开启投标文件。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条要求密封的投标文件，采购人、采购代理机构应当拒收。</w:t>
      </w:r>
    </w:p>
    <w:p>
      <w:pPr>
        <w:pStyle w:val="19"/>
        <w:spacing w:before="0" w:after="0" w:line="360" w:lineRule="auto"/>
        <w:jc w:val="left"/>
        <w:rPr>
          <w:rFonts w:hint="eastAsia" w:ascii="宋体" w:hAnsi="宋体" w:cs="宋体"/>
          <w:lang w:val="zh-CN"/>
        </w:rPr>
      </w:pPr>
      <w:bookmarkStart w:id="78" w:name="_Toc32437"/>
      <w:bookmarkStart w:id="79" w:name="_Toc30563"/>
      <w:bookmarkStart w:id="80" w:name="_Toc6749"/>
      <w:bookmarkStart w:id="81" w:name="_Toc28802"/>
      <w:r>
        <w:rPr>
          <w:rFonts w:hint="eastAsia" w:ascii="宋体" w:hAnsi="宋体" w:cs="宋体"/>
          <w:sz w:val="28"/>
          <w:szCs w:val="28"/>
          <w:lang w:val="zh-CN"/>
        </w:rPr>
        <w:t>15.投标文件的补充、修改或者撤回</w:t>
      </w:r>
      <w:bookmarkEnd w:id="78"/>
      <w:bookmarkEnd w:id="79"/>
      <w:bookmarkEnd w:id="80"/>
      <w:bookmarkEnd w:id="81"/>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9"/>
        <w:spacing w:before="0" w:after="0" w:line="360" w:lineRule="auto"/>
        <w:rPr>
          <w:rFonts w:hint="eastAsia" w:ascii="宋体" w:hAnsi="宋体" w:cs="宋体"/>
        </w:rPr>
      </w:pPr>
      <w:bookmarkStart w:id="82" w:name="_Toc10633"/>
      <w:bookmarkStart w:id="83" w:name="_Toc20310"/>
      <w:bookmarkStart w:id="84" w:name="_Toc28957"/>
      <w:bookmarkStart w:id="85" w:name="_Toc14805"/>
      <w:r>
        <w:rPr>
          <w:rFonts w:hint="eastAsia" w:ascii="宋体" w:hAnsi="宋体" w:cs="宋体"/>
          <w:lang w:val="zh-CN"/>
        </w:rPr>
        <w:t>五、开标</w:t>
      </w:r>
      <w:bookmarkEnd w:id="82"/>
      <w:bookmarkEnd w:id="83"/>
      <w:bookmarkEnd w:id="84"/>
      <w:bookmarkEnd w:id="85"/>
    </w:p>
    <w:p>
      <w:pPr>
        <w:pStyle w:val="19"/>
        <w:spacing w:before="0" w:after="0" w:line="360" w:lineRule="auto"/>
        <w:jc w:val="left"/>
        <w:rPr>
          <w:rFonts w:hint="eastAsia" w:ascii="宋体" w:hAnsi="宋体" w:cs="宋体"/>
          <w:lang w:val="zh-CN"/>
        </w:rPr>
      </w:pPr>
      <w:bookmarkStart w:id="86" w:name="_Toc10557"/>
      <w:bookmarkStart w:id="87" w:name="_Toc9242"/>
      <w:bookmarkStart w:id="88" w:name="_Toc14354"/>
      <w:bookmarkStart w:id="89" w:name="_Toc14673"/>
      <w:r>
        <w:rPr>
          <w:rFonts w:hint="eastAsia" w:ascii="宋体" w:hAnsi="宋体" w:cs="宋体"/>
          <w:sz w:val="28"/>
          <w:szCs w:val="28"/>
          <w:lang w:val="zh-CN"/>
        </w:rPr>
        <w:t>16.开标</w:t>
      </w:r>
      <w:bookmarkEnd w:id="86"/>
      <w:bookmarkEnd w:id="87"/>
      <w:bookmarkEnd w:id="88"/>
      <w:bookmarkEnd w:id="89"/>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16.1</w:t>
      </w:r>
      <w:r>
        <w:rPr>
          <w:rFonts w:hint="eastAsia" w:ascii="宋体" w:hAnsi="宋体" w:cs="宋体"/>
          <w:kern w:val="0"/>
        </w:rPr>
        <w:t xml:space="preserve"> </w:t>
      </w:r>
      <w:r>
        <w:rPr>
          <w:rFonts w:hint="eastAsia" w:ascii="宋体" w:hAnsi="宋体" w:cs="宋体"/>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16.2</w:t>
      </w:r>
      <w:r>
        <w:rPr>
          <w:rFonts w:hint="eastAsia" w:ascii="宋体" w:hAnsi="宋体" w:cs="宋体"/>
          <w:kern w:val="0"/>
        </w:rPr>
        <w:t xml:space="preserve"> </w:t>
      </w:r>
      <w:r>
        <w:rPr>
          <w:rFonts w:hint="eastAsia" w:ascii="宋体" w:hAnsi="宋体" w:cs="宋体"/>
          <w:shd w:val="clear" w:color="auto" w:fill="FFFFFF"/>
        </w:rPr>
        <w:t>开标由</w:t>
      </w:r>
      <w:r>
        <w:rPr>
          <w:rFonts w:hint="eastAsia" w:ascii="宋体" w:hAnsi="宋体" w:cs="宋体"/>
          <w:kern w:val="0"/>
          <w:lang w:val="zh-CN"/>
        </w:rPr>
        <w:t>采购代理机构</w:t>
      </w:r>
      <w:r>
        <w:rPr>
          <w:rFonts w:hint="eastAsia" w:ascii="宋体" w:hAnsi="宋体" w:cs="宋体"/>
          <w:shd w:val="clear" w:color="auto" w:fill="FFFFFF"/>
        </w:rPr>
        <w:t>主持，邀请投标人参加。评标委员会成员（包括采购人代表）不得参加开标活动。</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w:t>
      </w:r>
      <w:r>
        <w:rPr>
          <w:rFonts w:hint="eastAsia" w:ascii="宋体" w:hAnsi="宋体" w:cs="宋体"/>
          <w:kern w:val="0"/>
          <w:lang w:val="zh-CN"/>
        </w:rPr>
        <w:t>采购代理机构</w:t>
      </w:r>
      <w:r>
        <w:rPr>
          <w:rFonts w:hint="eastAsia" w:ascii="宋体" w:hAnsi="宋体" w:cs="宋体"/>
          <w:shd w:val="clear" w:color="auto" w:fill="FFFFFF"/>
        </w:rPr>
        <w:t>工作人员当众拆封，宣布投标人名称、投标价格和其他主要内容。</w:t>
      </w:r>
    </w:p>
    <w:p>
      <w:pPr>
        <w:autoSpaceDE w:val="0"/>
        <w:autoSpaceDN w:val="0"/>
        <w:spacing w:line="360" w:lineRule="auto"/>
        <w:ind w:firstLine="480" w:firstLineChars="200"/>
        <w:rPr>
          <w:rFonts w:hint="eastAsia" w:ascii="宋体" w:hAnsi="宋体" w:cs="宋体"/>
          <w:shd w:val="clear" w:color="auto" w:fill="FFFFFF"/>
          <w:lang w:val="zh-CN"/>
        </w:rPr>
      </w:pPr>
      <w:r>
        <w:rPr>
          <w:rFonts w:hint="eastAsia" w:ascii="宋体" w:hAnsi="宋体" w:cs="宋体"/>
          <w:shd w:val="clear" w:color="auto" w:fill="FFFFFF"/>
          <w:lang w:val="zh-CN"/>
        </w:rPr>
        <w:t>投标人不足3家的，不得开标。</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16.4 开标过程应当由</w:t>
      </w:r>
      <w:r>
        <w:rPr>
          <w:rFonts w:hint="eastAsia" w:ascii="宋体" w:hAnsi="宋体" w:cs="宋体"/>
          <w:kern w:val="0"/>
          <w:lang w:val="zh-CN"/>
        </w:rPr>
        <w:t>采购代理机构</w:t>
      </w:r>
      <w:r>
        <w:rPr>
          <w:rFonts w:hint="eastAsia" w:ascii="宋体" w:hAnsi="宋体" w:cs="宋体"/>
          <w:kern w:val="0"/>
        </w:rPr>
        <w:t>负责记录，由参加开标的各投标人代表和相关工作人员签字确认。</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投标人未参加开标的，视同认可开标结果。</w:t>
      </w:r>
    </w:p>
    <w:p>
      <w:pPr>
        <w:pStyle w:val="19"/>
        <w:spacing w:before="0" w:after="0" w:line="360" w:lineRule="auto"/>
        <w:rPr>
          <w:rFonts w:hint="eastAsia" w:ascii="宋体" w:hAnsi="宋体" w:cs="宋体"/>
          <w:kern w:val="0"/>
        </w:rPr>
      </w:pPr>
      <w:bookmarkStart w:id="90" w:name="_Toc30543"/>
      <w:bookmarkStart w:id="91" w:name="_Toc496004006"/>
      <w:bookmarkStart w:id="92" w:name="_Toc7125"/>
      <w:bookmarkStart w:id="93" w:name="_Toc17535"/>
      <w:bookmarkStart w:id="94" w:name="_Toc27637"/>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90"/>
      <w:bookmarkEnd w:id="91"/>
      <w:bookmarkEnd w:id="92"/>
      <w:bookmarkEnd w:id="93"/>
      <w:bookmarkEnd w:id="94"/>
    </w:p>
    <w:p>
      <w:pPr>
        <w:pStyle w:val="19"/>
        <w:spacing w:before="0" w:after="0" w:line="360" w:lineRule="auto"/>
        <w:jc w:val="left"/>
        <w:rPr>
          <w:rFonts w:hint="eastAsia" w:ascii="宋体" w:hAnsi="宋体" w:cs="宋体"/>
          <w:sz w:val="28"/>
          <w:szCs w:val="28"/>
        </w:rPr>
      </w:pPr>
      <w:bookmarkStart w:id="95" w:name="_Toc28418"/>
      <w:bookmarkStart w:id="96" w:name="_Toc13743"/>
      <w:bookmarkStart w:id="97" w:name="_Toc31990"/>
      <w:bookmarkStart w:id="98" w:name="_Toc29326"/>
      <w:r>
        <w:rPr>
          <w:rFonts w:hint="eastAsia" w:ascii="宋体" w:hAnsi="宋体" w:cs="宋体"/>
          <w:sz w:val="28"/>
          <w:szCs w:val="28"/>
        </w:rPr>
        <w:t>17.资格审查</w:t>
      </w:r>
      <w:bookmarkEnd w:id="95"/>
      <w:bookmarkEnd w:id="96"/>
      <w:bookmarkEnd w:id="97"/>
      <w:bookmarkEnd w:id="98"/>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17.1 开标结束后，采购人或者采购代理机构应当依法对投标人的资格性审查文件（上册）进行审查。</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17.2 合格投标人不足3家的，不得评标。</w:t>
      </w:r>
    </w:p>
    <w:p>
      <w:pPr>
        <w:autoSpaceDE w:val="0"/>
        <w:autoSpaceDN w:val="0"/>
        <w:spacing w:line="360" w:lineRule="auto"/>
        <w:ind w:firstLine="480" w:firstLineChars="200"/>
        <w:rPr>
          <w:rFonts w:hint="eastAsia" w:ascii="宋体" w:hAnsi="宋体" w:cs="宋体"/>
          <w:sz w:val="28"/>
          <w:szCs w:val="28"/>
        </w:rPr>
      </w:pPr>
      <w:bookmarkStart w:id="99" w:name="_Toc497503315"/>
      <w:bookmarkStart w:id="100" w:name="_Toc497503449"/>
      <w:bookmarkStart w:id="101" w:name="_Toc30809"/>
      <w:bookmarkStart w:id="102" w:name="_Toc497503249"/>
      <w:bookmarkStart w:id="103" w:name="_Toc497503516"/>
      <w:r>
        <w:rPr>
          <w:rFonts w:hint="eastAsia" w:ascii="宋体" w:hAnsi="宋体" w:cs="宋体"/>
          <w:kern w:val="0"/>
        </w:rPr>
        <w:t>17.3 资格审查时，投标人存在下列情况之一的，按无效投标处理：</w:t>
      </w:r>
      <w:bookmarkEnd w:id="99"/>
      <w:bookmarkEnd w:id="100"/>
      <w:bookmarkEnd w:id="101"/>
      <w:bookmarkEnd w:id="102"/>
      <w:bookmarkEnd w:id="103"/>
    </w:p>
    <w:p>
      <w:pPr>
        <w:numPr>
          <w:ilvl w:val="0"/>
          <w:numId w:val="4"/>
        </w:numPr>
        <w:tabs>
          <w:tab w:val="left" w:pos="960"/>
        </w:tabs>
        <w:autoSpaceDE w:val="0"/>
        <w:autoSpaceDN w:val="0"/>
        <w:spacing w:line="360" w:lineRule="auto"/>
        <w:ind w:firstLine="480" w:firstLineChars="200"/>
        <w:rPr>
          <w:rFonts w:hint="eastAsia" w:ascii="宋体" w:hAnsi="宋体" w:cs="宋体"/>
          <w:kern w:val="0"/>
        </w:rPr>
      </w:pPr>
      <w:r>
        <w:rPr>
          <w:rFonts w:hint="eastAsia" w:ascii="宋体" w:hAnsi="宋体" w:cs="宋体"/>
          <w:shd w:val="clear" w:color="auto" w:fill="FFFFFF"/>
        </w:rPr>
        <w:t>不具备</w:t>
      </w:r>
      <w:r>
        <w:rPr>
          <w:rFonts w:hint="eastAsia" w:ascii="宋体" w:hAnsi="宋体" w:cs="宋体"/>
          <w:kern w:val="0"/>
          <w:lang w:val="zh-CN"/>
        </w:rPr>
        <w:t>第2.2款“合格的投标人”</w:t>
      </w:r>
      <w:r>
        <w:rPr>
          <w:rFonts w:hint="eastAsia" w:ascii="宋体" w:hAnsi="宋体" w:cs="宋体"/>
          <w:shd w:val="clear" w:color="auto" w:fill="FFFFFF"/>
        </w:rPr>
        <w:t>规定的资格要求的；</w:t>
      </w:r>
    </w:p>
    <w:p>
      <w:pPr>
        <w:numPr>
          <w:ilvl w:val="0"/>
          <w:numId w:val="4"/>
        </w:numPr>
        <w:tabs>
          <w:tab w:val="left" w:pos="960"/>
        </w:tabs>
        <w:autoSpaceDE w:val="0"/>
        <w:autoSpaceDN w:val="0"/>
        <w:spacing w:line="360" w:lineRule="auto"/>
        <w:ind w:firstLine="480" w:firstLineChars="200"/>
        <w:rPr>
          <w:rFonts w:hint="eastAsia" w:ascii="宋体" w:hAnsi="宋体" w:cs="宋体"/>
          <w:kern w:val="0"/>
        </w:rPr>
      </w:pPr>
      <w:r>
        <w:rPr>
          <w:rFonts w:hint="eastAsia" w:ascii="宋体" w:hAnsi="宋体" w:cs="宋体"/>
          <w:kern w:val="0"/>
        </w:rPr>
        <w:t>未按招标文件要求交纳或未足额交纳投标保证金的；</w:t>
      </w:r>
    </w:p>
    <w:p>
      <w:pPr>
        <w:numPr>
          <w:ilvl w:val="0"/>
          <w:numId w:val="4"/>
        </w:numPr>
        <w:tabs>
          <w:tab w:val="left" w:pos="960"/>
        </w:tabs>
        <w:autoSpaceDE w:val="0"/>
        <w:autoSpaceDN w:val="0"/>
        <w:spacing w:line="360" w:lineRule="auto"/>
        <w:ind w:firstLine="480" w:firstLineChars="200"/>
        <w:rPr>
          <w:rFonts w:hint="eastAsia" w:ascii="宋体" w:hAnsi="宋体" w:cs="宋体"/>
          <w:kern w:val="0"/>
        </w:rPr>
      </w:pPr>
      <w:r>
        <w:rPr>
          <w:rFonts w:hint="eastAsia" w:ascii="宋体" w:hAnsi="宋体" w:cs="宋体"/>
          <w:kern w:val="0"/>
        </w:rPr>
        <w:t>未按第11.1要求提供相关资料的；</w:t>
      </w:r>
    </w:p>
    <w:p>
      <w:pPr>
        <w:numPr>
          <w:ilvl w:val="0"/>
          <w:numId w:val="4"/>
        </w:numPr>
        <w:tabs>
          <w:tab w:val="left" w:pos="960"/>
        </w:tabs>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kern w:val="0"/>
        </w:rPr>
        <w:t>资格性审查文件未按招标文件规定和要求签字、盖章的；</w:t>
      </w:r>
    </w:p>
    <w:p>
      <w:pPr>
        <w:numPr>
          <w:ilvl w:val="0"/>
          <w:numId w:val="4"/>
        </w:numPr>
        <w:tabs>
          <w:tab w:val="left" w:pos="960"/>
        </w:tabs>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4"/>
        </w:numPr>
        <w:tabs>
          <w:tab w:val="left" w:pos="960"/>
        </w:tabs>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kern w:val="0"/>
          <w:lang w:val="zh-CN"/>
        </w:rPr>
        <w:t>投标有效期不能满足招标文件要求的；</w:t>
      </w:r>
    </w:p>
    <w:p>
      <w:pPr>
        <w:numPr>
          <w:ilvl w:val="0"/>
          <w:numId w:val="4"/>
        </w:numPr>
        <w:tabs>
          <w:tab w:val="left" w:pos="960"/>
        </w:tabs>
        <w:autoSpaceDE w:val="0"/>
        <w:autoSpaceDN w:val="0"/>
        <w:spacing w:line="360" w:lineRule="auto"/>
        <w:ind w:firstLine="480" w:firstLineChars="200"/>
        <w:rPr>
          <w:rFonts w:hint="eastAsia" w:ascii="宋体" w:hAnsi="宋体" w:cs="宋体"/>
          <w:kern w:val="0"/>
        </w:rPr>
      </w:pPr>
      <w:r>
        <w:rPr>
          <w:rFonts w:hint="eastAsia" w:ascii="宋体" w:hAnsi="宋体" w:cs="宋体"/>
          <w:kern w:val="0"/>
        </w:rPr>
        <w:t>未按照招标文件要求提供电子文档</w:t>
      </w:r>
      <w:r>
        <w:rPr>
          <w:rFonts w:hint="eastAsia" w:ascii="宋体" w:hAnsi="宋体" w:cs="宋体"/>
          <w:kern w:val="0"/>
          <w:lang w:val="zh-CN"/>
        </w:rPr>
        <w:t>的。</w:t>
      </w:r>
    </w:p>
    <w:p>
      <w:pPr>
        <w:pStyle w:val="19"/>
        <w:spacing w:before="0" w:after="0" w:line="360" w:lineRule="auto"/>
        <w:rPr>
          <w:rFonts w:hint="eastAsia" w:ascii="宋体" w:hAnsi="宋体" w:cs="宋体"/>
        </w:rPr>
      </w:pPr>
      <w:bookmarkStart w:id="104" w:name="_Toc15371"/>
      <w:bookmarkStart w:id="105" w:name="_Toc16654"/>
      <w:bookmarkStart w:id="106" w:name="_Toc21215"/>
      <w:bookmarkStart w:id="107" w:name="_Toc5310"/>
      <w:r>
        <w:rPr>
          <w:rFonts w:hint="eastAsia" w:ascii="宋体" w:hAnsi="宋体" w:cs="宋体"/>
          <w:lang w:val="zh-CN"/>
        </w:rPr>
        <w:t>七、评审程序及方法</w:t>
      </w:r>
      <w:bookmarkEnd w:id="104"/>
      <w:bookmarkEnd w:id="105"/>
      <w:bookmarkEnd w:id="106"/>
      <w:bookmarkEnd w:id="107"/>
    </w:p>
    <w:p>
      <w:pPr>
        <w:pStyle w:val="19"/>
        <w:spacing w:before="0" w:after="0" w:line="360" w:lineRule="auto"/>
        <w:jc w:val="left"/>
        <w:rPr>
          <w:rFonts w:hint="eastAsia" w:ascii="宋体" w:hAnsi="宋体" w:cs="宋体"/>
          <w:lang w:val="zh-CN"/>
        </w:rPr>
      </w:pPr>
      <w:bookmarkStart w:id="108" w:name="_Toc14368"/>
      <w:bookmarkStart w:id="109" w:name="_Toc15240"/>
      <w:bookmarkStart w:id="110" w:name="_Toc14646"/>
      <w:bookmarkStart w:id="111" w:name="_Toc24396"/>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108"/>
      <w:bookmarkEnd w:id="109"/>
      <w:bookmarkEnd w:id="110"/>
      <w:bookmarkEnd w:id="111"/>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 xml:space="preserve">18.1 </w:t>
      </w:r>
      <w:r>
        <w:rPr>
          <w:rFonts w:hint="eastAsia" w:ascii="宋体" w:hAnsi="宋体" w:cs="宋体"/>
          <w:kern w:val="0"/>
          <w:lang w:val="zh-CN"/>
        </w:rPr>
        <w:t>采购代理机构负责组织评标工作，并履行下列职责：</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18.2 评标委员会负责具体评标事务，并独立履行下列职责：</w:t>
      </w:r>
    </w:p>
    <w:p>
      <w:pPr>
        <w:numPr>
          <w:ilvl w:val="0"/>
          <w:numId w:val="5"/>
        </w:num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pPr>
        <w:numPr>
          <w:ilvl w:val="0"/>
          <w:numId w:val="5"/>
        </w:num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lang w:val="zh-CN"/>
        </w:rPr>
        <w:t>；</w:t>
      </w:r>
    </w:p>
    <w:p>
      <w:pPr>
        <w:numPr>
          <w:ilvl w:val="0"/>
          <w:numId w:val="5"/>
        </w:num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5"/>
        </w:num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要求投标人对投标文件有关事项作出澄清或者说明；</w:t>
      </w:r>
    </w:p>
    <w:p>
      <w:pPr>
        <w:numPr>
          <w:ilvl w:val="0"/>
          <w:numId w:val="5"/>
        </w:num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对投标文件进行比较和评价；</w:t>
      </w:r>
    </w:p>
    <w:p>
      <w:pPr>
        <w:numPr>
          <w:ilvl w:val="0"/>
          <w:numId w:val="5"/>
        </w:num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确定中标候选人名单，以及根据采购人委托直接确定中标人；</w:t>
      </w:r>
    </w:p>
    <w:p>
      <w:pPr>
        <w:numPr>
          <w:ilvl w:val="0"/>
          <w:numId w:val="5"/>
        </w:num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配合答复供应商的询问、质疑和投诉等事项,不得泄露评审文件、评审情况和在评审过程中获悉的商业秘密</w:t>
      </w:r>
      <w:r>
        <w:rPr>
          <w:rFonts w:hint="eastAsia" w:ascii="宋体" w:hAnsi="宋体" w:cs="宋体"/>
          <w:kern w:val="0"/>
          <w:lang w:val="zh-CN"/>
        </w:rPr>
        <w:t>；</w:t>
      </w:r>
    </w:p>
    <w:p>
      <w:pPr>
        <w:numPr>
          <w:ilvl w:val="0"/>
          <w:numId w:val="5"/>
        </w:num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采购项目符合下列情形之一的，评标委员会成员人数应当为7人以上单数：</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（1）采购预算金额在1000万元以上；</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（2）技术复杂；</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（3）社会影响较大。</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 xml:space="preserve">18.4 </w:t>
      </w:r>
      <w:r>
        <w:rPr>
          <w:rFonts w:hint="eastAsia" w:ascii="宋体" w:hAnsi="宋体" w:cs="宋体"/>
          <w:kern w:val="0"/>
          <w:lang w:val="zh-CN"/>
        </w:rPr>
        <w:t>采购代理机构</w:t>
      </w:r>
      <w:r>
        <w:rPr>
          <w:rFonts w:hint="eastAsia" w:ascii="宋体" w:hAns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采购代理机构</w:t>
      </w:r>
      <w:r>
        <w:rPr>
          <w:rFonts w:hint="eastAsia" w:ascii="宋体" w:hAnsi="宋体" w:cs="宋体"/>
          <w:kern w:val="0"/>
        </w:rPr>
        <w:t>应当将变更、重新组建评标委员会的情况予以记录，并随采购文件一并存档。</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6 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有关人员对评标情况以及在评标过程中获悉的国家秘密、商业秘密负有保密责任。</w:t>
      </w:r>
    </w:p>
    <w:p>
      <w:pPr>
        <w:pStyle w:val="19"/>
        <w:spacing w:before="0" w:after="0" w:line="360" w:lineRule="auto"/>
        <w:jc w:val="left"/>
        <w:rPr>
          <w:rFonts w:hint="eastAsia" w:ascii="宋体" w:hAnsi="宋体" w:cs="宋体"/>
          <w:lang w:val="zh-CN"/>
        </w:rPr>
      </w:pPr>
      <w:bookmarkStart w:id="112" w:name="_Toc14316"/>
      <w:bookmarkStart w:id="113" w:name="_Toc25699"/>
      <w:bookmarkStart w:id="114" w:name="_Toc13089"/>
      <w:bookmarkStart w:id="115" w:name="_Toc23417"/>
      <w:r>
        <w:rPr>
          <w:rFonts w:hint="eastAsia" w:ascii="宋体" w:hAnsi="宋体" w:cs="宋体"/>
          <w:sz w:val="28"/>
          <w:szCs w:val="28"/>
        </w:rPr>
        <w:t>19</w:t>
      </w:r>
      <w:r>
        <w:rPr>
          <w:rFonts w:hint="eastAsia" w:ascii="宋体" w:hAnsi="宋体" w:cs="宋体"/>
          <w:sz w:val="28"/>
          <w:szCs w:val="28"/>
          <w:lang w:val="zh-CN"/>
        </w:rPr>
        <w:t>.评审工作程序</w:t>
      </w:r>
      <w:bookmarkEnd w:id="112"/>
      <w:bookmarkEnd w:id="113"/>
      <w:bookmarkEnd w:id="114"/>
      <w:bookmarkEnd w:id="115"/>
    </w:p>
    <w:p>
      <w:pPr>
        <w:autoSpaceDE w:val="0"/>
        <w:autoSpaceDN w:val="0"/>
        <w:spacing w:line="360" w:lineRule="auto"/>
        <w:ind w:firstLine="482" w:firstLineChars="200"/>
        <w:rPr>
          <w:rFonts w:hint="eastAsia" w:ascii="宋体" w:hAnsi="宋体" w:cs="宋体"/>
          <w:kern w:val="0"/>
          <w:lang w:val="zh-CN"/>
        </w:rPr>
      </w:pPr>
      <w:r>
        <w:rPr>
          <w:rFonts w:hint="eastAsia" w:ascii="宋体" w:hAnsi="宋体" w:cs="宋体"/>
          <w:b/>
          <w:bCs/>
          <w:kern w:val="0"/>
          <w:lang w:val="zh-CN"/>
        </w:rPr>
        <w:t>1</w:t>
      </w:r>
      <w:r>
        <w:rPr>
          <w:rFonts w:hint="eastAsia" w:ascii="宋体" w:hAnsi="宋体" w:cs="宋体"/>
          <w:b/>
          <w:bCs/>
          <w:kern w:val="0"/>
        </w:rPr>
        <w:t>9</w:t>
      </w:r>
      <w:r>
        <w:rPr>
          <w:rFonts w:hint="eastAsia" w:ascii="宋体" w:hAnsi="宋体" w:cs="宋体"/>
          <w:b/>
          <w:bCs/>
          <w:kern w:val="0"/>
          <w:lang w:val="zh-CN"/>
        </w:rPr>
        <w:t>.1</w:t>
      </w:r>
      <w:r>
        <w:rPr>
          <w:rFonts w:hint="eastAsia" w:ascii="宋体" w:hAnsi="宋体" w:cs="宋体"/>
          <w:kern w:val="0"/>
        </w:rPr>
        <w:t xml:space="preserve"> </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19.1.1</w:t>
      </w:r>
      <w:r>
        <w:rPr>
          <w:rFonts w:hint="eastAsia" w:ascii="宋体" w:hAnsi="宋体" w:cs="宋体"/>
          <w:b/>
          <w:bCs/>
          <w:kern w:val="0"/>
        </w:rPr>
        <w:t xml:space="preserve">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hint="eastAsia"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.2投标人存在下列情况之一的，投标无效:</w:t>
      </w:r>
    </w:p>
    <w:p>
      <w:pPr>
        <w:numPr>
          <w:ilvl w:val="0"/>
          <w:numId w:val="6"/>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符合性审查文件未按招标文件要求签署、盖章的；</w:t>
      </w:r>
    </w:p>
    <w:p>
      <w:pPr>
        <w:numPr>
          <w:ilvl w:val="0"/>
          <w:numId w:val="6"/>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2款要求提供相关资料的；</w:t>
      </w:r>
    </w:p>
    <w:p>
      <w:pPr>
        <w:numPr>
          <w:ilvl w:val="0"/>
          <w:numId w:val="6"/>
        </w:num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6"/>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en-US" w:eastAsia="zh-CN"/>
        </w:rPr>
        <w:t>服务</w:t>
      </w:r>
      <w:r>
        <w:rPr>
          <w:rFonts w:hint="eastAsia" w:ascii="宋体" w:hAnsi="宋体" w:cs="宋体"/>
          <w:kern w:val="0"/>
          <w:lang w:val="zh-CN"/>
        </w:rPr>
        <w:t>时间不能满足招标文件要求的；</w:t>
      </w:r>
    </w:p>
    <w:p>
      <w:pPr>
        <w:numPr>
          <w:ilvl w:val="0"/>
          <w:numId w:val="6"/>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存在串通投标行为；</w:t>
      </w:r>
    </w:p>
    <w:p>
      <w:pPr>
        <w:numPr>
          <w:ilvl w:val="0"/>
          <w:numId w:val="6"/>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法律、法规和招标文件规定的其他无效情形。</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对投标无效的投标人，采购人或采购代理机构应当告知其投标无效的原因。</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19.1.3 投标文件报价出现前后不一致的，按照下列规定修正：</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（2）大写金额和小写金额不一致的，以大写金额为准；</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（3）单价金额小数点或者百分比有明显错位的，以开标一览表的总价为准，并修改单价；</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（4）总价金额与按单价汇总金额不一致的，以单价金额计算结果为准。</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同时出现两种以上不一致的，按照前款规定的顺序修正。修正后的报价按19.1.1第二款的规定经投标人确认后产生约束力，投标人不确认的，其投标无效。</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 xml:space="preserve"> </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kern w:val="0"/>
        </w:rPr>
        <w:t>19.6</w:t>
      </w:r>
      <w:r>
        <w:rPr>
          <w:rFonts w:hint="eastAsia" w:ascii="宋体" w:hAnsi="宋体" w:cs="宋体"/>
          <w:shd w:val="clear" w:color="auto" w:fill="FFFFFF"/>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9"/>
        <w:jc w:val="left"/>
        <w:rPr>
          <w:rFonts w:ascii="宋体" w:hAnsi="宋体"/>
          <w:sz w:val="32"/>
          <w:lang w:val="zh-CN"/>
        </w:rPr>
      </w:pPr>
      <w:bookmarkStart w:id="116" w:name="_Toc7444"/>
      <w:bookmarkStart w:id="117" w:name="_Toc591"/>
      <w:bookmarkStart w:id="118" w:name="_Toc21609"/>
      <w:bookmarkStart w:id="119" w:name="_Toc10440"/>
      <w:bookmarkStart w:id="120" w:name="_Toc10037"/>
      <w:r>
        <w:rPr>
          <w:rFonts w:hint="eastAsia" w:ascii="宋体" w:hAnsi="宋体"/>
          <w:sz w:val="32"/>
        </w:rPr>
        <w:t>20</w:t>
      </w:r>
      <w:r>
        <w:rPr>
          <w:rFonts w:ascii="宋体" w:hAnsi="宋体"/>
          <w:sz w:val="32"/>
          <w:lang w:val="zh-CN"/>
        </w:rPr>
        <w:t>.</w:t>
      </w:r>
      <w:r>
        <w:rPr>
          <w:rFonts w:hint="eastAsia" w:ascii="宋体" w:hAnsi="宋体"/>
          <w:sz w:val="32"/>
          <w:lang w:val="zh-CN"/>
        </w:rPr>
        <w:t>评审办法</w:t>
      </w:r>
      <w:bookmarkEnd w:id="116"/>
      <w:bookmarkEnd w:id="117"/>
      <w:bookmarkEnd w:id="118"/>
      <w:bookmarkEnd w:id="119"/>
      <w:bookmarkEnd w:id="120"/>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20</w:t>
      </w:r>
      <w:r>
        <w:rPr>
          <w:rFonts w:hint="eastAsia" w:ascii="宋体" w:hAnsi="宋体" w:cs="宋体"/>
          <w:kern w:val="0"/>
          <w:lang w:val="zh-CN"/>
        </w:rPr>
        <w:t>.1</w:t>
      </w:r>
      <w:r>
        <w:rPr>
          <w:rFonts w:hint="eastAsia" w:ascii="宋体" w:hAnsi="宋体" w:cs="宋体"/>
          <w:kern w:val="0"/>
        </w:rPr>
        <w:t xml:space="preserve"> </w:t>
      </w:r>
      <w:r>
        <w:rPr>
          <w:rFonts w:hint="eastAsia" w:ascii="宋体" w:hAnsi="宋体" w:cs="宋体"/>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20</w:t>
      </w:r>
      <w:r>
        <w:rPr>
          <w:rFonts w:hint="eastAsia" w:ascii="宋体" w:hAnsi="宋体" w:cs="宋体"/>
          <w:kern w:val="0"/>
          <w:lang w:val="zh-CN"/>
        </w:rPr>
        <w:t>.2本次评审方法采</w:t>
      </w:r>
      <w:r>
        <w:rPr>
          <w:rFonts w:hint="eastAsia" w:ascii="宋体" w:hAnsi="宋体" w:cs="宋体"/>
          <w:shd w:val="clear" w:color="auto" w:fill="FFFFFF"/>
        </w:rPr>
        <w:t>用综合评分法。</w:t>
      </w:r>
    </w:p>
    <w:p>
      <w:pPr>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综合评分法，是指投标文件满足招标文件全部实质性要求，且按照评审因素的量化指标评审得分最高的投标人为中标候选人的评标方法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评审因素的设定应当与投标人所提供货物服务的质量相关，包括</w:t>
      </w:r>
      <w:r>
        <w:rPr>
          <w:rFonts w:hint="eastAsia" w:ascii="宋体" w:hAnsi="宋体" w:cs="宋体"/>
          <w:b/>
          <w:bCs/>
          <w:shd w:val="clear" w:color="auto" w:fill="FFFFFF"/>
        </w:rPr>
        <w:t>投标报价、技术或者服务水平、履约能力、售后服务</w:t>
      </w:r>
      <w:r>
        <w:rPr>
          <w:rFonts w:hint="eastAsia" w:ascii="宋体" w:hAnsi="宋体" w:cs="宋体"/>
          <w:shd w:val="clear" w:color="auto" w:fill="FFFFFF"/>
        </w:rPr>
        <w:t>等。资格条件不得作为评审因素。</w:t>
      </w:r>
    </w:p>
    <w:p>
      <w:pPr>
        <w:autoSpaceDE w:val="0"/>
        <w:autoSpaceDN w:val="0"/>
        <w:adjustRightInd w:val="0"/>
        <w:spacing w:line="400" w:lineRule="exact"/>
        <w:ind w:firstLine="480" w:firstLineChars="200"/>
        <w:jc w:val="left"/>
        <w:rPr>
          <w:rFonts w:ascii="宋体" w:hAnsi="Cambria" w:cs="宋体"/>
          <w:kern w:val="0"/>
          <w:lang w:val="zh-CN"/>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p>
      <w:pPr>
        <w:autoSpaceDE w:val="0"/>
        <w:autoSpaceDN w:val="0"/>
        <w:adjustRightInd w:val="0"/>
        <w:spacing w:line="400" w:lineRule="exact"/>
        <w:jc w:val="left"/>
        <w:rPr>
          <w:lang w:val="zh-CN" w:eastAsia="zh-CN"/>
        </w:rPr>
      </w:pPr>
      <w:r>
        <w:rPr>
          <w:rFonts w:hint="eastAsia" w:ascii="宋体" w:hAnsi="Cambria" w:cs="宋体"/>
          <w:kern w:val="0"/>
          <w:lang w:val="zh-CN"/>
        </w:rPr>
        <w:t>具体项目及评分细则：</w:t>
      </w:r>
    </w:p>
    <w:tbl>
      <w:tblPr>
        <w:tblStyle w:val="21"/>
        <w:tblW w:w="8696" w:type="dxa"/>
        <w:jc w:val="center"/>
        <w:tblInd w:w="7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2"/>
        <w:gridCol w:w="1122"/>
        <w:gridCol w:w="650"/>
        <w:gridCol w:w="59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8"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auto"/>
                <w:sz w:val="21"/>
                <w:szCs w:val="21"/>
                <w:lang w:val="zh-CN"/>
              </w:rPr>
            </w:pPr>
            <w:r>
              <w:rPr>
                <w:rFonts w:hint="eastAsia" w:ascii="宋体"/>
                <w:b/>
                <w:color w:val="auto"/>
                <w:sz w:val="21"/>
                <w:szCs w:val="21"/>
                <w:lang w:val="zh-CN"/>
              </w:rPr>
              <w:t>类别</w:t>
            </w:r>
          </w:p>
        </w:tc>
        <w:tc>
          <w:tcPr>
            <w:tcW w:w="1122"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auto"/>
                <w:sz w:val="21"/>
                <w:szCs w:val="21"/>
                <w:lang w:val="zh-CN"/>
              </w:rPr>
            </w:pPr>
            <w:r>
              <w:rPr>
                <w:rFonts w:hint="eastAsia" w:ascii="宋体"/>
                <w:b/>
                <w:color w:val="auto"/>
                <w:sz w:val="21"/>
                <w:szCs w:val="21"/>
                <w:lang w:val="zh-CN"/>
              </w:rPr>
              <w:t>项目</w:t>
            </w: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auto"/>
                <w:sz w:val="21"/>
                <w:szCs w:val="21"/>
                <w:lang w:val="zh-CN"/>
              </w:rPr>
            </w:pPr>
            <w:r>
              <w:rPr>
                <w:rFonts w:hint="eastAsia" w:ascii="宋体"/>
                <w:b/>
                <w:color w:val="auto"/>
                <w:sz w:val="21"/>
                <w:szCs w:val="21"/>
                <w:lang w:val="zh-CN"/>
              </w:rPr>
              <w:t>满分</w:t>
            </w:r>
          </w:p>
          <w:p>
            <w:pPr>
              <w:jc w:val="center"/>
              <w:rPr>
                <w:rFonts w:ascii="宋体"/>
                <w:b/>
                <w:color w:val="auto"/>
                <w:sz w:val="21"/>
                <w:szCs w:val="21"/>
                <w:lang w:val="zh-CN"/>
              </w:rPr>
            </w:pPr>
            <w:r>
              <w:rPr>
                <w:rFonts w:hint="eastAsia" w:ascii="宋体"/>
                <w:b/>
                <w:color w:val="auto"/>
                <w:sz w:val="21"/>
                <w:szCs w:val="21"/>
                <w:lang w:val="zh-CN"/>
              </w:rPr>
              <w:t>分值</w:t>
            </w:r>
          </w:p>
        </w:tc>
        <w:tc>
          <w:tcPr>
            <w:tcW w:w="5912"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auto"/>
                <w:sz w:val="21"/>
                <w:szCs w:val="21"/>
                <w:lang w:val="zh-CN"/>
              </w:rPr>
            </w:pPr>
            <w:r>
              <w:rPr>
                <w:rFonts w:hint="eastAsia" w:ascii="宋体"/>
                <w:b/>
                <w:color w:val="auto"/>
                <w:sz w:val="21"/>
                <w:szCs w:val="21"/>
                <w:lang w:val="zh-CN"/>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17"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1"/>
                <w:szCs w:val="21"/>
                <w:lang w:val="zh-CN"/>
              </w:rPr>
            </w:pPr>
            <w:r>
              <w:rPr>
                <w:rFonts w:hint="eastAsia" w:ascii="宋体"/>
                <w:color w:val="auto"/>
                <w:sz w:val="21"/>
                <w:szCs w:val="21"/>
                <w:lang w:val="zh-CN"/>
              </w:rPr>
              <w:t>报价部分</w:t>
            </w:r>
          </w:p>
          <w:p>
            <w:pPr>
              <w:jc w:val="center"/>
              <w:rPr>
                <w:rFonts w:ascii="宋体"/>
                <w:color w:val="auto"/>
                <w:sz w:val="21"/>
                <w:szCs w:val="21"/>
                <w:lang w:val="zh-CN"/>
              </w:rPr>
            </w:pPr>
            <w:r>
              <w:rPr>
                <w:rFonts w:hint="eastAsia" w:ascii="宋体"/>
                <w:color w:val="auto"/>
                <w:sz w:val="21"/>
                <w:szCs w:val="21"/>
              </w:rPr>
              <w:t>1</w:t>
            </w:r>
            <w:r>
              <w:rPr>
                <w:rFonts w:hint="eastAsia" w:ascii="宋体"/>
                <w:color w:val="auto"/>
                <w:sz w:val="21"/>
                <w:szCs w:val="21"/>
                <w:lang w:val="zh-CN"/>
              </w:rPr>
              <w:t>0分</w:t>
            </w:r>
          </w:p>
        </w:tc>
        <w:tc>
          <w:tcPr>
            <w:tcW w:w="1122"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1"/>
                <w:szCs w:val="21"/>
                <w:lang w:val="zh-CN"/>
              </w:rPr>
            </w:pPr>
            <w:r>
              <w:rPr>
                <w:rFonts w:hint="eastAsia" w:ascii="宋体"/>
                <w:color w:val="auto"/>
                <w:sz w:val="21"/>
                <w:szCs w:val="21"/>
                <w:lang w:val="zh-CN"/>
              </w:rPr>
              <w:t>报价分</w:t>
            </w: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1"/>
                <w:szCs w:val="21"/>
                <w:lang w:val="zh-CN"/>
              </w:rPr>
            </w:pPr>
            <w:r>
              <w:rPr>
                <w:rFonts w:hint="eastAsia" w:ascii="宋体"/>
                <w:color w:val="auto"/>
                <w:sz w:val="21"/>
                <w:szCs w:val="21"/>
              </w:rPr>
              <w:t>1</w:t>
            </w:r>
            <w:r>
              <w:rPr>
                <w:rFonts w:hint="eastAsia" w:ascii="宋体"/>
                <w:color w:val="auto"/>
                <w:sz w:val="21"/>
                <w:szCs w:val="21"/>
                <w:lang w:val="zh-CN"/>
              </w:rPr>
              <w:t>0</w:t>
            </w:r>
          </w:p>
        </w:tc>
        <w:tc>
          <w:tcPr>
            <w:tcW w:w="591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1"/>
                <w:szCs w:val="21"/>
                <w:lang w:val="zh-CN"/>
              </w:rPr>
            </w:pPr>
            <w:r>
              <w:rPr>
                <w:rFonts w:hint="eastAsia" w:ascii="宋体" w:hAnsi="宋体"/>
                <w:color w:val="auto"/>
                <w:sz w:val="21"/>
                <w:szCs w:val="21"/>
                <w:lang w:val="zh-CN"/>
              </w:rPr>
              <w:t>在所有的有效投标报价中，以最低投标报价为基准价，其价格分为满分。其他投标人的报价分统一按下列公式计算：投标报价得分=(评标基准价／投标报价)×价格权值（</w:t>
            </w:r>
            <w:r>
              <w:rPr>
                <w:rFonts w:hint="eastAsia" w:ascii="宋体" w:hAnsi="宋体"/>
                <w:color w:val="auto"/>
                <w:sz w:val="21"/>
                <w:szCs w:val="21"/>
              </w:rPr>
              <w:t>1</w:t>
            </w:r>
            <w:r>
              <w:rPr>
                <w:rFonts w:hint="eastAsia" w:ascii="宋体" w:hAnsi="宋体"/>
                <w:color w:val="auto"/>
                <w:sz w:val="21"/>
                <w:szCs w:val="21"/>
                <w:lang w:val="zh-CN"/>
              </w:rPr>
              <w:t>0%）×100（四舍五入后保留小数点后两位）。</w:t>
            </w:r>
          </w:p>
          <w:p>
            <w:pPr>
              <w:rPr>
                <w:rFonts w:hint="eastAsia" w:ascii="宋体" w:hAnsi="宋体" w:cs="宋体"/>
                <w:color w:val="auto"/>
                <w:sz w:val="20"/>
                <w:szCs w:val="18"/>
              </w:rPr>
            </w:pPr>
            <w:r>
              <w:rPr>
                <w:rFonts w:hint="eastAsia" w:ascii="宋体" w:hAnsi="宋体" w:cs="宋体"/>
                <w:color w:val="auto"/>
                <w:sz w:val="20"/>
                <w:szCs w:val="18"/>
              </w:rPr>
              <w:t>注：根据《政府采购促进中小企业发展暂行办法》、《关于促进残疾人就业政府采购政策的通知》的相关规定，对残疾人福利性单位、小型和微型企业制造（生产）产品的价格给予6%的扣除，用扣除后的价格参与评标。</w:t>
            </w:r>
          </w:p>
          <w:p>
            <w:pPr>
              <w:rPr>
                <w:rFonts w:ascii="宋体" w:hAnsi="宋体"/>
                <w:color w:val="auto"/>
                <w:sz w:val="21"/>
                <w:szCs w:val="21"/>
                <w:lang w:val="zh-CN"/>
              </w:rPr>
            </w:pPr>
            <w:r>
              <w:rPr>
                <w:rFonts w:hint="eastAsia" w:ascii="宋体" w:hAnsi="宋体" w:cs="宋体"/>
                <w:color w:val="auto"/>
                <w:sz w:val="20"/>
                <w:szCs w:val="18"/>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9" w:hRule="atLeast"/>
          <w:jc w:val="center"/>
        </w:trPr>
        <w:tc>
          <w:tcPr>
            <w:tcW w:w="1012" w:type="dxa"/>
            <w:tcBorders>
              <w:left w:val="single" w:color="auto" w:sz="4" w:space="0"/>
              <w:right w:val="single" w:color="auto" w:sz="4" w:space="0"/>
            </w:tcBorders>
            <w:vAlign w:val="center"/>
          </w:tcPr>
          <w:p>
            <w:pPr>
              <w:jc w:val="center"/>
              <w:rPr>
                <w:rFonts w:ascii="宋体"/>
                <w:color w:val="auto"/>
                <w:sz w:val="21"/>
                <w:szCs w:val="21"/>
                <w:lang w:val="zh-CN"/>
              </w:rPr>
            </w:pPr>
            <w:r>
              <w:rPr>
                <w:rFonts w:hint="eastAsia" w:ascii="宋体"/>
                <w:color w:val="auto"/>
                <w:sz w:val="21"/>
                <w:szCs w:val="21"/>
                <w:lang w:val="zh-CN"/>
              </w:rPr>
              <w:t>商务评价</w:t>
            </w:r>
          </w:p>
          <w:p>
            <w:pPr>
              <w:jc w:val="center"/>
              <w:rPr>
                <w:rFonts w:ascii="宋体"/>
                <w:color w:val="auto"/>
                <w:sz w:val="21"/>
                <w:szCs w:val="21"/>
                <w:lang w:val="zh-CN"/>
              </w:rPr>
            </w:pPr>
            <w:r>
              <w:rPr>
                <w:rFonts w:hint="eastAsia" w:ascii="宋体"/>
                <w:color w:val="auto"/>
                <w:sz w:val="21"/>
                <w:szCs w:val="21"/>
              </w:rPr>
              <w:t>10</w:t>
            </w:r>
            <w:r>
              <w:rPr>
                <w:rFonts w:hint="eastAsia" w:ascii="宋体"/>
                <w:color w:val="auto"/>
                <w:sz w:val="21"/>
                <w:szCs w:val="21"/>
                <w:lang w:val="zh-CN"/>
              </w:rPr>
              <w:t>分</w:t>
            </w:r>
          </w:p>
        </w:tc>
        <w:tc>
          <w:tcPr>
            <w:tcW w:w="1122"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color w:val="auto"/>
                <w:sz w:val="21"/>
                <w:szCs w:val="21"/>
                <w:lang w:val="zh-CN"/>
              </w:rPr>
            </w:pPr>
            <w:r>
              <w:rPr>
                <w:rFonts w:hint="eastAsia" w:ascii="宋体"/>
                <w:color w:val="auto"/>
                <w:sz w:val="21"/>
                <w:szCs w:val="21"/>
                <w:lang w:val="zh-CN"/>
              </w:rPr>
              <w:t>业绩</w:t>
            </w:r>
          </w:p>
        </w:tc>
        <w:tc>
          <w:tcPr>
            <w:tcW w:w="650"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color w:val="auto"/>
                <w:sz w:val="21"/>
                <w:szCs w:val="21"/>
              </w:rPr>
            </w:pPr>
            <w:r>
              <w:rPr>
                <w:rFonts w:hint="eastAsia" w:ascii="宋体"/>
                <w:color w:val="auto"/>
                <w:sz w:val="21"/>
                <w:szCs w:val="21"/>
              </w:rPr>
              <w:t>10</w:t>
            </w:r>
          </w:p>
        </w:tc>
        <w:tc>
          <w:tcPr>
            <w:tcW w:w="5912"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olor w:val="auto"/>
                <w:sz w:val="21"/>
                <w:szCs w:val="21"/>
                <w:lang w:val="zh-CN"/>
              </w:rPr>
            </w:pPr>
            <w:r>
              <w:rPr>
                <w:rFonts w:hint="eastAsia" w:ascii="宋体" w:hAnsi="宋体"/>
                <w:color w:val="auto"/>
                <w:sz w:val="21"/>
                <w:szCs w:val="21"/>
                <w:lang w:val="zh-CN"/>
              </w:rPr>
              <w:t>提供近三年投标人与本项目类似的业绩（</w:t>
            </w:r>
            <w:r>
              <w:rPr>
                <w:rFonts w:hint="eastAsia" w:ascii="宋体" w:hAnsi="宋体"/>
                <w:color w:val="auto"/>
                <w:sz w:val="21"/>
                <w:szCs w:val="21"/>
                <w:lang w:val="en-US" w:eastAsia="zh-CN"/>
              </w:rPr>
              <w:t>大气及生态应用系统建设</w:t>
            </w:r>
            <w:r>
              <w:rPr>
                <w:rFonts w:hint="eastAsia" w:ascii="宋体" w:hAnsi="宋体"/>
                <w:color w:val="auto"/>
                <w:sz w:val="21"/>
                <w:szCs w:val="21"/>
                <w:lang w:val="zh-CN"/>
              </w:rPr>
              <w:t>）的业绩有效证明材料：每提供一个得2分，最高得10分，不提供不得分。（证明材料须包括合同首页、金额页、签字盖章页或中标通知书的复印件，并加盖投标供应商公章）。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9" w:hRule="atLeast"/>
          <w:jc w:val="center"/>
        </w:trPr>
        <w:tc>
          <w:tcPr>
            <w:tcW w:w="1012" w:type="dxa"/>
            <w:vMerge w:val="restart"/>
            <w:tcBorders>
              <w:top w:val="single" w:color="auto" w:sz="4" w:space="0"/>
              <w:left w:val="single" w:color="auto" w:sz="4" w:space="0"/>
              <w:right w:val="single" w:color="auto" w:sz="4" w:space="0"/>
            </w:tcBorders>
            <w:vAlign w:val="center"/>
          </w:tcPr>
          <w:p>
            <w:pPr>
              <w:jc w:val="center"/>
              <w:rPr>
                <w:rFonts w:ascii="宋体"/>
                <w:color w:val="auto"/>
                <w:sz w:val="21"/>
                <w:szCs w:val="21"/>
                <w:lang w:val="zh-CN"/>
              </w:rPr>
            </w:pPr>
            <w:r>
              <w:rPr>
                <w:rFonts w:hint="eastAsia" w:ascii="宋体"/>
                <w:color w:val="auto"/>
                <w:sz w:val="21"/>
                <w:szCs w:val="21"/>
                <w:lang w:val="zh-CN"/>
              </w:rPr>
              <w:t>技术部分</w:t>
            </w:r>
            <w:r>
              <w:rPr>
                <w:rFonts w:hint="eastAsia" w:ascii="宋体"/>
                <w:color w:val="auto"/>
                <w:sz w:val="21"/>
                <w:szCs w:val="21"/>
              </w:rPr>
              <w:t>80</w:t>
            </w:r>
            <w:r>
              <w:rPr>
                <w:rFonts w:hint="eastAsia" w:ascii="宋体"/>
                <w:color w:val="auto"/>
                <w:sz w:val="21"/>
                <w:szCs w:val="21"/>
                <w:lang w:val="zh-CN"/>
              </w:rPr>
              <w:t>分</w:t>
            </w:r>
          </w:p>
        </w:tc>
        <w:tc>
          <w:tcPr>
            <w:tcW w:w="11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olor w:val="auto"/>
                <w:sz w:val="21"/>
                <w:szCs w:val="21"/>
                <w:lang w:val="zh-CN"/>
              </w:rPr>
            </w:pPr>
            <w:r>
              <w:rPr>
                <w:rFonts w:hint="eastAsia" w:ascii="宋体"/>
                <w:color w:val="auto"/>
                <w:sz w:val="21"/>
                <w:szCs w:val="21"/>
                <w:lang w:val="zh-CN"/>
              </w:rPr>
              <w:t>技术参数</w:t>
            </w:r>
          </w:p>
          <w:p>
            <w:pPr>
              <w:autoSpaceDE w:val="0"/>
              <w:autoSpaceDN w:val="0"/>
              <w:adjustRightInd w:val="0"/>
              <w:jc w:val="center"/>
              <w:rPr>
                <w:rFonts w:ascii="宋体"/>
                <w:color w:val="auto"/>
                <w:sz w:val="21"/>
                <w:szCs w:val="21"/>
                <w:lang w:val="zh-CN"/>
              </w:rPr>
            </w:pPr>
            <w:r>
              <w:rPr>
                <w:rFonts w:hint="eastAsia" w:ascii="宋体"/>
                <w:color w:val="auto"/>
                <w:sz w:val="21"/>
                <w:szCs w:val="21"/>
                <w:lang w:val="zh-CN"/>
              </w:rPr>
              <w:t>配置</w:t>
            </w:r>
          </w:p>
        </w:tc>
        <w:tc>
          <w:tcPr>
            <w:tcW w:w="650"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Cambria" w:cs="宋体"/>
                <w:color w:val="auto"/>
                <w:sz w:val="21"/>
                <w:szCs w:val="21"/>
              </w:rPr>
            </w:pPr>
            <w:r>
              <w:rPr>
                <w:rFonts w:hint="eastAsia" w:ascii="宋体"/>
                <w:color w:val="auto"/>
                <w:sz w:val="21"/>
                <w:szCs w:val="21"/>
              </w:rPr>
              <w:t>2</w:t>
            </w:r>
            <w:r>
              <w:rPr>
                <w:rFonts w:hint="eastAsia" w:ascii="宋体"/>
                <w:color w:val="auto"/>
                <w:sz w:val="21"/>
                <w:szCs w:val="21"/>
                <w:lang w:val="en-US" w:eastAsia="zh-CN"/>
              </w:rPr>
              <w:t>9</w:t>
            </w:r>
          </w:p>
        </w:tc>
        <w:tc>
          <w:tcPr>
            <w:tcW w:w="5912" w:type="dxa"/>
            <w:tcBorders>
              <w:top w:val="single" w:color="auto" w:sz="4" w:space="0"/>
              <w:left w:val="single" w:color="auto" w:sz="4" w:space="0"/>
              <w:right w:val="single" w:color="auto" w:sz="4" w:space="0"/>
            </w:tcBorders>
            <w:vAlign w:val="center"/>
          </w:tcPr>
          <w:p>
            <w:pPr>
              <w:rPr>
                <w:rFonts w:ascii="宋体" w:hAnsi="宋体"/>
                <w:b/>
                <w:color w:val="auto"/>
                <w:sz w:val="21"/>
                <w:szCs w:val="21"/>
              </w:rPr>
            </w:pPr>
            <w:r>
              <w:rPr>
                <w:rFonts w:hint="eastAsia" w:ascii="宋体" w:hAnsi="宋体"/>
                <w:b/>
                <w:color w:val="auto"/>
                <w:sz w:val="21"/>
                <w:szCs w:val="21"/>
              </w:rPr>
              <w:t>1、大数据应用与服务系统建设（13分）</w:t>
            </w:r>
          </w:p>
          <w:p>
            <w:pPr>
              <w:ind w:firstLine="420"/>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1</w:t>
            </w:r>
            <w:r>
              <w:rPr>
                <w:rFonts w:hint="eastAsia" w:ascii="宋体" w:hAnsi="宋体"/>
                <w:color w:val="auto"/>
                <w:sz w:val="21"/>
                <w:szCs w:val="21"/>
              </w:rPr>
              <w:t>）投标人根据招标文件要求，对大气环境决策分析系统需求提供详细文字功能说明，能够实现站点布局GIS地图、数据审核和沙尘站点数据剔除、污染日历展示分析和自定义所选站点数据统计、文字与数据图表分析报告自动生成和空气质量达标分析功能。详细功能说明完全满足招标文件需求，得4分，详细功能及软件产品截图说明不清晰或模糊、不合理、不具可行性、不符合项目实际情况，每有一项扣0.5分，扣完为止。其余（含未提供和复制招标文件超过50%）的不得分。</w:t>
            </w:r>
          </w:p>
          <w:p>
            <w:pPr>
              <w:pStyle w:val="2"/>
              <w:ind w:firstLine="420" w:firstLineChars="200"/>
              <w:rPr>
                <w:rFonts w:hAnsi="宋体"/>
                <w:color w:val="auto"/>
                <w:lang w:val="en-US" w:eastAsia="zh-CN"/>
              </w:rPr>
            </w:pPr>
            <w:r>
              <w:rPr>
                <w:rFonts w:hint="eastAsia" w:hAnsi="宋体"/>
                <w:color w:val="auto"/>
                <w:lang w:val="en-US" w:eastAsia="zh-CN"/>
              </w:rPr>
              <w:t>（</w:t>
            </w:r>
            <w:r>
              <w:rPr>
                <w:rFonts w:hAnsi="宋体"/>
                <w:color w:val="auto"/>
                <w:lang w:val="en-US" w:eastAsia="zh-CN"/>
              </w:rPr>
              <w:t>2</w:t>
            </w:r>
            <w:r>
              <w:rPr>
                <w:rFonts w:hint="eastAsia" w:hAnsi="宋体"/>
                <w:color w:val="auto"/>
                <w:lang w:val="en-US" w:eastAsia="zh-CN"/>
              </w:rPr>
              <w:t>）投标人根据招标文件要求，对生态保护决策分析系统需求提供详细文字功能说明，能够实现生态功能重要性、生态环境敏感性、生态环境状况的评估。详细功能说明完全满足招标文件需求，得3分，详细功能及软件产品截图说明不清晰或模糊、不合理、不具可行性、不符合项目实际情况，每有一项扣0.5分，扣完为止。其余（含未提供和复制招标文件超过50%）的不得分。</w:t>
            </w:r>
          </w:p>
          <w:p>
            <w:pPr>
              <w:pStyle w:val="2"/>
              <w:ind w:firstLine="420" w:firstLineChars="200"/>
              <w:rPr>
                <w:rFonts w:hint="eastAsia" w:hAnsi="宋体"/>
                <w:color w:val="auto"/>
                <w:lang w:val="en-US" w:eastAsia="zh-CN"/>
              </w:rPr>
            </w:pPr>
            <w:r>
              <w:rPr>
                <w:rFonts w:hint="eastAsia" w:hAnsi="宋体"/>
                <w:color w:val="auto"/>
                <w:lang w:val="en-US" w:eastAsia="zh-CN"/>
              </w:rPr>
              <w:t>（3）投标人根据招标文件要求，对环境监测机构监管系统需求提供详细文字功能说明，能够实现通过外网申报系统和移动申报APP，监测机构将其信息、监测业务全过程的信息上报。详细功能说明完全满足招标文件需求，得3分，详细功能及软件产品截图说明不清晰或模糊、不合理、不具可行性、不符合项目实际情况，每有一项扣0.5分，扣完为止。其余（含未提供和复制招标文件超过50%）的不得分。</w:t>
            </w:r>
          </w:p>
          <w:p>
            <w:pPr>
              <w:pStyle w:val="2"/>
              <w:ind w:firstLine="420" w:firstLineChars="200"/>
              <w:rPr>
                <w:rFonts w:hAnsi="宋体"/>
                <w:b/>
                <w:color w:val="auto"/>
                <w:lang w:val="en-US" w:eastAsia="zh-CN"/>
              </w:rPr>
            </w:pPr>
            <w:r>
              <w:rPr>
                <w:rFonts w:hint="eastAsia" w:hAnsi="宋体"/>
                <w:color w:val="auto"/>
                <w:lang w:val="en-US" w:eastAsia="zh-CN"/>
              </w:rPr>
              <w:t>（</w:t>
            </w:r>
            <w:r>
              <w:rPr>
                <w:rFonts w:hAnsi="宋体"/>
                <w:color w:val="auto"/>
                <w:lang w:val="en-US" w:eastAsia="zh-CN"/>
              </w:rPr>
              <w:t>4</w:t>
            </w:r>
            <w:r>
              <w:rPr>
                <w:rFonts w:hint="eastAsia" w:hAnsi="宋体"/>
                <w:color w:val="auto"/>
                <w:lang w:val="en-US" w:eastAsia="zh-CN"/>
              </w:rPr>
              <w:t>）投标人根据招标文件要求，对省级大气辐射环境自动站数据软件应用开发需求提供详细文字功能说明，能够实现省控自动站点的数据汇总。详细功能说明完全满足招标文件需求，得3分，详细功能及软件产品截图说明不清晰或模糊、不合理、不具可行性、不符合项目实际情况，每有一项扣0.5分，扣完为止。其余（含未提供和复制招标文件超过50%）的不得分。</w:t>
            </w:r>
          </w:p>
          <w:p>
            <w:pPr>
              <w:pStyle w:val="2"/>
              <w:ind w:firstLine="422" w:firstLineChars="200"/>
              <w:rPr>
                <w:rFonts w:hAnsi="宋体"/>
                <w:b/>
                <w:color w:val="auto"/>
                <w:lang w:val="en-US" w:eastAsia="zh-CN"/>
              </w:rPr>
            </w:pPr>
            <w:r>
              <w:rPr>
                <w:rFonts w:hint="eastAsia" w:hAnsi="宋体"/>
                <w:b/>
                <w:color w:val="auto"/>
                <w:lang w:val="en-US" w:eastAsia="zh-CN"/>
              </w:rPr>
              <w:t>2、大数据分析与展示系统（13分）</w:t>
            </w:r>
          </w:p>
          <w:p>
            <w:pPr>
              <w:pStyle w:val="2"/>
              <w:ind w:firstLine="420" w:firstLineChars="200"/>
              <w:rPr>
                <w:color w:val="auto"/>
                <w:lang w:val="en-US" w:eastAsia="zh-CN"/>
              </w:rPr>
            </w:pPr>
            <w:r>
              <w:rPr>
                <w:rFonts w:hint="eastAsia"/>
                <w:color w:val="auto"/>
                <w:lang w:val="en-US" w:eastAsia="zh-CN"/>
              </w:rPr>
              <w:t>（1）投标人根据招标文件要求，对大气环境目标管理展示系统需求提供详细文字功能说明，并提供软件产品截图。详细功能说明及软件产品截图完全满足招标文件需求，得3分，详细功能说明及软件产品截图不清晰或模糊、不合理、不具可行性、不符合项目实际情况，每有一项扣0.5分，扣完为止。其余（含未提供和复制招标文件超过50%）的不得分。。</w:t>
            </w:r>
          </w:p>
          <w:p>
            <w:pPr>
              <w:pStyle w:val="2"/>
              <w:ind w:firstLine="420" w:firstLineChars="200"/>
              <w:rPr>
                <w:color w:val="auto"/>
                <w:lang w:val="en-US" w:eastAsia="zh-CN"/>
              </w:rPr>
            </w:pPr>
            <w:r>
              <w:rPr>
                <w:rFonts w:hint="eastAsia"/>
                <w:color w:val="auto"/>
                <w:lang w:val="en-US" w:eastAsia="zh-CN"/>
              </w:rPr>
              <w:t>（</w:t>
            </w:r>
            <w:r>
              <w:rPr>
                <w:color w:val="auto"/>
                <w:lang w:val="en-US" w:eastAsia="zh-CN"/>
              </w:rPr>
              <w:t>2</w:t>
            </w:r>
            <w:r>
              <w:rPr>
                <w:rFonts w:hint="eastAsia"/>
                <w:color w:val="auto"/>
                <w:lang w:val="en-US" w:eastAsia="zh-CN"/>
              </w:rPr>
              <w:t>）投标人根据招标文件要求，对生态红线展示需求提供详细文字功能说明，并提供软件产品截图。详细功能说明及软件产品截图完全满足招标文件需求，得3分，详细功能说明及软件产品截图不清晰或模糊、不合理、不具可行性、不符合项目实际情况，每有一项扣0.5分，扣完为止。其余（含未提供和复制招标文件超过50%）的不得分。</w:t>
            </w:r>
          </w:p>
          <w:p>
            <w:pPr>
              <w:pStyle w:val="2"/>
              <w:ind w:firstLine="420" w:firstLineChars="200"/>
              <w:rPr>
                <w:color w:val="auto"/>
                <w:lang w:val="en-US" w:eastAsia="zh-CN"/>
              </w:rPr>
            </w:pPr>
            <w:r>
              <w:rPr>
                <w:rFonts w:hint="eastAsia"/>
                <w:color w:val="auto"/>
                <w:lang w:val="en-US" w:eastAsia="zh-CN"/>
              </w:rPr>
              <w:t>（</w:t>
            </w:r>
            <w:r>
              <w:rPr>
                <w:color w:val="auto"/>
                <w:lang w:val="en-US" w:eastAsia="zh-CN"/>
              </w:rPr>
              <w:t>3</w:t>
            </w:r>
            <w:r>
              <w:rPr>
                <w:rFonts w:hint="eastAsia"/>
                <w:color w:val="auto"/>
                <w:lang w:val="en-US" w:eastAsia="zh-CN"/>
              </w:rPr>
              <w:t>）投标人根据招标文件要求，对生态功能重要性评估展示需求提供详细文字功能说明，并提供软件产品截图。详细功能说明及软件产品截图完全满足招标文件需求，得3分，详细功能说明及软件产品截图不清晰或模糊、不合理、不具可行性、不符合项目实际情况，每有一项扣0.5分，扣完为止。其余（含未提供和复制招标文件超过50%）的不得分。</w:t>
            </w:r>
          </w:p>
          <w:p>
            <w:pPr>
              <w:pStyle w:val="2"/>
              <w:ind w:firstLine="420" w:firstLineChars="200"/>
              <w:rPr>
                <w:color w:val="auto"/>
                <w:lang w:val="en-US" w:eastAsia="zh-CN"/>
              </w:rPr>
            </w:pPr>
            <w:r>
              <w:rPr>
                <w:rFonts w:hint="eastAsia"/>
                <w:color w:val="auto"/>
                <w:lang w:val="en-US" w:eastAsia="zh-CN"/>
              </w:rPr>
              <w:t>（</w:t>
            </w:r>
            <w:r>
              <w:rPr>
                <w:color w:val="auto"/>
                <w:lang w:val="en-US" w:eastAsia="zh-CN"/>
              </w:rPr>
              <w:t>4</w:t>
            </w:r>
            <w:r>
              <w:rPr>
                <w:rFonts w:hint="eastAsia"/>
                <w:color w:val="auto"/>
                <w:lang w:val="en-US" w:eastAsia="zh-CN"/>
              </w:rPr>
              <w:t>）投标人根据招标文件要求，对生态环境敏感性评估展示需求提供详细文字功能说明，并提供软件产品截图。详细功能说明及软件产品截图完全满足招标文件需求，得2分，详细功能说明及软件产品截图不清晰或模糊、不合理、不具可行性、不符合项目实际情况，每有一项扣0.5分，扣完为止。其余（含未提供和复制招标文件超过50%）的不得分。</w:t>
            </w:r>
          </w:p>
          <w:p>
            <w:pPr>
              <w:pStyle w:val="2"/>
              <w:ind w:firstLine="420" w:firstLineChars="200"/>
              <w:rPr>
                <w:rFonts w:hint="eastAsia"/>
                <w:color w:val="auto"/>
                <w:lang w:val="en-US" w:eastAsia="zh-CN"/>
              </w:rPr>
            </w:pPr>
            <w:r>
              <w:rPr>
                <w:rFonts w:hint="eastAsia"/>
                <w:color w:val="auto"/>
                <w:lang w:val="en-US" w:eastAsia="zh-CN"/>
              </w:rPr>
              <w:t>（</w:t>
            </w:r>
            <w:r>
              <w:rPr>
                <w:color w:val="auto"/>
                <w:lang w:val="en-US" w:eastAsia="zh-CN"/>
              </w:rPr>
              <w:t>5</w:t>
            </w:r>
            <w:r>
              <w:rPr>
                <w:rFonts w:hint="eastAsia"/>
                <w:color w:val="auto"/>
                <w:lang w:val="en-US" w:eastAsia="zh-CN"/>
              </w:rPr>
              <w:t>）投标人根据招标文件要求，对生态环境状况展示需求提供详细文字功能说明，并提供软件产品截图。详细功能说明及软件产品截图完全满足招标文件需求，得2分，详细功能说明及软件产品截图不清晰或模糊、不合理、不具可行性、不符合项目实际情况，每有一项扣0.5分，扣完为止。其余（含未提供和复制招标文件超过50%）的不得分。</w:t>
            </w:r>
          </w:p>
          <w:p>
            <w:pPr>
              <w:pStyle w:val="8"/>
              <w:numPr>
                <w:ilvl w:val="0"/>
                <w:numId w:val="7"/>
              </w:numPr>
              <w:rPr>
                <w:rFonts w:hint="eastAsia" w:ascii="宋体" w:hAnsi="宋体"/>
                <w:b/>
                <w:bCs/>
                <w:color w:val="auto"/>
                <w:sz w:val="21"/>
                <w:szCs w:val="21"/>
              </w:rPr>
            </w:pPr>
            <w:r>
              <w:rPr>
                <w:rFonts w:hint="eastAsia" w:ascii="宋体" w:hAnsi="宋体"/>
                <w:b/>
                <w:bCs/>
                <w:color w:val="auto"/>
                <w:sz w:val="21"/>
                <w:szCs w:val="21"/>
              </w:rPr>
              <w:t>实施要求、服务要求、培训要求及售后要求响应情况（3分）</w:t>
            </w:r>
          </w:p>
          <w:p>
            <w:pPr>
              <w:pStyle w:val="2"/>
              <w:ind w:firstLine="420" w:firstLineChars="200"/>
              <w:rPr>
                <w:rFonts w:hint="eastAsia"/>
                <w:color w:val="auto"/>
                <w:lang w:val="en-US" w:eastAsia="zh-CN"/>
              </w:rPr>
            </w:pPr>
            <w:r>
              <w:rPr>
                <w:rFonts w:hint="eastAsia" w:ascii="宋体" w:hAnsi="宋体"/>
                <w:color w:val="auto"/>
                <w:sz w:val="21"/>
                <w:szCs w:val="21"/>
                <w:lang w:val="zh-CN"/>
              </w:rPr>
              <w:t>投标人根据招标文件要求，</w:t>
            </w:r>
            <w:r>
              <w:rPr>
                <w:rFonts w:hint="eastAsia" w:ascii="宋体" w:hAnsi="宋体"/>
                <w:color w:val="auto"/>
                <w:sz w:val="21"/>
                <w:szCs w:val="21"/>
              </w:rPr>
              <w:t>对实施要求、服务要求、培训要求及售后要求</w:t>
            </w:r>
            <w:r>
              <w:rPr>
                <w:rFonts w:hint="eastAsia" w:ascii="宋体" w:hAnsi="宋体"/>
                <w:color w:val="auto"/>
                <w:sz w:val="21"/>
                <w:szCs w:val="21"/>
                <w:lang w:val="zh-CN"/>
              </w:rPr>
              <w:t>提供详细文字说明，完全满足招标文件需求</w:t>
            </w:r>
            <w:r>
              <w:rPr>
                <w:rFonts w:hint="eastAsia" w:ascii="宋体" w:hAnsi="宋体"/>
                <w:color w:val="auto"/>
                <w:sz w:val="21"/>
                <w:szCs w:val="21"/>
              </w:rPr>
              <w:t>得3分，有一项不满足扣1分，扣完为止。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60" w:hRule="atLeast"/>
          <w:jc w:val="center"/>
        </w:trPr>
        <w:tc>
          <w:tcPr>
            <w:tcW w:w="1012" w:type="dxa"/>
            <w:vMerge w:val="continue"/>
            <w:tcBorders>
              <w:left w:val="single" w:color="auto" w:sz="4" w:space="0"/>
              <w:right w:val="single" w:color="auto" w:sz="4" w:space="0"/>
            </w:tcBorders>
            <w:vAlign w:val="center"/>
          </w:tcPr>
          <w:p>
            <w:pPr>
              <w:jc w:val="center"/>
              <w:rPr>
                <w:rFonts w:ascii="宋体"/>
                <w:color w:val="auto"/>
                <w:sz w:val="21"/>
                <w:szCs w:val="21"/>
                <w:lang w:val="zh-CN"/>
              </w:rPr>
            </w:pPr>
          </w:p>
        </w:tc>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color w:val="auto"/>
                <w:sz w:val="21"/>
                <w:szCs w:val="21"/>
              </w:rPr>
            </w:pPr>
            <w:r>
              <w:rPr>
                <w:rFonts w:hint="eastAsia" w:ascii="宋体"/>
                <w:color w:val="auto"/>
                <w:sz w:val="21"/>
                <w:szCs w:val="21"/>
              </w:rPr>
              <w:t>总体解决</w:t>
            </w:r>
          </w:p>
          <w:p>
            <w:pPr>
              <w:adjustRightInd w:val="0"/>
              <w:snapToGrid w:val="0"/>
              <w:jc w:val="center"/>
              <w:rPr>
                <w:rFonts w:ascii="宋体"/>
                <w:color w:val="auto"/>
                <w:sz w:val="21"/>
                <w:szCs w:val="21"/>
              </w:rPr>
            </w:pPr>
            <w:r>
              <w:rPr>
                <w:rFonts w:hint="eastAsia" w:ascii="宋体"/>
                <w:color w:val="auto"/>
                <w:sz w:val="21"/>
                <w:szCs w:val="21"/>
              </w:rPr>
              <w:t>方案</w:t>
            </w:r>
          </w:p>
        </w:tc>
        <w:tc>
          <w:tcPr>
            <w:tcW w:w="650" w:type="dxa"/>
            <w:tcBorders>
              <w:top w:val="single" w:color="auto" w:sz="4" w:space="0"/>
              <w:left w:val="single" w:color="auto" w:sz="4" w:space="0"/>
              <w:right w:val="single" w:color="auto" w:sz="4" w:space="0"/>
            </w:tcBorders>
            <w:vAlign w:val="center"/>
          </w:tcPr>
          <w:p>
            <w:pPr>
              <w:adjustRightInd w:val="0"/>
              <w:snapToGrid w:val="0"/>
              <w:jc w:val="center"/>
              <w:rPr>
                <w:rFonts w:ascii="宋体"/>
                <w:color w:val="auto"/>
                <w:sz w:val="21"/>
                <w:szCs w:val="21"/>
              </w:rPr>
            </w:pPr>
            <w:r>
              <w:rPr>
                <w:rFonts w:hint="eastAsia" w:ascii="宋体"/>
                <w:color w:val="auto"/>
                <w:sz w:val="21"/>
                <w:szCs w:val="21"/>
              </w:rPr>
              <w:t>5</w:t>
            </w:r>
          </w:p>
        </w:tc>
        <w:tc>
          <w:tcPr>
            <w:tcW w:w="5912" w:type="dxa"/>
            <w:tcBorders>
              <w:top w:val="single" w:color="auto" w:sz="4" w:space="0"/>
              <w:left w:val="single" w:color="auto" w:sz="4" w:space="0"/>
              <w:bottom w:val="single" w:color="auto" w:sz="4" w:space="0"/>
              <w:right w:val="single" w:color="auto" w:sz="4" w:space="0"/>
            </w:tcBorders>
            <w:vAlign w:val="center"/>
          </w:tcPr>
          <w:p>
            <w:pPr>
              <w:ind w:firstLine="0"/>
              <w:rPr>
                <w:rFonts w:ascii="宋体" w:hAnsi="宋体"/>
                <w:b/>
                <w:color w:val="auto"/>
                <w:sz w:val="21"/>
                <w:szCs w:val="21"/>
              </w:rPr>
            </w:pPr>
            <w:r>
              <w:rPr>
                <w:rFonts w:hint="eastAsia" w:ascii="宋体" w:hAnsi="宋体"/>
                <w:b/>
                <w:color w:val="auto"/>
                <w:sz w:val="21"/>
                <w:szCs w:val="21"/>
              </w:rPr>
              <w:t>1、整体架构设计评价（</w:t>
            </w:r>
            <w:r>
              <w:rPr>
                <w:rFonts w:ascii="宋体" w:hAnsi="宋体"/>
                <w:b/>
                <w:color w:val="auto"/>
                <w:sz w:val="21"/>
                <w:szCs w:val="21"/>
              </w:rPr>
              <w:t>5</w:t>
            </w:r>
            <w:r>
              <w:rPr>
                <w:rFonts w:hint="eastAsia" w:ascii="宋体" w:hAnsi="宋体"/>
                <w:b/>
                <w:color w:val="auto"/>
                <w:sz w:val="21"/>
                <w:szCs w:val="21"/>
              </w:rPr>
              <w:t>分）</w:t>
            </w:r>
          </w:p>
          <w:p>
            <w:pPr>
              <w:ind w:firstLine="420"/>
              <w:rPr>
                <w:rFonts w:ascii="宋体"/>
                <w:color w:val="auto"/>
                <w:sz w:val="21"/>
                <w:szCs w:val="21"/>
              </w:rPr>
            </w:pPr>
            <w:r>
              <w:rPr>
                <w:color w:val="auto"/>
                <w:sz w:val="21"/>
                <w:szCs w:val="21"/>
              </w:rPr>
              <w:t>投标人</w:t>
            </w:r>
            <w:r>
              <w:rPr>
                <w:rFonts w:hint="eastAsia"/>
                <w:color w:val="auto"/>
                <w:sz w:val="21"/>
                <w:szCs w:val="21"/>
              </w:rPr>
              <w:t>能够结合项目要求，提出符合本项目需求的总体架构设计方案，设计方案合理，总体架构描述清渐、架构层次设计合理</w:t>
            </w:r>
            <w:r>
              <w:rPr>
                <w:color w:val="auto"/>
                <w:sz w:val="21"/>
                <w:szCs w:val="21"/>
              </w:rPr>
              <w:t>。</w:t>
            </w:r>
            <w:r>
              <w:rPr>
                <w:rFonts w:hint="eastAsia" w:ascii="宋体" w:hAnsi="宋体"/>
                <w:color w:val="auto"/>
                <w:sz w:val="21"/>
                <w:szCs w:val="21"/>
              </w:rPr>
              <w:t>完全满足用户需求，得</w:t>
            </w:r>
            <w:r>
              <w:rPr>
                <w:rFonts w:ascii="宋体" w:hAnsi="宋体"/>
                <w:color w:val="auto"/>
                <w:sz w:val="21"/>
                <w:szCs w:val="21"/>
              </w:rPr>
              <w:t>5</w:t>
            </w:r>
            <w:r>
              <w:rPr>
                <w:rFonts w:hint="eastAsia" w:ascii="宋体" w:hAnsi="宋体"/>
                <w:color w:val="auto"/>
                <w:sz w:val="21"/>
                <w:szCs w:val="21"/>
              </w:rPr>
              <w:t>分，设计方案设计不清晰或模糊、不合理、不具可行性、不符合项目实际情况，每有一项扣0.5分，扣完为止。其余（含未提供和复制招标文件超过50%）的不得分。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jc w:val="center"/>
        </w:trPr>
        <w:tc>
          <w:tcPr>
            <w:tcW w:w="1012" w:type="dxa"/>
            <w:vMerge w:val="continue"/>
            <w:tcBorders>
              <w:left w:val="single" w:color="auto" w:sz="4" w:space="0"/>
              <w:right w:val="single" w:color="auto" w:sz="4" w:space="0"/>
            </w:tcBorders>
            <w:vAlign w:val="center"/>
          </w:tcPr>
          <w:p>
            <w:pPr>
              <w:jc w:val="center"/>
              <w:rPr>
                <w:color w:val="auto"/>
                <w:sz w:val="21"/>
                <w:szCs w:val="21"/>
              </w:rPr>
            </w:pPr>
          </w:p>
        </w:tc>
        <w:tc>
          <w:tcPr>
            <w:tcW w:w="11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olor w:val="auto"/>
                <w:sz w:val="21"/>
                <w:szCs w:val="21"/>
                <w:lang w:val="zh-CN"/>
              </w:rPr>
            </w:pPr>
            <w:r>
              <w:rPr>
                <w:rFonts w:hint="eastAsia" w:ascii="宋体"/>
                <w:color w:val="auto"/>
                <w:sz w:val="21"/>
                <w:szCs w:val="21"/>
                <w:lang w:val="zh-CN"/>
              </w:rPr>
              <w:t>系统演示</w:t>
            </w:r>
          </w:p>
        </w:tc>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Cambria" w:cs="宋体"/>
                <w:color w:val="auto"/>
                <w:sz w:val="21"/>
                <w:szCs w:val="21"/>
              </w:rPr>
            </w:pPr>
            <w:r>
              <w:rPr>
                <w:rFonts w:hint="eastAsia" w:ascii="宋体" w:hAnsi="Cambria" w:cs="宋体"/>
                <w:color w:val="auto"/>
                <w:sz w:val="21"/>
                <w:szCs w:val="21"/>
              </w:rPr>
              <w:t>30</w:t>
            </w:r>
          </w:p>
        </w:tc>
        <w:tc>
          <w:tcPr>
            <w:tcW w:w="591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sz w:val="21"/>
                <w:szCs w:val="21"/>
                <w:lang w:val="zh-CN"/>
              </w:rPr>
            </w:pPr>
            <w:r>
              <w:rPr>
                <w:rFonts w:hint="eastAsia" w:ascii="宋体" w:hAnsi="宋体"/>
                <w:color w:val="auto"/>
                <w:sz w:val="21"/>
                <w:szCs w:val="21"/>
                <w:lang w:val="zh-CN"/>
              </w:rPr>
              <w:t>投标人提供15分钟以内的现场演示，展现下述功能：</w:t>
            </w:r>
          </w:p>
          <w:p>
            <w:pPr>
              <w:ind w:firstLine="0"/>
              <w:rPr>
                <w:rFonts w:ascii="宋体"/>
                <w:color w:val="auto"/>
                <w:sz w:val="21"/>
                <w:szCs w:val="21"/>
              </w:rPr>
            </w:pPr>
            <w:r>
              <w:rPr>
                <w:rFonts w:hint="eastAsia" w:ascii="宋体" w:hAnsi="宋体"/>
                <w:color w:val="auto"/>
                <w:sz w:val="21"/>
                <w:szCs w:val="21"/>
              </w:rPr>
              <w:t>演示电子政务平台的应用集成门户（能够实现统一单点登录、业务系统服务整合功能）、待办事项（能够实现业务待办事项整合、待办消息统一接收功能</w:t>
            </w:r>
            <w:r>
              <w:rPr>
                <w:rFonts w:hint="eastAsia" w:ascii="宋体" w:hAnsi="宋体"/>
                <w:color w:val="auto"/>
                <w:sz w:val="21"/>
                <w:szCs w:val="21"/>
                <w:lang w:eastAsia="zh-CN"/>
              </w:rPr>
              <w:t>）</w:t>
            </w:r>
            <w:r>
              <w:rPr>
                <w:rFonts w:hint="eastAsia" w:ascii="宋体" w:hAnsi="宋体"/>
                <w:color w:val="auto"/>
                <w:sz w:val="21"/>
                <w:szCs w:val="21"/>
              </w:rPr>
              <w:t>演示满足以上要求得30分，有1项功能未演示的扣</w:t>
            </w:r>
            <w:r>
              <w:rPr>
                <w:rFonts w:hint="eastAsia" w:ascii="宋体" w:hAnsi="宋体"/>
                <w:color w:val="auto"/>
                <w:sz w:val="21"/>
                <w:szCs w:val="21"/>
                <w:lang w:val="en-US" w:eastAsia="zh-CN"/>
              </w:rPr>
              <w:t>8</w:t>
            </w:r>
            <w:r>
              <w:rPr>
                <w:rFonts w:hint="eastAsia" w:ascii="宋体" w:hAnsi="宋体"/>
                <w:color w:val="auto"/>
                <w:sz w:val="21"/>
                <w:szCs w:val="21"/>
              </w:rPr>
              <w:t>分，扣完为止。</w:t>
            </w:r>
            <w:r>
              <w:rPr>
                <w:rFonts w:hint="eastAsia" w:ascii="宋体" w:hAnsi="宋体"/>
                <w:color w:val="auto"/>
                <w:sz w:val="21"/>
                <w:szCs w:val="21"/>
                <w:lang w:val="zh-CN"/>
              </w:rPr>
              <w:t>须采用真实系统或原型系统演示（不接受PPT、word、</w:t>
            </w:r>
            <w:r>
              <w:rPr>
                <w:rFonts w:hint="eastAsia" w:ascii="宋体" w:hAnsi="宋体"/>
                <w:color w:val="auto"/>
                <w:sz w:val="21"/>
                <w:szCs w:val="21"/>
              </w:rPr>
              <w:t>视频</w:t>
            </w:r>
            <w:r>
              <w:rPr>
                <w:rFonts w:hint="eastAsia" w:ascii="宋体" w:hAnsi="宋体"/>
                <w:color w:val="auto"/>
                <w:sz w:val="21"/>
                <w:szCs w:val="21"/>
                <w:lang w:val="zh-CN"/>
              </w:rPr>
              <w:t>等看不出任何效果的演示方式，），现场演示时间控制在15分钟以内，时间到即停止讲解和演示。系统演示现场无电脑、网络和投影设备，演示所需的所有设备和材料均由投标人自行准备并携带，演示过程中出现的任何技术问题导致演示无法正常进行的均由投标人自行解决，讲解团队人员须遵守现场纪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jc w:val="center"/>
        </w:trPr>
        <w:tc>
          <w:tcPr>
            <w:tcW w:w="1012" w:type="dxa"/>
            <w:vMerge w:val="continue"/>
            <w:tcBorders>
              <w:left w:val="single" w:color="auto" w:sz="4" w:space="0"/>
              <w:right w:val="single" w:color="auto" w:sz="4" w:space="0"/>
            </w:tcBorders>
            <w:vAlign w:val="center"/>
          </w:tcPr>
          <w:p>
            <w:pPr>
              <w:jc w:val="center"/>
              <w:rPr>
                <w:color w:val="auto"/>
                <w:sz w:val="21"/>
                <w:szCs w:val="21"/>
              </w:rPr>
            </w:pPr>
          </w:p>
        </w:tc>
        <w:tc>
          <w:tcPr>
            <w:tcW w:w="11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olor w:val="auto"/>
                <w:sz w:val="21"/>
                <w:szCs w:val="21"/>
                <w:lang w:val="zh-CN"/>
              </w:rPr>
            </w:pPr>
            <w:r>
              <w:rPr>
                <w:rFonts w:hint="eastAsia" w:ascii="宋体"/>
                <w:color w:val="auto"/>
                <w:sz w:val="21"/>
                <w:szCs w:val="21"/>
                <w:lang w:val="zh-CN"/>
              </w:rPr>
              <w:t>项目团队配备情况</w:t>
            </w: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olor w:val="auto"/>
                <w:sz w:val="21"/>
                <w:szCs w:val="21"/>
                <w:lang w:eastAsia="zh-CN"/>
              </w:rPr>
            </w:pPr>
            <w:r>
              <w:rPr>
                <w:rFonts w:hint="eastAsia" w:ascii="宋体"/>
                <w:color w:val="auto"/>
                <w:sz w:val="21"/>
                <w:szCs w:val="21"/>
                <w:lang w:val="en-US" w:eastAsia="zh-CN"/>
              </w:rPr>
              <w:t>7</w:t>
            </w:r>
          </w:p>
        </w:tc>
        <w:tc>
          <w:tcPr>
            <w:tcW w:w="59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 w:val="21"/>
                <w:szCs w:val="21"/>
                <w:lang w:val="zh-CN"/>
              </w:rPr>
            </w:pPr>
            <w:r>
              <w:rPr>
                <w:rFonts w:hint="eastAsia" w:ascii="宋体" w:hAnsi="宋体"/>
                <w:color w:val="auto"/>
                <w:sz w:val="21"/>
                <w:szCs w:val="21"/>
                <w:lang w:val="zh-CN"/>
              </w:rPr>
              <w:t>项目负责人具有副高级（含副高级）以上</w:t>
            </w:r>
            <w:r>
              <w:rPr>
                <w:rFonts w:hint="eastAsia" w:ascii="宋体" w:hAnsi="宋体"/>
                <w:color w:val="auto"/>
                <w:sz w:val="21"/>
                <w:szCs w:val="21"/>
              </w:rPr>
              <w:t>职称</w:t>
            </w:r>
            <w:r>
              <w:rPr>
                <w:rFonts w:hint="eastAsia" w:ascii="宋体" w:hAnsi="宋体"/>
                <w:color w:val="auto"/>
                <w:sz w:val="21"/>
                <w:szCs w:val="21"/>
                <w:lang w:val="zh-CN"/>
              </w:rPr>
              <w:t>的，</w:t>
            </w:r>
            <w:r>
              <w:rPr>
                <w:rFonts w:hint="eastAsia" w:ascii="宋体" w:hAnsi="宋体"/>
                <w:color w:val="auto"/>
                <w:sz w:val="21"/>
                <w:szCs w:val="21"/>
              </w:rPr>
              <w:t>或具有</w:t>
            </w:r>
            <w:r>
              <w:rPr>
                <w:rFonts w:hint="eastAsia" w:ascii="宋体" w:hAnsi="宋体"/>
                <w:color w:val="auto"/>
                <w:sz w:val="21"/>
                <w:szCs w:val="21"/>
                <w:lang w:val="zh-CN"/>
              </w:rPr>
              <w:t>同等能力</w:t>
            </w:r>
            <w:r>
              <w:rPr>
                <w:rFonts w:hint="eastAsia" w:ascii="宋体" w:hAnsi="宋体"/>
                <w:color w:val="auto"/>
                <w:sz w:val="21"/>
                <w:szCs w:val="21"/>
              </w:rPr>
              <w:t>的</w:t>
            </w:r>
            <w:r>
              <w:rPr>
                <w:rFonts w:hint="eastAsia" w:ascii="宋体" w:hAnsi="宋体"/>
                <w:color w:val="auto"/>
                <w:sz w:val="21"/>
                <w:szCs w:val="21"/>
                <w:lang w:val="zh-CN"/>
              </w:rPr>
              <w:t>得1分。</w:t>
            </w:r>
          </w:p>
          <w:p>
            <w:pPr>
              <w:ind w:firstLine="420"/>
              <w:rPr>
                <w:rFonts w:ascii="宋体" w:hAnsi="宋体"/>
                <w:color w:val="auto"/>
                <w:sz w:val="21"/>
                <w:szCs w:val="21"/>
              </w:rPr>
            </w:pPr>
            <w:r>
              <w:rPr>
                <w:rFonts w:hint="eastAsia" w:ascii="宋体" w:hAnsi="宋体"/>
                <w:color w:val="auto"/>
                <w:sz w:val="21"/>
                <w:szCs w:val="21"/>
                <w:lang w:val="zh-CN"/>
              </w:rPr>
              <w:t>根据团队整体配置、人员架构、人员业绩、从业经验</w:t>
            </w:r>
            <w:r>
              <w:rPr>
                <w:rFonts w:hint="eastAsia" w:ascii="宋体" w:hAnsi="宋体"/>
                <w:color w:val="auto"/>
                <w:sz w:val="21"/>
                <w:szCs w:val="21"/>
              </w:rPr>
              <w:t>等方面</w:t>
            </w:r>
            <w:r>
              <w:rPr>
                <w:rFonts w:hint="eastAsia" w:ascii="宋体" w:hAnsi="宋体"/>
                <w:color w:val="auto"/>
                <w:sz w:val="21"/>
                <w:szCs w:val="21"/>
                <w:lang w:val="zh-CN"/>
              </w:rPr>
              <w:t>综合</w:t>
            </w:r>
            <w:r>
              <w:rPr>
                <w:rFonts w:hint="eastAsia" w:ascii="宋体" w:hAnsi="宋体"/>
                <w:color w:val="auto"/>
                <w:sz w:val="21"/>
                <w:szCs w:val="21"/>
              </w:rPr>
              <w:t>评审</w:t>
            </w:r>
            <w:r>
              <w:rPr>
                <w:rFonts w:hint="eastAsia" w:ascii="宋体" w:hAnsi="宋体"/>
                <w:color w:val="auto"/>
                <w:sz w:val="21"/>
                <w:szCs w:val="21"/>
                <w:lang w:val="zh-CN"/>
              </w:rPr>
              <w:t>，</w:t>
            </w:r>
            <w:r>
              <w:rPr>
                <w:rFonts w:hint="eastAsia" w:ascii="宋体" w:hAnsi="宋体"/>
                <w:color w:val="auto"/>
                <w:sz w:val="21"/>
                <w:szCs w:val="21"/>
              </w:rPr>
              <w:t>优秀</w:t>
            </w:r>
            <w:r>
              <w:rPr>
                <w:rFonts w:hint="eastAsia" w:ascii="宋体" w:hAnsi="宋体"/>
                <w:color w:val="auto"/>
                <w:sz w:val="21"/>
                <w:szCs w:val="21"/>
                <w:lang w:val="en-US" w:eastAsia="zh-CN"/>
              </w:rPr>
              <w:t>6</w:t>
            </w:r>
            <w:r>
              <w:rPr>
                <w:rFonts w:hint="eastAsia" w:ascii="宋体" w:hAnsi="宋体"/>
                <w:color w:val="auto"/>
                <w:sz w:val="21"/>
                <w:szCs w:val="21"/>
              </w:rPr>
              <w:t>分、良好</w:t>
            </w:r>
            <w:r>
              <w:rPr>
                <w:rFonts w:hint="eastAsia" w:ascii="宋体" w:hAnsi="宋体"/>
                <w:color w:val="auto"/>
                <w:sz w:val="21"/>
                <w:szCs w:val="21"/>
                <w:lang w:val="en-US" w:eastAsia="zh-CN"/>
              </w:rPr>
              <w:t>4</w:t>
            </w:r>
            <w:r>
              <w:rPr>
                <w:rFonts w:hint="eastAsia" w:ascii="宋体" w:hAnsi="宋体"/>
                <w:color w:val="auto"/>
                <w:sz w:val="21"/>
                <w:szCs w:val="21"/>
              </w:rPr>
              <w:t>分、一般</w:t>
            </w:r>
            <w:r>
              <w:rPr>
                <w:rFonts w:hint="eastAsia" w:ascii="宋体" w:hAnsi="宋体"/>
                <w:color w:val="auto"/>
                <w:sz w:val="21"/>
                <w:szCs w:val="21"/>
                <w:lang w:val="en-US" w:eastAsia="zh-CN"/>
              </w:rPr>
              <w:t>2</w:t>
            </w:r>
            <w:r>
              <w:rPr>
                <w:rFonts w:hint="eastAsia" w:ascii="宋体" w:hAnsi="宋体"/>
                <w:color w:val="auto"/>
                <w:sz w:val="21"/>
                <w:szCs w:val="21"/>
              </w:rPr>
              <w:t>分、差或未提供相关资料不得分。</w:t>
            </w:r>
          </w:p>
          <w:p>
            <w:pPr>
              <w:ind w:firstLine="420"/>
              <w:rPr>
                <w:rFonts w:ascii="宋体"/>
                <w:b/>
                <w:color w:val="auto"/>
                <w:sz w:val="21"/>
                <w:szCs w:val="21"/>
              </w:rPr>
            </w:pPr>
            <w:r>
              <w:rPr>
                <w:rFonts w:hint="eastAsia" w:ascii="宋体" w:hAnsi="宋体"/>
                <w:color w:val="auto"/>
                <w:sz w:val="21"/>
                <w:szCs w:val="21"/>
                <w:lang w:val="zh-CN"/>
              </w:rPr>
              <w:t>（备注：职称证书（或同等能力证书）工作单位与投标单位名称一致，不一致的须提供社保证明并加盖投标人公章）。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jc w:val="center"/>
        </w:trPr>
        <w:tc>
          <w:tcPr>
            <w:tcW w:w="1012" w:type="dxa"/>
            <w:vMerge w:val="continue"/>
            <w:tcBorders>
              <w:left w:val="single" w:color="auto" w:sz="4" w:space="0"/>
              <w:right w:val="single" w:color="auto" w:sz="4" w:space="0"/>
            </w:tcBorders>
            <w:vAlign w:val="center"/>
          </w:tcPr>
          <w:p>
            <w:pPr>
              <w:jc w:val="center"/>
              <w:rPr>
                <w:color w:val="auto"/>
                <w:sz w:val="21"/>
                <w:szCs w:val="21"/>
              </w:rPr>
            </w:pPr>
          </w:p>
        </w:tc>
        <w:tc>
          <w:tcPr>
            <w:tcW w:w="1122" w:type="dxa"/>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lang w:val="zh-CN"/>
              </w:rPr>
            </w:pPr>
            <w:r>
              <w:rPr>
                <w:rFonts w:hint="eastAsia" w:ascii="宋体"/>
                <w:color w:val="auto"/>
                <w:sz w:val="21"/>
                <w:szCs w:val="21"/>
                <w:lang w:val="zh-CN"/>
              </w:rPr>
              <w:t>项目管理及质量要求</w:t>
            </w: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1"/>
                <w:szCs w:val="21"/>
              </w:rPr>
            </w:pPr>
            <w:r>
              <w:rPr>
                <w:rFonts w:hint="eastAsia" w:ascii="宋体"/>
                <w:color w:val="auto"/>
                <w:sz w:val="21"/>
                <w:szCs w:val="21"/>
              </w:rPr>
              <w:t>3</w:t>
            </w:r>
          </w:p>
        </w:tc>
        <w:tc>
          <w:tcPr>
            <w:tcW w:w="5912" w:type="dxa"/>
            <w:tcBorders>
              <w:top w:val="single" w:color="auto" w:sz="4" w:space="0"/>
              <w:left w:val="single" w:color="auto" w:sz="4" w:space="0"/>
              <w:bottom w:val="single" w:color="auto" w:sz="4" w:space="0"/>
              <w:right w:val="single" w:color="auto" w:sz="4" w:space="0"/>
            </w:tcBorders>
            <w:vAlign w:val="center"/>
          </w:tcPr>
          <w:p>
            <w:pPr>
              <w:ind w:firstLine="420"/>
              <w:rPr>
                <w:rFonts w:ascii="宋体"/>
                <w:color w:val="auto"/>
                <w:sz w:val="21"/>
                <w:szCs w:val="21"/>
                <w:lang w:val="zh-CN"/>
              </w:rPr>
            </w:pPr>
            <w:r>
              <w:rPr>
                <w:rFonts w:hint="eastAsia" w:ascii="宋体" w:hAnsi="宋体"/>
                <w:color w:val="auto"/>
                <w:sz w:val="21"/>
                <w:szCs w:val="21"/>
                <w:lang w:val="zh-CN"/>
              </w:rPr>
              <w:t>项目组织合理，责任目标明确、项目质量控制体系健全，质量控制手段先进完善；能有针对项目需求的特点、难点、重点分析及预控措施，风险预测与防范对策有效可行。分析科学合理得</w:t>
            </w:r>
            <w:r>
              <w:rPr>
                <w:rFonts w:hint="eastAsia" w:ascii="宋体" w:hAnsi="宋体"/>
                <w:color w:val="auto"/>
                <w:sz w:val="21"/>
                <w:szCs w:val="21"/>
                <w:lang w:val="en-US" w:eastAsia="zh-CN"/>
              </w:rPr>
              <w:t>3</w:t>
            </w:r>
            <w:r>
              <w:rPr>
                <w:rFonts w:hint="eastAsia" w:ascii="宋体" w:hAnsi="宋体"/>
                <w:color w:val="auto"/>
                <w:sz w:val="21"/>
                <w:szCs w:val="21"/>
                <w:lang w:val="zh-CN"/>
              </w:rPr>
              <w:t>分；分析情况一般得</w:t>
            </w:r>
            <w:r>
              <w:rPr>
                <w:rFonts w:hint="eastAsia" w:ascii="宋体" w:hAnsi="宋体"/>
                <w:color w:val="auto"/>
                <w:sz w:val="21"/>
                <w:szCs w:val="21"/>
                <w:lang w:val="en-US" w:eastAsia="zh-CN"/>
              </w:rPr>
              <w:t>1</w:t>
            </w:r>
            <w:r>
              <w:rPr>
                <w:rFonts w:hint="eastAsia" w:ascii="宋体" w:hAnsi="宋体"/>
                <w:color w:val="auto"/>
                <w:sz w:val="21"/>
                <w:szCs w:val="21"/>
                <w:lang w:val="zh-CN"/>
              </w:rPr>
              <w:t>分；分析不合理或未提供的不得分。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1012" w:type="dxa"/>
            <w:vMerge w:val="continue"/>
            <w:tcBorders>
              <w:left w:val="single" w:color="auto" w:sz="4" w:space="0"/>
              <w:right w:val="single" w:color="auto" w:sz="4" w:space="0"/>
            </w:tcBorders>
            <w:vAlign w:val="center"/>
          </w:tcPr>
          <w:p>
            <w:pPr>
              <w:jc w:val="center"/>
              <w:rPr>
                <w:color w:val="auto"/>
                <w:sz w:val="21"/>
                <w:szCs w:val="21"/>
              </w:rPr>
            </w:pPr>
          </w:p>
        </w:tc>
        <w:tc>
          <w:tcPr>
            <w:tcW w:w="1122" w:type="dxa"/>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lang w:val="zh-CN"/>
              </w:rPr>
            </w:pPr>
            <w:r>
              <w:rPr>
                <w:rFonts w:hint="eastAsia" w:ascii="宋体"/>
                <w:color w:val="auto"/>
                <w:sz w:val="21"/>
                <w:szCs w:val="21"/>
                <w:lang w:val="zh-CN"/>
              </w:rPr>
              <w:t>项目进度与交付</w:t>
            </w: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1"/>
                <w:szCs w:val="21"/>
              </w:rPr>
            </w:pPr>
            <w:r>
              <w:rPr>
                <w:rFonts w:hint="eastAsia" w:ascii="宋体"/>
                <w:color w:val="auto"/>
                <w:sz w:val="21"/>
                <w:szCs w:val="21"/>
              </w:rPr>
              <w:t>3</w:t>
            </w:r>
          </w:p>
        </w:tc>
        <w:tc>
          <w:tcPr>
            <w:tcW w:w="5912" w:type="dxa"/>
            <w:tcBorders>
              <w:top w:val="single" w:color="auto" w:sz="4" w:space="0"/>
              <w:left w:val="single" w:color="auto" w:sz="4" w:space="0"/>
              <w:bottom w:val="single" w:color="auto" w:sz="4" w:space="0"/>
              <w:right w:val="single" w:color="auto" w:sz="4" w:space="0"/>
            </w:tcBorders>
            <w:vAlign w:val="center"/>
          </w:tcPr>
          <w:p>
            <w:pPr>
              <w:ind w:firstLine="420"/>
              <w:rPr>
                <w:rFonts w:ascii="宋体"/>
                <w:color w:val="auto"/>
                <w:sz w:val="21"/>
                <w:szCs w:val="21"/>
                <w:lang w:val="zh-CN"/>
              </w:rPr>
            </w:pPr>
            <w:r>
              <w:rPr>
                <w:rFonts w:hint="eastAsia" w:ascii="宋体" w:hAnsi="宋体"/>
                <w:color w:val="auto"/>
                <w:sz w:val="21"/>
                <w:szCs w:val="21"/>
                <w:lang w:val="zh-CN"/>
              </w:rPr>
              <w:t>项目进度管理，能按照招标文件要求的进度交付成果，并且投标文件中的进度安排合理可行，计划科学、优化，能针对项目实施过程中面临的困难充分考虑，进度控制措施与手段健全；优秀的得</w:t>
            </w:r>
            <w:r>
              <w:rPr>
                <w:rFonts w:hint="eastAsia" w:ascii="宋体" w:hAnsi="宋体"/>
                <w:color w:val="auto"/>
                <w:sz w:val="21"/>
                <w:szCs w:val="21"/>
                <w:lang w:val="en-US" w:eastAsia="zh-CN"/>
              </w:rPr>
              <w:t>3</w:t>
            </w:r>
            <w:r>
              <w:rPr>
                <w:rFonts w:hint="eastAsia" w:ascii="宋体" w:hAnsi="宋体"/>
                <w:color w:val="auto"/>
                <w:sz w:val="21"/>
                <w:szCs w:val="21"/>
                <w:lang w:val="zh-CN"/>
              </w:rPr>
              <w:t>分、良好的得</w:t>
            </w:r>
            <w:r>
              <w:rPr>
                <w:rFonts w:hint="eastAsia" w:ascii="宋体" w:hAnsi="宋体"/>
                <w:color w:val="auto"/>
                <w:sz w:val="21"/>
                <w:szCs w:val="21"/>
                <w:lang w:val="en-US" w:eastAsia="zh-CN"/>
              </w:rPr>
              <w:t>1</w:t>
            </w:r>
            <w:r>
              <w:rPr>
                <w:rFonts w:hint="eastAsia" w:ascii="宋体" w:hAnsi="宋体"/>
                <w:color w:val="auto"/>
                <w:sz w:val="21"/>
                <w:szCs w:val="21"/>
                <w:lang w:val="zh-CN"/>
              </w:rPr>
              <w:t>分，差的或不提供不得分。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98" w:hRule="atLeast"/>
          <w:jc w:val="center"/>
        </w:trPr>
        <w:tc>
          <w:tcPr>
            <w:tcW w:w="1012" w:type="dxa"/>
            <w:vMerge w:val="continue"/>
            <w:tcBorders>
              <w:left w:val="single" w:color="auto" w:sz="4" w:space="0"/>
              <w:right w:val="single" w:color="auto" w:sz="4" w:space="0"/>
            </w:tcBorders>
            <w:vAlign w:val="center"/>
          </w:tcPr>
          <w:p>
            <w:pPr>
              <w:jc w:val="center"/>
              <w:rPr>
                <w:color w:val="auto"/>
                <w:sz w:val="21"/>
                <w:szCs w:val="21"/>
              </w:rPr>
            </w:pPr>
          </w:p>
        </w:tc>
        <w:tc>
          <w:tcPr>
            <w:tcW w:w="11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olor w:val="auto"/>
                <w:sz w:val="21"/>
                <w:szCs w:val="21"/>
                <w:lang w:val="zh-CN"/>
              </w:rPr>
            </w:pPr>
            <w:r>
              <w:rPr>
                <w:rFonts w:hint="eastAsia" w:ascii="宋体"/>
                <w:color w:val="auto"/>
                <w:sz w:val="21"/>
                <w:szCs w:val="21"/>
              </w:rPr>
              <w:t>技术支持与售后服务</w:t>
            </w: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21"/>
                <w:szCs w:val="21"/>
              </w:rPr>
            </w:pPr>
            <w:r>
              <w:rPr>
                <w:rFonts w:hint="eastAsia" w:ascii="宋体"/>
                <w:color w:val="auto"/>
                <w:sz w:val="21"/>
                <w:szCs w:val="21"/>
              </w:rPr>
              <w:t>3</w:t>
            </w:r>
          </w:p>
        </w:tc>
        <w:tc>
          <w:tcPr>
            <w:tcW w:w="5912" w:type="dxa"/>
            <w:tcBorders>
              <w:top w:val="single" w:color="auto" w:sz="4" w:space="0"/>
              <w:left w:val="single" w:color="auto" w:sz="4" w:space="0"/>
              <w:bottom w:val="single" w:color="auto" w:sz="4" w:space="0"/>
              <w:right w:val="single" w:color="auto" w:sz="4" w:space="0"/>
            </w:tcBorders>
            <w:vAlign w:val="center"/>
          </w:tcPr>
          <w:p>
            <w:pPr>
              <w:ind w:firstLine="420"/>
              <w:rPr>
                <w:rFonts w:ascii="宋体"/>
                <w:color w:val="auto"/>
                <w:sz w:val="21"/>
                <w:szCs w:val="21"/>
                <w:lang w:val="zh-CN"/>
              </w:rPr>
            </w:pPr>
            <w:r>
              <w:rPr>
                <w:rFonts w:hint="eastAsia" w:ascii="宋体" w:hAnsi="宋体"/>
                <w:color w:val="auto"/>
                <w:sz w:val="21"/>
                <w:szCs w:val="21"/>
                <w:lang w:val="zh-CN"/>
              </w:rPr>
              <w:t>投标人应建立完善的技术支持体系，针对本项目有详细的技术支持与售后服务方案；内容详细、方案合理的得</w:t>
            </w:r>
            <w:r>
              <w:rPr>
                <w:rFonts w:hint="eastAsia" w:ascii="宋体" w:hAnsi="宋体"/>
                <w:color w:val="auto"/>
                <w:sz w:val="21"/>
                <w:szCs w:val="21"/>
                <w:lang w:val="en-US" w:eastAsia="zh-CN"/>
              </w:rPr>
              <w:t>3</w:t>
            </w:r>
            <w:r>
              <w:rPr>
                <w:rFonts w:hint="eastAsia" w:ascii="宋体" w:hAnsi="宋体"/>
                <w:color w:val="auto"/>
                <w:sz w:val="21"/>
                <w:szCs w:val="21"/>
                <w:lang w:val="zh-CN"/>
              </w:rPr>
              <w:t>分；良好的得</w:t>
            </w:r>
            <w:r>
              <w:rPr>
                <w:rFonts w:hint="eastAsia" w:ascii="宋体" w:hAnsi="宋体"/>
                <w:color w:val="auto"/>
                <w:sz w:val="21"/>
                <w:szCs w:val="21"/>
                <w:lang w:val="en-US" w:eastAsia="zh-CN"/>
              </w:rPr>
              <w:t>1</w:t>
            </w:r>
            <w:r>
              <w:rPr>
                <w:rFonts w:hint="eastAsia" w:ascii="宋体" w:hAnsi="宋体"/>
                <w:color w:val="auto"/>
                <w:sz w:val="21"/>
                <w:szCs w:val="21"/>
                <w:lang w:val="zh-CN"/>
              </w:rPr>
              <w:t>分，差的或不提供不得分。</w:t>
            </w:r>
          </w:p>
        </w:tc>
      </w:tr>
    </w:tbl>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20.3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20.4 评标结果汇总完成后，除下列情形外，任何人不得修改评标结果：</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（1）分值汇总计算错误的；</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（2）分项评分超出评分标准范围的；</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（3）评标委员会成员对客观评审因素评分不一致的；</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（4）经评标委员会认定评分畸高、畸低的。</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19"/>
        <w:spacing w:before="0" w:after="0" w:line="360" w:lineRule="auto"/>
        <w:rPr>
          <w:rFonts w:hint="eastAsia" w:ascii="宋体" w:hAnsi="宋体" w:cs="宋体"/>
          <w:lang w:val="zh-CN"/>
        </w:rPr>
      </w:pPr>
      <w:bookmarkStart w:id="121" w:name="_Toc29784"/>
      <w:bookmarkStart w:id="122" w:name="_Toc18598"/>
      <w:bookmarkStart w:id="123" w:name="_Toc28437"/>
      <w:bookmarkStart w:id="124" w:name="_Toc29636"/>
      <w:r>
        <w:rPr>
          <w:rFonts w:hint="eastAsia" w:ascii="宋体" w:hAnsi="宋体" w:cs="宋体"/>
          <w:lang w:val="zh-CN"/>
        </w:rPr>
        <w:t>八、中标</w:t>
      </w:r>
      <w:bookmarkEnd w:id="121"/>
      <w:bookmarkEnd w:id="122"/>
      <w:bookmarkEnd w:id="123"/>
      <w:bookmarkEnd w:id="124"/>
    </w:p>
    <w:p>
      <w:pPr>
        <w:pStyle w:val="19"/>
        <w:spacing w:before="0" w:after="0" w:line="360" w:lineRule="auto"/>
        <w:jc w:val="left"/>
        <w:rPr>
          <w:rFonts w:hint="eastAsia" w:ascii="宋体" w:hAnsi="宋体" w:cs="宋体"/>
          <w:lang w:val="zh-CN"/>
        </w:rPr>
      </w:pPr>
      <w:bookmarkStart w:id="125" w:name="_Toc18678"/>
      <w:bookmarkStart w:id="126" w:name="_Toc16301"/>
      <w:bookmarkStart w:id="127" w:name="_Toc9576"/>
      <w:bookmarkStart w:id="128" w:name="_Toc18142"/>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125"/>
      <w:bookmarkEnd w:id="126"/>
      <w:bookmarkEnd w:id="127"/>
      <w:bookmarkEnd w:id="128"/>
    </w:p>
    <w:p>
      <w:pPr>
        <w:autoSpaceDE w:val="0"/>
        <w:autoSpaceDN w:val="0"/>
        <w:spacing w:line="360" w:lineRule="auto"/>
        <w:ind w:firstLine="480" w:firstLineChars="200"/>
        <w:rPr>
          <w:rFonts w:hint="eastAsia" w:ascii="宋体" w:hAnsi="宋体" w:cs="宋体"/>
        </w:rPr>
      </w:pPr>
      <w:r>
        <w:rPr>
          <w:rFonts w:hint="eastAsia" w:ascii="宋体" w:hAnsi="宋体" w:cs="宋体"/>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hint="eastAsia" w:ascii="宋体" w:hAnsi="宋体" w:cs="宋体"/>
        </w:rPr>
      </w:pPr>
      <w:r>
        <w:rPr>
          <w:rFonts w:hint="eastAsia" w:ascii="宋体" w:hAnsi="宋体" w:cs="宋体"/>
        </w:rPr>
        <w:t>21.2 采购人自行组织招标的，应当在评标结束后5个工作日内确定中标人。</w:t>
      </w:r>
    </w:p>
    <w:p>
      <w:pPr>
        <w:autoSpaceDE w:val="0"/>
        <w:autoSpaceDN w:val="0"/>
        <w:spacing w:line="360" w:lineRule="auto"/>
        <w:ind w:firstLine="480" w:firstLineChars="200"/>
        <w:rPr>
          <w:rFonts w:hint="eastAsia" w:ascii="宋体" w:hAnsi="宋体" w:cs="宋体"/>
        </w:rPr>
      </w:pPr>
      <w:r>
        <w:rPr>
          <w:rFonts w:hint="eastAsia" w:ascii="宋体" w:hAnsi="宋体" w:cs="宋体"/>
        </w:rPr>
        <w:t>21.3 采购人在收到评标报告5个工作日内未按评标报告推荐的中标候选人顺序确定中标人，又不能说明合法理由的，视同按评标报告推荐的顺序确定排名第一的中标候选人为中标人。</w:t>
      </w:r>
    </w:p>
    <w:p>
      <w:pPr>
        <w:pStyle w:val="19"/>
        <w:spacing w:before="0" w:after="0" w:line="360" w:lineRule="auto"/>
        <w:jc w:val="left"/>
        <w:rPr>
          <w:rFonts w:hint="eastAsia" w:ascii="宋体" w:hAnsi="宋体" w:cs="宋体"/>
          <w:lang w:val="zh-CN"/>
        </w:rPr>
      </w:pPr>
      <w:bookmarkStart w:id="129" w:name="_Toc13638"/>
      <w:bookmarkStart w:id="130" w:name="_Toc3415"/>
      <w:bookmarkStart w:id="131" w:name="_Toc24316"/>
      <w:bookmarkStart w:id="132" w:name="_Toc177"/>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129"/>
      <w:bookmarkEnd w:id="130"/>
      <w:bookmarkEnd w:id="131"/>
      <w:bookmarkEnd w:id="132"/>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22.1 采购人或者采购代理机构应当自中标人确定之日起2个工作日内，在省级以上财政部门指定的媒体上公告中标结果，招标文件应当随中标结果同时公告。</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22.3 中标公告期限为1个工作日。</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22.4 在公告中标结果的同时，</w:t>
      </w:r>
      <w:r>
        <w:rPr>
          <w:rFonts w:hint="eastAsia" w:ascii="宋体" w:hAnsi="宋体" w:cs="宋体"/>
          <w:kern w:val="0"/>
          <w:lang w:val="zh-CN"/>
        </w:rPr>
        <w:t>采购代理机构</w:t>
      </w:r>
      <w:r>
        <w:rPr>
          <w:rFonts w:hint="eastAsia" w:ascii="宋体" w:hAnsi="宋体" w:cs="宋体"/>
          <w:kern w:val="0"/>
        </w:rPr>
        <w:t>应当向中标人发出中标通知书；采用综合评分法评审的，还应当告知未中标人本人的评审得分与排序。</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22.5 中标通知书发出后，采购人不得违法改变中标结果，中标人无正当理由不得放弃中标。</w:t>
      </w:r>
    </w:p>
    <w:p>
      <w:pPr>
        <w:pStyle w:val="19"/>
        <w:spacing w:before="0" w:after="0" w:line="360" w:lineRule="auto"/>
        <w:rPr>
          <w:rFonts w:hint="eastAsia" w:ascii="宋体" w:hAnsi="宋体" w:cs="宋体"/>
          <w:lang w:val="zh-CN"/>
        </w:rPr>
      </w:pPr>
      <w:bookmarkStart w:id="133" w:name="_Toc24948"/>
      <w:bookmarkStart w:id="134" w:name="_Toc29665"/>
      <w:bookmarkStart w:id="135" w:name="_Toc23020"/>
      <w:bookmarkStart w:id="136" w:name="_Toc17693"/>
      <w:r>
        <w:rPr>
          <w:rFonts w:hint="eastAsia" w:ascii="宋体" w:hAnsi="宋体" w:cs="宋体"/>
          <w:lang w:val="zh-CN"/>
        </w:rPr>
        <w:t>九、授予合同</w:t>
      </w:r>
      <w:bookmarkEnd w:id="133"/>
      <w:bookmarkEnd w:id="134"/>
      <w:bookmarkEnd w:id="135"/>
      <w:bookmarkEnd w:id="136"/>
    </w:p>
    <w:p>
      <w:pPr>
        <w:pStyle w:val="19"/>
        <w:spacing w:before="0" w:after="0" w:line="360" w:lineRule="auto"/>
        <w:jc w:val="left"/>
        <w:rPr>
          <w:rFonts w:hint="eastAsia" w:ascii="宋体" w:hAnsi="宋体" w:cs="宋体"/>
          <w:kern w:val="0"/>
          <w:sz w:val="24"/>
        </w:rPr>
      </w:pPr>
      <w:bookmarkStart w:id="137" w:name="_Toc24124"/>
      <w:bookmarkStart w:id="138" w:name="_Toc27936"/>
      <w:bookmarkStart w:id="139" w:name="_Toc7361"/>
      <w:bookmarkStart w:id="140" w:name="_Toc26460"/>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137"/>
      <w:bookmarkEnd w:id="138"/>
      <w:bookmarkEnd w:id="139"/>
      <w:bookmarkEnd w:id="140"/>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0" w:firstLineChars="200"/>
        <w:rPr>
          <w:rFonts w:hint="eastAsia" w:ascii="宋体" w:hAnsi="宋体" w:cs="宋体"/>
          <w:kern w:val="0"/>
          <w:u w:val="single"/>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 签订合同时，可将中标人的投标保证金转为中标人的履约保证金或中标人应当以支票、汇票、本票、履约保函等非现金形式向采购人指定的账户交纳履约保证金。履约保证金的数额由采购人确定，但不得超出采购合同总金额的10%。</w:t>
      </w:r>
      <w:r>
        <w:rPr>
          <w:rFonts w:hint="eastAsia" w:ascii="宋体" w:hAnsi="宋体" w:cs="宋体"/>
          <w:b/>
          <w:bCs/>
          <w:kern w:val="0"/>
        </w:rPr>
        <w:t>本项目收取</w:t>
      </w:r>
      <w:r>
        <w:rPr>
          <w:rFonts w:hint="eastAsia" w:ascii="宋体" w:hAnsi="宋体" w:cs="宋体"/>
          <w:b/>
          <w:bCs/>
          <w:kern w:val="0"/>
          <w:u w:val="single"/>
        </w:rPr>
        <w:t>5%</w:t>
      </w:r>
      <w:r>
        <w:rPr>
          <w:rFonts w:hint="eastAsia" w:ascii="宋体" w:hAnsi="宋体" w:cs="宋体"/>
          <w:b/>
          <w:bCs/>
          <w:kern w:val="0"/>
        </w:rPr>
        <w:t>的履约保证金。</w:t>
      </w:r>
      <w:r>
        <w:rPr>
          <w:rFonts w:hint="eastAsia" w:ascii="宋体" w:hAnsi="宋体" w:cs="宋体"/>
          <w:kern w:val="0"/>
          <w:u w:val="single"/>
        </w:rPr>
        <w:t xml:space="preserve"> </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.4</w:t>
      </w:r>
      <w:r>
        <w:rPr>
          <w:rFonts w:hint="eastAsia" w:ascii="宋体" w:hAnsi="宋体" w:cs="宋体"/>
          <w:kern w:val="0"/>
        </w:rPr>
        <w:t xml:space="preserve"> </w:t>
      </w:r>
      <w:r>
        <w:rPr>
          <w:rFonts w:hint="eastAsia" w:ascii="宋体" w:hAns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 xml:space="preserve">22.5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23.7 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23.8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23.9 采购人、采购代理机构应当建立真实完整的招标采购档案，妥善保存每项采购活动的采购文件。</w:t>
      </w:r>
    </w:p>
    <w:p>
      <w:pPr>
        <w:pStyle w:val="19"/>
        <w:spacing w:before="0" w:after="0" w:line="360" w:lineRule="auto"/>
        <w:rPr>
          <w:rFonts w:hint="eastAsia" w:ascii="宋体" w:hAnsi="宋体" w:cs="宋体"/>
          <w:lang w:val="zh-CN"/>
        </w:rPr>
      </w:pPr>
      <w:bookmarkStart w:id="141" w:name="_Toc9210"/>
      <w:bookmarkStart w:id="142" w:name="_Toc9764"/>
      <w:bookmarkStart w:id="143" w:name="_Toc27092"/>
      <w:bookmarkStart w:id="144" w:name="_Toc30256"/>
      <w:r>
        <w:rPr>
          <w:rFonts w:hint="eastAsia" w:ascii="宋体" w:hAnsi="宋体" w:cs="宋体"/>
          <w:lang w:val="zh-CN"/>
        </w:rPr>
        <w:t>十、招标代理费</w:t>
      </w:r>
      <w:bookmarkEnd w:id="141"/>
      <w:bookmarkEnd w:id="142"/>
      <w:bookmarkEnd w:id="143"/>
      <w:bookmarkEnd w:id="144"/>
    </w:p>
    <w:p>
      <w:pPr>
        <w:autoSpaceDE w:val="0"/>
        <w:autoSpaceDN w:val="0"/>
        <w:spacing w:line="360" w:lineRule="auto"/>
        <w:ind w:firstLine="480" w:firstLineChars="200"/>
        <w:jc w:val="left"/>
        <w:rPr>
          <w:rFonts w:hint="eastAsia" w:ascii="宋体" w:hAnsi="宋体" w:cs="宋体"/>
          <w:kern w:val="0"/>
          <w:lang w:val="zh-CN"/>
        </w:rPr>
      </w:pPr>
      <w:r>
        <w:rPr>
          <w:rFonts w:hint="eastAsia" w:ascii="宋体" w:hAnsi="宋体" w:cs="宋体"/>
          <w:kern w:val="0"/>
        </w:rPr>
        <w:t>1、</w:t>
      </w:r>
      <w:r>
        <w:rPr>
          <w:rFonts w:hint="eastAsia" w:ascii="宋体" w:hAnsi="宋体" w:cs="宋体"/>
          <w:kern w:val="0"/>
          <w:lang w:val="zh-CN"/>
        </w:rPr>
        <w:t>收取对象：</w:t>
      </w:r>
      <w:r>
        <w:rPr>
          <w:rFonts w:hint="eastAsia" w:ascii="宋体" w:hAnsi="宋体" w:cs="宋体"/>
          <w:kern w:val="0"/>
          <w:u w:val="dashDotDotHeavy"/>
          <w:lang w:val="zh-CN"/>
        </w:rPr>
        <w:t>中标人</w:t>
      </w:r>
      <w:r>
        <w:rPr>
          <w:rFonts w:hint="eastAsia" w:ascii="宋体" w:hAnsi="宋体" w:cs="宋体"/>
          <w:kern w:val="0"/>
          <w:lang w:val="zh-CN"/>
        </w:rPr>
        <w:t>。</w:t>
      </w:r>
    </w:p>
    <w:p>
      <w:pPr>
        <w:autoSpaceDE w:val="0"/>
        <w:autoSpaceDN w:val="0"/>
        <w:spacing w:line="360" w:lineRule="auto"/>
        <w:ind w:firstLine="480" w:firstLineChars="200"/>
        <w:jc w:val="left"/>
        <w:rPr>
          <w:rFonts w:hint="eastAsia" w:ascii="宋体" w:hAnsi="宋体" w:cs="宋体"/>
          <w:kern w:val="0"/>
          <w:u w:val="dashDotDotHeavy"/>
        </w:rPr>
      </w:pPr>
      <w:r>
        <w:rPr>
          <w:rFonts w:hint="eastAsia" w:ascii="宋体" w:hAnsi="宋体" w:cs="宋体"/>
          <w:kern w:val="0"/>
        </w:rPr>
        <w:t>2、</w:t>
      </w:r>
      <w:r>
        <w:rPr>
          <w:rFonts w:hint="eastAsia" w:ascii="宋体" w:hAnsi="宋体" w:cs="宋体"/>
          <w:kern w:val="0"/>
          <w:lang w:val="zh-CN"/>
        </w:rPr>
        <w:t>收费金额：</w:t>
      </w:r>
      <w:r>
        <w:rPr>
          <w:rFonts w:hint="eastAsia" w:ascii="宋体" w:hAnsi="宋体" w:cs="宋体"/>
          <w:kern w:val="0"/>
        </w:rPr>
        <w:t>每包的中标人</w:t>
      </w:r>
      <w:r>
        <w:rPr>
          <w:rFonts w:hint="eastAsia" w:ascii="宋体" w:hAnsi="宋体" w:cs="宋体"/>
          <w:kern w:val="0"/>
          <w:lang w:val="zh-CN"/>
        </w:rPr>
        <w:t>在领取中标通知书前向采购代理机构缴纳，缴纳金额按采购代理协议约定的金额支付，</w:t>
      </w:r>
      <w:r>
        <w:rPr>
          <w:rFonts w:hint="eastAsia" w:ascii="宋体" w:hAnsi="宋体" w:cs="宋体"/>
          <w:kern w:val="0"/>
        </w:rPr>
        <w:t>包四</w:t>
      </w:r>
      <w:r>
        <w:rPr>
          <w:rFonts w:hint="eastAsia" w:ascii="宋体" w:hAnsi="宋体" w:cs="宋体"/>
          <w:kern w:val="0"/>
          <w:lang w:val="en-US" w:eastAsia="zh-CN"/>
        </w:rPr>
        <w:t>37432.00</w:t>
      </w:r>
      <w:r>
        <w:rPr>
          <w:rFonts w:hint="eastAsia" w:ascii="宋体" w:hAnsi="宋体" w:cs="宋体"/>
          <w:kern w:val="0"/>
        </w:rPr>
        <w:t>元。</w:t>
      </w:r>
    </w:p>
    <w:p>
      <w:pPr>
        <w:autoSpaceDE w:val="0"/>
        <w:autoSpaceDN w:val="0"/>
        <w:spacing w:line="360" w:lineRule="auto"/>
        <w:ind w:firstLine="480" w:firstLineChars="200"/>
        <w:jc w:val="left"/>
        <w:rPr>
          <w:rFonts w:hint="eastAsia" w:ascii="宋体" w:hAnsi="宋体" w:cs="宋体"/>
          <w:kern w:val="0"/>
          <w:lang w:val="zh-CN"/>
        </w:rPr>
      </w:pPr>
      <w:r>
        <w:rPr>
          <w:rFonts w:hint="eastAsia" w:ascii="宋体" w:hAnsi="宋体" w:cs="宋体"/>
          <w:kern w:val="0"/>
        </w:rPr>
        <w:t>说明：根据</w:t>
      </w:r>
      <w:r>
        <w:rPr>
          <w:rFonts w:hint="eastAsia" w:ascii="宋体" w:hAnsi="宋体" w:cs="宋体"/>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kern w:val="0"/>
        </w:rPr>
        <w:t>。</w:t>
      </w:r>
    </w:p>
    <w:p>
      <w:pPr>
        <w:autoSpaceDE w:val="0"/>
        <w:autoSpaceDN w:val="0"/>
        <w:spacing w:line="360" w:lineRule="auto"/>
        <w:ind w:firstLine="480" w:firstLineChars="200"/>
        <w:jc w:val="left"/>
        <w:rPr>
          <w:rFonts w:hint="eastAsia" w:ascii="宋体" w:hAnsi="宋体" w:cs="宋体"/>
          <w:kern w:val="0"/>
        </w:rPr>
      </w:pPr>
      <w:r>
        <w:rPr>
          <w:rFonts w:hint="eastAsia" w:ascii="宋体" w:hAnsi="宋体" w:cs="宋体"/>
          <w:kern w:val="0"/>
        </w:rPr>
        <w:t>3、由采购人自行招标的，中标人无需缴纳招标代理费。</w:t>
      </w:r>
    </w:p>
    <w:p>
      <w:pPr>
        <w:pStyle w:val="19"/>
        <w:spacing w:before="0" w:after="0" w:line="360" w:lineRule="auto"/>
        <w:rPr>
          <w:rFonts w:hint="eastAsia" w:ascii="宋体" w:hAnsi="宋体" w:cs="宋体"/>
          <w:lang w:val="zh-CN"/>
        </w:rPr>
      </w:pPr>
      <w:bookmarkStart w:id="145" w:name="_Toc26657"/>
      <w:bookmarkStart w:id="146" w:name="_Toc29947"/>
      <w:bookmarkStart w:id="147" w:name="_Toc3555"/>
      <w:bookmarkStart w:id="148" w:name="_Toc19266"/>
      <w:r>
        <w:rPr>
          <w:rFonts w:hint="eastAsia" w:ascii="宋体" w:hAnsi="宋体" w:cs="宋体"/>
          <w:lang w:val="zh-CN"/>
        </w:rPr>
        <w:t>十一、其他</w:t>
      </w:r>
      <w:bookmarkEnd w:id="145"/>
      <w:bookmarkEnd w:id="146"/>
      <w:bookmarkEnd w:id="147"/>
      <w:bookmarkEnd w:id="148"/>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在评标过程中发现投标人有上述情形的，评标委员会应当认定其投标无效，并书面报告本级财政部门。</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2、有下列情形之一的，视为投标人串通投标，其投标无效：</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（1）不同投标人的投标文件由同一单位或者个人编制；</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（2）不同投标人委托同一单位或者个人办理投标事宜；</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（5）不同投标人的投标文件相互混装；</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（6）不同投标人的投标保证金从同一单位或者个人的账户转出。</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3、公开招标数额标准以上的采购项目，投标截止后投标人不足3家或者通过资格审查或符合性审查的投标人不足3家的，除采购任务取消情形外，按照以下方式处理：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autoSpaceDE w:val="0"/>
        <w:autoSpaceDN w:val="0"/>
        <w:spacing w:line="360" w:lineRule="auto"/>
        <w:ind w:firstLine="560" w:firstLineChars="200"/>
        <w:rPr>
          <w:rFonts w:hint="eastAsia" w:ascii="宋体" w:hAnsi="宋体" w:cs="宋体"/>
          <w:kern w:val="0"/>
          <w:lang w:val="zh-CN"/>
        </w:rPr>
      </w:pPr>
      <w:r>
        <w:rPr>
          <w:rFonts w:hint="eastAsia" w:ascii="宋体" w:hAnsi="宋体" w:cs="宋体"/>
          <w:sz w:val="28"/>
          <w:szCs w:val="28"/>
        </w:rPr>
        <w:t>4、</w:t>
      </w:r>
      <w:r>
        <w:rPr>
          <w:rFonts w:hint="eastAsia" w:ascii="宋体" w:hAnsi="宋体" w:cs="宋体"/>
          <w:kern w:val="0"/>
          <w:lang w:val="zh-CN"/>
        </w:rPr>
        <w:t>在招标采购中，出现下列情形之一的，应予废标：</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（1）符合专业条件的投标人或者对招标文件作实质性响应的投标人不足三家的。</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（2）出现影响采购公正的违法、违规行为的。</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（3）投标人的报价均超出采购预算，采购人不能支付的。</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（4）因重大变故，采购任务取消的。</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废标后，由采购代理机构发布废标公告。</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w:t>
      </w: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pStyle w:val="19"/>
        <w:spacing w:before="0" w:after="0" w:line="360" w:lineRule="auto"/>
        <w:jc w:val="both"/>
        <w:rPr>
          <w:rFonts w:hint="eastAsia" w:ascii="宋体" w:hAnsi="宋体" w:cs="宋体"/>
          <w:sz w:val="24"/>
        </w:rPr>
      </w:pPr>
      <w:r>
        <w:rPr>
          <w:rFonts w:hint="eastAsia" w:ascii="宋体" w:hAnsi="宋体" w:cs="宋体"/>
          <w:szCs w:val="36"/>
          <w:lang w:val="zh-CN"/>
        </w:rPr>
        <w:br w:type="page"/>
      </w:r>
      <w:bookmarkStart w:id="149" w:name="_Toc28901"/>
      <w:bookmarkStart w:id="150" w:name="_Toc30046"/>
      <w:bookmarkStart w:id="151" w:name="_Toc2032"/>
      <w:bookmarkStart w:id="152" w:name="_Toc16762"/>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bookmarkEnd w:id="149"/>
      <w:bookmarkEnd w:id="150"/>
      <w:bookmarkEnd w:id="151"/>
      <w:bookmarkEnd w:id="152"/>
    </w:p>
    <w:p>
      <w:pPr>
        <w:autoSpaceDE w:val="0"/>
        <w:autoSpaceDN w:val="0"/>
        <w:adjustRightInd w:val="0"/>
        <w:spacing w:line="360" w:lineRule="auto"/>
        <w:jc w:val="center"/>
        <w:rPr>
          <w:rFonts w:hint="eastAsia" w:ascii="宋体" w:hAnsi="宋体" w:cs="宋体"/>
          <w:b/>
          <w:bCs/>
          <w:kern w:val="0"/>
          <w:sz w:val="36"/>
          <w:szCs w:val="36"/>
        </w:rPr>
      </w:pPr>
      <w:r>
        <w:rPr>
          <w:rFonts w:hint="eastAsia" w:ascii="宋体" w:hAnsi="宋体" w:cs="宋体"/>
          <w:b/>
          <w:bCs/>
          <w:kern w:val="0"/>
          <w:sz w:val="36"/>
          <w:szCs w:val="36"/>
          <w:lang w:val="zh-CN"/>
        </w:rPr>
        <w:t>（</w:t>
      </w:r>
      <w:r>
        <w:rPr>
          <w:rFonts w:hint="eastAsia" w:ascii="宋体" w:hAnsi="宋体" w:cs="宋体"/>
          <w:b/>
          <w:bCs/>
          <w:kern w:val="0"/>
          <w:sz w:val="36"/>
          <w:szCs w:val="36"/>
        </w:rPr>
        <w:t>服务</w:t>
      </w:r>
      <w:r>
        <w:rPr>
          <w:rFonts w:hint="eastAsia" w:ascii="宋体" w:hAnsi="宋体" w:cs="宋体"/>
          <w:b/>
          <w:bCs/>
          <w:kern w:val="0"/>
          <w:sz w:val="36"/>
          <w:szCs w:val="36"/>
          <w:lang w:val="zh-CN"/>
        </w:rPr>
        <w:t>类）</w:t>
      </w: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jc w:val="center"/>
        <w:rPr>
          <w:rFonts w:hint="eastAsia" w:ascii="宋体" w:hAnsi="宋体" w:cs="宋体"/>
          <w:b/>
          <w:bCs/>
          <w:kern w:val="0"/>
          <w:sz w:val="48"/>
          <w:szCs w:val="48"/>
        </w:rPr>
      </w:pPr>
      <w:r>
        <w:rPr>
          <w:rFonts w:hint="eastAsia" w:ascii="宋体" w:hAnsi="宋体" w:cs="宋体"/>
          <w:b/>
          <w:bCs/>
          <w:kern w:val="0"/>
          <w:sz w:val="48"/>
          <w:szCs w:val="48"/>
          <w:lang w:val="zh-CN"/>
        </w:rPr>
        <w:t>青海省政府采购项目合同书</w:t>
      </w: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采购项目编号：</w:t>
      </w:r>
      <w:r>
        <w:rPr>
          <w:rFonts w:hint="eastAsia" w:ascii="宋体" w:hAnsi="宋体" w:cs="宋体"/>
          <w:b/>
          <w:bCs/>
          <w:kern w:val="0"/>
          <w:sz w:val="30"/>
          <w:szCs w:val="30"/>
        </w:rPr>
        <w:t>中鼎誉润公招（</w:t>
      </w:r>
      <w:r>
        <w:rPr>
          <w:rFonts w:hint="eastAsia" w:ascii="宋体" w:hAnsi="宋体" w:cs="宋体"/>
          <w:b/>
          <w:bCs/>
          <w:kern w:val="0"/>
          <w:sz w:val="30"/>
          <w:szCs w:val="30"/>
          <w:lang w:val="en-US" w:eastAsia="zh-CN"/>
        </w:rPr>
        <w:t>服务</w:t>
      </w:r>
      <w:r>
        <w:rPr>
          <w:rFonts w:hint="eastAsia" w:ascii="宋体" w:hAnsi="宋体" w:cs="宋体"/>
          <w:b/>
          <w:bCs/>
          <w:kern w:val="0"/>
          <w:sz w:val="30"/>
          <w:szCs w:val="30"/>
        </w:rPr>
        <w:t>）2019-</w:t>
      </w:r>
      <w:r>
        <w:rPr>
          <w:rFonts w:hint="eastAsia" w:ascii="宋体" w:hAnsi="宋体" w:cs="宋体"/>
          <w:b/>
          <w:bCs/>
          <w:kern w:val="0"/>
          <w:sz w:val="30"/>
          <w:szCs w:val="30"/>
          <w:lang w:val="en-US" w:eastAsia="zh-CN"/>
        </w:rPr>
        <w:t>051</w:t>
      </w:r>
      <w:r>
        <w:rPr>
          <w:rFonts w:hint="eastAsia" w:ascii="宋体" w:hAnsi="宋体" w:cs="宋体"/>
          <w:kern w:val="0"/>
          <w:sz w:val="30"/>
          <w:szCs w:val="30"/>
          <w:u w:val="single"/>
        </w:rPr>
        <w:t xml:space="preserve">                                </w:t>
      </w:r>
    </w:p>
    <w:p>
      <w:pPr>
        <w:autoSpaceDE w:val="0"/>
        <w:autoSpaceDN w:val="0"/>
        <w:adjustRightInd w:val="0"/>
        <w:spacing w:line="360" w:lineRule="auto"/>
        <w:ind w:left="2108" w:hanging="2108" w:hangingChars="700"/>
        <w:rPr>
          <w:rFonts w:hint="eastAsia" w:ascii="宋体" w:hAnsi="宋体" w:cs="宋体"/>
          <w:b/>
          <w:bCs/>
          <w:kern w:val="0"/>
          <w:sz w:val="30"/>
          <w:szCs w:val="30"/>
        </w:rPr>
      </w:pPr>
      <w:r>
        <w:rPr>
          <w:rFonts w:hint="eastAsia" w:ascii="宋体" w:hAnsi="宋体" w:cs="宋体"/>
          <w:b/>
          <w:bCs/>
          <w:kern w:val="0"/>
          <w:sz w:val="30"/>
          <w:szCs w:val="30"/>
          <w:lang w:val="zh-CN"/>
        </w:rPr>
        <w:t>采购项目名称：</w:t>
      </w:r>
      <w:r>
        <w:rPr>
          <w:rFonts w:hint="eastAsia" w:ascii="宋体" w:hAnsi="宋体" w:cs="宋体"/>
          <w:b/>
          <w:bCs/>
          <w:kern w:val="0"/>
          <w:sz w:val="30"/>
          <w:szCs w:val="30"/>
          <w:lang w:eastAsia="zh-CN"/>
        </w:rPr>
        <w:t>青海省生态环境大数据平台体系建设</w:t>
      </w:r>
      <w:r>
        <w:rPr>
          <w:rFonts w:hint="eastAsia" w:ascii="宋体" w:hAnsi="宋体" w:cs="宋体"/>
          <w:b/>
          <w:bCs/>
          <w:kern w:val="0"/>
          <w:sz w:val="30"/>
          <w:szCs w:val="30"/>
          <w:u w:val="single"/>
        </w:rPr>
        <w:t xml:space="preserve">                                 </w:t>
      </w:r>
    </w:p>
    <w:p>
      <w:pPr>
        <w:autoSpaceDE w:val="0"/>
        <w:autoSpaceDN w:val="0"/>
        <w:adjustRightInd w:val="0"/>
        <w:spacing w:line="360" w:lineRule="auto"/>
        <w:rPr>
          <w:rFonts w:hint="eastAsia" w:ascii="宋体" w:hAnsi="宋体" w:cs="宋体"/>
          <w:b/>
          <w:bCs/>
          <w:kern w:val="0"/>
          <w:sz w:val="30"/>
          <w:szCs w:val="30"/>
          <w:u w:val="single"/>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rPr>
        <w:t>ZDYR</w:t>
      </w:r>
      <w:r>
        <w:rPr>
          <w:rFonts w:hint="eastAsia" w:ascii="宋体" w:hAnsi="宋体" w:cs="宋体"/>
          <w:b/>
          <w:bCs/>
          <w:kern w:val="0"/>
          <w:sz w:val="30"/>
          <w:szCs w:val="30"/>
          <w:u w:val="single"/>
          <w:lang w:val="zh-CN"/>
        </w:rPr>
        <w:t>-201</w:t>
      </w:r>
      <w:r>
        <w:rPr>
          <w:rFonts w:hint="eastAsia" w:ascii="宋体" w:hAnsi="宋体" w:cs="宋体"/>
          <w:b/>
          <w:bCs/>
          <w:kern w:val="0"/>
          <w:sz w:val="30"/>
          <w:szCs w:val="30"/>
          <w:u w:val="single"/>
        </w:rPr>
        <w:t>9-0</w:t>
      </w:r>
      <w:r>
        <w:rPr>
          <w:rFonts w:hint="eastAsia" w:ascii="宋体" w:hAnsi="宋体" w:cs="宋体"/>
          <w:b/>
          <w:bCs/>
          <w:kern w:val="0"/>
          <w:sz w:val="30"/>
          <w:szCs w:val="30"/>
          <w:u w:val="single"/>
          <w:lang w:val="en-US" w:eastAsia="zh-CN"/>
        </w:rPr>
        <w:t>51</w:t>
      </w:r>
      <w:r>
        <w:rPr>
          <w:rFonts w:hint="eastAsia" w:ascii="宋体" w:hAnsi="宋体" w:cs="宋体"/>
          <w:b/>
          <w:bCs/>
          <w:kern w:val="0"/>
          <w:sz w:val="30"/>
          <w:szCs w:val="30"/>
          <w:u w:val="single"/>
        </w:rPr>
        <w:t>-04</w:t>
      </w:r>
    </w:p>
    <w:p>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rPr>
        <w:t xml:space="preserve">                           </w:t>
      </w:r>
    </w:p>
    <w:p>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hint="eastAsia" w:ascii="宋体" w:hAnsi="宋体" w:cs="宋体"/>
          <w:kern w:val="0"/>
          <w:sz w:val="28"/>
          <w:szCs w:val="28"/>
        </w:rPr>
      </w:pPr>
      <w:r>
        <w:rPr>
          <w:rFonts w:hint="eastAsia" w:ascii="宋体" w:hAnsi="宋体" w:cs="宋体"/>
          <w:b/>
          <w:bCs/>
          <w:kern w:val="0"/>
          <w:sz w:val="30"/>
          <w:szCs w:val="30"/>
          <w:lang w:val="zh-CN"/>
        </w:rPr>
        <w:t>采购日期：</w:t>
      </w:r>
      <w:r>
        <w:rPr>
          <w:rFonts w:hint="eastAsia" w:ascii="宋体" w:hAnsi="宋体" w:cs="宋体"/>
          <w:b/>
          <w:bCs/>
          <w:kern w:val="0"/>
          <w:sz w:val="30"/>
          <w:szCs w:val="30"/>
          <w:u w:val="single"/>
        </w:rPr>
        <w:t xml:space="preserve">    </w:t>
      </w:r>
    </w:p>
    <w:p>
      <w:pPr>
        <w:autoSpaceDE w:val="0"/>
        <w:autoSpaceDN w:val="0"/>
        <w:adjustRightInd w:val="0"/>
        <w:spacing w:line="360" w:lineRule="auto"/>
        <w:jc w:val="left"/>
        <w:rPr>
          <w:rFonts w:hint="eastAsia" w:ascii="宋体" w:hAnsi="宋体" w:cs="宋体"/>
          <w:b/>
          <w:bCs/>
          <w:kern w:val="0"/>
          <w:sz w:val="28"/>
          <w:szCs w:val="28"/>
        </w:rPr>
      </w:pPr>
      <w:r>
        <w:rPr>
          <w:rFonts w:hint="eastAsia" w:ascii="宋体" w:hAnsi="宋体" w:cs="宋体"/>
          <w:kern w:val="0"/>
          <w:sz w:val="28"/>
          <w:szCs w:val="28"/>
        </w:rPr>
        <w:br w:type="page"/>
      </w:r>
      <w:r>
        <w:rPr>
          <w:rFonts w:hint="eastAsia" w:ascii="宋体" w:hAnsi="宋体" w:cs="宋体"/>
          <w:b/>
          <w:bCs/>
          <w:kern w:val="0"/>
          <w:sz w:val="28"/>
          <w:szCs w:val="28"/>
          <w:lang w:val="zh-CN"/>
        </w:rPr>
        <w:t>采</w:t>
      </w:r>
      <w:r>
        <w:rPr>
          <w:rFonts w:hint="eastAsia" w:ascii="宋体" w:hAnsi="宋体" w:cs="宋体"/>
          <w:b/>
          <w:bCs/>
          <w:kern w:val="0"/>
          <w:sz w:val="28"/>
          <w:szCs w:val="28"/>
        </w:rPr>
        <w:t xml:space="preserve"> </w:t>
      </w:r>
      <w:r>
        <w:rPr>
          <w:rFonts w:hint="eastAsia" w:ascii="宋体" w:hAnsi="宋体" w:cs="宋体"/>
          <w:b/>
          <w:bCs/>
          <w:kern w:val="0"/>
          <w:sz w:val="28"/>
          <w:szCs w:val="28"/>
          <w:lang w:val="zh-CN"/>
        </w:rPr>
        <w:t>购</w:t>
      </w:r>
      <w:r>
        <w:rPr>
          <w:rFonts w:hint="eastAsia" w:ascii="宋体" w:hAnsi="宋体" w:cs="宋体"/>
          <w:b/>
          <w:bCs/>
          <w:kern w:val="0"/>
          <w:sz w:val="28"/>
          <w:szCs w:val="28"/>
        </w:rPr>
        <w:t xml:space="preserve"> </w:t>
      </w:r>
      <w:r>
        <w:rPr>
          <w:rFonts w:hint="eastAsia" w:ascii="宋体" w:hAnsi="宋体" w:cs="宋体"/>
          <w:b/>
          <w:bCs/>
          <w:kern w:val="0"/>
          <w:sz w:val="28"/>
          <w:szCs w:val="28"/>
          <w:lang w:val="zh-CN"/>
        </w:rPr>
        <w:t>人（以下简称甲方）：</w:t>
      </w:r>
    </w:p>
    <w:p>
      <w:pPr>
        <w:autoSpaceDE w:val="0"/>
        <w:autoSpaceDN w:val="0"/>
        <w:adjustRightInd w:val="0"/>
        <w:spacing w:line="360" w:lineRule="auto"/>
        <w:rPr>
          <w:rFonts w:hint="eastAsia" w:ascii="宋体" w:hAnsi="宋体" w:cs="宋体"/>
          <w:kern w:val="0"/>
          <w:sz w:val="28"/>
          <w:szCs w:val="28"/>
        </w:rPr>
      </w:pPr>
      <w:r>
        <w:rPr>
          <w:rFonts w:hint="eastAsia" w:ascii="宋体" w:hAnsi="宋体" w:cs="宋体"/>
          <w:b/>
          <w:bCs/>
          <w:kern w:val="0"/>
          <w:sz w:val="30"/>
          <w:szCs w:val="30"/>
          <w:lang w:val="zh-CN"/>
        </w:rPr>
        <w:t>中</w:t>
      </w:r>
      <w:r>
        <w:rPr>
          <w:rFonts w:hint="eastAsia" w:ascii="宋体" w:hAnsi="宋体" w:cs="宋体"/>
          <w:b/>
          <w:bCs/>
          <w:kern w:val="0"/>
          <w:sz w:val="30"/>
          <w:szCs w:val="30"/>
        </w:rPr>
        <w:t xml:space="preserve"> </w:t>
      </w:r>
      <w:r>
        <w:rPr>
          <w:rFonts w:hint="eastAsia" w:ascii="宋体" w:hAnsi="宋体" w:cs="宋体"/>
          <w:b/>
          <w:bCs/>
          <w:kern w:val="0"/>
          <w:sz w:val="30"/>
          <w:szCs w:val="30"/>
          <w:lang w:val="zh-CN"/>
        </w:rPr>
        <w:t>标</w:t>
      </w:r>
      <w:r>
        <w:rPr>
          <w:rFonts w:hint="eastAsia" w:ascii="宋体" w:hAnsi="宋体" w:cs="宋体"/>
          <w:b/>
          <w:bCs/>
          <w:kern w:val="0"/>
          <w:sz w:val="30"/>
          <w:szCs w:val="30"/>
        </w:rPr>
        <w:t xml:space="preserve"> </w:t>
      </w:r>
      <w:r>
        <w:rPr>
          <w:rFonts w:hint="eastAsia" w:ascii="宋体" w:hAnsi="宋体" w:cs="宋体"/>
          <w:b/>
          <w:bCs/>
          <w:kern w:val="0"/>
          <w:sz w:val="30"/>
          <w:szCs w:val="30"/>
          <w:lang w:val="zh-CN"/>
        </w:rPr>
        <w:t>人</w:t>
      </w:r>
      <w:r>
        <w:rPr>
          <w:rFonts w:hint="eastAsia" w:ascii="宋体" w:hAnsi="宋体" w:cs="宋体"/>
          <w:b/>
          <w:bCs/>
          <w:kern w:val="0"/>
          <w:sz w:val="28"/>
          <w:szCs w:val="28"/>
          <w:lang w:val="zh-CN"/>
        </w:rPr>
        <w:t>（以下简称乙方）：</w:t>
      </w:r>
    </w:p>
    <w:p>
      <w:pPr>
        <w:pStyle w:val="9"/>
        <w:spacing w:after="0" w:line="360" w:lineRule="auto"/>
        <w:ind w:left="0" w:leftChars="0" w:firstLine="480"/>
        <w:rPr>
          <w:rFonts w:hint="eastAsia" w:ascii="宋体" w:hAnsi="宋体" w:cs="宋体"/>
          <w:kern w:val="0"/>
          <w:lang w:val="zh-CN"/>
        </w:rPr>
      </w:pPr>
      <w:r>
        <w:rPr>
          <w:rFonts w:hint="eastAsia" w:ascii="宋体" w:hAnsi="宋体" w:cs="宋体"/>
          <w:kern w:val="0"/>
          <w:lang w:val="zh-CN"/>
        </w:rPr>
        <w:t>甲、乙双方根据XXXX年XX月XX日（</w:t>
      </w:r>
      <w:r>
        <w:rPr>
          <w:rFonts w:hint="eastAsia" w:ascii="宋体" w:hAnsi="宋体" w:cs="宋体"/>
          <w:kern w:val="0"/>
          <w:u w:val="single"/>
          <w:lang w:val="zh-CN"/>
        </w:rPr>
        <w:t>采购项目名称）</w:t>
      </w:r>
      <w:r>
        <w:rPr>
          <w:rFonts w:hint="eastAsia" w:ascii="宋体" w:hAnsi="宋体" w:cs="宋体"/>
          <w:kern w:val="0"/>
          <w:lang w:val="zh-CN"/>
        </w:rPr>
        <w:t>采购项目（</w:t>
      </w:r>
      <w:r>
        <w:rPr>
          <w:rFonts w:hint="eastAsia" w:ascii="宋体" w:hAnsi="宋体" w:cs="宋体"/>
          <w:kern w:val="0"/>
          <w:u w:val="single"/>
          <w:lang w:val="zh-CN"/>
        </w:rPr>
        <w:t>采购项目编号</w:t>
      </w:r>
      <w:r>
        <w:rPr>
          <w:rFonts w:hint="eastAsia" w:ascii="宋体" w:hAnsi="宋体" w:cs="宋体"/>
          <w:kern w:val="0"/>
          <w:lang w:val="zh-CN"/>
        </w:rPr>
        <w:t>）的招标文件要求和采购代理机构出具的《中标通知书》，并经双方协商一致，签订本合同协议书。</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1.招标文件；</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2.招标文件的澄清、变更公告；</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3.中标人提交的投标文件；</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4.招标文件中规定的政府采购合同通用条款；</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5.中标通知书；</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6.履约保证金缴费证明。</w:t>
      </w:r>
    </w:p>
    <w:p>
      <w:pPr>
        <w:spacing w:line="540" w:lineRule="exact"/>
        <w:rPr>
          <w:rFonts w:hint="eastAsia" w:ascii="宋体" w:hAnsi="宋体"/>
          <w:lang w:val="zh-CN"/>
        </w:rPr>
      </w:pPr>
      <w:r>
        <w:rPr>
          <w:rFonts w:hint="eastAsia" w:ascii="宋体" w:hAnsi="宋体"/>
          <w:lang w:val="zh-CN"/>
        </w:rPr>
        <w:t>二、合同标的：</w:t>
      </w:r>
    </w:p>
    <w:p>
      <w:pPr>
        <w:spacing w:line="540" w:lineRule="exact"/>
        <w:ind w:firstLine="470" w:firstLineChars="196"/>
        <w:rPr>
          <w:rFonts w:hint="eastAsia" w:ascii="宋体" w:hAnsi="宋体"/>
          <w:lang w:val="zh-CN"/>
        </w:rPr>
      </w:pPr>
      <w:r>
        <w:rPr>
          <w:rFonts w:hint="eastAsia" w:ascii="宋体" w:hAnsi="宋体"/>
          <w:lang w:val="zh-CN"/>
        </w:rPr>
        <w:t>1、按《中标通知书》表明的成交价格成交；</w:t>
      </w:r>
    </w:p>
    <w:p>
      <w:pPr>
        <w:spacing w:line="540" w:lineRule="exact"/>
        <w:ind w:firstLine="470" w:firstLineChars="196"/>
        <w:rPr>
          <w:rFonts w:hint="eastAsia" w:ascii="宋体" w:hAnsi="宋体"/>
          <w:lang w:val="zh-CN"/>
        </w:rPr>
      </w:pPr>
      <w:r>
        <w:rPr>
          <w:rFonts w:hint="eastAsia" w:ascii="宋体" w:hAnsi="宋体"/>
          <w:lang w:val="zh-CN"/>
        </w:rPr>
        <w:t>2、服务一览表（见附件，须有甲乙双方盖章）；</w:t>
      </w:r>
    </w:p>
    <w:p>
      <w:pPr>
        <w:spacing w:line="540" w:lineRule="exact"/>
        <w:ind w:firstLine="470" w:firstLineChars="196"/>
        <w:rPr>
          <w:rFonts w:hint="eastAsia" w:ascii="宋体" w:hAnsi="宋体" w:cs="宋体"/>
          <w:kern w:val="0"/>
          <w:lang w:val="zh-CN"/>
        </w:rPr>
      </w:pPr>
      <w:r>
        <w:rPr>
          <w:rFonts w:hint="eastAsia" w:ascii="宋体" w:hAnsi="宋体"/>
          <w:lang w:val="zh-CN"/>
        </w:rPr>
        <w:t>3、本合同以人民币进行结算，合同总价包括</w:t>
      </w:r>
      <w:r>
        <w:rPr>
          <w:rFonts w:hint="eastAsia" w:ascii="宋体" w:hAnsi="宋体" w:cs="宋体"/>
          <w:kern w:val="0"/>
        </w:rPr>
        <w:t>服务费</w:t>
      </w:r>
      <w:r>
        <w:rPr>
          <w:rFonts w:hint="eastAsia" w:ascii="宋体" w:hAnsi="宋体" w:cs="宋体"/>
          <w:kern w:val="0"/>
          <w:lang w:val="zh-CN"/>
        </w:rPr>
        <w:t>、验收费、手续费、安装费、调试费、培训费、售前、售中、售后服务费、招标代理费、税金及不可预见费等全部费用。</w:t>
      </w:r>
    </w:p>
    <w:p>
      <w:pPr>
        <w:spacing w:line="540" w:lineRule="exact"/>
        <w:ind w:firstLine="0" w:firstLineChars="0"/>
        <w:rPr>
          <w:rFonts w:hint="eastAsia" w:ascii="宋体" w:hAnsi="宋体"/>
          <w:lang w:val="zh-CN"/>
        </w:rPr>
      </w:pPr>
      <w:r>
        <w:rPr>
          <w:rFonts w:hint="eastAsia" w:ascii="宋体" w:hAnsi="宋体"/>
          <w:lang w:val="zh-CN"/>
        </w:rPr>
        <w:t>三、质量保证</w:t>
      </w:r>
    </w:p>
    <w:p>
      <w:pPr>
        <w:spacing w:line="540" w:lineRule="exact"/>
        <w:ind w:firstLine="470" w:firstLineChars="196"/>
        <w:rPr>
          <w:rFonts w:hint="eastAsia" w:ascii="宋体" w:hAnsi="宋体"/>
          <w:lang w:val="zh-CN"/>
        </w:rPr>
      </w:pPr>
      <w:r>
        <w:rPr>
          <w:rFonts w:hint="eastAsia" w:ascii="宋体" w:hAnsi="宋体"/>
          <w:lang w:val="zh-CN"/>
        </w:rPr>
        <w:t>1、乙方所提供的服务质量、人员配备、技术规格必须与招、投标文件和承诺相一致。</w:t>
      </w:r>
    </w:p>
    <w:p>
      <w:pPr>
        <w:spacing w:line="540" w:lineRule="exact"/>
        <w:ind w:firstLine="470" w:firstLineChars="196"/>
        <w:rPr>
          <w:rFonts w:hint="eastAsia" w:ascii="宋体" w:hAnsi="宋体"/>
          <w:lang w:val="zh-CN"/>
        </w:rPr>
      </w:pPr>
      <w:r>
        <w:rPr>
          <w:rFonts w:hint="eastAsia" w:ascii="宋体" w:hAnsi="宋体"/>
          <w:lang w:val="zh-CN"/>
        </w:rPr>
        <w:t>2、乙方应保证提供服务不会侵犯任何第三方的权利。</w:t>
      </w:r>
    </w:p>
    <w:p>
      <w:pPr>
        <w:spacing w:line="540" w:lineRule="exact"/>
        <w:rPr>
          <w:rFonts w:hint="eastAsia" w:ascii="宋体" w:hAnsi="宋体"/>
          <w:lang w:val="zh-CN"/>
        </w:rPr>
      </w:pPr>
      <w:r>
        <w:rPr>
          <w:rFonts w:hint="eastAsia" w:ascii="宋体" w:hAnsi="宋体"/>
          <w:lang w:val="zh-CN"/>
        </w:rPr>
        <w:t>四、交付和验收</w:t>
      </w:r>
    </w:p>
    <w:p>
      <w:pPr>
        <w:spacing w:line="540" w:lineRule="exact"/>
        <w:ind w:firstLine="470" w:firstLineChars="196"/>
        <w:rPr>
          <w:rFonts w:hint="eastAsia" w:ascii="宋体" w:hAnsi="宋体"/>
          <w:lang w:val="zh-CN"/>
        </w:rPr>
      </w:pPr>
      <w:r>
        <w:rPr>
          <w:rFonts w:hint="eastAsia" w:ascii="宋体" w:hAnsi="宋体"/>
          <w:lang w:val="zh-CN"/>
        </w:rPr>
        <w:t>1、服务时间：</w:t>
      </w:r>
      <w:r>
        <w:rPr>
          <w:rFonts w:hint="eastAsia" w:ascii="宋体" w:hAnsi="宋体"/>
        </w:rPr>
        <w:t>2019年10月30日之前完成</w:t>
      </w:r>
      <w:r>
        <w:rPr>
          <w:rFonts w:hint="eastAsia" w:ascii="宋体" w:hAnsi="宋体"/>
          <w:lang w:val="zh-CN"/>
        </w:rPr>
        <w:t>。</w:t>
      </w:r>
    </w:p>
    <w:p>
      <w:pPr>
        <w:spacing w:line="540" w:lineRule="exact"/>
        <w:ind w:firstLine="470" w:firstLineChars="196"/>
        <w:rPr>
          <w:rFonts w:hint="eastAsia" w:ascii="宋体" w:hAnsi="宋体"/>
        </w:rPr>
      </w:pPr>
      <w:r>
        <w:rPr>
          <w:rFonts w:hint="eastAsia" w:ascii="宋体" w:hAnsi="宋体"/>
          <w:lang w:val="zh-CN"/>
        </w:rPr>
        <w:t xml:space="preserve">   服务地点：</w:t>
      </w:r>
      <w:r>
        <w:rPr>
          <w:rFonts w:hint="eastAsia" w:ascii="宋体" w:hAnsi="宋体"/>
        </w:rPr>
        <w:t>甲方指定地点</w:t>
      </w:r>
    </w:p>
    <w:p>
      <w:pPr>
        <w:spacing w:line="540" w:lineRule="exact"/>
        <w:ind w:firstLine="470" w:firstLineChars="196"/>
        <w:rPr>
          <w:rFonts w:hint="eastAsia" w:ascii="宋体" w:hAnsi="宋体"/>
          <w:lang w:val="zh-CN"/>
        </w:rPr>
      </w:pPr>
      <w:r>
        <w:rPr>
          <w:rFonts w:hint="eastAsia" w:ascii="宋体" w:hAnsi="宋体"/>
          <w:lang w:val="zh-CN"/>
        </w:rPr>
        <w:t>2、乙方提供不符合招投标文件和本合同规定的服务，甲方有权拒绝接受。</w:t>
      </w:r>
    </w:p>
    <w:p>
      <w:pPr>
        <w:spacing w:line="540" w:lineRule="exact"/>
        <w:ind w:firstLine="470" w:firstLineChars="196"/>
        <w:rPr>
          <w:rFonts w:hint="eastAsia" w:ascii="宋体" w:hAnsi="宋体"/>
          <w:lang w:val="zh-CN"/>
        </w:rPr>
      </w:pPr>
      <w:r>
        <w:rPr>
          <w:rFonts w:hint="eastAsia" w:ascii="宋体" w:hAnsi="宋体"/>
          <w:lang w:val="zh-CN"/>
        </w:rPr>
        <w:t>3、甲方应提供该项目验收报告交省政府采购中心，在验收过程中发现乙方有违约问题，可暂缓资金结算；待违约问题解决后，方可办理资金结算事宜。</w:t>
      </w:r>
    </w:p>
    <w:p>
      <w:pPr>
        <w:spacing w:line="540" w:lineRule="exact"/>
        <w:ind w:firstLine="470" w:firstLineChars="196"/>
        <w:rPr>
          <w:rFonts w:hint="eastAsia" w:ascii="宋体" w:hAnsi="宋体"/>
          <w:lang w:val="zh-CN"/>
        </w:rPr>
      </w:pPr>
      <w:r>
        <w:rPr>
          <w:rFonts w:hint="eastAsia" w:ascii="宋体" w:hAnsi="宋体"/>
          <w:lang w:val="zh-CN"/>
        </w:rPr>
        <w:t>4、甲方对验收有异议的，在验收后5个工作日内以书面形式向乙方提出，乙方应自收到甲方书面异议后10个工作日内及时予以解决。</w:t>
      </w:r>
    </w:p>
    <w:p>
      <w:pPr>
        <w:spacing w:line="540" w:lineRule="exact"/>
        <w:ind w:firstLine="470" w:firstLineChars="196"/>
        <w:rPr>
          <w:rFonts w:hint="eastAsia" w:ascii="宋体" w:hAnsi="宋体"/>
          <w:lang w:val="zh-CN"/>
        </w:rPr>
      </w:pPr>
      <w:r>
        <w:rPr>
          <w:rFonts w:hint="eastAsia" w:ascii="宋体" w:hAnsi="宋体"/>
          <w:lang w:val="zh-CN"/>
        </w:rPr>
        <w:t>5、乙方向甲方提供产品相关完税销售发票。</w:t>
      </w:r>
    </w:p>
    <w:p>
      <w:pPr>
        <w:spacing w:line="540" w:lineRule="exact"/>
        <w:rPr>
          <w:rFonts w:hint="eastAsia" w:ascii="宋体" w:hAnsi="宋体"/>
        </w:rPr>
      </w:pPr>
      <w:r>
        <w:rPr>
          <w:rFonts w:hint="eastAsia" w:ascii="宋体" w:hAnsi="宋体"/>
        </w:rPr>
        <w:t>五、付款方式：</w:t>
      </w:r>
    </w:p>
    <w:p>
      <w:pPr>
        <w:spacing w:line="540" w:lineRule="exact"/>
        <w:rPr>
          <w:rFonts w:hint="eastAsia" w:ascii="宋体" w:hAnsi="宋体"/>
          <w:u w:val="single"/>
        </w:rPr>
      </w:pPr>
      <w:r>
        <w:rPr>
          <w:rFonts w:hint="eastAsia" w:ascii="宋体" w:hAnsi="宋体"/>
        </w:rPr>
        <w:t xml:space="preserve">      合同签订后支付合同总价的30%，项目验收合格后支付合同总价的70%，合同签订后</w:t>
      </w:r>
      <w:r>
        <w:rPr>
          <w:rFonts w:hint="eastAsia" w:ascii="宋体" w:hAnsi="宋体"/>
          <w:lang w:val="en-US" w:eastAsia="zh-CN"/>
        </w:rPr>
        <w:t>履约保证金</w:t>
      </w:r>
      <w:r>
        <w:rPr>
          <w:rFonts w:hint="eastAsia" w:ascii="宋体" w:hAnsi="宋体"/>
        </w:rPr>
        <w:t>转为质保金，质保期满后一次性返还。质保期</w:t>
      </w:r>
      <w:r>
        <w:rPr>
          <w:rFonts w:hint="eastAsia" w:ascii="宋体" w:hAnsi="宋体"/>
          <w:u w:val="single"/>
        </w:rPr>
        <w:t xml:space="preserve"> 2 </w:t>
      </w:r>
      <w:r>
        <w:rPr>
          <w:rFonts w:hint="eastAsia" w:ascii="宋体" w:hAnsi="宋体"/>
        </w:rPr>
        <w:t>年（含免费维保期）。</w:t>
      </w:r>
      <w:r>
        <w:rPr>
          <w:rFonts w:hint="eastAsia" w:ascii="宋体" w:hAnsi="宋体"/>
          <w:u w:val="single"/>
        </w:rPr>
        <w:t xml:space="preserve">                         </w:t>
      </w:r>
    </w:p>
    <w:p>
      <w:pPr>
        <w:spacing w:line="540" w:lineRule="exact"/>
        <w:rPr>
          <w:rFonts w:hint="eastAsia" w:ascii="宋体" w:hAnsi="宋体"/>
          <w:lang w:val="zh-CN"/>
        </w:rPr>
      </w:pPr>
      <w:r>
        <w:rPr>
          <w:rFonts w:hint="eastAsia" w:ascii="宋体" w:hAnsi="宋体"/>
          <w:lang w:val="zh-CN"/>
        </w:rPr>
        <w:t>六、合同的变更、终止与转让</w:t>
      </w:r>
    </w:p>
    <w:p>
      <w:pPr>
        <w:spacing w:line="540" w:lineRule="exact"/>
        <w:ind w:firstLine="470" w:firstLineChars="196"/>
        <w:rPr>
          <w:rFonts w:hint="eastAsia" w:ascii="宋体" w:hAnsi="宋体"/>
          <w:lang w:val="zh-CN"/>
        </w:rPr>
      </w:pPr>
      <w:r>
        <w:rPr>
          <w:rFonts w:hint="eastAsia" w:ascii="宋体" w:hAnsi="宋体"/>
          <w:lang w:val="zh-CN"/>
        </w:rPr>
        <w:t>1、除《中华人民共和国政府采购法》第50条规定的情形外，本合同一经签订，甲乙双方不得擅自变更、中止或终止。</w:t>
      </w:r>
    </w:p>
    <w:p>
      <w:pPr>
        <w:spacing w:line="540" w:lineRule="exact"/>
        <w:ind w:firstLine="470" w:firstLineChars="196"/>
        <w:rPr>
          <w:rFonts w:hint="eastAsia" w:ascii="宋体" w:hAnsi="宋体"/>
          <w:lang w:val="zh-CN"/>
        </w:rPr>
      </w:pPr>
      <w:r>
        <w:rPr>
          <w:rFonts w:hint="eastAsia" w:ascii="宋体" w:hAnsi="宋体"/>
          <w:lang w:val="zh-CN"/>
        </w:rPr>
        <w:t>2、乙方不得擅自转让其应履行的合同义务。</w:t>
      </w:r>
    </w:p>
    <w:p>
      <w:pPr>
        <w:spacing w:line="540" w:lineRule="exact"/>
        <w:rPr>
          <w:rFonts w:hint="eastAsia" w:ascii="宋体" w:hAnsi="宋体"/>
          <w:lang w:val="zh-CN"/>
        </w:rPr>
      </w:pPr>
      <w:r>
        <w:rPr>
          <w:rFonts w:hint="eastAsia" w:ascii="宋体" w:hAnsi="宋体"/>
          <w:lang w:val="zh-CN"/>
        </w:rPr>
        <w:t>七、违约责任</w:t>
      </w:r>
    </w:p>
    <w:p>
      <w:pPr>
        <w:spacing w:line="540" w:lineRule="exact"/>
        <w:ind w:firstLine="470" w:firstLineChars="196"/>
        <w:rPr>
          <w:rFonts w:hint="eastAsia" w:ascii="宋体" w:hAnsi="宋体"/>
          <w:lang w:val="zh-CN"/>
        </w:rPr>
      </w:pPr>
      <w:r>
        <w:rPr>
          <w:rFonts w:hint="eastAsia" w:ascii="宋体" w:hAnsi="宋体"/>
          <w:lang w:val="zh-CN"/>
        </w:rPr>
        <w:t>1、乙方所提供的服务、技术标准等质量不合格的，应及时调整；调整不及时的，按逾期交货处罚；因质量问题甲方不同意接受的或特殊情况甲方不同意接受的，质保金全额扣除，并由乙方赔偿由此引起的甲方的一切经济损失。</w:t>
      </w:r>
    </w:p>
    <w:p>
      <w:pPr>
        <w:spacing w:line="540" w:lineRule="exact"/>
        <w:ind w:firstLine="470" w:firstLineChars="196"/>
        <w:rPr>
          <w:rFonts w:hint="eastAsia" w:ascii="宋体" w:hAnsi="宋体"/>
          <w:lang w:val="zh-CN"/>
        </w:rPr>
      </w:pPr>
      <w:r>
        <w:rPr>
          <w:rFonts w:hint="eastAsia" w:ascii="宋体" w:hAnsi="宋体"/>
          <w:lang w:val="zh-CN"/>
        </w:rPr>
        <w:t>2、乙方提供的服务如侵犯了第三方合同权益而引发纠纷或诉讼的，均由乙方负责交涉并承担全部责任。</w:t>
      </w:r>
    </w:p>
    <w:p>
      <w:pPr>
        <w:spacing w:line="540" w:lineRule="exact"/>
        <w:ind w:firstLine="470" w:firstLineChars="196"/>
        <w:rPr>
          <w:rFonts w:hint="eastAsia" w:ascii="宋体" w:hAnsi="宋体"/>
          <w:lang w:val="zh-CN"/>
        </w:rPr>
      </w:pPr>
      <w:r>
        <w:rPr>
          <w:rFonts w:hint="eastAsia" w:ascii="宋体" w:hAnsi="宋体"/>
          <w:lang w:val="zh-CN"/>
        </w:rPr>
        <w:t>3、甲方无故延期接受服务和乙方逾期服务的，每天应向对方偿付合同总价款3‰的违约金，但违约金累计不得超过违约货款的5%，超过30天对方有权解除合同，违约方承担因此给对方造成的经济损失。</w:t>
      </w:r>
    </w:p>
    <w:p>
      <w:pPr>
        <w:spacing w:line="540" w:lineRule="exact"/>
        <w:ind w:firstLine="470" w:firstLineChars="196"/>
        <w:rPr>
          <w:rFonts w:hint="eastAsia" w:ascii="宋体" w:hAnsi="宋体"/>
          <w:lang w:val="zh-CN"/>
        </w:rPr>
      </w:pPr>
      <w:r>
        <w:rPr>
          <w:rFonts w:hint="eastAsia" w:ascii="宋体" w:hAnsi="宋体"/>
          <w:lang w:val="zh-CN"/>
        </w:rPr>
        <w:t>4、乙方未按本合同和投标文件中规定的服务承诺提供服务的，乙方应按本合同合计金额的5%向甲方支付违约金。</w:t>
      </w:r>
    </w:p>
    <w:p>
      <w:pPr>
        <w:spacing w:line="540" w:lineRule="exact"/>
        <w:ind w:firstLine="470" w:firstLineChars="196"/>
        <w:rPr>
          <w:rFonts w:hint="eastAsia" w:ascii="宋体" w:hAnsi="宋体"/>
          <w:lang w:val="zh-CN"/>
        </w:rPr>
      </w:pPr>
      <w:r>
        <w:rPr>
          <w:rFonts w:hint="eastAsia" w:ascii="宋体" w:hAnsi="宋体"/>
          <w:lang w:val="zh-CN"/>
        </w:rPr>
        <w:t>5、乙方提供的服务质量保证期内，因设计、工艺或材料的缺陷和其它质量原因造成的问题，由乙方负责。</w:t>
      </w:r>
    </w:p>
    <w:p>
      <w:pPr>
        <w:spacing w:line="540" w:lineRule="exact"/>
        <w:ind w:firstLine="470" w:firstLineChars="196"/>
        <w:rPr>
          <w:rFonts w:hint="eastAsia" w:ascii="宋体" w:hAnsi="宋体"/>
          <w:lang w:val="zh-CN"/>
        </w:rPr>
      </w:pPr>
      <w:r>
        <w:rPr>
          <w:rFonts w:hint="eastAsia" w:ascii="宋体" w:hAnsi="宋体"/>
          <w:lang w:val="zh-CN"/>
        </w:rPr>
        <w:t>6、其它违约行为按违约货款额5%收取违约金并赔偿经济损失。</w:t>
      </w:r>
    </w:p>
    <w:p>
      <w:pPr>
        <w:spacing w:line="540" w:lineRule="exact"/>
        <w:rPr>
          <w:rFonts w:hint="eastAsia" w:ascii="宋体" w:hAnsi="宋体"/>
          <w:lang w:val="zh-CN"/>
        </w:rPr>
      </w:pPr>
      <w:r>
        <w:rPr>
          <w:rFonts w:hint="eastAsia" w:ascii="宋体" w:hAnsi="宋体"/>
          <w:lang w:val="zh-CN"/>
        </w:rPr>
        <w:t>八.不可抗力</w:t>
      </w:r>
    </w:p>
    <w:p>
      <w:pPr>
        <w:spacing w:line="540" w:lineRule="exact"/>
        <w:ind w:firstLine="470" w:firstLineChars="196"/>
        <w:rPr>
          <w:rFonts w:hint="eastAsia" w:ascii="宋体" w:hAnsi="宋体"/>
          <w:lang w:val="zh-CN"/>
        </w:rPr>
      </w:pPr>
      <w:r>
        <w:rPr>
          <w:rFonts w:hint="eastAsia" w:ascii="宋体" w:hAnsi="宋体"/>
          <w:lang w:val="zh-CN"/>
        </w:rPr>
        <w:t>1、不可抗力使合同的某些内容有变更必要的，双方应通过协商在20天内达成进一步履行合同的协议，因不可抗力致使合同不能履行的，合同终止。</w:t>
      </w:r>
    </w:p>
    <w:p>
      <w:pPr>
        <w:spacing w:line="540" w:lineRule="exact"/>
        <w:ind w:firstLine="470" w:firstLineChars="196"/>
        <w:rPr>
          <w:rFonts w:hint="eastAsia" w:ascii="宋体" w:hAnsi="宋体"/>
          <w:lang w:val="zh-CN"/>
        </w:rPr>
      </w:pPr>
      <w:r>
        <w:rPr>
          <w:rFonts w:hint="eastAsia" w:ascii="宋体" w:hAnsi="宋体"/>
          <w:lang w:val="zh-CN"/>
        </w:rPr>
        <w:t>2、除法律、法规规定的不可抗力情形外，双方约定出现 无 情况亦视为不可抗力。</w:t>
      </w:r>
    </w:p>
    <w:p>
      <w:pPr>
        <w:spacing w:line="540" w:lineRule="exact"/>
        <w:rPr>
          <w:rFonts w:hint="eastAsia" w:ascii="宋体" w:hAnsi="宋体"/>
          <w:lang w:val="zh-CN"/>
        </w:rPr>
      </w:pPr>
      <w:r>
        <w:rPr>
          <w:rFonts w:hint="eastAsia" w:ascii="宋体" w:hAnsi="宋体"/>
          <w:lang w:val="zh-CN"/>
        </w:rPr>
        <w:t>九、知识产权：详见合同通用条款</w:t>
      </w:r>
    </w:p>
    <w:p>
      <w:pPr>
        <w:spacing w:line="540" w:lineRule="exact"/>
        <w:rPr>
          <w:rFonts w:hint="eastAsia" w:ascii="宋体" w:hAnsi="宋体"/>
          <w:lang w:val="zh-CN"/>
        </w:rPr>
      </w:pPr>
      <w:r>
        <w:rPr>
          <w:rFonts w:hint="eastAsia" w:ascii="宋体" w:hAnsi="宋体"/>
          <w:lang w:val="zh-CN"/>
        </w:rPr>
        <w:t>十、其他约定：</w:t>
      </w:r>
    </w:p>
    <w:p>
      <w:pPr>
        <w:spacing w:line="540" w:lineRule="exact"/>
        <w:rPr>
          <w:rFonts w:hint="eastAsia" w:ascii="宋体" w:hAnsi="宋体"/>
          <w:lang w:val="zh-CN"/>
        </w:rPr>
      </w:pPr>
      <w:r>
        <w:rPr>
          <w:rFonts w:hint="eastAsia" w:ascii="宋体" w:hAnsi="宋体"/>
          <w:lang w:val="zh-CN"/>
        </w:rPr>
        <w:t>十一、合同争议解决</w:t>
      </w:r>
    </w:p>
    <w:p>
      <w:pPr>
        <w:spacing w:line="540" w:lineRule="exact"/>
        <w:ind w:firstLine="470" w:firstLineChars="196"/>
        <w:rPr>
          <w:rFonts w:hint="eastAsia" w:ascii="宋体" w:hAnsi="宋体"/>
          <w:lang w:val="zh-CN"/>
        </w:rPr>
      </w:pPr>
      <w:r>
        <w:rPr>
          <w:rFonts w:hint="eastAsia" w:ascii="宋体" w:hAnsi="宋体"/>
          <w:lang w:val="zh-CN"/>
        </w:rPr>
        <w:t>1、因服务质量问题发生争议的，应邀请国家认可的质量检测机构进行鉴定。产品符合标准的，鉴定费由甲方承担；服务不符合标准的，鉴定费由乙方承担。</w:t>
      </w:r>
    </w:p>
    <w:p>
      <w:pPr>
        <w:spacing w:line="540" w:lineRule="exact"/>
        <w:ind w:firstLine="470" w:firstLineChars="196"/>
        <w:rPr>
          <w:rFonts w:hint="eastAsia" w:ascii="宋体" w:hAnsi="宋体"/>
          <w:lang w:val="zh-CN"/>
        </w:rPr>
      </w:pPr>
      <w:r>
        <w:rPr>
          <w:rFonts w:hint="eastAsia" w:ascii="宋体" w:hAnsi="宋体"/>
          <w:lang w:val="zh-CN"/>
        </w:rPr>
        <w:t>2、因履行本合同引起的或与本合同有关的争议，甲乙双方应首先通过友好协商解决，如果协商不能解决，可向甲方所在地仲裁委员会申请仲裁或向甲方所在地人民法院提起诉讼。</w:t>
      </w:r>
    </w:p>
    <w:p>
      <w:pPr>
        <w:spacing w:line="540" w:lineRule="exact"/>
        <w:ind w:firstLine="470" w:firstLineChars="196"/>
        <w:rPr>
          <w:rFonts w:hint="eastAsia" w:ascii="宋体" w:hAnsi="宋体"/>
          <w:lang w:val="zh-CN"/>
        </w:rPr>
      </w:pPr>
      <w:r>
        <w:rPr>
          <w:rFonts w:hint="eastAsia" w:ascii="宋体" w:hAnsi="宋体"/>
          <w:lang w:val="zh-CN"/>
        </w:rPr>
        <w:t>3、诉讼期间，本合同继续履行。</w:t>
      </w:r>
    </w:p>
    <w:p>
      <w:pPr>
        <w:spacing w:line="540" w:lineRule="exact"/>
        <w:rPr>
          <w:rFonts w:hint="eastAsia" w:ascii="宋体" w:hAnsi="宋体"/>
          <w:lang w:val="zh-CN"/>
        </w:rPr>
      </w:pPr>
      <w:r>
        <w:rPr>
          <w:rFonts w:hint="eastAsia" w:ascii="宋体" w:hAnsi="宋体"/>
          <w:lang w:val="zh-CN"/>
        </w:rPr>
        <w:t>十二、合同生效及其它：</w:t>
      </w:r>
    </w:p>
    <w:p>
      <w:pPr>
        <w:spacing w:line="540" w:lineRule="exact"/>
        <w:ind w:firstLine="470" w:firstLineChars="196"/>
        <w:rPr>
          <w:rFonts w:hint="eastAsia" w:ascii="宋体" w:hAnsi="宋体"/>
          <w:lang w:val="zh-CN"/>
        </w:rPr>
      </w:pPr>
      <w:r>
        <w:rPr>
          <w:rFonts w:hint="eastAsia" w:ascii="宋体" w:hAnsi="宋体"/>
          <w:lang w:val="zh-CN"/>
        </w:rPr>
        <w:t>1.本合同一式八份，经双方签字，并加盖公章即为生效。</w:t>
      </w:r>
    </w:p>
    <w:p>
      <w:pPr>
        <w:spacing w:line="540" w:lineRule="exact"/>
        <w:ind w:firstLine="470" w:firstLineChars="196"/>
        <w:rPr>
          <w:rFonts w:hint="eastAsia" w:ascii="宋体" w:hAnsi="宋体"/>
          <w:lang w:val="zh-CN"/>
        </w:rPr>
      </w:pPr>
      <w:r>
        <w:rPr>
          <w:rFonts w:hint="eastAsia" w:ascii="宋体" w:hAnsi="宋体"/>
          <w:lang w:val="zh-CN"/>
        </w:rPr>
        <w:t>2.本合同未尽事宜，按经济合同法有关规定处理。</w:t>
      </w:r>
    </w:p>
    <w:p>
      <w:pPr>
        <w:spacing w:line="540" w:lineRule="exact"/>
        <w:ind w:firstLine="470" w:firstLineChars="196"/>
        <w:rPr>
          <w:rFonts w:hint="eastAsia" w:ascii="宋体" w:hAnsi="宋体"/>
          <w:lang w:val="zh-CN"/>
        </w:rPr>
      </w:pPr>
      <w:r>
        <w:rPr>
          <w:rFonts w:hint="eastAsia" w:ascii="宋体" w:hAnsi="宋体"/>
          <w:lang w:val="zh-CN"/>
        </w:rPr>
        <w:t>3.本合同的组成包含《合同通用条款》，可自行在青海政府采购网下载《合同通用条款》。</w:t>
      </w:r>
    </w:p>
    <w:p>
      <w:pPr>
        <w:autoSpaceDE w:val="0"/>
        <w:autoSpaceDN w:val="0"/>
        <w:adjustRightInd w:val="0"/>
        <w:ind w:firstLine="480"/>
        <w:rPr>
          <w:rFonts w:hint="eastAsia" w:ascii="宋体" w:hAnsi="宋体" w:cs="宋体"/>
          <w:lang w:val="zh-CN"/>
        </w:rPr>
      </w:pPr>
    </w:p>
    <w:p>
      <w:pPr>
        <w:autoSpaceDE w:val="0"/>
        <w:autoSpaceDN w:val="0"/>
        <w:adjustRightInd w:val="0"/>
        <w:ind w:firstLine="480"/>
        <w:rPr>
          <w:rFonts w:ascii="宋体" w:hAnsi="宋体" w:cs="Calibri"/>
        </w:rPr>
      </w:pPr>
      <w:r>
        <w:rPr>
          <w:rFonts w:hint="eastAsia" w:ascii="宋体" w:hAnsi="宋体" w:cs="宋体"/>
          <w:lang w:val="zh-CN"/>
        </w:rPr>
        <w:t>甲方（盖章）：</w:t>
      </w:r>
      <w:r>
        <w:rPr>
          <w:rFonts w:ascii="宋体" w:hAnsi="宋体" w:cs="Calibri"/>
        </w:rPr>
        <w:t xml:space="preserve">                  </w:t>
      </w:r>
      <w:r>
        <w:rPr>
          <w:rFonts w:hint="eastAsia" w:ascii="宋体" w:hAnsi="宋体" w:cs="Calibri"/>
        </w:rPr>
        <w:t xml:space="preserve">       </w:t>
      </w:r>
      <w:r>
        <w:rPr>
          <w:rFonts w:hint="eastAsia" w:ascii="宋体" w:hAnsi="宋体" w:cs="宋体"/>
          <w:lang w:val="zh-CN"/>
        </w:rPr>
        <w:t>乙方（盖章）：</w:t>
      </w:r>
    </w:p>
    <w:p>
      <w:pPr>
        <w:autoSpaceDE w:val="0"/>
        <w:autoSpaceDN w:val="0"/>
        <w:adjustRightInd w:val="0"/>
        <w:ind w:firstLine="480"/>
        <w:rPr>
          <w:rFonts w:hint="eastAsia" w:ascii="宋体" w:hAnsi="宋体" w:cs="宋体"/>
          <w:lang w:val="zh-CN"/>
        </w:rPr>
      </w:pPr>
    </w:p>
    <w:p>
      <w:pPr>
        <w:autoSpaceDE w:val="0"/>
        <w:autoSpaceDN w:val="0"/>
        <w:adjustRightInd w:val="0"/>
        <w:ind w:firstLine="480"/>
        <w:rPr>
          <w:rFonts w:ascii="宋体" w:hAnsi="宋体" w:cs="Calibri"/>
        </w:rPr>
      </w:pPr>
      <w:r>
        <w:rPr>
          <w:rFonts w:hint="eastAsia" w:ascii="宋体" w:hAnsi="宋体" w:cs="宋体"/>
          <w:lang w:val="zh-CN"/>
        </w:rPr>
        <w:t>法定代表人或委托代理人</w:t>
      </w:r>
      <w:r>
        <w:rPr>
          <w:rFonts w:hint="eastAsia" w:ascii="宋体" w:hAnsi="宋体" w:cs="宋体"/>
        </w:rPr>
        <w:t>：</w:t>
      </w:r>
      <w:r>
        <w:rPr>
          <w:rFonts w:ascii="宋体" w:hAnsi="宋体" w:cs="Calibri"/>
        </w:rPr>
        <w:t xml:space="preserve">      </w:t>
      </w:r>
      <w:r>
        <w:rPr>
          <w:rFonts w:hint="eastAsia" w:ascii="宋体" w:hAnsi="宋体" w:cs="Calibri"/>
        </w:rPr>
        <w:t xml:space="preserve">         </w:t>
      </w:r>
      <w:r>
        <w:rPr>
          <w:rFonts w:hint="eastAsia" w:ascii="宋体" w:hAnsi="宋体" w:cs="宋体"/>
          <w:lang w:val="zh-CN"/>
        </w:rPr>
        <w:t>法定代表人或委托代理人</w:t>
      </w:r>
      <w:r>
        <w:rPr>
          <w:rFonts w:hint="eastAsia" w:ascii="宋体" w:hAnsi="宋体" w:cs="宋体"/>
        </w:rPr>
        <w:t>：</w:t>
      </w:r>
    </w:p>
    <w:p>
      <w:pPr>
        <w:autoSpaceDE w:val="0"/>
        <w:autoSpaceDN w:val="0"/>
        <w:adjustRightInd w:val="0"/>
        <w:ind w:firstLine="480"/>
        <w:rPr>
          <w:rFonts w:hint="eastAsia" w:ascii="宋体" w:hAnsi="宋体" w:cs="Calibri"/>
        </w:rPr>
      </w:pPr>
      <w:r>
        <w:rPr>
          <w:rFonts w:ascii="宋体" w:hAnsi="宋体" w:cs="Calibri"/>
        </w:rPr>
        <w:t xml:space="preserve">           </w:t>
      </w:r>
      <w:r>
        <w:rPr>
          <w:rFonts w:hint="eastAsia" w:ascii="宋体" w:hAnsi="宋体" w:cs="Calibri"/>
        </w:rPr>
        <w:t xml:space="preserve"> </w:t>
      </w:r>
      <w:r>
        <w:rPr>
          <w:rFonts w:ascii="宋体" w:hAnsi="宋体" w:cs="Calibri"/>
        </w:rPr>
        <w:t xml:space="preserve">  </w:t>
      </w:r>
      <w:r>
        <w:rPr>
          <w:rFonts w:hint="eastAsia" w:ascii="宋体" w:hAnsi="宋体" w:cs="Calibri"/>
        </w:rPr>
        <w:t xml:space="preserve">                        </w:t>
      </w:r>
      <w:r>
        <w:rPr>
          <w:rFonts w:ascii="宋体" w:hAnsi="宋体" w:cs="Calibri"/>
        </w:rPr>
        <w:t xml:space="preserve"> </w:t>
      </w:r>
    </w:p>
    <w:p>
      <w:pPr>
        <w:autoSpaceDE w:val="0"/>
        <w:autoSpaceDN w:val="0"/>
        <w:adjustRightInd w:val="0"/>
        <w:ind w:firstLine="5160" w:firstLineChars="2150"/>
        <w:rPr>
          <w:rFonts w:hint="eastAsia" w:ascii="宋体" w:hAnsi="宋体" w:cs="Calibri"/>
        </w:rPr>
      </w:pPr>
      <w:r>
        <w:rPr>
          <w:rFonts w:hint="eastAsia" w:ascii="宋体" w:hAnsi="宋体" w:cs="宋体"/>
          <w:lang w:val="zh-CN"/>
        </w:rPr>
        <w:t>开户银行：</w:t>
      </w:r>
      <w:r>
        <w:rPr>
          <w:rFonts w:ascii="宋体" w:hAnsi="宋体" w:cs="Calibri"/>
        </w:rPr>
        <w:t xml:space="preserve">     </w:t>
      </w:r>
    </w:p>
    <w:p>
      <w:pPr>
        <w:autoSpaceDE w:val="0"/>
        <w:autoSpaceDN w:val="0"/>
        <w:adjustRightInd w:val="0"/>
        <w:ind w:firstLine="480"/>
        <w:rPr>
          <w:rFonts w:hint="eastAsia" w:ascii="宋体" w:hAnsi="宋体" w:cs="宋体"/>
          <w:lang w:val="zh-CN"/>
        </w:rPr>
      </w:pPr>
    </w:p>
    <w:p>
      <w:pPr>
        <w:autoSpaceDE w:val="0"/>
        <w:autoSpaceDN w:val="0"/>
        <w:adjustRightInd w:val="0"/>
        <w:ind w:firstLine="480"/>
        <w:rPr>
          <w:rFonts w:hint="eastAsia" w:ascii="宋体" w:hAnsi="宋体" w:cs="Calibri"/>
        </w:rPr>
      </w:pPr>
      <w:r>
        <w:rPr>
          <w:rFonts w:hint="eastAsia" w:ascii="宋体" w:hAnsi="宋体" w:cs="宋体"/>
          <w:lang w:val="zh-CN"/>
        </w:rPr>
        <w:t>联系电话：</w:t>
      </w:r>
      <w:r>
        <w:rPr>
          <w:rFonts w:ascii="宋体" w:hAnsi="宋体" w:cs="Calibri"/>
        </w:rPr>
        <w:t xml:space="preserve">                   </w:t>
      </w:r>
      <w:r>
        <w:rPr>
          <w:rFonts w:hint="eastAsia" w:ascii="宋体" w:hAnsi="宋体" w:cs="Calibri"/>
        </w:rPr>
        <w:t xml:space="preserve">        </w:t>
      </w:r>
      <w:r>
        <w:rPr>
          <w:rFonts w:ascii="宋体" w:hAnsi="宋体" w:cs="Calibri"/>
        </w:rPr>
        <w:t xml:space="preserve">  </w:t>
      </w:r>
      <w:r>
        <w:rPr>
          <w:rFonts w:hint="eastAsia" w:ascii="宋体" w:hAnsi="宋体" w:cs="宋体"/>
          <w:lang w:val="zh-CN"/>
        </w:rPr>
        <w:t>账号：</w:t>
      </w:r>
      <w:r>
        <w:rPr>
          <w:rFonts w:ascii="宋体" w:hAnsi="宋体" w:cs="Calibri"/>
        </w:rPr>
        <w:t xml:space="preserve">                 </w:t>
      </w:r>
      <w:r>
        <w:rPr>
          <w:rFonts w:hint="eastAsia" w:ascii="宋体" w:hAnsi="宋体" w:cs="Calibri"/>
        </w:rPr>
        <w:t xml:space="preserve">        </w:t>
      </w:r>
      <w:r>
        <w:rPr>
          <w:rFonts w:ascii="宋体" w:hAnsi="宋体" w:cs="Calibri"/>
        </w:rPr>
        <w:t xml:space="preserve"> </w:t>
      </w:r>
    </w:p>
    <w:p>
      <w:pPr>
        <w:autoSpaceDE w:val="0"/>
        <w:autoSpaceDN w:val="0"/>
        <w:adjustRightInd w:val="0"/>
        <w:ind w:firstLine="480"/>
        <w:rPr>
          <w:rFonts w:hint="eastAsia" w:ascii="宋体" w:hAnsi="宋体" w:cs="Calibri"/>
        </w:rPr>
      </w:pPr>
    </w:p>
    <w:p>
      <w:pPr>
        <w:autoSpaceDE w:val="0"/>
        <w:autoSpaceDN w:val="0"/>
        <w:adjustRightInd w:val="0"/>
        <w:ind w:firstLine="480"/>
        <w:rPr>
          <w:rFonts w:hint="eastAsia" w:ascii="宋体" w:hAnsi="宋体" w:cs="Calibri"/>
        </w:rPr>
      </w:pPr>
    </w:p>
    <w:p>
      <w:pPr>
        <w:autoSpaceDE w:val="0"/>
        <w:autoSpaceDN w:val="0"/>
        <w:adjustRightInd w:val="0"/>
        <w:ind w:firstLine="5280" w:firstLineChars="2200"/>
        <w:rPr>
          <w:rFonts w:hint="eastAsia" w:ascii="宋体" w:hAnsi="宋体" w:cs="宋体"/>
          <w:lang w:val="zh-CN"/>
        </w:rPr>
      </w:pPr>
      <w:r>
        <w:rPr>
          <w:rFonts w:hint="eastAsia" w:ascii="宋体" w:hAnsi="宋体" w:cs="宋体"/>
          <w:lang w:val="zh-CN"/>
        </w:rPr>
        <w:t>联系电话：</w:t>
      </w:r>
    </w:p>
    <w:p>
      <w:pPr>
        <w:autoSpaceDE w:val="0"/>
        <w:autoSpaceDN w:val="0"/>
        <w:adjustRightInd w:val="0"/>
        <w:ind w:firstLine="480"/>
        <w:rPr>
          <w:rFonts w:hint="eastAsia" w:ascii="宋体" w:hAnsi="宋体" w:cs="Calibri"/>
        </w:rPr>
      </w:pPr>
      <w:r>
        <w:rPr>
          <w:rFonts w:hint="eastAsia" w:ascii="宋体" w:hAnsi="宋体" w:cs="宋体"/>
          <w:lang w:val="zh-CN"/>
        </w:rPr>
        <w:t xml:space="preserve"> </w:t>
      </w:r>
    </w:p>
    <w:p>
      <w:pPr>
        <w:autoSpaceDE w:val="0"/>
        <w:autoSpaceDN w:val="0"/>
        <w:adjustRightInd w:val="0"/>
        <w:ind w:firstLine="1320" w:firstLineChars="550"/>
        <w:rPr>
          <w:rFonts w:ascii="宋体" w:hAnsi="宋体" w:cs="Calibri"/>
        </w:rPr>
      </w:pPr>
      <w:r>
        <w:rPr>
          <w:rFonts w:hint="eastAsia" w:ascii="宋体" w:hAnsi="宋体" w:cs="宋体"/>
          <w:lang w:val="zh-CN"/>
        </w:rPr>
        <w:t xml:space="preserve">                                 签约</w:t>
      </w:r>
      <w:r>
        <w:rPr>
          <w:rFonts w:hint="eastAsia" w:ascii="宋体" w:hAnsi="宋体" w:cs="宋体"/>
        </w:rPr>
        <w:t>日期</w:t>
      </w:r>
      <w:r>
        <w:rPr>
          <w:rFonts w:hint="eastAsia" w:ascii="宋体" w:hAnsi="宋体" w:cs="宋体"/>
          <w:lang w:val="zh-CN"/>
        </w:rPr>
        <w:t>：</w:t>
      </w:r>
      <w:r>
        <w:rPr>
          <w:rFonts w:ascii="宋体" w:hAnsi="宋体" w:cs="Calibri"/>
        </w:rPr>
        <w:t xml:space="preserve">  </w:t>
      </w:r>
      <w:r>
        <w:rPr>
          <w:rFonts w:hint="eastAsia" w:ascii="宋体" w:hAnsi="宋体" w:cs="宋体"/>
          <w:lang w:val="zh-CN"/>
        </w:rPr>
        <w:t>年</w:t>
      </w:r>
      <w:r>
        <w:rPr>
          <w:rFonts w:ascii="宋体" w:hAnsi="宋体" w:cs="Calibri"/>
        </w:rPr>
        <w:t xml:space="preserve">  </w:t>
      </w:r>
      <w:r>
        <w:rPr>
          <w:rFonts w:hint="eastAsia" w:ascii="宋体" w:hAnsi="宋体" w:cs="宋体"/>
          <w:lang w:val="zh-CN"/>
        </w:rPr>
        <w:t>月</w:t>
      </w:r>
      <w:r>
        <w:rPr>
          <w:rFonts w:ascii="宋体" w:hAnsi="宋体" w:cs="Calibri"/>
        </w:rPr>
        <w:t xml:space="preserve">  </w:t>
      </w:r>
      <w:r>
        <w:rPr>
          <w:rFonts w:hint="eastAsia" w:ascii="宋体" w:hAnsi="宋体" w:cs="宋体"/>
          <w:lang w:val="zh-CN"/>
        </w:rPr>
        <w:t>日</w:t>
      </w:r>
    </w:p>
    <w:p>
      <w:pPr>
        <w:autoSpaceDE w:val="0"/>
        <w:autoSpaceDN w:val="0"/>
        <w:adjustRightInd w:val="0"/>
        <w:ind w:firstLine="480"/>
        <w:rPr>
          <w:rFonts w:hint="eastAsia" w:ascii="宋体" w:hAnsi="宋体" w:cs="宋体"/>
          <w:lang w:val="zh-CN"/>
        </w:rPr>
      </w:pPr>
    </w:p>
    <w:p>
      <w:pPr>
        <w:autoSpaceDE w:val="0"/>
        <w:autoSpaceDN w:val="0"/>
        <w:spacing w:line="360" w:lineRule="auto"/>
        <w:rPr>
          <w:rFonts w:hint="eastAsia" w:ascii="宋体" w:hAnsi="宋体" w:cs="宋体"/>
          <w:kern w:val="0"/>
        </w:rPr>
      </w:pPr>
    </w:p>
    <w:p>
      <w:pPr>
        <w:autoSpaceDE w:val="0"/>
        <w:autoSpaceDN w:val="0"/>
        <w:spacing w:line="360" w:lineRule="auto"/>
        <w:rPr>
          <w:rFonts w:hint="eastAsia" w:ascii="宋体" w:hAnsi="宋体" w:cs="宋体"/>
          <w:kern w:val="0"/>
        </w:rPr>
      </w:pPr>
      <w:r>
        <w:rPr>
          <w:rFonts w:hint="eastAsia" w:ascii="宋体" w:hAnsi="宋体" w:cs="宋体"/>
          <w:kern w:val="0"/>
          <w:lang w:val="zh-CN"/>
        </w:rPr>
        <w:t>采购代理机构：</w:t>
      </w:r>
      <w:r>
        <w:rPr>
          <w:rFonts w:hint="eastAsia" w:ascii="宋体" w:hAnsi="宋体" w:cs="宋体"/>
          <w:kern w:val="0"/>
        </w:rPr>
        <w:t xml:space="preserve">中鼎誉润工程咨询有限公司 </w:t>
      </w:r>
    </w:p>
    <w:p>
      <w:pPr>
        <w:autoSpaceDE w:val="0"/>
        <w:autoSpaceDN w:val="0"/>
        <w:spacing w:line="360" w:lineRule="auto"/>
        <w:rPr>
          <w:rFonts w:hint="eastAsia" w:ascii="宋体" w:hAnsi="宋体" w:cs="宋体"/>
          <w:kern w:val="0"/>
        </w:rPr>
      </w:pPr>
      <w:r>
        <w:rPr>
          <w:rFonts w:hint="eastAsia" w:ascii="宋体" w:hAnsi="宋体" w:cs="宋体"/>
          <w:kern w:val="0"/>
          <w:lang w:val="zh-CN"/>
        </w:rPr>
        <w:t>负责人或经办人：</w:t>
      </w:r>
    </w:p>
    <w:p>
      <w:pPr>
        <w:autoSpaceDE w:val="0"/>
        <w:autoSpaceDN w:val="0"/>
        <w:spacing w:line="360" w:lineRule="auto"/>
        <w:jc w:val="center"/>
        <w:rPr>
          <w:rFonts w:hint="eastAsia" w:ascii="宋体" w:hAnsi="宋体" w:cs="宋体"/>
          <w:kern w:val="0"/>
        </w:rPr>
      </w:pPr>
    </w:p>
    <w:p>
      <w:pPr>
        <w:autoSpaceDE w:val="0"/>
        <w:autoSpaceDN w:val="0"/>
        <w:spacing w:line="360" w:lineRule="auto"/>
        <w:jc w:val="center"/>
        <w:rPr>
          <w:rFonts w:hint="eastAsia" w:ascii="宋体" w:hAnsi="宋体" w:cs="宋体"/>
          <w:b/>
          <w:bCs/>
          <w:kern w:val="0"/>
          <w:sz w:val="28"/>
          <w:szCs w:val="28"/>
        </w:rPr>
      </w:pPr>
      <w:r>
        <w:rPr>
          <w:rFonts w:hint="eastAsia" w:ascii="宋体" w:hAnsi="宋体" w:cs="宋体"/>
          <w:kern w:val="0"/>
        </w:rPr>
        <w:t>日期</w:t>
      </w:r>
      <w:r>
        <w:rPr>
          <w:rFonts w:hint="eastAsia" w:ascii="宋体" w:hAnsi="宋体" w:cs="宋体"/>
          <w:kern w:val="0"/>
          <w:lang w:val="zh-CN"/>
        </w:rPr>
        <w:t>：</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r>
        <w:rPr>
          <w:rFonts w:hint="eastAsia" w:ascii="宋体" w:hAns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hint="eastAsia"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hint="eastAsia"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hint="eastAsia"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hint="eastAsia"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hint="eastAsia"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hint="eastAsia"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w:t>
      </w:r>
      <w:r>
        <w:rPr>
          <w:rFonts w:hint="eastAsia" w:ascii="宋体" w:hAnsi="宋体" w:cs="宋体"/>
          <w:kern w:val="0"/>
        </w:rPr>
        <w:t xml:space="preserve"> </w:t>
      </w:r>
      <w:r>
        <w:rPr>
          <w:rFonts w:hint="eastAsia" w:ascii="宋体" w:hAnsi="宋体" w:cs="宋体"/>
          <w:kern w:val="0"/>
          <w:lang w:val="zh-CN"/>
        </w:rPr>
        <w:t>、报告、数据、客户软件、流程图、数据库、发明、知识、贸易秘密。</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hint="eastAsia"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hint="eastAsia"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hint="eastAsia"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w:t>
      </w:r>
      <w:r>
        <w:rPr>
          <w:rFonts w:hint="eastAsia" w:ascii="宋体" w:hAnsi="宋体" w:cs="宋体"/>
          <w:kern w:val="0"/>
        </w:rPr>
        <w:t xml:space="preserve"> </w:t>
      </w:r>
      <w:r>
        <w:rPr>
          <w:rFonts w:hint="eastAsia" w:ascii="宋体" w:hAnsi="宋体" w:cs="宋体"/>
          <w:kern w:val="0"/>
          <w:lang w:val="zh-CN"/>
        </w:rPr>
        <w:t>而引起甲方人员延长逗留时间，所有由此产生的包括甲方人员在内的直接费用及成本由乙方承担。</w:t>
      </w:r>
    </w:p>
    <w:p>
      <w:pPr>
        <w:autoSpaceDE w:val="0"/>
        <w:autoSpaceDN w:val="0"/>
        <w:spacing w:line="360" w:lineRule="auto"/>
        <w:rPr>
          <w:rFonts w:hint="eastAsia"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11.检验和验收</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hint="eastAsia"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hint="eastAsia" w:ascii="宋体" w:hAns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hint="eastAsia"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360" w:lineRule="auto"/>
        <w:rPr>
          <w:rFonts w:hint="eastAsia"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w:t>
      </w:r>
      <w:r>
        <w:rPr>
          <w:rFonts w:hint="eastAsia" w:ascii="宋体" w:hAnsi="宋体" w:cs="宋体"/>
          <w:kern w:val="0"/>
        </w:rPr>
        <w:t>九</w:t>
      </w:r>
      <w:r>
        <w:rPr>
          <w:rFonts w:hint="eastAsia" w:ascii="宋体" w:hAnsi="宋体" w:cs="宋体"/>
          <w:kern w:val="0"/>
          <w:lang w:val="zh-CN"/>
        </w:rPr>
        <w:t xml:space="preserve"> 授予合同”中第2</w:t>
      </w:r>
      <w:r>
        <w:rPr>
          <w:rFonts w:hint="eastAsia" w:ascii="宋体" w:hAnsi="宋体" w:cs="宋体"/>
          <w:kern w:val="0"/>
        </w:rPr>
        <w:t>3</w:t>
      </w:r>
      <w:r>
        <w:rPr>
          <w:rFonts w:hint="eastAsia" w:ascii="宋体" w:hAnsi="宋体" w:cs="宋体"/>
          <w:kern w:val="0"/>
          <w:lang w:val="zh-CN"/>
        </w:rPr>
        <w:t>.2项的约定提交履约保证金。</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hint="eastAsia"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hint="eastAsia"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hint="eastAsia"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hint="eastAsia"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hint="eastAsia"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hint="eastAsia"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hint="eastAsia"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hint="eastAsia"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hint="eastAsia"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hint="eastAsia"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hint="eastAsia"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hint="eastAsia"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hint="eastAsia"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hint="eastAsia"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hint="eastAsia"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hint="eastAsia" w:ascii="宋体" w:hAnsi="宋体" w:cs="宋体"/>
          <w:lang w:val="zh-CN"/>
        </w:rPr>
      </w:pPr>
      <w:r>
        <w:rPr>
          <w:rFonts w:hint="eastAsia" w:ascii="宋体" w:hAnsi="宋体" w:cs="宋体"/>
          <w:kern w:val="0"/>
          <w:lang w:val="zh-CN"/>
        </w:rPr>
        <w:t>本合同按照中华人民共和国的相关法律进行解释。</w:t>
      </w:r>
    </w:p>
    <w:p>
      <w:pPr>
        <w:pStyle w:val="19"/>
        <w:spacing w:before="0" w:after="0" w:line="360" w:lineRule="auto"/>
        <w:rPr>
          <w:rFonts w:hint="eastAsia" w:ascii="宋体" w:hAnsi="宋体" w:cs="宋体"/>
          <w:lang w:val="zh-CN"/>
        </w:rPr>
      </w:pPr>
      <w:r>
        <w:rPr>
          <w:rFonts w:hint="eastAsia" w:ascii="宋体" w:hAnsi="宋体" w:cs="宋体"/>
          <w:szCs w:val="36"/>
          <w:lang w:val="zh-CN"/>
        </w:rPr>
        <w:br w:type="page"/>
      </w:r>
      <w:bookmarkStart w:id="153" w:name="_Toc12912"/>
      <w:bookmarkStart w:id="154" w:name="_Toc21733"/>
      <w:bookmarkStart w:id="155" w:name="_Toc21962"/>
      <w:bookmarkStart w:id="156" w:name="_Toc21043"/>
      <w:r>
        <w:rPr>
          <w:rFonts w:hint="eastAsia" w:ascii="宋体" w:hAnsi="宋体" w:cs="宋体"/>
          <w:szCs w:val="36"/>
          <w:lang w:val="zh-CN"/>
        </w:rPr>
        <w:t>第四部分  投标文件格式</w:t>
      </w:r>
      <w:bookmarkEnd w:id="153"/>
      <w:bookmarkEnd w:id="154"/>
      <w:bookmarkEnd w:id="155"/>
      <w:bookmarkEnd w:id="156"/>
    </w:p>
    <w:p>
      <w:pPr>
        <w:pStyle w:val="19"/>
        <w:spacing w:before="0" w:after="0" w:line="360" w:lineRule="auto"/>
        <w:jc w:val="left"/>
        <w:outlineLvl w:val="1"/>
        <w:rPr>
          <w:rFonts w:hint="eastAsia" w:ascii="宋体" w:hAnsi="宋体" w:cs="宋体"/>
        </w:rPr>
      </w:pPr>
      <w:bookmarkStart w:id="157" w:name="_Toc11851"/>
      <w:bookmarkStart w:id="158" w:name="_Toc22856"/>
      <w:bookmarkStart w:id="159" w:name="_Toc21019"/>
      <w:bookmarkStart w:id="160" w:name="_Toc24357"/>
      <w:bookmarkStart w:id="161" w:name="_Toc25303"/>
      <w:r>
        <w:rPr>
          <w:rFonts w:hint="eastAsia" w:ascii="宋体" w:hAnsi="宋体" w:cs="宋体"/>
          <w:sz w:val="30"/>
          <w:szCs w:val="30"/>
          <w:lang w:val="zh-CN"/>
        </w:rPr>
        <w:t>封面</w:t>
      </w:r>
      <w:bookmarkEnd w:id="157"/>
      <w:r>
        <w:rPr>
          <w:rFonts w:hint="eastAsia" w:ascii="宋体" w:hAnsi="宋体" w:cs="宋体"/>
          <w:sz w:val="30"/>
          <w:szCs w:val="30"/>
          <w:lang w:val="zh-CN"/>
        </w:rPr>
        <w:t>（上册）</w:t>
      </w:r>
      <w:bookmarkEnd w:id="158"/>
      <w:bookmarkEnd w:id="159"/>
      <w:bookmarkEnd w:id="160"/>
      <w:bookmarkEnd w:id="161"/>
    </w:p>
    <w:p>
      <w:pPr>
        <w:autoSpaceDE w:val="0"/>
        <w:autoSpaceDN w:val="0"/>
        <w:spacing w:line="360" w:lineRule="auto"/>
        <w:jc w:val="right"/>
        <w:rPr>
          <w:rFonts w:hint="eastAsia"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hint="eastAsia"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hint="eastAsia" w:ascii="宋体" w:hAnsi="宋体" w:cs="宋体"/>
          <w:kern w:val="0"/>
          <w:sz w:val="36"/>
          <w:szCs w:val="36"/>
        </w:rPr>
      </w:pPr>
    </w:p>
    <w:p>
      <w:pPr>
        <w:autoSpaceDE w:val="0"/>
        <w:autoSpaceDN w:val="0"/>
        <w:spacing w:line="360" w:lineRule="auto"/>
        <w:jc w:val="center"/>
        <w:rPr>
          <w:rFonts w:hint="eastAsia" w:ascii="宋体" w:hAnsi="宋体" w:cs="宋体"/>
          <w:b/>
          <w:bCs/>
          <w:kern w:val="0"/>
          <w:sz w:val="72"/>
          <w:szCs w:val="72"/>
          <w:lang w:val="zh-CN"/>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hint="eastAsia" w:ascii="宋体" w:hAns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hint="eastAsia" w:ascii="宋体" w:hAnsi="宋体" w:cs="宋体"/>
          <w:kern w:val="0"/>
          <w:sz w:val="36"/>
          <w:szCs w:val="36"/>
        </w:rPr>
      </w:pP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pPr>
        <w:autoSpaceDE w:val="0"/>
        <w:autoSpaceDN w:val="0"/>
        <w:spacing w:line="360" w:lineRule="auto"/>
        <w:rPr>
          <w:rFonts w:hint="eastAsia" w:ascii="宋体" w:hAnsi="宋体" w:cs="宋体"/>
          <w:b/>
          <w:bCs/>
          <w:kern w:val="0"/>
          <w:sz w:val="36"/>
          <w:szCs w:val="36"/>
        </w:rPr>
      </w:pPr>
    </w:p>
    <w:p>
      <w:pPr>
        <w:autoSpaceDE w:val="0"/>
        <w:autoSpaceDN w:val="0"/>
        <w:spacing w:line="360" w:lineRule="auto"/>
        <w:rPr>
          <w:rFonts w:hint="eastAsia" w:ascii="宋体" w:hAnsi="宋体" w:cs="宋体"/>
          <w:b/>
          <w:bCs/>
          <w:kern w:val="0"/>
          <w:sz w:val="36"/>
          <w:szCs w:val="36"/>
        </w:rPr>
      </w:pP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w:t>
      </w:r>
    </w:p>
    <w:p>
      <w:pPr>
        <w:autoSpaceDE w:val="0"/>
        <w:autoSpaceDN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19"/>
        <w:spacing w:before="0" w:after="0" w:line="360" w:lineRule="auto"/>
        <w:jc w:val="left"/>
        <w:outlineLvl w:val="1"/>
        <w:rPr>
          <w:rFonts w:hint="eastAsia" w:ascii="宋体" w:hAnsi="宋体" w:cs="宋体"/>
          <w:lang w:val="zh-CN"/>
        </w:rPr>
      </w:pPr>
      <w:r>
        <w:rPr>
          <w:rFonts w:hint="eastAsia" w:ascii="宋体" w:hAnsi="宋体" w:cs="宋体"/>
          <w:b w:val="0"/>
          <w:bCs w:val="0"/>
          <w:kern w:val="0"/>
          <w:lang w:val="zh-CN"/>
        </w:rPr>
        <w:br w:type="page"/>
      </w:r>
      <w:bookmarkStart w:id="162" w:name="_Toc31404"/>
      <w:bookmarkStart w:id="163" w:name="_Toc8219"/>
      <w:bookmarkStart w:id="164" w:name="_Toc14840"/>
      <w:bookmarkStart w:id="165" w:name="_Toc9995"/>
      <w:bookmarkStart w:id="166" w:name="_Toc29902"/>
      <w:bookmarkStart w:id="167" w:name="_Toc8514"/>
      <w:r>
        <w:rPr>
          <w:rFonts w:hint="eastAsia" w:ascii="宋体" w:hAnsi="宋体" w:cs="宋体"/>
          <w:sz w:val="30"/>
          <w:szCs w:val="30"/>
          <w:lang w:val="zh-CN"/>
        </w:rPr>
        <w:t>目录（上册）</w:t>
      </w:r>
      <w:bookmarkEnd w:id="162"/>
      <w:bookmarkEnd w:id="163"/>
      <w:bookmarkEnd w:id="164"/>
      <w:bookmarkEnd w:id="165"/>
    </w:p>
    <w:p>
      <w:pPr>
        <w:numPr>
          <w:ilvl w:val="0"/>
          <w:numId w:val="8"/>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投标函……………………………………………………………所在页码</w:t>
      </w:r>
    </w:p>
    <w:p>
      <w:pPr>
        <w:numPr>
          <w:ilvl w:val="0"/>
          <w:numId w:val="8"/>
        </w:numPr>
        <w:autoSpaceDE w:val="0"/>
        <w:autoSpaceDN w:val="0"/>
        <w:spacing w:line="360" w:lineRule="auto"/>
        <w:rPr>
          <w:rFonts w:hint="eastAsia" w:ascii="宋体" w:hAnsi="宋体" w:cs="宋体"/>
          <w:kern w:val="0"/>
          <w:lang w:val="zh-CN"/>
        </w:rPr>
      </w:pPr>
      <w:r>
        <w:rPr>
          <w:rFonts w:hint="eastAsia" w:ascii="宋体" w:hAnsi="宋体" w:cs="宋体"/>
          <w:kern w:val="0"/>
          <w:lang w:val="zh-CN"/>
        </w:rPr>
        <w:t>法定代表人证明书………………………………………………所在页码</w:t>
      </w:r>
    </w:p>
    <w:p>
      <w:pPr>
        <w:numPr>
          <w:ilvl w:val="0"/>
          <w:numId w:val="8"/>
        </w:numPr>
        <w:autoSpaceDE w:val="0"/>
        <w:autoSpaceDN w:val="0"/>
        <w:spacing w:line="360" w:lineRule="auto"/>
        <w:rPr>
          <w:rFonts w:hint="eastAsia" w:ascii="宋体" w:hAnsi="宋体" w:cs="宋体"/>
          <w:kern w:val="0"/>
          <w:lang w:val="zh-CN"/>
        </w:rPr>
      </w:pPr>
      <w:r>
        <w:rPr>
          <w:rFonts w:hint="eastAsia" w:ascii="宋体" w:hAnsi="宋体" w:cs="宋体"/>
          <w:kern w:val="0"/>
          <w:lang w:val="zh-CN"/>
        </w:rPr>
        <w:t>法定代表人授权书………………………………………………所在页码</w:t>
      </w:r>
    </w:p>
    <w:p>
      <w:pPr>
        <w:numPr>
          <w:ilvl w:val="0"/>
          <w:numId w:val="8"/>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投标人承诺函……………………………………………………所在页码</w:t>
      </w:r>
    </w:p>
    <w:p>
      <w:pPr>
        <w:numPr>
          <w:ilvl w:val="0"/>
          <w:numId w:val="8"/>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投标人诚信承诺书………………………………………………所在页码</w:t>
      </w:r>
    </w:p>
    <w:p>
      <w:pPr>
        <w:numPr>
          <w:ilvl w:val="0"/>
          <w:numId w:val="8"/>
        </w:numPr>
        <w:autoSpaceDE w:val="0"/>
        <w:autoSpaceDN w:val="0"/>
        <w:spacing w:line="360" w:lineRule="auto"/>
        <w:rPr>
          <w:rFonts w:hint="eastAsia" w:ascii="宋体" w:hAnsi="宋体" w:cs="宋体"/>
          <w:kern w:val="0"/>
          <w:lang w:val="zh-CN"/>
        </w:rPr>
      </w:pPr>
      <w:r>
        <w:rPr>
          <w:rFonts w:hint="eastAsia" w:ascii="宋体" w:hAnsi="宋体" w:cs="宋体"/>
          <w:kern w:val="0"/>
          <w:lang w:val="zh-CN"/>
        </w:rPr>
        <w:t>资格证明材料……………………………………………………所在页码</w:t>
      </w:r>
    </w:p>
    <w:p>
      <w:pPr>
        <w:numPr>
          <w:ilvl w:val="0"/>
          <w:numId w:val="8"/>
        </w:numPr>
        <w:autoSpaceDE w:val="0"/>
        <w:autoSpaceDN w:val="0"/>
        <w:spacing w:line="360" w:lineRule="auto"/>
        <w:rPr>
          <w:rFonts w:hint="eastAsia" w:ascii="宋体" w:hAns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8"/>
        </w:numPr>
        <w:autoSpaceDE w:val="0"/>
        <w:autoSpaceDN w:val="0"/>
        <w:spacing w:line="360" w:lineRule="auto"/>
        <w:rPr>
          <w:rFonts w:hint="eastAsia" w:ascii="宋体" w:hAnsi="宋体" w:cs="宋体"/>
          <w:kern w:val="0"/>
          <w:lang w:val="zh-CN"/>
        </w:rPr>
      </w:pPr>
      <w:r>
        <w:rPr>
          <w:rFonts w:hint="eastAsia" w:ascii="宋体" w:hAnsi="宋体" w:cs="宋体"/>
          <w:kern w:val="0"/>
          <w:lang w:val="zh-CN"/>
        </w:rPr>
        <w:t>具备履行合同所必需的设备和专业技术能力的证明材料……所在页码</w:t>
      </w:r>
    </w:p>
    <w:p>
      <w:pPr>
        <w:numPr>
          <w:ilvl w:val="0"/>
          <w:numId w:val="8"/>
        </w:numPr>
        <w:autoSpaceDE w:val="0"/>
        <w:autoSpaceDN w:val="0"/>
        <w:spacing w:line="360" w:lineRule="auto"/>
        <w:rPr>
          <w:rFonts w:hint="eastAsia" w:ascii="宋体" w:hAnsi="宋体" w:cs="宋体"/>
          <w:kern w:val="0"/>
          <w:lang w:val="zh-CN"/>
        </w:rPr>
      </w:pPr>
      <w:r>
        <w:rPr>
          <w:rFonts w:hint="eastAsia" w:ascii="宋体" w:hAnsi="宋体" w:cs="宋体"/>
          <w:kern w:val="0"/>
          <w:lang w:val="zh-CN"/>
        </w:rPr>
        <w:t>无重大违法记录声明……………………………………………所在页码</w:t>
      </w:r>
    </w:p>
    <w:p>
      <w:pPr>
        <w:numPr>
          <w:ilvl w:val="0"/>
          <w:numId w:val="8"/>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投标保证金证明…………………………………………………所在页码</w:t>
      </w:r>
    </w:p>
    <w:bookmarkEnd w:id="166"/>
    <w:bookmarkEnd w:id="167"/>
    <w:p>
      <w:pPr>
        <w:pStyle w:val="19"/>
        <w:spacing w:before="0" w:after="0" w:line="360" w:lineRule="auto"/>
        <w:jc w:val="left"/>
        <w:outlineLvl w:val="1"/>
        <w:rPr>
          <w:rFonts w:hint="eastAsia" w:ascii="宋体" w:hAnsi="宋体" w:cs="宋体"/>
          <w:lang w:val="zh-CN"/>
        </w:rPr>
      </w:pPr>
      <w:bookmarkStart w:id="168" w:name="_Toc19582"/>
      <w:r>
        <w:rPr>
          <w:rFonts w:hint="eastAsia" w:ascii="宋体" w:hAnsi="宋体" w:cs="宋体"/>
          <w:sz w:val="30"/>
          <w:szCs w:val="30"/>
          <w:lang w:val="zh-CN"/>
        </w:rPr>
        <w:br w:type="page"/>
      </w:r>
      <w:bookmarkEnd w:id="168"/>
      <w:bookmarkStart w:id="169" w:name="_Toc20072"/>
      <w:bookmarkStart w:id="170" w:name="_Toc10738"/>
      <w:bookmarkStart w:id="171" w:name="_Toc24068"/>
      <w:bookmarkStart w:id="172" w:name="_Toc8693"/>
      <w:bookmarkStart w:id="173" w:name="_Toc515908209"/>
      <w:bookmarkStart w:id="174" w:name="_Toc19940"/>
      <w:r>
        <w:rPr>
          <w:rFonts w:hint="eastAsia" w:ascii="宋体" w:hAnsi="宋体" w:cs="宋体"/>
          <w:sz w:val="30"/>
          <w:szCs w:val="30"/>
        </w:rPr>
        <w:t>（1）</w:t>
      </w:r>
      <w:r>
        <w:rPr>
          <w:rFonts w:hint="eastAsia" w:ascii="宋体" w:hAnsi="宋体" w:cs="宋体"/>
          <w:sz w:val="30"/>
          <w:szCs w:val="30"/>
          <w:lang w:val="zh-CN"/>
        </w:rPr>
        <w:t>投标函</w:t>
      </w:r>
      <w:bookmarkEnd w:id="169"/>
      <w:bookmarkEnd w:id="170"/>
      <w:bookmarkEnd w:id="171"/>
      <w:bookmarkEnd w:id="172"/>
      <w:bookmarkEnd w:id="173"/>
      <w:bookmarkEnd w:id="174"/>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采购人或者采购代理机构</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u w:val="single"/>
          <w:lang w:val="zh-CN"/>
        </w:rPr>
        <w:t xml:space="preserve">    </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地址：_______________          邮编：______________</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电话：_______________          传真：______________</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法定代表人姓名： ___________   职务：____________</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9"/>
        <w:spacing w:before="0" w:after="0" w:line="360" w:lineRule="auto"/>
        <w:jc w:val="left"/>
        <w:outlineLvl w:val="1"/>
        <w:rPr>
          <w:rFonts w:hint="eastAsia" w:ascii="宋体" w:hAnsi="宋体" w:cs="宋体"/>
        </w:rPr>
      </w:pPr>
      <w:r>
        <w:rPr>
          <w:rFonts w:hint="eastAsia" w:ascii="宋体" w:hAnsi="宋体" w:cs="宋体"/>
          <w:b w:val="0"/>
          <w:bCs w:val="0"/>
          <w:kern w:val="0"/>
          <w:sz w:val="24"/>
          <w:lang w:val="zh-CN"/>
        </w:rPr>
        <w:br w:type="page"/>
      </w:r>
      <w:bookmarkStart w:id="175" w:name="_Toc5919"/>
      <w:bookmarkStart w:id="176" w:name="_Toc15281"/>
      <w:bookmarkStart w:id="177" w:name="_Toc9672"/>
      <w:bookmarkStart w:id="178" w:name="_Toc3653"/>
      <w:bookmarkStart w:id="179" w:name="_Toc515908210"/>
      <w:bookmarkStart w:id="180" w:name="_Toc2316"/>
      <w:bookmarkStart w:id="181" w:name="_Toc29944"/>
      <w:r>
        <w:rPr>
          <w:rFonts w:hint="eastAsia" w:ascii="宋体" w:hAnsi="宋体" w:cs="宋体"/>
          <w:kern w:val="0"/>
          <w:sz w:val="30"/>
          <w:szCs w:val="30"/>
          <w:lang w:val="zh-CN"/>
        </w:rPr>
        <w:t>（</w:t>
      </w:r>
      <w:r>
        <w:rPr>
          <w:rFonts w:hint="eastAsia"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175"/>
      <w:bookmarkEnd w:id="176"/>
      <w:bookmarkEnd w:id="177"/>
      <w:bookmarkEnd w:id="178"/>
      <w:bookmarkEnd w:id="179"/>
      <w:bookmarkEnd w:id="180"/>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采购人或者采购代理机构</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（法定代表人姓名）</w:t>
      </w:r>
      <w:r>
        <w:rPr>
          <w:rFonts w:hint="eastAsia" w:ascii="宋体" w:hAnsi="宋体" w:cs="宋体"/>
          <w:kern w:val="0"/>
          <w:lang w:val="zh-CN"/>
        </w:rPr>
        <w:t>现任我单位</w:t>
      </w:r>
      <w:r>
        <w:rPr>
          <w:rFonts w:hint="eastAsia" w:ascii="宋体" w:hAnsi="宋体" w:cs="宋体"/>
          <w:kern w:val="0"/>
          <w:u w:val="single"/>
          <w:lang w:val="zh-CN"/>
        </w:rPr>
        <w:t xml:space="preserve">      </w:t>
      </w:r>
      <w:r>
        <w:rPr>
          <w:rFonts w:hint="eastAsia" w:ascii="宋体" w:hAnsi="宋体" w:cs="宋体"/>
          <w:kern w:val="0"/>
          <w:lang w:val="zh-CN"/>
        </w:rPr>
        <w:t>职务，为法定代表人，特此证明。</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hint="eastAsia" w:ascii="宋体" w:hAnsi="宋体" w:cs="宋体"/>
          <w:kern w:val="0"/>
          <w:u w:val="single"/>
          <w:lang w:val="zh-CN"/>
        </w:rPr>
      </w:pPr>
      <w:r>
        <w:rPr>
          <w:rFonts w:hint="eastAsia" w:ascii="宋体" w:hAnsi="宋体" w:cs="宋体"/>
          <w:kern w:val="0"/>
          <w:lang w:val="zh-CN"/>
        </w:rPr>
        <w:t>性别：</w:t>
      </w:r>
      <w:r>
        <w:rPr>
          <w:rFonts w:hint="eastAsia" w:ascii="宋体" w:hAnsi="宋体" w:cs="宋体"/>
          <w:kern w:val="0"/>
          <w:u w:val="single"/>
          <w:lang w:val="zh-CN"/>
        </w:rPr>
        <w:t xml:space="preserve">           </w:t>
      </w:r>
      <w:r>
        <w:rPr>
          <w:rFonts w:hint="eastAsia" w:ascii="宋体" w:hAnsi="宋体" w:cs="宋体"/>
          <w:kern w:val="0"/>
          <w:lang w:val="zh-CN"/>
        </w:rPr>
        <w:t>年龄：</w:t>
      </w:r>
      <w:r>
        <w:rPr>
          <w:rFonts w:hint="eastAsia" w:ascii="宋体" w:hAnsi="宋体" w:cs="宋体"/>
          <w:kern w:val="0"/>
          <w:u w:val="single"/>
          <w:lang w:val="zh-CN"/>
        </w:rPr>
        <w:t xml:space="preserve">           </w:t>
      </w:r>
      <w:r>
        <w:rPr>
          <w:rFonts w:hint="eastAsia" w:ascii="宋体" w:hAnsi="宋体" w:cs="宋体"/>
          <w:kern w:val="0"/>
          <w:lang w:val="zh-CN"/>
        </w:rPr>
        <w:t xml:space="preserve"> 民族：</w:t>
      </w:r>
      <w:r>
        <w:rPr>
          <w:rFonts w:hint="eastAsia" w:ascii="宋体" w:hAnsi="宋体" w:cs="宋体"/>
          <w:kern w:val="0"/>
          <w:u w:val="single"/>
          <w:lang w:val="zh-CN"/>
        </w:rPr>
        <w:t xml:space="preserve">         </w:t>
      </w:r>
    </w:p>
    <w:p>
      <w:pPr>
        <w:autoSpaceDE w:val="0"/>
        <w:autoSpaceDN w:val="0"/>
        <w:spacing w:line="360" w:lineRule="auto"/>
        <w:rPr>
          <w:rFonts w:hint="eastAsia" w:ascii="宋体" w:hAnsi="宋体" w:cs="宋体"/>
          <w:kern w:val="0"/>
          <w:u w:val="single"/>
          <w:lang w:val="zh-CN"/>
        </w:rPr>
      </w:pPr>
      <w:r>
        <w:rPr>
          <w:rFonts w:hint="eastAsia" w:ascii="宋体" w:hAnsi="宋体" w:cs="宋体"/>
          <w:kern w:val="0"/>
          <w:lang w:val="zh-CN"/>
        </w:rPr>
        <w:t>地址：</w:t>
      </w:r>
      <w:r>
        <w:rPr>
          <w:rFonts w:hint="eastAsia" w:ascii="宋体" w:hAnsi="宋体" w:cs="宋体"/>
          <w:kern w:val="0"/>
          <w:u w:val="single"/>
          <w:lang w:val="zh-CN"/>
        </w:rPr>
        <w:t xml:space="preserve">                                            </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身份证号码：</w:t>
      </w:r>
      <w:r>
        <w:rPr>
          <w:rFonts w:hint="eastAsia" w:ascii="宋体" w:hAnsi="宋体" w:cs="宋体"/>
          <w:kern w:val="0"/>
          <w:u w:val="single"/>
          <w:lang w:val="zh-CN"/>
        </w:rPr>
        <w:t xml:space="preserve">                                      </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9"/>
        <w:spacing w:before="0" w:after="0" w:line="360" w:lineRule="auto"/>
        <w:jc w:val="left"/>
        <w:outlineLvl w:val="1"/>
        <w:rPr>
          <w:rFonts w:hint="eastAsia" w:ascii="宋体" w:hAnsi="宋体" w:cs="宋体"/>
          <w:lang w:val="zh-CN"/>
        </w:rPr>
      </w:pPr>
      <w:r>
        <w:rPr>
          <w:rFonts w:hint="eastAsia" w:ascii="宋体" w:hAnsi="宋体" w:cs="宋体"/>
          <w:lang w:val="zh-CN"/>
        </w:rPr>
        <w:br w:type="page"/>
      </w:r>
      <w:bookmarkEnd w:id="181"/>
      <w:bookmarkStart w:id="182" w:name="_Toc7748"/>
      <w:bookmarkStart w:id="183" w:name="_Toc28243"/>
      <w:bookmarkStart w:id="184" w:name="_Toc18322"/>
      <w:bookmarkStart w:id="185" w:name="_Toc2085"/>
      <w:bookmarkStart w:id="186" w:name="_Toc515908211"/>
      <w:bookmarkStart w:id="187" w:name="_Toc23656"/>
      <w:bookmarkStart w:id="188" w:name="_Toc17284"/>
      <w:r>
        <w:rPr>
          <w:rFonts w:hint="eastAsia" w:ascii="宋体" w:hAnsi="宋体" w:cs="宋体"/>
          <w:sz w:val="30"/>
          <w:szCs w:val="30"/>
        </w:rPr>
        <w:t>（3）</w:t>
      </w:r>
      <w:r>
        <w:rPr>
          <w:rFonts w:hint="eastAsia" w:ascii="宋体" w:hAnsi="宋体" w:cs="宋体"/>
          <w:sz w:val="30"/>
          <w:szCs w:val="30"/>
          <w:lang w:val="zh-CN"/>
        </w:rPr>
        <w:t>法定代表人授权书</w:t>
      </w:r>
      <w:bookmarkEnd w:id="182"/>
      <w:bookmarkEnd w:id="183"/>
      <w:bookmarkEnd w:id="184"/>
      <w:bookmarkEnd w:id="185"/>
      <w:bookmarkEnd w:id="186"/>
      <w:bookmarkEnd w:id="187"/>
    </w:p>
    <w:p>
      <w:pPr>
        <w:spacing w:line="360" w:lineRule="auto"/>
        <w:rPr>
          <w:rFonts w:hint="eastAsia" w:ascii="宋体" w:hAnsi="宋体" w:cs="宋体"/>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b/>
          <w:bCs/>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采购人或者采购代理机构</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 xml:space="preserve">              </w:t>
      </w:r>
      <w:r>
        <w:rPr>
          <w:rFonts w:hint="eastAsia" w:ascii="宋体" w:hAnsi="宋体" w:cs="宋体"/>
          <w:kern w:val="0"/>
          <w:lang w:val="zh-CN"/>
        </w:rPr>
        <w:t>。</w:t>
      </w:r>
    </w:p>
    <w:p>
      <w:pPr>
        <w:autoSpaceDE w:val="0"/>
        <w:autoSpaceDN w:val="0"/>
        <w:spacing w:line="360" w:lineRule="auto"/>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pPr>
        <w:autoSpaceDE w:val="0"/>
        <w:autoSpaceDN w:val="0"/>
        <w:spacing w:line="360" w:lineRule="auto"/>
        <w:rPr>
          <w:rFonts w:hint="eastAsia" w:ascii="宋体" w:hAnsi="宋体" w:cs="宋体"/>
          <w:kern w:val="0"/>
          <w:lang w:val="zh-CN"/>
        </w:rPr>
      </w:pPr>
      <w:r>
        <w:rPr>
          <w:rFonts w:hint="eastAsia" w:ascii="宋体" w:hAnsi="宋体" w:cs="宋体"/>
          <w:kern w:val="0"/>
          <w:u w:val="single"/>
          <w:lang w:val="zh-CN"/>
        </w:rPr>
        <w:t xml:space="preserve">                         </w:t>
      </w:r>
      <w:r>
        <w:rPr>
          <w:rFonts w:hint="eastAsia" w:ascii="宋体" w:hAnsi="宋体" w:cs="宋体"/>
          <w:kern w:val="0"/>
          <w:lang w:val="zh-CN"/>
        </w:rPr>
        <w:t>项目的投标、答疑等具体工作，并签署全部有关的文件、资料。</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我单位对被授权人的签名负全部责任。</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被授权人联系电话：</w:t>
      </w:r>
    </w:p>
    <w:p>
      <w:pPr>
        <w:autoSpaceDE w:val="0"/>
        <w:autoSpaceDN w:val="0"/>
        <w:spacing w:line="360" w:lineRule="auto"/>
        <w:rPr>
          <w:rFonts w:hint="eastAsia" w:ascii="宋体" w:hAnsi="宋体" w:cs="宋体"/>
          <w:kern w:val="0"/>
          <w:u w:val="single"/>
          <w:lang w:val="zh-CN"/>
        </w:rPr>
      </w:pPr>
      <w:r>
        <w:rPr>
          <w:rFonts w:hint="eastAsia" w:ascii="宋体" w:hAnsi="宋体" w:cs="宋体"/>
          <w:kern w:val="0"/>
          <w:lang w:val="zh-CN"/>
        </w:rPr>
        <w:t>被授权人（委托代理人）签字：</w:t>
      </w:r>
      <w:r>
        <w:rPr>
          <w:rFonts w:hint="eastAsia" w:ascii="宋体" w:hAnsi="宋体" w:cs="宋体"/>
          <w:kern w:val="0"/>
          <w:u w:val="single"/>
          <w:lang w:val="zh-CN"/>
        </w:rPr>
        <w:t xml:space="preserve">       </w:t>
      </w:r>
      <w:r>
        <w:rPr>
          <w:rFonts w:hint="eastAsia" w:ascii="宋体" w:hAnsi="宋体" w:cs="宋体"/>
          <w:kern w:val="0"/>
          <w:lang w:val="zh-CN"/>
        </w:rPr>
        <w:t xml:space="preserve">  授权人（法定代表人）签字：</w:t>
      </w:r>
      <w:r>
        <w:rPr>
          <w:rFonts w:hint="eastAsia" w:ascii="宋体" w:hAnsi="宋体" w:cs="宋体"/>
          <w:kern w:val="0"/>
          <w:u w:val="single"/>
          <w:lang w:val="zh-CN"/>
        </w:rPr>
        <w:t xml:space="preserve">       </w:t>
      </w:r>
    </w:p>
    <w:p>
      <w:pPr>
        <w:autoSpaceDE w:val="0"/>
        <w:autoSpaceDN w:val="0"/>
        <w:spacing w:line="360" w:lineRule="auto"/>
        <w:rPr>
          <w:rFonts w:hint="eastAsia" w:ascii="宋体" w:hAnsi="宋体" w:cs="宋体"/>
          <w:kern w:val="0"/>
          <w:u w:val="single"/>
          <w:lang w:val="zh-CN"/>
        </w:rPr>
      </w:pPr>
      <w:r>
        <w:rPr>
          <w:rFonts w:hint="eastAsia" w:ascii="宋体" w:hAnsi="宋体" w:cs="宋体"/>
          <w:kern w:val="0"/>
          <w:lang w:val="zh-CN"/>
        </w:rPr>
        <w:t>职务：</w:t>
      </w:r>
      <w:r>
        <w:rPr>
          <w:rFonts w:hint="eastAsia" w:ascii="宋体" w:hAnsi="宋体" w:cs="宋体"/>
          <w:kern w:val="0"/>
          <w:u w:val="single"/>
          <w:lang w:val="zh-CN"/>
        </w:rPr>
        <w:t xml:space="preserve">                             </w:t>
      </w:r>
      <w:r>
        <w:rPr>
          <w:rFonts w:hint="eastAsia" w:ascii="宋体" w:hAnsi="宋体" w:cs="宋体"/>
          <w:kern w:val="0"/>
          <w:lang w:val="zh-CN"/>
        </w:rPr>
        <w:t xml:space="preserve">  职务：</w:t>
      </w:r>
      <w:r>
        <w:rPr>
          <w:rFonts w:hint="eastAsia" w:ascii="宋体" w:hAnsi="宋体" w:cs="宋体"/>
          <w:kern w:val="0"/>
          <w:u w:val="single"/>
          <w:lang w:val="zh-CN"/>
        </w:rPr>
        <w:t xml:space="preserve">                           </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hint="eastAsia" w:ascii="宋体" w:hAnsi="宋体" w:cs="宋体"/>
          <w:kern w:val="0"/>
          <w:lang w:val="zh-CN"/>
        </w:rPr>
      </w:pPr>
    </w:p>
    <w:p>
      <w:pPr>
        <w:pStyle w:val="19"/>
        <w:spacing w:before="0" w:after="0" w:line="360" w:lineRule="auto"/>
        <w:jc w:val="left"/>
        <w:outlineLvl w:val="1"/>
        <w:rPr>
          <w:rFonts w:hint="eastAsia" w:ascii="宋体" w:hAnsi="宋体" w:cs="宋体"/>
          <w:lang w:val="zh-CN"/>
        </w:rPr>
      </w:pPr>
      <w:r>
        <w:rPr>
          <w:rFonts w:hint="eastAsia" w:ascii="宋体" w:hAnsi="宋体" w:cs="宋体"/>
          <w:lang w:val="zh-CN"/>
        </w:rPr>
        <w:br w:type="page"/>
      </w:r>
      <w:bookmarkStart w:id="189" w:name="_Toc15484"/>
      <w:bookmarkStart w:id="190" w:name="_Toc4128"/>
      <w:bookmarkStart w:id="191" w:name="_Toc515908212"/>
      <w:bookmarkStart w:id="192" w:name="_Toc15177"/>
      <w:bookmarkStart w:id="193" w:name="_Toc31103"/>
      <w:bookmarkStart w:id="194" w:name="_Toc27185"/>
      <w:r>
        <w:rPr>
          <w:rFonts w:hint="eastAsia" w:ascii="宋体" w:hAnsi="宋体" w:cs="宋体"/>
          <w:sz w:val="30"/>
          <w:szCs w:val="30"/>
        </w:rPr>
        <w:t>（4）</w:t>
      </w:r>
      <w:r>
        <w:rPr>
          <w:rFonts w:hint="eastAsia" w:ascii="宋体" w:hAnsi="宋体" w:cs="宋体"/>
          <w:sz w:val="30"/>
          <w:szCs w:val="30"/>
          <w:lang w:val="zh-CN"/>
        </w:rPr>
        <w:t>投标人承诺函</w:t>
      </w:r>
      <w:bookmarkEnd w:id="189"/>
      <w:bookmarkEnd w:id="190"/>
      <w:bookmarkEnd w:id="191"/>
      <w:bookmarkEnd w:id="192"/>
      <w:bookmarkEnd w:id="193"/>
      <w:bookmarkEnd w:id="194"/>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b/>
          <w:bCs/>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采购人或者采购代理机构</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关于贵方20</w:t>
      </w:r>
      <w:r>
        <w:rPr>
          <w:rFonts w:hint="eastAsia" w:ascii="宋体" w:hAnsi="宋体" w:cs="宋体"/>
          <w:kern w:val="0"/>
        </w:rPr>
        <w:t>XX</w:t>
      </w:r>
      <w:r>
        <w:rPr>
          <w:rFonts w:hint="eastAsia" w:ascii="宋体" w:hAnsi="宋体" w:cs="宋体"/>
          <w:kern w:val="0"/>
          <w:lang w:val="zh-CN"/>
        </w:rPr>
        <w:t>年</w:t>
      </w:r>
      <w:r>
        <w:rPr>
          <w:rFonts w:hint="eastAsia" w:ascii="宋体" w:hAnsi="宋体" w:cs="宋体"/>
          <w:kern w:val="0"/>
          <w:u w:val="single"/>
          <w:lang w:val="zh-CN"/>
        </w:rPr>
        <w:t xml:space="preserve">   </w:t>
      </w:r>
      <w:r>
        <w:rPr>
          <w:rFonts w:hint="eastAsia" w:ascii="宋体" w:hAnsi="宋体" w:cs="宋体"/>
          <w:kern w:val="0"/>
          <w:lang w:val="zh-CN"/>
        </w:rPr>
        <w:t>月</w:t>
      </w:r>
      <w:r>
        <w:rPr>
          <w:rFonts w:hint="eastAsia" w:ascii="宋体" w:hAnsi="宋体" w:cs="宋体"/>
          <w:kern w:val="0"/>
          <w:u w:val="single"/>
          <w:lang w:val="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1.完全理解和接受招标文件的一切规定和要求；</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6、若中标，本承诺将成为合同不可分割的一部分，与合同具有同等的法律效力。</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bookmarkEnd w:id="188"/>
    <w:p>
      <w:pPr>
        <w:spacing w:before="0" w:after="0" w:line="360" w:lineRule="auto"/>
        <w:jc w:val="left"/>
        <w:outlineLvl w:val="1"/>
        <w:rPr>
          <w:rFonts w:hint="eastAsia" w:ascii="宋体" w:hAnsi="宋体" w:cs="宋体"/>
          <w:sz w:val="30"/>
          <w:szCs w:val="30"/>
        </w:rPr>
      </w:pPr>
      <w:bookmarkStart w:id="195" w:name="_Toc515908214"/>
      <w:bookmarkStart w:id="196" w:name="_Toc14364"/>
      <w:bookmarkStart w:id="197" w:name="_Toc16945"/>
      <w:bookmarkStart w:id="198" w:name="_Toc7555"/>
      <w:bookmarkStart w:id="199" w:name="_Toc8344"/>
      <w:r>
        <w:rPr>
          <w:rFonts w:hint="eastAsia" w:ascii="宋体" w:hAnsi="宋体" w:cs="宋体"/>
          <w:sz w:val="30"/>
          <w:szCs w:val="30"/>
        </w:rPr>
        <w:br w:type="page"/>
      </w:r>
    </w:p>
    <w:p>
      <w:pPr>
        <w:pStyle w:val="19"/>
        <w:spacing w:before="0" w:after="0" w:line="360" w:lineRule="auto"/>
        <w:jc w:val="left"/>
        <w:outlineLvl w:val="1"/>
        <w:rPr>
          <w:rFonts w:hint="eastAsia" w:ascii="宋体" w:hAnsi="宋体" w:cs="宋体"/>
          <w:lang w:val="zh-CN"/>
        </w:rPr>
      </w:pPr>
      <w:bookmarkStart w:id="200" w:name="_Toc24146"/>
      <w:bookmarkStart w:id="201" w:name="_Toc22597"/>
      <w:r>
        <w:rPr>
          <w:rFonts w:hint="eastAsia" w:ascii="宋体" w:hAnsi="宋体" w:cs="宋体"/>
          <w:sz w:val="30"/>
          <w:szCs w:val="30"/>
        </w:rPr>
        <w:t>（6）</w:t>
      </w:r>
      <w:r>
        <w:rPr>
          <w:rFonts w:hint="eastAsia" w:ascii="宋体" w:hAnsi="宋体" w:cs="宋体"/>
          <w:sz w:val="30"/>
          <w:szCs w:val="30"/>
          <w:lang w:val="zh-CN"/>
        </w:rPr>
        <w:t>资格证明材料</w:t>
      </w:r>
      <w:bookmarkEnd w:id="195"/>
      <w:bookmarkEnd w:id="196"/>
      <w:bookmarkEnd w:id="197"/>
      <w:bookmarkEnd w:id="198"/>
      <w:bookmarkEnd w:id="200"/>
      <w:bookmarkEnd w:id="201"/>
    </w:p>
    <w:p>
      <w:pPr>
        <w:spacing w:line="360" w:lineRule="auto"/>
        <w:rPr>
          <w:rFonts w:hint="eastAsia" w:ascii="宋体" w:hAnsi="宋体" w:cs="宋体"/>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360" w:lineRule="auto"/>
        <w:rPr>
          <w:rFonts w:hint="eastAsia" w:ascii="宋体" w:hAnsi="宋体" w:cs="宋体"/>
          <w:kern w:val="0"/>
          <w:sz w:val="28"/>
          <w:szCs w:val="28"/>
          <w:lang w:val="zh-CN"/>
        </w:rPr>
      </w:pPr>
    </w:p>
    <w:p>
      <w:pPr>
        <w:spacing w:line="360" w:lineRule="auto"/>
        <w:ind w:firstLine="480" w:firstLineChars="200"/>
        <w:rPr>
          <w:rFonts w:hint="eastAsia" w:ascii="宋体" w:hAnsi="宋体" w:cs="宋体"/>
        </w:rPr>
      </w:pPr>
      <w:r>
        <w:rPr>
          <w:rFonts w:hint="eastAsia" w:ascii="宋体" w:hAnsi="宋体" w:cs="宋体"/>
        </w:rPr>
        <w:t>资格证明材料包括：</w:t>
      </w:r>
    </w:p>
    <w:p>
      <w:pPr>
        <w:numPr>
          <w:ilvl w:val="0"/>
          <w:numId w:val="9"/>
        </w:numPr>
        <w:spacing w:line="360" w:lineRule="auto"/>
        <w:ind w:firstLine="480"/>
        <w:rPr>
          <w:rFonts w:ascii="宋体" w:hAnsi="宋体" w:cs="宋体"/>
        </w:rPr>
      </w:pPr>
      <w:r>
        <w:rPr>
          <w:rFonts w:hint="eastAsia" w:ascii="宋体" w:hAnsi="宋体" w:cs="宋体"/>
        </w:rPr>
        <w:t>提供有效的营业执照、税务登记证、机构代码证或三证（五证）合一统一社会代码证及其他资格证明文件（扫描或复印件）；</w:t>
      </w:r>
    </w:p>
    <w:p>
      <w:pPr>
        <w:spacing w:line="360" w:lineRule="auto"/>
        <w:ind w:firstLine="480" w:firstLineChars="200"/>
        <w:rPr>
          <w:rFonts w:hint="eastAsia" w:ascii="宋体" w:hAnsi="宋体" w:cs="宋体"/>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hint="eastAsia" w:ascii="宋体" w:hAnsi="宋体" w:cs="宋体"/>
        </w:rPr>
      </w:pPr>
      <w:r>
        <w:rPr>
          <w:rFonts w:hint="eastAsia" w:ascii="宋体" w:hAnsi="宋体" w:cs="宋体"/>
        </w:rPr>
        <w:t>（2）招标文件规定的有关资格证书、许可证书、认证等；</w:t>
      </w:r>
    </w:p>
    <w:p>
      <w:pPr>
        <w:spacing w:line="360" w:lineRule="auto"/>
        <w:ind w:firstLine="480" w:firstLineChars="200"/>
        <w:rPr>
          <w:rFonts w:hint="eastAsia" w:ascii="宋体" w:hAnsi="宋体" w:cs="宋体"/>
        </w:rPr>
      </w:pPr>
      <w:r>
        <w:rPr>
          <w:rFonts w:hint="eastAsia" w:ascii="宋体" w:hAnsi="宋体" w:cs="宋体"/>
        </w:rPr>
        <w:t>（3）投标人认为有必要提供的其他资格证明文件。</w:t>
      </w:r>
    </w:p>
    <w:p>
      <w:pPr>
        <w:pStyle w:val="19"/>
        <w:spacing w:before="0" w:after="0" w:line="360" w:lineRule="auto"/>
        <w:jc w:val="left"/>
        <w:outlineLvl w:val="1"/>
        <w:rPr>
          <w:rFonts w:hint="eastAsia" w:ascii="宋体" w:hAnsi="宋体" w:cs="宋体"/>
        </w:rPr>
      </w:pPr>
      <w:r>
        <w:rPr>
          <w:rFonts w:hint="eastAsia" w:ascii="宋体" w:hAnsi="宋体" w:cs="宋体"/>
          <w:kern w:val="0"/>
          <w:sz w:val="24"/>
          <w:lang w:val="zh-CN"/>
        </w:rPr>
        <w:br w:type="page"/>
      </w:r>
      <w:bookmarkStart w:id="202" w:name="_Toc2299"/>
      <w:bookmarkStart w:id="203" w:name="_Toc22644"/>
      <w:bookmarkStart w:id="204" w:name="_Toc28415"/>
      <w:bookmarkStart w:id="205" w:name="_Toc31874"/>
      <w:bookmarkStart w:id="206" w:name="_Toc222"/>
      <w:bookmarkStart w:id="207" w:name="_Toc515908215"/>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202"/>
      <w:bookmarkEnd w:id="203"/>
      <w:bookmarkEnd w:id="204"/>
      <w:bookmarkEnd w:id="205"/>
      <w:bookmarkEnd w:id="206"/>
      <w:bookmarkEnd w:id="207"/>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1、投标人是</w:t>
      </w:r>
      <w:r>
        <w:rPr>
          <w:rFonts w:ascii="宋体" w:hAnsi="宋体" w:cs="宋体"/>
          <w:kern w:val="0"/>
          <w:lang w:val="zh-CN"/>
        </w:rPr>
        <w:t>法人的，提供</w:t>
      </w:r>
      <w:r>
        <w:rPr>
          <w:rFonts w:hint="eastAsia" w:ascii="宋体" w:hAnsi="宋体" w:cs="宋体"/>
          <w:kern w:val="0"/>
          <w:lang w:val="zh-CN"/>
        </w:rPr>
        <w:t>基本开户银行近三个月内出具的</w:t>
      </w:r>
      <w:r>
        <w:rPr>
          <w:rFonts w:hint="eastAsia" w:ascii="宋体" w:hAnsi="宋体" w:cs="宋体"/>
          <w:kern w:val="0"/>
          <w:lang w:val="en-US" w:eastAsia="zh-CN"/>
        </w:rPr>
        <w:t>有效的</w:t>
      </w:r>
      <w:r>
        <w:rPr>
          <w:rFonts w:hint="eastAsia" w:ascii="宋体" w:hAnsi="宋体" w:cs="宋体"/>
          <w:kern w:val="0"/>
          <w:lang w:val="zh-CN"/>
        </w:rPr>
        <w:t>资信证明（同时提供基本存款账户开户许可证）或</w:t>
      </w:r>
      <w:r>
        <w:rPr>
          <w:rFonts w:hint="eastAsia" w:ascii="宋体" w:hAnsi="宋体" w:cs="宋体"/>
          <w:kern w:val="0"/>
          <w:u w:val="dashDotDotHeavy"/>
          <w:lang w:val="zh-CN"/>
        </w:rPr>
        <w:t>上一年度（</w:t>
      </w:r>
      <w:r>
        <w:rPr>
          <w:rFonts w:hint="eastAsia" w:ascii="宋体" w:hAnsi="宋体" w:cs="宋体"/>
          <w:kern w:val="0"/>
          <w:u w:val="dashDotDotHeavy"/>
        </w:rPr>
        <w:t>2018年度</w:t>
      </w:r>
      <w:r>
        <w:rPr>
          <w:rFonts w:hint="eastAsia" w:ascii="宋体" w:hAnsi="宋体" w:cs="宋体"/>
          <w:kern w:val="0"/>
          <w:u w:val="dashDotDotHeavy"/>
          <w:lang w:val="zh-CN"/>
        </w:rPr>
        <w:t>）</w:t>
      </w:r>
      <w:r>
        <w:rPr>
          <w:rFonts w:hint="eastAsia" w:ascii="宋体" w:hAnsi="宋体"/>
        </w:rPr>
        <w:t>经第三方审计的财务状况报告</w:t>
      </w:r>
      <w:r>
        <w:rPr>
          <w:rFonts w:hint="eastAsia" w:ascii="宋体" w:hAnsi="宋体" w:cs="宋体"/>
          <w:kern w:val="0"/>
          <w:lang w:val="zh-CN"/>
        </w:rPr>
        <w:t>（扫描或复印件应全面、完整、清晰），包括资产负债表、现金流量表、利润表和财务（会计）报表附注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2、近半年内的依法缴纳税收和社会保障资金记录的证明材料；依法免税或不需要缴纳社会保障资金的投标人须提供相应文件证明其依法免税或不需要缴纳社会保障资金。</w:t>
      </w:r>
    </w:p>
    <w:p>
      <w:pPr>
        <w:pStyle w:val="19"/>
        <w:spacing w:before="0" w:after="0" w:line="360" w:lineRule="auto"/>
        <w:jc w:val="left"/>
        <w:outlineLvl w:val="1"/>
        <w:rPr>
          <w:rFonts w:hint="eastAsia" w:ascii="宋体" w:hAnsi="宋体" w:cs="宋体"/>
        </w:rPr>
      </w:pPr>
      <w:r>
        <w:rPr>
          <w:rFonts w:hint="eastAsia" w:ascii="宋体" w:hAnsi="宋体" w:cs="宋体"/>
          <w:kern w:val="0"/>
          <w:sz w:val="24"/>
          <w:lang w:val="zh-CN"/>
        </w:rPr>
        <w:br w:type="page"/>
      </w:r>
      <w:bookmarkEnd w:id="199"/>
      <w:bookmarkStart w:id="208" w:name="_Toc8096"/>
      <w:bookmarkStart w:id="209" w:name="_Toc22320"/>
      <w:bookmarkStart w:id="210" w:name="_Toc14191"/>
      <w:bookmarkStart w:id="211" w:name="_Toc13969"/>
      <w:bookmarkStart w:id="212" w:name="_Toc26266"/>
      <w:bookmarkStart w:id="213" w:name="_Toc515908216"/>
      <w:bookmarkStart w:id="214"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208"/>
      <w:bookmarkEnd w:id="209"/>
      <w:bookmarkEnd w:id="210"/>
      <w:bookmarkEnd w:id="211"/>
      <w:bookmarkEnd w:id="212"/>
      <w:bookmarkEnd w:id="213"/>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360" w:lineRule="auto"/>
        <w:ind w:firstLine="480"/>
        <w:rPr>
          <w:rFonts w:ascii="宋体" w:hAnsi="宋体" w:cs="宋体"/>
          <w:kern w:val="0"/>
          <w:lang w:val="zh-CN"/>
        </w:rPr>
      </w:pP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19"/>
        <w:spacing w:before="0" w:after="0" w:line="360" w:lineRule="auto"/>
        <w:jc w:val="left"/>
        <w:outlineLvl w:val="1"/>
        <w:rPr>
          <w:rFonts w:hint="eastAsia" w:ascii="宋体" w:hAnsi="宋体" w:cs="宋体"/>
        </w:rPr>
      </w:pPr>
      <w:r>
        <w:rPr>
          <w:rFonts w:hint="eastAsia" w:ascii="宋体" w:hAnsi="宋体" w:cs="宋体"/>
          <w:kern w:val="0"/>
          <w:sz w:val="24"/>
          <w:lang w:val="zh-CN"/>
        </w:rPr>
        <w:br w:type="page"/>
      </w:r>
      <w:bookmarkStart w:id="215" w:name="_Toc17791"/>
      <w:bookmarkStart w:id="216" w:name="_Toc13406"/>
      <w:bookmarkStart w:id="217" w:name="_Toc515908217"/>
      <w:bookmarkStart w:id="218" w:name="_Toc30899"/>
      <w:bookmarkStart w:id="219" w:name="_Toc5809"/>
      <w:bookmarkStart w:id="220" w:name="_Toc5646"/>
      <w:r>
        <w:rPr>
          <w:rFonts w:hint="eastAsia" w:ascii="宋体" w:hAnsi="宋体" w:cs="宋体"/>
          <w:sz w:val="30"/>
          <w:szCs w:val="30"/>
        </w:rPr>
        <w:t>（9）</w:t>
      </w:r>
      <w:r>
        <w:rPr>
          <w:rFonts w:hint="eastAsia" w:ascii="宋体" w:hAnsi="宋体" w:cs="宋体"/>
          <w:sz w:val="30"/>
          <w:szCs w:val="30"/>
          <w:lang w:val="zh-CN"/>
        </w:rPr>
        <w:t>无重大违法记录声明</w:t>
      </w:r>
      <w:bookmarkEnd w:id="215"/>
      <w:bookmarkEnd w:id="216"/>
      <w:bookmarkEnd w:id="217"/>
      <w:bookmarkEnd w:id="218"/>
      <w:bookmarkEnd w:id="219"/>
      <w:bookmarkEnd w:id="220"/>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hint="eastAsia" w:ascii="宋体" w:hAnsi="宋体" w:cs="宋体"/>
          <w:b/>
          <w:bCs/>
          <w:sz w:val="28"/>
          <w:szCs w:val="28"/>
        </w:rPr>
      </w:pPr>
    </w:p>
    <w:p>
      <w:pPr>
        <w:spacing w:line="360" w:lineRule="auto"/>
        <w:rPr>
          <w:rFonts w:hint="eastAsia" w:ascii="宋体" w:hAnsi="宋体" w:cs="宋体"/>
          <w:b/>
          <w:bCs/>
        </w:rPr>
      </w:pPr>
      <w:r>
        <w:rPr>
          <w:rFonts w:hint="eastAsia" w:ascii="宋体" w:hAnsi="宋体" w:cs="宋体"/>
          <w:b/>
          <w:bCs/>
        </w:rPr>
        <w:t>致：</w:t>
      </w:r>
      <w:r>
        <w:rPr>
          <w:rFonts w:hint="eastAsia" w:ascii="宋体" w:hAnsi="宋体" w:cs="宋体"/>
          <w:b/>
          <w:bCs/>
          <w:kern w:val="0"/>
          <w:u w:val="dashDotHeavy"/>
          <w:lang w:val="zh-CN"/>
        </w:rPr>
        <w:t>采购人或者采购代理机构</w:t>
      </w:r>
    </w:p>
    <w:p>
      <w:pPr>
        <w:spacing w:line="360" w:lineRule="auto"/>
        <w:ind w:firstLine="480" w:firstLineChars="200"/>
        <w:rPr>
          <w:rFonts w:hint="eastAsia"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80" w:firstLineChars="200"/>
        <w:rPr>
          <w:rFonts w:hint="eastAsia" w:ascii="宋体" w:hAnsi="宋体" w:cs="宋体"/>
        </w:rPr>
      </w:pPr>
      <w:r>
        <w:rPr>
          <w:rFonts w:hint="eastAsia" w:ascii="宋体" w:hAnsi="宋体" w:cs="宋体"/>
        </w:rPr>
        <w:t>特此声明。</w:t>
      </w:r>
    </w:p>
    <w:p>
      <w:pPr>
        <w:autoSpaceDE w:val="0"/>
        <w:autoSpaceDN w:val="0"/>
        <w:spacing w:line="360" w:lineRule="auto"/>
        <w:jc w:val="left"/>
        <w:rPr>
          <w:rFonts w:hint="eastAsia" w:ascii="宋体" w:hAnsi="宋体" w:cs="宋体"/>
          <w:kern w:val="0"/>
          <w:lang w:val="zh-CN"/>
        </w:rPr>
      </w:pPr>
    </w:p>
    <w:p>
      <w:pPr>
        <w:autoSpaceDE w:val="0"/>
        <w:autoSpaceDN w:val="0"/>
        <w:spacing w:line="360" w:lineRule="auto"/>
        <w:ind w:firstLine="480" w:firstLineChars="200"/>
        <w:jc w:val="left"/>
        <w:rPr>
          <w:rFonts w:hint="eastAsia" w:ascii="宋体" w:hAnsi="宋体" w:cs="宋体"/>
          <w:kern w:val="0"/>
          <w:lang w:val="zh-CN"/>
        </w:rPr>
      </w:pPr>
      <w:r>
        <w:rPr>
          <w:rFonts w:hint="eastAsia" w:ascii="宋体" w:hAnsi="宋体" w:cs="宋体"/>
          <w:kern w:val="0"/>
          <w:lang w:val="zh-CN"/>
        </w:rPr>
        <w:t>附“信用中国”网站查询截图，时间为投标截止时间前20天内。</w:t>
      </w:r>
    </w:p>
    <w:p>
      <w:pPr>
        <w:autoSpaceDE w:val="0"/>
        <w:autoSpaceDN w:val="0"/>
        <w:spacing w:line="360" w:lineRule="auto"/>
        <w:jc w:val="left"/>
        <w:rPr>
          <w:rFonts w:hint="eastAsia" w:ascii="宋体" w:hAnsi="宋体" w:cs="宋体"/>
          <w:kern w:val="0"/>
          <w:lang w:val="zh-CN"/>
        </w:rPr>
      </w:pPr>
    </w:p>
    <w:p>
      <w:pPr>
        <w:autoSpaceDE w:val="0"/>
        <w:autoSpaceDN w:val="0"/>
        <w:spacing w:line="360" w:lineRule="auto"/>
        <w:jc w:val="left"/>
        <w:rPr>
          <w:rFonts w:hint="eastAsia" w:ascii="宋体" w:hAnsi="宋体" w:cs="宋体"/>
          <w:kern w:val="0"/>
          <w:lang w:val="zh-CN"/>
        </w:rPr>
      </w:pPr>
    </w:p>
    <w:p>
      <w:pPr>
        <w:autoSpaceDE w:val="0"/>
        <w:autoSpaceDN w:val="0"/>
        <w:spacing w:line="360" w:lineRule="auto"/>
        <w:jc w:val="left"/>
        <w:rPr>
          <w:rFonts w:hint="eastAsia" w:ascii="宋体" w:hAnsi="宋体" w:cs="宋体"/>
          <w:kern w:val="0"/>
          <w:lang w:val="zh-CN"/>
        </w:rPr>
      </w:pPr>
    </w:p>
    <w:p>
      <w:pPr>
        <w:autoSpaceDE w:val="0"/>
        <w:autoSpaceDN w:val="0"/>
        <w:spacing w:line="360" w:lineRule="auto"/>
        <w:jc w:val="left"/>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9"/>
        <w:spacing w:before="0" w:after="0" w:line="360" w:lineRule="auto"/>
        <w:jc w:val="left"/>
        <w:outlineLvl w:val="1"/>
        <w:rPr>
          <w:rFonts w:hint="eastAsia" w:ascii="宋体" w:hAnsi="宋体" w:cs="宋体"/>
          <w:lang w:val="zh-CN"/>
        </w:rPr>
      </w:pPr>
      <w:r>
        <w:rPr>
          <w:rFonts w:hint="eastAsia" w:ascii="宋体" w:hAnsi="宋体" w:cs="宋体"/>
          <w:lang w:val="zh-CN"/>
        </w:rPr>
        <w:br w:type="page"/>
      </w:r>
      <w:bookmarkStart w:id="221" w:name="_Toc28796"/>
      <w:bookmarkStart w:id="222" w:name="_Toc515908218"/>
      <w:bookmarkStart w:id="223" w:name="_Toc29764"/>
      <w:bookmarkStart w:id="224" w:name="_Toc21555"/>
      <w:bookmarkStart w:id="225" w:name="_Toc5295"/>
      <w:bookmarkStart w:id="226" w:name="_Toc14713"/>
      <w:bookmarkStart w:id="227" w:name="_Toc10767"/>
      <w:r>
        <w:rPr>
          <w:rFonts w:hint="eastAsia" w:ascii="宋体" w:hAnsi="宋体" w:cs="宋体"/>
          <w:sz w:val="30"/>
          <w:szCs w:val="30"/>
        </w:rPr>
        <w:t>（10）</w:t>
      </w:r>
      <w:r>
        <w:rPr>
          <w:rFonts w:hint="eastAsia" w:ascii="宋体" w:hAnsi="宋体" w:cs="宋体"/>
          <w:sz w:val="30"/>
          <w:szCs w:val="30"/>
          <w:lang w:val="zh-CN"/>
        </w:rPr>
        <w:t>投标保证金证明</w:t>
      </w:r>
      <w:bookmarkEnd w:id="221"/>
      <w:bookmarkEnd w:id="222"/>
      <w:bookmarkEnd w:id="223"/>
      <w:bookmarkEnd w:id="224"/>
      <w:bookmarkEnd w:id="225"/>
      <w:bookmarkEnd w:id="226"/>
      <w:bookmarkEnd w:id="227"/>
    </w:p>
    <w:p>
      <w:pPr>
        <w:spacing w:line="360" w:lineRule="auto"/>
        <w:rPr>
          <w:rFonts w:hint="eastAsia" w:ascii="宋体" w:hAnsi="宋体" w:cs="宋体"/>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b/>
          <w:bCs/>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采购人或者采购代理机构</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附件：保证金交款证明</w:t>
      </w:r>
      <w:r>
        <w:rPr>
          <w:rFonts w:hint="eastAsia" w:ascii="宋体" w:hAnsi="宋体" w:cs="宋体"/>
          <w:kern w:val="0"/>
        </w:rPr>
        <w:t>及基本账户开户许可证</w:t>
      </w:r>
      <w:r>
        <w:rPr>
          <w:rFonts w:hint="eastAsia" w:ascii="宋体" w:hAnsi="宋体" w:cs="宋体"/>
          <w:kern w:val="0"/>
          <w:lang w:val="zh-CN"/>
        </w:rPr>
        <w:t>复印件（加盖公章）</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户    名：</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开户银行：</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开户帐号：</w:t>
      </w:r>
    </w:p>
    <w:p>
      <w:pPr>
        <w:autoSpaceDE w:val="0"/>
        <w:autoSpaceDN w:val="0"/>
        <w:spacing w:line="360" w:lineRule="auto"/>
        <w:ind w:firstLine="360"/>
        <w:rPr>
          <w:rFonts w:hint="eastAsia" w:ascii="宋体" w:hAnsi="宋体" w:cs="宋体"/>
          <w:kern w:val="0"/>
          <w:lang w:val="zh-CN"/>
        </w:rPr>
      </w:pPr>
    </w:p>
    <w:p>
      <w:pPr>
        <w:autoSpaceDE w:val="0"/>
        <w:autoSpaceDN w:val="0"/>
        <w:spacing w:line="360" w:lineRule="auto"/>
        <w:ind w:firstLine="360"/>
        <w:rPr>
          <w:rFonts w:hint="eastAsia" w:ascii="宋体" w:hAnsi="宋体" w:cs="宋体"/>
          <w:kern w:val="0"/>
          <w:lang w:val="zh-CN"/>
        </w:rPr>
      </w:pPr>
    </w:p>
    <w:p>
      <w:pPr>
        <w:autoSpaceDE w:val="0"/>
        <w:autoSpaceDN w:val="0"/>
        <w:spacing w:line="360" w:lineRule="auto"/>
        <w:ind w:firstLine="360"/>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hint="eastAsia" w:ascii="宋体" w:hAnsi="宋体" w:cs="宋体"/>
          <w:b/>
          <w:bCs/>
          <w:kern w:val="0"/>
          <w:lang w:val="zh-CN"/>
        </w:rPr>
      </w:pPr>
    </w:p>
    <w:bookmarkEnd w:id="214"/>
    <w:p>
      <w:pPr>
        <w:rPr>
          <w:rFonts w:hint="eastAsia"/>
          <w:b/>
          <w:sz w:val="36"/>
          <w:szCs w:val="36"/>
        </w:rPr>
      </w:pPr>
      <w:r>
        <w:rPr>
          <w:rFonts w:hint="eastAsia"/>
          <w:kern w:val="0"/>
          <w:lang w:val="zh-CN"/>
        </w:rPr>
        <w:br w:type="page"/>
      </w:r>
      <w:r>
        <w:rPr>
          <w:rFonts w:hint="eastAsia"/>
          <w:b/>
          <w:sz w:val="36"/>
          <w:szCs w:val="36"/>
          <w:lang w:val="zh-CN"/>
        </w:rPr>
        <w:t>（下册）</w:t>
      </w:r>
    </w:p>
    <w:p>
      <w:pPr>
        <w:autoSpaceDE w:val="0"/>
        <w:autoSpaceDN w:val="0"/>
        <w:spacing w:line="360" w:lineRule="auto"/>
        <w:jc w:val="right"/>
        <w:rPr>
          <w:rFonts w:hint="eastAsia"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hint="eastAsia"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hint="eastAsia" w:ascii="宋体" w:hAnsi="宋体" w:cs="宋体"/>
          <w:kern w:val="0"/>
          <w:sz w:val="36"/>
          <w:szCs w:val="36"/>
        </w:rPr>
      </w:pPr>
    </w:p>
    <w:p>
      <w:pPr>
        <w:autoSpaceDE w:val="0"/>
        <w:autoSpaceDN w:val="0"/>
        <w:spacing w:line="360" w:lineRule="auto"/>
        <w:jc w:val="center"/>
        <w:rPr>
          <w:rFonts w:hint="eastAsia" w:ascii="宋体" w:hAnsi="宋体" w:cs="宋体"/>
          <w:b/>
          <w:bCs/>
          <w:kern w:val="0"/>
          <w:sz w:val="72"/>
          <w:szCs w:val="72"/>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hint="eastAsia" w:ascii="宋体" w:hAnsi="宋体" w:cs="宋体"/>
          <w:kern w:val="0"/>
          <w:sz w:val="44"/>
          <w:szCs w:val="44"/>
        </w:rPr>
      </w:pPr>
      <w:r>
        <w:rPr>
          <w:rFonts w:hint="eastAsia" w:ascii="宋体" w:hAnsi="宋体" w:cs="宋体"/>
          <w:b/>
          <w:bCs/>
          <w:sz w:val="44"/>
          <w:szCs w:val="44"/>
          <w:lang w:val="zh-CN"/>
        </w:rPr>
        <w:t>（下册）</w:t>
      </w:r>
    </w:p>
    <w:p>
      <w:pPr>
        <w:autoSpaceDE w:val="0"/>
        <w:autoSpaceDN w:val="0"/>
        <w:spacing w:line="360" w:lineRule="auto"/>
        <w:rPr>
          <w:rFonts w:hint="eastAsia" w:ascii="宋体" w:hAnsi="宋体" w:cs="宋体"/>
          <w:kern w:val="0"/>
          <w:sz w:val="36"/>
          <w:szCs w:val="36"/>
        </w:rPr>
      </w:pPr>
    </w:p>
    <w:p>
      <w:pPr>
        <w:autoSpaceDE w:val="0"/>
        <w:autoSpaceDN w:val="0"/>
        <w:spacing w:line="360" w:lineRule="auto"/>
        <w:rPr>
          <w:rFonts w:hint="eastAsia" w:ascii="宋体" w:hAnsi="宋体" w:cs="宋体"/>
          <w:kern w:val="0"/>
          <w:sz w:val="36"/>
          <w:szCs w:val="36"/>
        </w:rPr>
      </w:pP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pPr>
        <w:autoSpaceDE w:val="0"/>
        <w:autoSpaceDN w:val="0"/>
        <w:spacing w:line="360" w:lineRule="auto"/>
        <w:rPr>
          <w:rFonts w:hint="eastAsia" w:ascii="宋体" w:hAnsi="宋体" w:cs="宋体"/>
          <w:b/>
          <w:bCs/>
          <w:kern w:val="0"/>
          <w:sz w:val="36"/>
          <w:szCs w:val="36"/>
        </w:rPr>
      </w:pPr>
    </w:p>
    <w:p>
      <w:pPr>
        <w:autoSpaceDE w:val="0"/>
        <w:autoSpaceDN w:val="0"/>
        <w:spacing w:line="360" w:lineRule="auto"/>
        <w:rPr>
          <w:rFonts w:hint="eastAsia" w:ascii="宋体" w:hAnsi="宋体" w:cs="宋体"/>
          <w:b/>
          <w:bCs/>
          <w:kern w:val="0"/>
          <w:sz w:val="36"/>
          <w:szCs w:val="36"/>
        </w:rPr>
      </w:pP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（签字或盖章）</w:t>
      </w:r>
    </w:p>
    <w:p>
      <w:pPr>
        <w:autoSpaceDE w:val="0"/>
        <w:autoSpaceDN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19"/>
        <w:spacing w:before="0" w:after="0" w:line="360" w:lineRule="auto"/>
        <w:jc w:val="left"/>
        <w:rPr>
          <w:rFonts w:hint="eastAsia" w:ascii="宋体" w:hAnsi="宋体" w:cs="宋体"/>
          <w:lang w:val="zh-CN"/>
        </w:rPr>
      </w:pPr>
      <w:r>
        <w:rPr>
          <w:rFonts w:hint="eastAsia" w:ascii="宋体" w:hAnsi="宋体" w:cs="宋体"/>
          <w:b w:val="0"/>
          <w:bCs w:val="0"/>
          <w:kern w:val="0"/>
          <w:lang w:val="zh-CN"/>
        </w:rPr>
        <w:br w:type="page"/>
      </w:r>
      <w:bookmarkStart w:id="228" w:name="_Toc16773"/>
      <w:bookmarkStart w:id="229" w:name="_Toc17291"/>
      <w:bookmarkStart w:id="230" w:name="_Toc1"/>
      <w:bookmarkStart w:id="231" w:name="_Toc10282"/>
      <w:bookmarkStart w:id="232" w:name="_Toc515908219"/>
      <w:bookmarkStart w:id="233" w:name="_Toc15130"/>
      <w:r>
        <w:rPr>
          <w:rFonts w:hint="eastAsia" w:ascii="宋体" w:hAnsi="宋体" w:cs="宋体"/>
          <w:sz w:val="30"/>
          <w:szCs w:val="30"/>
          <w:lang w:val="zh-CN"/>
        </w:rPr>
        <w:t>目录（下册）</w:t>
      </w:r>
      <w:bookmarkEnd w:id="228"/>
      <w:bookmarkEnd w:id="229"/>
      <w:bookmarkEnd w:id="230"/>
      <w:bookmarkEnd w:id="231"/>
      <w:bookmarkEnd w:id="232"/>
      <w:bookmarkEnd w:id="233"/>
    </w:p>
    <w:p>
      <w:pPr>
        <w:numPr>
          <w:ilvl w:val="0"/>
          <w:numId w:val="10"/>
        </w:numPr>
        <w:autoSpaceDE w:val="0"/>
        <w:autoSpaceDN w:val="0"/>
        <w:spacing w:line="360" w:lineRule="auto"/>
        <w:rPr>
          <w:rFonts w:hint="eastAsia" w:ascii="宋体" w:hAnsi="宋体" w:cs="宋体"/>
          <w:kern w:val="0"/>
          <w:lang w:val="zh-CN"/>
        </w:rPr>
      </w:pPr>
      <w:r>
        <w:rPr>
          <w:rFonts w:hint="eastAsia" w:ascii="宋体" w:hAnsi="宋体" w:cs="宋体"/>
        </w:rPr>
        <w:t>评分对照表</w:t>
      </w:r>
      <w:r>
        <w:rPr>
          <w:rFonts w:hint="eastAsia" w:ascii="宋体" w:hAnsi="宋体" w:cs="宋体"/>
          <w:kern w:val="0"/>
          <w:lang w:val="zh-CN"/>
        </w:rPr>
        <w:t>………………………………………………………所在页码</w:t>
      </w:r>
    </w:p>
    <w:p>
      <w:pPr>
        <w:numPr>
          <w:ilvl w:val="0"/>
          <w:numId w:val="10"/>
        </w:numPr>
        <w:autoSpaceDE w:val="0"/>
        <w:autoSpaceDN w:val="0"/>
        <w:spacing w:line="360" w:lineRule="auto"/>
        <w:rPr>
          <w:rFonts w:hint="eastAsia" w:ascii="宋体" w:hAnsi="宋体" w:cs="宋体"/>
          <w:kern w:val="0"/>
          <w:lang w:val="zh-CN"/>
        </w:rPr>
      </w:pPr>
      <w:r>
        <w:rPr>
          <w:rFonts w:hint="eastAsia" w:ascii="宋体" w:hAnsi="宋体" w:cs="宋体"/>
          <w:kern w:val="0"/>
          <w:lang w:val="zh-CN"/>
        </w:rPr>
        <w:t>开标一览表（报价表）…………………………………………所在页码</w:t>
      </w:r>
    </w:p>
    <w:p>
      <w:pPr>
        <w:numPr>
          <w:ilvl w:val="0"/>
          <w:numId w:val="10"/>
        </w:numPr>
        <w:autoSpaceDE w:val="0"/>
        <w:autoSpaceDN w:val="0"/>
        <w:spacing w:line="360" w:lineRule="auto"/>
        <w:rPr>
          <w:rFonts w:hint="eastAsia" w:ascii="宋体" w:hAnsi="宋体" w:cs="宋体"/>
          <w:kern w:val="0"/>
          <w:lang w:val="zh-CN"/>
        </w:rPr>
      </w:pPr>
      <w:r>
        <w:rPr>
          <w:rFonts w:hint="eastAsia" w:ascii="宋体" w:hAnsi="宋体" w:cs="宋体"/>
          <w:kern w:val="0"/>
          <w:lang w:val="zh-CN"/>
        </w:rPr>
        <w:t>分项报价表………………………………………………………所在页码</w:t>
      </w:r>
    </w:p>
    <w:p>
      <w:pPr>
        <w:numPr>
          <w:ilvl w:val="0"/>
          <w:numId w:val="10"/>
        </w:numPr>
        <w:autoSpaceDE w:val="0"/>
        <w:autoSpaceDN w:val="0"/>
        <w:spacing w:line="360" w:lineRule="auto"/>
        <w:rPr>
          <w:rFonts w:hint="eastAsia" w:ascii="宋体" w:hAnsi="宋体" w:cs="宋体"/>
          <w:kern w:val="0"/>
          <w:lang w:val="zh-CN"/>
        </w:rPr>
      </w:pPr>
      <w:r>
        <w:rPr>
          <w:rFonts w:hint="eastAsia" w:ascii="宋体" w:hAnsi="宋体" w:cs="宋体"/>
          <w:kern w:val="0"/>
          <w:lang w:val="en-US" w:eastAsia="zh-CN"/>
        </w:rPr>
        <w:t>服务内容</w:t>
      </w:r>
      <w:r>
        <w:rPr>
          <w:rFonts w:hint="eastAsia" w:ascii="宋体" w:hAnsi="宋体" w:cs="宋体"/>
          <w:kern w:val="0"/>
          <w:lang w:val="zh-CN"/>
        </w:rPr>
        <w:t>响应表…………………………………………………所在页码</w:t>
      </w:r>
    </w:p>
    <w:p>
      <w:pPr>
        <w:numPr>
          <w:ilvl w:val="0"/>
          <w:numId w:val="10"/>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投标产品相关资料………………………………………………所在页码</w:t>
      </w:r>
    </w:p>
    <w:p>
      <w:pPr>
        <w:numPr>
          <w:ilvl w:val="0"/>
          <w:numId w:val="10"/>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投标人的类似业绩证明材料……………………………………所在页码</w:t>
      </w:r>
    </w:p>
    <w:p>
      <w:pPr>
        <w:numPr>
          <w:ilvl w:val="0"/>
          <w:numId w:val="10"/>
        </w:numPr>
        <w:autoSpaceDE w:val="0"/>
        <w:autoSpaceDN w:val="0"/>
        <w:spacing w:line="360" w:lineRule="auto"/>
        <w:rPr>
          <w:rFonts w:hint="eastAsia" w:ascii="宋体" w:hAnsi="宋体" w:cs="宋体"/>
          <w:lang w:val="zh-CN"/>
        </w:rPr>
      </w:pPr>
      <w:r>
        <w:rPr>
          <w:rFonts w:hint="eastAsia" w:ascii="宋体" w:hAnsi="宋体" w:cs="宋体"/>
          <w:kern w:val="0"/>
          <w:lang w:val="zh-CN"/>
        </w:rPr>
        <w:t>制造（生产）企业小型微型企业声明函、从业人员声明函…所在页码</w:t>
      </w:r>
    </w:p>
    <w:p>
      <w:pPr>
        <w:numPr>
          <w:ilvl w:val="0"/>
          <w:numId w:val="10"/>
        </w:numPr>
        <w:autoSpaceDE w:val="0"/>
        <w:autoSpaceDN w:val="0"/>
        <w:spacing w:line="360" w:lineRule="auto"/>
        <w:rPr>
          <w:rFonts w:hint="eastAsia" w:ascii="宋体" w:hAnsi="宋体" w:cs="宋体"/>
          <w:kern w:val="0"/>
          <w:lang w:val="zh-CN"/>
        </w:rPr>
      </w:pPr>
      <w:r>
        <w:rPr>
          <w:rFonts w:hint="eastAsia" w:ascii="宋体" w:hAnsi="宋体" w:cs="宋体"/>
          <w:kern w:val="0"/>
          <w:lang w:val="zh-CN"/>
        </w:rPr>
        <w:t>残疾人福利性单位声明函………………………………………所在页码</w:t>
      </w:r>
    </w:p>
    <w:p>
      <w:pPr>
        <w:numPr>
          <w:ilvl w:val="0"/>
          <w:numId w:val="10"/>
        </w:numPr>
        <w:autoSpaceDE w:val="0"/>
        <w:autoSpaceDN w:val="0"/>
        <w:spacing w:line="360" w:lineRule="auto"/>
        <w:rPr>
          <w:rFonts w:hint="eastAsia" w:ascii="宋体" w:hAnsi="宋体" w:cs="宋体"/>
          <w:lang w:val="zh-CN"/>
        </w:rPr>
      </w:pPr>
      <w:r>
        <w:rPr>
          <w:rFonts w:hint="eastAsia" w:ascii="宋体" w:hAnsi="宋体" w:cs="宋体"/>
          <w:kern w:val="0"/>
          <w:lang w:val="zh-CN"/>
        </w:rPr>
        <w:t>投标人认为在其他方面有必要说明的事项……………………所在页码</w:t>
      </w:r>
    </w:p>
    <w:p>
      <w:pPr>
        <w:pStyle w:val="19"/>
        <w:spacing w:before="0" w:after="0" w:line="360" w:lineRule="auto"/>
        <w:jc w:val="left"/>
        <w:outlineLvl w:val="1"/>
        <w:rPr>
          <w:rFonts w:hint="eastAsia" w:ascii="宋体" w:hAnsi="宋体" w:cs="宋体"/>
          <w:lang w:val="zh-CN"/>
        </w:rPr>
      </w:pPr>
      <w:r>
        <w:rPr>
          <w:rFonts w:hint="eastAsia" w:ascii="宋体" w:hAnsi="宋体" w:cs="宋体"/>
          <w:lang w:val="zh-CN"/>
        </w:rPr>
        <w:br w:type="page"/>
      </w:r>
      <w:bookmarkStart w:id="234" w:name="_Toc5282"/>
      <w:bookmarkStart w:id="235" w:name="_Toc27176"/>
      <w:bookmarkStart w:id="236" w:name="_Toc7539"/>
      <w:bookmarkStart w:id="237" w:name="_Toc515908213"/>
      <w:bookmarkStart w:id="238" w:name="_Toc13214"/>
      <w:bookmarkStart w:id="239" w:name="_Toc9305"/>
      <w:r>
        <w:rPr>
          <w:rFonts w:hint="eastAsia" w:ascii="宋体" w:hAnsi="宋体" w:cs="宋体"/>
          <w:sz w:val="30"/>
          <w:szCs w:val="30"/>
        </w:rPr>
        <w:t>（5）</w:t>
      </w:r>
      <w:r>
        <w:rPr>
          <w:rFonts w:hint="eastAsia" w:ascii="宋体" w:hAnsi="宋体" w:cs="宋体"/>
          <w:sz w:val="30"/>
          <w:szCs w:val="30"/>
          <w:lang w:val="zh-CN"/>
        </w:rPr>
        <w:t>投标人诚信承诺书</w:t>
      </w:r>
      <w:bookmarkEnd w:id="234"/>
      <w:bookmarkEnd w:id="235"/>
      <w:bookmarkEnd w:id="236"/>
      <w:bookmarkEnd w:id="237"/>
      <w:bookmarkEnd w:id="238"/>
      <w:bookmarkEnd w:id="239"/>
    </w:p>
    <w:p>
      <w:pPr>
        <w:spacing w:line="360" w:lineRule="auto"/>
        <w:rPr>
          <w:rFonts w:hint="eastAsia" w:ascii="宋体" w:hAnsi="宋体" w:cs="宋体"/>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采购人或者采购代理机构</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9"/>
        <w:spacing w:before="0" w:after="0" w:line="360" w:lineRule="auto"/>
        <w:jc w:val="left"/>
        <w:outlineLvl w:val="1"/>
        <w:rPr>
          <w:rFonts w:hint="eastAsia" w:ascii="宋体" w:hAnsi="宋体" w:cs="宋体"/>
          <w:sz w:val="30"/>
          <w:szCs w:val="30"/>
          <w:lang w:val="zh-CN"/>
        </w:rPr>
      </w:pPr>
      <w:r>
        <w:rPr>
          <w:rFonts w:hint="eastAsia" w:ascii="宋体" w:hAnsi="宋体" w:cs="宋体"/>
          <w:kern w:val="0"/>
          <w:sz w:val="24"/>
          <w:lang w:val="zh-CN"/>
        </w:rPr>
        <w:br w:type="page"/>
      </w:r>
      <w:bookmarkStart w:id="240" w:name="_Toc515908220"/>
      <w:bookmarkStart w:id="241" w:name="_Toc27089"/>
      <w:bookmarkStart w:id="242" w:name="_Toc24535"/>
      <w:bookmarkStart w:id="243" w:name="_Toc28825"/>
      <w:bookmarkStart w:id="244" w:name="_Toc21502"/>
      <w:bookmarkStart w:id="245" w:name="_Toc20654"/>
      <w:r>
        <w:rPr>
          <w:rFonts w:hint="eastAsia" w:ascii="宋体" w:hAnsi="宋体" w:cs="宋体"/>
          <w:sz w:val="30"/>
          <w:szCs w:val="30"/>
        </w:rPr>
        <w:t>（11）</w:t>
      </w:r>
      <w:r>
        <w:rPr>
          <w:rFonts w:hint="eastAsia" w:ascii="宋体" w:hAnsi="宋体" w:cs="宋体"/>
          <w:sz w:val="30"/>
          <w:szCs w:val="30"/>
          <w:lang w:val="zh-CN"/>
        </w:rPr>
        <w:t>评分对照表</w:t>
      </w:r>
      <w:bookmarkEnd w:id="240"/>
      <w:bookmarkEnd w:id="241"/>
      <w:bookmarkEnd w:id="242"/>
      <w:bookmarkEnd w:id="243"/>
      <w:bookmarkEnd w:id="244"/>
      <w:bookmarkEnd w:id="245"/>
    </w:p>
    <w:p>
      <w:pPr>
        <w:spacing w:line="360" w:lineRule="auto"/>
        <w:rPr>
          <w:rFonts w:hint="eastAsia" w:ascii="宋体" w:hAnsi="宋体" w:cs="宋体"/>
          <w:sz w:val="28"/>
          <w:szCs w:val="28"/>
        </w:rPr>
      </w:pPr>
    </w:p>
    <w:p>
      <w:pPr>
        <w:spacing w:line="360" w:lineRule="auto"/>
        <w:jc w:val="center"/>
        <w:rPr>
          <w:rFonts w:hint="eastAsia" w:ascii="宋体" w:hAnsi="宋体" w:cs="宋体"/>
        </w:rPr>
      </w:pPr>
      <w:r>
        <w:rPr>
          <w:rFonts w:hint="eastAsia" w:ascii="宋体" w:hAnsi="宋体" w:cs="宋体"/>
          <w:b/>
          <w:bCs/>
          <w:sz w:val="28"/>
          <w:szCs w:val="28"/>
        </w:rPr>
        <w:t>评分对照表</w:t>
      </w:r>
    </w:p>
    <w:p>
      <w:pPr>
        <w:spacing w:line="360" w:lineRule="auto"/>
        <w:rPr>
          <w:rFonts w:hint="eastAsia" w:ascii="宋体" w:hAnsi="宋体" w:cs="宋体"/>
          <w:sz w:val="28"/>
          <w:szCs w:val="28"/>
        </w:rPr>
      </w:pPr>
    </w:p>
    <w:tbl>
      <w:tblPr>
        <w:tblStyle w:val="21"/>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rFonts w:hint="eastAsia" w:ascii="宋体" w:hAnsi="宋体" w:cs="宋体"/>
                <w:szCs w:val="24"/>
              </w:rPr>
            </w:pPr>
            <w:r>
              <w:rPr>
                <w:rFonts w:hint="eastAsia" w:ascii="宋体" w:hAnsi="宋体" w:cs="宋体"/>
                <w:szCs w:val="24"/>
              </w:rPr>
              <w:t>序号</w:t>
            </w:r>
          </w:p>
        </w:tc>
        <w:tc>
          <w:tcPr>
            <w:tcW w:w="2514" w:type="dxa"/>
            <w:vAlign w:val="center"/>
          </w:tcPr>
          <w:p>
            <w:pPr>
              <w:pStyle w:val="6"/>
              <w:spacing w:line="360" w:lineRule="auto"/>
              <w:ind w:firstLine="0"/>
              <w:jc w:val="center"/>
              <w:rPr>
                <w:rFonts w:hint="eastAsia" w:ascii="宋体" w:hAnsi="宋体" w:cs="宋体"/>
                <w:szCs w:val="24"/>
              </w:rPr>
            </w:pPr>
            <w:r>
              <w:rPr>
                <w:rFonts w:hint="eastAsia" w:ascii="宋体" w:hAnsi="宋体" w:cs="宋体"/>
                <w:szCs w:val="24"/>
              </w:rPr>
              <w:t>招标文件评分标准</w:t>
            </w:r>
          </w:p>
        </w:tc>
        <w:tc>
          <w:tcPr>
            <w:tcW w:w="2266" w:type="dxa"/>
            <w:vAlign w:val="center"/>
          </w:tcPr>
          <w:p>
            <w:pPr>
              <w:pStyle w:val="6"/>
              <w:spacing w:line="360" w:lineRule="auto"/>
              <w:ind w:firstLine="0"/>
              <w:jc w:val="center"/>
              <w:rPr>
                <w:rFonts w:hint="eastAsia" w:ascii="宋体" w:hAnsi="宋体" w:cs="宋体"/>
                <w:szCs w:val="24"/>
              </w:rPr>
            </w:pPr>
            <w:r>
              <w:rPr>
                <w:rFonts w:hint="eastAsia" w:ascii="宋体" w:hAnsi="宋体" w:cs="宋体"/>
                <w:szCs w:val="24"/>
              </w:rPr>
              <w:t>投标响应部分</w:t>
            </w:r>
          </w:p>
        </w:tc>
        <w:tc>
          <w:tcPr>
            <w:tcW w:w="2966" w:type="dxa"/>
            <w:vAlign w:val="center"/>
          </w:tcPr>
          <w:p>
            <w:pPr>
              <w:pStyle w:val="6"/>
              <w:spacing w:line="360" w:lineRule="auto"/>
              <w:ind w:firstLine="0"/>
              <w:jc w:val="center"/>
              <w:rPr>
                <w:rFonts w:hint="eastAsia"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rFonts w:hint="eastAsia" w:ascii="宋体" w:hAnsi="宋体" w:cs="宋体"/>
                <w:szCs w:val="24"/>
              </w:rPr>
            </w:pPr>
          </w:p>
        </w:tc>
        <w:tc>
          <w:tcPr>
            <w:tcW w:w="2514" w:type="dxa"/>
            <w:vAlign w:val="center"/>
          </w:tcPr>
          <w:p>
            <w:pPr>
              <w:pStyle w:val="6"/>
              <w:spacing w:line="360" w:lineRule="auto"/>
              <w:ind w:firstLine="0"/>
              <w:jc w:val="center"/>
              <w:rPr>
                <w:rFonts w:hint="eastAsia" w:ascii="宋体" w:hAnsi="宋体" w:cs="宋体"/>
                <w:szCs w:val="24"/>
              </w:rPr>
            </w:pPr>
          </w:p>
        </w:tc>
        <w:tc>
          <w:tcPr>
            <w:tcW w:w="2266" w:type="dxa"/>
            <w:vAlign w:val="center"/>
          </w:tcPr>
          <w:p>
            <w:pPr>
              <w:pStyle w:val="6"/>
              <w:spacing w:line="360" w:lineRule="auto"/>
              <w:ind w:firstLine="0"/>
              <w:jc w:val="center"/>
              <w:rPr>
                <w:rFonts w:hint="eastAsia" w:ascii="宋体" w:hAnsi="宋体" w:cs="宋体"/>
                <w:szCs w:val="24"/>
              </w:rPr>
            </w:pPr>
          </w:p>
        </w:tc>
        <w:tc>
          <w:tcPr>
            <w:tcW w:w="2966" w:type="dxa"/>
            <w:vAlign w:val="center"/>
          </w:tcPr>
          <w:p>
            <w:pPr>
              <w:pStyle w:val="6"/>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rFonts w:hint="eastAsia" w:ascii="宋体" w:hAnsi="宋体" w:cs="宋体"/>
                <w:szCs w:val="24"/>
              </w:rPr>
            </w:pPr>
          </w:p>
        </w:tc>
        <w:tc>
          <w:tcPr>
            <w:tcW w:w="2514" w:type="dxa"/>
            <w:vAlign w:val="center"/>
          </w:tcPr>
          <w:p>
            <w:pPr>
              <w:pStyle w:val="6"/>
              <w:spacing w:line="360" w:lineRule="auto"/>
              <w:ind w:firstLine="0"/>
              <w:jc w:val="center"/>
              <w:rPr>
                <w:rFonts w:hint="eastAsia" w:ascii="宋体" w:hAnsi="宋体" w:cs="宋体"/>
                <w:szCs w:val="24"/>
              </w:rPr>
            </w:pPr>
          </w:p>
        </w:tc>
        <w:tc>
          <w:tcPr>
            <w:tcW w:w="2266" w:type="dxa"/>
            <w:vAlign w:val="center"/>
          </w:tcPr>
          <w:p>
            <w:pPr>
              <w:pStyle w:val="6"/>
              <w:spacing w:line="360" w:lineRule="auto"/>
              <w:ind w:firstLine="0"/>
              <w:jc w:val="center"/>
              <w:rPr>
                <w:rFonts w:hint="eastAsia" w:ascii="宋体" w:hAnsi="宋体" w:cs="宋体"/>
                <w:szCs w:val="24"/>
              </w:rPr>
            </w:pPr>
          </w:p>
        </w:tc>
        <w:tc>
          <w:tcPr>
            <w:tcW w:w="2966" w:type="dxa"/>
            <w:vAlign w:val="center"/>
          </w:tcPr>
          <w:p>
            <w:pPr>
              <w:pStyle w:val="6"/>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rFonts w:hint="eastAsia" w:ascii="宋体" w:hAnsi="宋体" w:cs="宋体"/>
                <w:szCs w:val="24"/>
              </w:rPr>
            </w:pPr>
          </w:p>
        </w:tc>
        <w:tc>
          <w:tcPr>
            <w:tcW w:w="2514" w:type="dxa"/>
            <w:vAlign w:val="center"/>
          </w:tcPr>
          <w:p>
            <w:pPr>
              <w:pStyle w:val="6"/>
              <w:spacing w:line="360" w:lineRule="auto"/>
              <w:ind w:firstLine="0"/>
              <w:jc w:val="center"/>
              <w:rPr>
                <w:rFonts w:hint="eastAsia" w:ascii="宋体" w:hAnsi="宋体" w:cs="宋体"/>
                <w:szCs w:val="24"/>
              </w:rPr>
            </w:pPr>
          </w:p>
        </w:tc>
        <w:tc>
          <w:tcPr>
            <w:tcW w:w="2266" w:type="dxa"/>
            <w:vAlign w:val="center"/>
          </w:tcPr>
          <w:p>
            <w:pPr>
              <w:pStyle w:val="6"/>
              <w:spacing w:line="360" w:lineRule="auto"/>
              <w:ind w:firstLine="0"/>
              <w:jc w:val="center"/>
              <w:rPr>
                <w:rFonts w:hint="eastAsia" w:ascii="宋体" w:hAnsi="宋体" w:cs="宋体"/>
                <w:szCs w:val="24"/>
              </w:rPr>
            </w:pPr>
          </w:p>
        </w:tc>
        <w:tc>
          <w:tcPr>
            <w:tcW w:w="2966" w:type="dxa"/>
            <w:vAlign w:val="center"/>
          </w:tcPr>
          <w:p>
            <w:pPr>
              <w:pStyle w:val="6"/>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rFonts w:hint="eastAsia" w:ascii="宋体" w:hAnsi="宋体" w:cs="宋体"/>
                <w:szCs w:val="24"/>
              </w:rPr>
            </w:pPr>
          </w:p>
        </w:tc>
        <w:tc>
          <w:tcPr>
            <w:tcW w:w="2514" w:type="dxa"/>
            <w:vAlign w:val="center"/>
          </w:tcPr>
          <w:p>
            <w:pPr>
              <w:pStyle w:val="6"/>
              <w:spacing w:line="360" w:lineRule="auto"/>
              <w:ind w:firstLine="0"/>
              <w:jc w:val="center"/>
              <w:rPr>
                <w:rFonts w:hint="eastAsia" w:ascii="宋体" w:hAnsi="宋体" w:cs="宋体"/>
                <w:szCs w:val="24"/>
              </w:rPr>
            </w:pPr>
          </w:p>
        </w:tc>
        <w:tc>
          <w:tcPr>
            <w:tcW w:w="2266" w:type="dxa"/>
            <w:vAlign w:val="center"/>
          </w:tcPr>
          <w:p>
            <w:pPr>
              <w:pStyle w:val="6"/>
              <w:spacing w:line="360" w:lineRule="auto"/>
              <w:ind w:firstLine="0"/>
              <w:jc w:val="center"/>
              <w:rPr>
                <w:rFonts w:hint="eastAsia" w:ascii="宋体" w:hAnsi="宋体" w:cs="宋体"/>
                <w:szCs w:val="24"/>
              </w:rPr>
            </w:pPr>
          </w:p>
        </w:tc>
        <w:tc>
          <w:tcPr>
            <w:tcW w:w="2966" w:type="dxa"/>
            <w:vAlign w:val="center"/>
          </w:tcPr>
          <w:p>
            <w:pPr>
              <w:pStyle w:val="6"/>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rFonts w:hint="eastAsia" w:ascii="宋体" w:hAnsi="宋体" w:cs="宋体"/>
                <w:szCs w:val="24"/>
              </w:rPr>
            </w:pPr>
          </w:p>
        </w:tc>
        <w:tc>
          <w:tcPr>
            <w:tcW w:w="2514" w:type="dxa"/>
            <w:vAlign w:val="center"/>
          </w:tcPr>
          <w:p>
            <w:pPr>
              <w:pStyle w:val="6"/>
              <w:spacing w:line="360" w:lineRule="auto"/>
              <w:ind w:firstLine="0"/>
              <w:jc w:val="center"/>
              <w:rPr>
                <w:rFonts w:hint="eastAsia" w:ascii="宋体" w:hAnsi="宋体" w:cs="宋体"/>
                <w:szCs w:val="24"/>
              </w:rPr>
            </w:pPr>
          </w:p>
        </w:tc>
        <w:tc>
          <w:tcPr>
            <w:tcW w:w="2266" w:type="dxa"/>
            <w:vAlign w:val="center"/>
          </w:tcPr>
          <w:p>
            <w:pPr>
              <w:pStyle w:val="6"/>
              <w:spacing w:line="360" w:lineRule="auto"/>
              <w:ind w:firstLine="0"/>
              <w:jc w:val="center"/>
              <w:rPr>
                <w:rFonts w:hint="eastAsia" w:ascii="宋体" w:hAnsi="宋体" w:cs="宋体"/>
                <w:szCs w:val="24"/>
              </w:rPr>
            </w:pPr>
          </w:p>
        </w:tc>
        <w:tc>
          <w:tcPr>
            <w:tcW w:w="2966" w:type="dxa"/>
            <w:vAlign w:val="center"/>
          </w:tcPr>
          <w:p>
            <w:pPr>
              <w:pStyle w:val="6"/>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rFonts w:hint="eastAsia" w:ascii="宋体" w:hAnsi="宋体" w:cs="宋体"/>
                <w:szCs w:val="24"/>
              </w:rPr>
            </w:pPr>
          </w:p>
        </w:tc>
        <w:tc>
          <w:tcPr>
            <w:tcW w:w="2514" w:type="dxa"/>
            <w:vAlign w:val="center"/>
          </w:tcPr>
          <w:p>
            <w:pPr>
              <w:pStyle w:val="6"/>
              <w:spacing w:line="360" w:lineRule="auto"/>
              <w:ind w:firstLine="0"/>
              <w:jc w:val="center"/>
              <w:rPr>
                <w:rFonts w:hint="eastAsia" w:ascii="宋体" w:hAnsi="宋体" w:cs="宋体"/>
                <w:szCs w:val="24"/>
              </w:rPr>
            </w:pPr>
          </w:p>
        </w:tc>
        <w:tc>
          <w:tcPr>
            <w:tcW w:w="2266" w:type="dxa"/>
            <w:vAlign w:val="center"/>
          </w:tcPr>
          <w:p>
            <w:pPr>
              <w:pStyle w:val="6"/>
              <w:spacing w:line="360" w:lineRule="auto"/>
              <w:ind w:firstLine="0"/>
              <w:jc w:val="center"/>
              <w:rPr>
                <w:rFonts w:hint="eastAsia" w:ascii="宋体" w:hAnsi="宋体" w:cs="宋体"/>
                <w:szCs w:val="24"/>
              </w:rPr>
            </w:pPr>
          </w:p>
        </w:tc>
        <w:tc>
          <w:tcPr>
            <w:tcW w:w="2966" w:type="dxa"/>
            <w:vAlign w:val="center"/>
          </w:tcPr>
          <w:p>
            <w:pPr>
              <w:pStyle w:val="6"/>
              <w:spacing w:line="360" w:lineRule="auto"/>
              <w:ind w:firstLine="0"/>
              <w:jc w:val="center"/>
              <w:rPr>
                <w:rFonts w:hint="eastAsia" w:ascii="宋体" w:hAnsi="宋体" w:cs="宋体"/>
                <w:szCs w:val="24"/>
              </w:rPr>
            </w:pPr>
          </w:p>
        </w:tc>
      </w:tr>
    </w:tbl>
    <w:p>
      <w:pPr>
        <w:spacing w:line="360" w:lineRule="auto"/>
        <w:rPr>
          <w:rFonts w:hint="eastAsia" w:ascii="宋体" w:hAnsi="宋体" w:cs="宋体"/>
          <w:lang w:val="zh-CN"/>
        </w:rPr>
      </w:pPr>
    </w:p>
    <w:p>
      <w:pPr>
        <w:pStyle w:val="19"/>
        <w:spacing w:before="0" w:after="0" w:line="360" w:lineRule="auto"/>
        <w:jc w:val="left"/>
        <w:outlineLvl w:val="1"/>
        <w:rPr>
          <w:rFonts w:hint="eastAsia" w:ascii="宋体" w:hAnsi="宋体" w:cs="宋体"/>
          <w:lang w:val="zh-CN"/>
        </w:rPr>
      </w:pPr>
      <w:bookmarkStart w:id="246" w:name="_Toc28963"/>
      <w:r>
        <w:rPr>
          <w:rFonts w:hint="eastAsia" w:ascii="宋体" w:hAnsi="宋体" w:cs="宋体"/>
          <w:sz w:val="30"/>
          <w:szCs w:val="30"/>
          <w:lang w:val="zh-CN"/>
        </w:rPr>
        <w:br w:type="page"/>
      </w:r>
      <w:bookmarkStart w:id="247" w:name="_Toc7237"/>
      <w:bookmarkStart w:id="248" w:name="_Toc515908221"/>
      <w:bookmarkStart w:id="249" w:name="_Toc30553"/>
      <w:bookmarkStart w:id="250" w:name="_Toc26451"/>
      <w:bookmarkStart w:id="251" w:name="_Toc23409"/>
      <w:bookmarkStart w:id="252" w:name="_Toc22943"/>
      <w:bookmarkStart w:id="253" w:name="_Toc23560"/>
      <w:r>
        <w:rPr>
          <w:rFonts w:hint="eastAsia" w:ascii="宋体" w:hAnsi="宋体" w:cs="宋体"/>
          <w:sz w:val="30"/>
          <w:szCs w:val="30"/>
        </w:rPr>
        <w:t>（12）</w:t>
      </w:r>
      <w:r>
        <w:rPr>
          <w:rFonts w:hint="eastAsia" w:ascii="宋体" w:hAnsi="宋体" w:cs="宋体"/>
          <w:sz w:val="30"/>
          <w:szCs w:val="30"/>
          <w:lang w:val="zh-CN"/>
        </w:rPr>
        <w:t>开标一览表（报价表）</w:t>
      </w:r>
      <w:bookmarkEnd w:id="247"/>
      <w:bookmarkEnd w:id="248"/>
      <w:bookmarkEnd w:id="249"/>
      <w:bookmarkEnd w:id="250"/>
      <w:bookmarkEnd w:id="251"/>
      <w:bookmarkEnd w:id="252"/>
      <w:bookmarkEnd w:id="253"/>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360" w:lineRule="auto"/>
        <w:rPr>
          <w:rFonts w:hint="eastAsia" w:ascii="宋体" w:hAnsi="宋体" w:cs="宋体"/>
          <w:b/>
          <w:bCs/>
          <w:kern w:val="0"/>
          <w:sz w:val="28"/>
          <w:szCs w:val="28"/>
          <w:lang w:val="zh-CN"/>
        </w:rPr>
      </w:pPr>
    </w:p>
    <w:tbl>
      <w:tblPr>
        <w:tblStyle w:val="21"/>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6"/>
              <w:spacing w:line="360" w:lineRule="auto"/>
              <w:ind w:firstLine="0"/>
              <w:jc w:val="center"/>
              <w:rPr>
                <w:rFonts w:hint="eastAsia" w:ascii="宋体" w:hAnsi="宋体" w:cs="宋体"/>
                <w:szCs w:val="24"/>
              </w:rPr>
            </w:pPr>
            <w:r>
              <w:rPr>
                <w:rFonts w:hint="eastAsia" w:ascii="宋体" w:hAnsi="宋体" w:cs="宋体"/>
                <w:szCs w:val="24"/>
              </w:rPr>
              <w:t>投标人名称</w:t>
            </w:r>
          </w:p>
        </w:tc>
        <w:tc>
          <w:tcPr>
            <w:tcW w:w="5985" w:type="dxa"/>
            <w:vAlign w:val="center"/>
          </w:tcPr>
          <w:p>
            <w:pPr>
              <w:pStyle w:val="6"/>
              <w:spacing w:line="360" w:lineRule="auto"/>
              <w:ind w:firstLine="0"/>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6"/>
              <w:spacing w:line="360" w:lineRule="auto"/>
              <w:ind w:firstLine="0"/>
              <w:jc w:val="center"/>
              <w:rPr>
                <w:rFonts w:hint="eastAsia" w:ascii="宋体" w:hAnsi="宋体" w:cs="宋体"/>
                <w:szCs w:val="24"/>
              </w:rPr>
            </w:pPr>
            <w:r>
              <w:rPr>
                <w:rFonts w:hint="eastAsia" w:ascii="宋体" w:hAnsi="宋体" w:cs="宋体"/>
                <w:szCs w:val="24"/>
                <w:lang w:val="zh-CN"/>
              </w:rPr>
              <w:t>投标包号</w:t>
            </w:r>
          </w:p>
        </w:tc>
        <w:tc>
          <w:tcPr>
            <w:tcW w:w="5985" w:type="dxa"/>
            <w:vAlign w:val="center"/>
          </w:tcPr>
          <w:p>
            <w:pPr>
              <w:pStyle w:val="6"/>
              <w:spacing w:line="360" w:lineRule="auto"/>
              <w:ind w:firstLine="0"/>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6"/>
              <w:spacing w:line="360" w:lineRule="auto"/>
              <w:ind w:firstLine="0"/>
              <w:jc w:val="center"/>
              <w:rPr>
                <w:rFonts w:hint="eastAsia" w:ascii="宋体" w:hAnsi="宋体" w:cs="宋体"/>
                <w:szCs w:val="24"/>
              </w:rPr>
            </w:pPr>
            <w:r>
              <w:rPr>
                <w:rFonts w:hint="eastAsia" w:ascii="宋体" w:hAnsi="宋体" w:cs="宋体"/>
                <w:szCs w:val="24"/>
              </w:rPr>
              <w:t>投标报价</w:t>
            </w:r>
          </w:p>
        </w:tc>
        <w:tc>
          <w:tcPr>
            <w:tcW w:w="5985" w:type="dxa"/>
            <w:vAlign w:val="center"/>
          </w:tcPr>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大写：</w:t>
            </w:r>
          </w:p>
          <w:p>
            <w:pPr>
              <w:pStyle w:val="6"/>
              <w:spacing w:line="360" w:lineRule="auto"/>
              <w:ind w:firstLine="0"/>
              <w:rPr>
                <w:rFonts w:hint="eastAsia" w:ascii="宋体" w:hAnsi="宋体" w:cs="宋体"/>
                <w:szCs w:val="24"/>
              </w:rPr>
            </w:pPr>
            <w:r>
              <w:rPr>
                <w:rFonts w:hint="eastAsia" w:ascii="宋体" w:hAnsi="宋体" w:cs="宋体"/>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6"/>
              <w:spacing w:line="360" w:lineRule="auto"/>
              <w:ind w:firstLine="0"/>
              <w:jc w:val="center"/>
              <w:rPr>
                <w:rFonts w:hint="eastAsia" w:ascii="宋体" w:hAnsi="宋体" w:cs="宋体"/>
                <w:szCs w:val="24"/>
              </w:rPr>
            </w:pPr>
            <w:r>
              <w:rPr>
                <w:rFonts w:hint="eastAsia" w:ascii="宋体" w:hAnsi="宋体" w:cs="宋体"/>
                <w:szCs w:val="24"/>
              </w:rPr>
              <w:t>服务时间</w:t>
            </w:r>
          </w:p>
        </w:tc>
        <w:tc>
          <w:tcPr>
            <w:tcW w:w="5985" w:type="dxa"/>
            <w:vAlign w:val="center"/>
          </w:tcPr>
          <w:p>
            <w:pPr>
              <w:pStyle w:val="6"/>
              <w:spacing w:line="360" w:lineRule="auto"/>
              <w:ind w:firstLine="0"/>
              <w:rPr>
                <w:rFonts w:hint="eastAsia" w:ascii="宋体" w:hAnsi="宋体" w:cs="宋体"/>
                <w:szCs w:val="24"/>
              </w:rPr>
            </w:pPr>
          </w:p>
        </w:tc>
      </w:tr>
    </w:tbl>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注：</w:t>
      </w:r>
      <w:r>
        <w:rPr>
          <w:rFonts w:hint="eastAsia" w:ascii="宋体" w:hAnsi="宋体" w:cs="宋体"/>
          <w:kern w:val="0"/>
          <w:lang w:val="zh-CN"/>
        </w:rPr>
        <w:t>1.填写此表时不得改变表格形式。</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2.“投标报价”为投标总价。投标报价必须包括：产品费、</w:t>
      </w:r>
      <w:r>
        <w:rPr>
          <w:rFonts w:hint="eastAsia" w:ascii="宋体" w:hAnsi="宋体" w:cs="宋体"/>
          <w:kern w:val="0"/>
        </w:rPr>
        <w:t>服务费</w:t>
      </w:r>
      <w:r>
        <w:rPr>
          <w:rFonts w:hint="eastAsia" w:ascii="宋体" w:hAnsi="宋体" w:cs="宋体"/>
          <w:kern w:val="0"/>
          <w:lang w:val="zh-CN"/>
        </w:rPr>
        <w:t>、验收费、手续费、包装费、运输费、保险费、安装费、调试费、培训费、售前、售中、售后服务费、招标代理费、税金及不可预见费等全部费用。</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3.“</w:t>
      </w:r>
      <w:r>
        <w:rPr>
          <w:rFonts w:hint="eastAsia" w:ascii="宋体" w:hAnsi="宋体" w:cs="宋体"/>
          <w:kern w:val="0"/>
        </w:rPr>
        <w:t>服务</w:t>
      </w:r>
      <w:r>
        <w:rPr>
          <w:rFonts w:hint="eastAsia" w:ascii="宋体" w:hAnsi="宋体" w:cs="宋体"/>
          <w:kern w:val="0"/>
          <w:lang w:val="zh-CN"/>
        </w:rPr>
        <w:t>时间”是指</w:t>
      </w:r>
      <w:r>
        <w:rPr>
          <w:rFonts w:hint="eastAsia" w:ascii="宋体" w:hAnsi="宋体" w:cs="宋体"/>
          <w:kern w:val="0"/>
        </w:rPr>
        <w:t>服务</w:t>
      </w:r>
      <w:r>
        <w:rPr>
          <w:rFonts w:hint="eastAsia" w:ascii="宋体" w:hAnsi="宋体" w:cs="宋体"/>
          <w:kern w:val="0"/>
          <w:lang w:val="zh-CN"/>
        </w:rPr>
        <w:t>能够交付使用的具体时间。</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4.投标报价不能有两个或两个以上的报价方案，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hint="eastAsia" w:ascii="宋体" w:hAnsi="宋体" w:cs="宋体"/>
          <w:kern w:val="0"/>
          <w:lang w:val="zh-CN"/>
        </w:rPr>
      </w:pPr>
    </w:p>
    <w:bookmarkEnd w:id="246"/>
    <w:p>
      <w:pPr>
        <w:pStyle w:val="19"/>
        <w:spacing w:before="0" w:after="0" w:line="360" w:lineRule="auto"/>
        <w:jc w:val="left"/>
        <w:outlineLvl w:val="1"/>
        <w:rPr>
          <w:rFonts w:hint="eastAsia" w:ascii="宋体" w:hAnsi="宋体" w:cs="宋体"/>
        </w:rPr>
      </w:pPr>
      <w:bookmarkStart w:id="254" w:name="_Toc21415"/>
      <w:bookmarkStart w:id="255" w:name="_Toc15930"/>
      <w:bookmarkStart w:id="256" w:name="_Toc515908224"/>
      <w:bookmarkStart w:id="257" w:name="_Toc14290"/>
      <w:r>
        <w:rPr>
          <w:rFonts w:hint="eastAsia" w:ascii="宋体" w:hAnsi="宋体" w:cs="宋体"/>
          <w:sz w:val="30"/>
          <w:szCs w:val="30"/>
        </w:rPr>
        <w:br w:type="page"/>
      </w:r>
      <w:bookmarkStart w:id="258" w:name="_Toc3773"/>
      <w:bookmarkStart w:id="259" w:name="_Toc31185"/>
      <w:bookmarkStart w:id="260" w:name="_Toc3845"/>
      <w:bookmarkStart w:id="261" w:name="_Toc24331"/>
      <w:bookmarkStart w:id="262" w:name="_Toc29281"/>
      <w:bookmarkStart w:id="263" w:name="_Toc515908222"/>
      <w:r>
        <w:rPr>
          <w:rFonts w:hint="eastAsia" w:ascii="宋体" w:hAnsi="宋体" w:cs="宋体"/>
          <w:sz w:val="30"/>
          <w:szCs w:val="30"/>
        </w:rPr>
        <w:t>（12）</w:t>
      </w:r>
      <w:r>
        <w:rPr>
          <w:rFonts w:hint="eastAsia" w:ascii="宋体" w:hAnsi="宋体" w:cs="宋体"/>
          <w:sz w:val="30"/>
          <w:szCs w:val="30"/>
          <w:lang w:val="zh-CN"/>
        </w:rPr>
        <w:t>分项报价表</w:t>
      </w:r>
      <w:bookmarkEnd w:id="258"/>
      <w:bookmarkEnd w:id="259"/>
      <w:bookmarkEnd w:id="260"/>
      <w:bookmarkEnd w:id="261"/>
      <w:bookmarkEnd w:id="262"/>
      <w:bookmarkEnd w:id="263"/>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r>
        <w:rPr>
          <w:rFonts w:hint="eastAsia" w:ascii="宋体" w:hAnsi="宋体" w:cs="宋体"/>
          <w:b/>
          <w:bCs/>
          <w:kern w:val="0"/>
          <w:lang w:val="zh-CN"/>
        </w:rPr>
        <w:t>包号：</w:t>
      </w:r>
    </w:p>
    <w:tbl>
      <w:tblPr>
        <w:tblStyle w:val="21"/>
        <w:tblW w:w="8617" w:type="dxa"/>
        <w:jc w:val="center"/>
        <w:tblInd w:w="0" w:type="dxa"/>
        <w:tblLayout w:type="fixed"/>
        <w:tblCellMar>
          <w:top w:w="0" w:type="dxa"/>
          <w:left w:w="28" w:type="dxa"/>
          <w:bottom w:w="0" w:type="dxa"/>
          <w:right w:w="28" w:type="dxa"/>
        </w:tblCellMar>
      </w:tblPr>
      <w:tblGrid>
        <w:gridCol w:w="628"/>
        <w:gridCol w:w="2241"/>
        <w:gridCol w:w="5748"/>
      </w:tblGrid>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序号</w:t>
            </w:r>
          </w:p>
        </w:tc>
        <w:tc>
          <w:tcPr>
            <w:tcW w:w="224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rPr>
            </w:pPr>
            <w:r>
              <w:rPr>
                <w:rFonts w:hint="eastAsia" w:ascii="宋体" w:hAnsi="宋体" w:cs="宋体"/>
                <w:kern w:val="0"/>
              </w:rPr>
              <w:t>服务名称</w:t>
            </w:r>
          </w:p>
        </w:tc>
        <w:tc>
          <w:tcPr>
            <w:tcW w:w="5748"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kern w:val="0"/>
              </w:rPr>
            </w:pPr>
            <w:r>
              <w:rPr>
                <w:rFonts w:hint="eastAsia" w:ascii="宋体" w:hAnsi="宋体" w:cs="宋体"/>
                <w:kern w:val="0"/>
                <w:lang w:val="en-US" w:eastAsia="zh-CN"/>
              </w:rPr>
              <w:t>投标金额</w:t>
            </w: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1</w:t>
            </w:r>
          </w:p>
        </w:tc>
        <w:tc>
          <w:tcPr>
            <w:tcW w:w="22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574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2</w:t>
            </w:r>
          </w:p>
        </w:tc>
        <w:tc>
          <w:tcPr>
            <w:tcW w:w="22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574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3</w:t>
            </w:r>
          </w:p>
        </w:tc>
        <w:tc>
          <w:tcPr>
            <w:tcW w:w="22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574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4</w:t>
            </w:r>
          </w:p>
        </w:tc>
        <w:tc>
          <w:tcPr>
            <w:tcW w:w="22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574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w:t>
            </w:r>
          </w:p>
        </w:tc>
        <w:tc>
          <w:tcPr>
            <w:tcW w:w="22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574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kern w:val="0"/>
                <w:lang w:val="zh-CN"/>
              </w:rPr>
            </w:pPr>
          </w:p>
        </w:tc>
      </w:tr>
      <w:tr>
        <w:tblPrEx>
          <w:tblLayout w:type="fixed"/>
          <w:tblCellMar>
            <w:top w:w="0" w:type="dxa"/>
            <w:left w:w="28" w:type="dxa"/>
            <w:bottom w:w="0" w:type="dxa"/>
            <w:right w:w="28" w:type="dxa"/>
          </w:tblCellMar>
        </w:tblPrEx>
        <w:trPr>
          <w:trHeight w:val="23" w:hRule="atLeast"/>
          <w:jc w:val="center"/>
        </w:trPr>
        <w:tc>
          <w:tcPr>
            <w:tcW w:w="2869"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投标总价</w:t>
            </w:r>
          </w:p>
        </w:tc>
        <w:tc>
          <w:tcPr>
            <w:tcW w:w="5748" w:type="dxa"/>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大写：</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小写：</w:t>
            </w:r>
          </w:p>
        </w:tc>
      </w:tr>
    </w:tbl>
    <w:p>
      <w:pPr>
        <w:autoSpaceDE w:val="0"/>
        <w:autoSpaceDN w:val="0"/>
        <w:spacing w:line="360" w:lineRule="auto"/>
        <w:rPr>
          <w:rFonts w:hint="eastAsia" w:ascii="宋体" w:hAnsi="宋体" w:cs="宋体"/>
          <w:kern w:val="0"/>
          <w:lang w:val="zh-CN"/>
        </w:rPr>
      </w:pPr>
      <w:r>
        <w:rPr>
          <w:rFonts w:hint="eastAsia" w:ascii="宋体" w:hAnsi="宋体" w:cs="宋体"/>
          <w:kern w:val="0"/>
          <w:lang w:val="zh-CN"/>
        </w:rPr>
        <w:t>注：</w:t>
      </w:r>
      <w:r>
        <w:rPr>
          <w:rFonts w:hint="eastAsia" w:ascii="宋体" w:hAnsi="宋体" w:cs="宋体"/>
          <w:kern w:val="0"/>
        </w:rPr>
        <w:t>1.</w:t>
      </w:r>
      <w:r>
        <w:rPr>
          <w:rFonts w:hint="eastAsia" w:ascii="宋体" w:hAnsi="宋体" w:cs="宋体"/>
          <w:kern w:val="0"/>
          <w:lang w:val="zh-CN"/>
        </w:rPr>
        <w:t>本表应依照“</w:t>
      </w:r>
      <w:r>
        <w:rPr>
          <w:rFonts w:hint="eastAsia" w:ascii="宋体" w:hAnsi="宋体" w:cs="宋体"/>
          <w:lang w:val="zh-CN"/>
        </w:rPr>
        <w:t>项目概况及技术参数</w:t>
      </w:r>
      <w:r>
        <w:rPr>
          <w:rFonts w:hint="eastAsia" w:ascii="宋体" w:hAnsi="宋体" w:cs="宋体"/>
          <w:kern w:val="0"/>
          <w:lang w:val="zh-CN"/>
        </w:rPr>
        <w:t>”中的</w:t>
      </w:r>
      <w:r>
        <w:rPr>
          <w:rFonts w:hint="eastAsia" w:ascii="宋体" w:hAnsi="宋体" w:cs="宋体"/>
          <w:kern w:val="0"/>
        </w:rPr>
        <w:t>内容</w:t>
      </w:r>
      <w:r>
        <w:rPr>
          <w:rFonts w:hint="eastAsia" w:ascii="宋体" w:hAnsi="宋体" w:cs="宋体"/>
          <w:kern w:val="0"/>
          <w:lang w:val="zh-CN"/>
        </w:rPr>
        <w:t>按顺序逐项填写，不得遗漏，</w:t>
      </w:r>
      <w:r>
        <w:rPr>
          <w:rFonts w:hint="eastAsia" w:ascii="宋体" w:hAnsi="宋体"/>
        </w:rPr>
        <w:t>否则</w:t>
      </w:r>
      <w:r>
        <w:rPr>
          <w:rFonts w:hint="eastAsia" w:ascii="宋体" w:hAnsi="宋体"/>
          <w:kern w:val="0"/>
          <w:szCs w:val="20"/>
        </w:rPr>
        <w:t>，按无效投标处理</w:t>
      </w:r>
      <w:r>
        <w:rPr>
          <w:rFonts w:hint="eastAsia" w:ascii="宋体" w:hAnsi="宋体" w:cs="宋体"/>
          <w:kern w:val="0"/>
          <w:lang w:val="zh-CN"/>
        </w:rPr>
        <w:t>。</w:t>
      </w:r>
    </w:p>
    <w:p>
      <w:pPr>
        <w:autoSpaceDE w:val="0"/>
        <w:autoSpaceDN w:val="0"/>
        <w:spacing w:line="360" w:lineRule="auto"/>
        <w:rPr>
          <w:rFonts w:hint="eastAsia" w:ascii="宋体" w:hAnsi="宋体" w:cs="宋体"/>
          <w:kern w:val="0"/>
        </w:rPr>
      </w:pPr>
      <w:r>
        <w:rPr>
          <w:rFonts w:hint="eastAsia" w:ascii="宋体" w:hAnsi="宋体" w:cs="宋体"/>
          <w:kern w:val="0"/>
        </w:rPr>
        <w:t xml:space="preserve">   </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jc w:val="center"/>
        <w:rPr>
          <w:rFonts w:hint="eastAsia"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rPr>
          <w:rFonts w:hint="eastAsia" w:ascii="宋体" w:hAnsi="宋体" w:cs="宋体"/>
          <w:b/>
          <w:bCs/>
          <w:kern w:val="0"/>
          <w:lang w:val="zh-CN"/>
        </w:rPr>
      </w:pPr>
    </w:p>
    <w:p>
      <w:pPr>
        <w:pStyle w:val="19"/>
        <w:spacing w:before="0" w:after="0" w:line="360" w:lineRule="auto"/>
        <w:jc w:val="both"/>
        <w:outlineLvl w:val="1"/>
        <w:rPr>
          <w:rFonts w:hint="eastAsia" w:ascii="宋体" w:hAnsi="宋体" w:cs="宋体"/>
        </w:rPr>
      </w:pPr>
      <w:r>
        <w:rPr>
          <w:rFonts w:hint="eastAsia" w:ascii="宋体" w:hAnsi="宋体" w:cs="宋体"/>
          <w:sz w:val="30"/>
          <w:szCs w:val="30"/>
          <w:lang w:val="zh-CN"/>
        </w:rPr>
        <w:br w:type="page"/>
      </w:r>
      <w:bookmarkStart w:id="264" w:name="_Toc22758"/>
      <w:bookmarkStart w:id="265" w:name="_Toc20859"/>
      <w:bookmarkStart w:id="266" w:name="_Toc30676"/>
      <w:bookmarkStart w:id="267" w:name="_Toc964"/>
      <w:bookmarkStart w:id="268" w:name="_Toc20559"/>
      <w:bookmarkStart w:id="269" w:name="_Toc515908223"/>
      <w:r>
        <w:rPr>
          <w:rFonts w:hint="eastAsia" w:ascii="宋体" w:hAnsi="宋体" w:cs="宋体"/>
          <w:sz w:val="30"/>
          <w:szCs w:val="30"/>
        </w:rPr>
        <w:t>（13）</w:t>
      </w:r>
      <w:r>
        <w:rPr>
          <w:rFonts w:hint="eastAsia" w:ascii="宋体" w:hAnsi="宋体" w:cs="宋体"/>
          <w:sz w:val="30"/>
          <w:szCs w:val="30"/>
          <w:lang w:val="en-US" w:eastAsia="zh-CN"/>
        </w:rPr>
        <w:t>服务内容</w:t>
      </w:r>
      <w:r>
        <w:rPr>
          <w:rFonts w:hint="eastAsia" w:ascii="宋体" w:hAnsi="宋体" w:cs="宋体"/>
          <w:sz w:val="30"/>
          <w:szCs w:val="30"/>
          <w:lang w:val="zh-CN"/>
        </w:rPr>
        <w:t>响应表</w:t>
      </w:r>
      <w:bookmarkEnd w:id="264"/>
      <w:bookmarkEnd w:id="265"/>
      <w:bookmarkEnd w:id="266"/>
      <w:bookmarkEnd w:id="267"/>
      <w:bookmarkEnd w:id="268"/>
      <w:bookmarkEnd w:id="269"/>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en-US" w:eastAsia="zh-CN"/>
        </w:rPr>
        <w:t>服务内容</w:t>
      </w:r>
      <w:r>
        <w:rPr>
          <w:rFonts w:hint="eastAsia" w:ascii="宋体" w:hAnsi="宋体" w:cs="宋体"/>
          <w:b/>
          <w:bCs/>
          <w:kern w:val="0"/>
          <w:sz w:val="28"/>
          <w:szCs w:val="28"/>
          <w:lang w:val="zh-CN"/>
        </w:rPr>
        <w:t>响应表</w:t>
      </w:r>
    </w:p>
    <w:p>
      <w:pPr>
        <w:autoSpaceDE w:val="0"/>
        <w:autoSpaceDN w:val="0"/>
        <w:spacing w:line="360" w:lineRule="auto"/>
        <w:rPr>
          <w:rFonts w:hint="eastAsia"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r>
        <w:rPr>
          <w:rFonts w:hint="eastAsia" w:ascii="宋体" w:hAnsi="宋体" w:cs="宋体"/>
          <w:b/>
          <w:bCs/>
          <w:kern w:val="0"/>
          <w:lang w:val="zh-CN"/>
        </w:rPr>
        <w:t>包号：</w:t>
      </w:r>
    </w:p>
    <w:tbl>
      <w:tblPr>
        <w:tblStyle w:val="21"/>
        <w:tblW w:w="8617" w:type="dxa"/>
        <w:jc w:val="center"/>
        <w:tblInd w:w="0" w:type="dxa"/>
        <w:tblLayout w:type="fixed"/>
        <w:tblCellMar>
          <w:top w:w="0" w:type="dxa"/>
          <w:left w:w="28" w:type="dxa"/>
          <w:bottom w:w="0" w:type="dxa"/>
          <w:right w:w="28" w:type="dxa"/>
        </w:tblCellMar>
      </w:tblPr>
      <w:tblGrid>
        <w:gridCol w:w="616"/>
        <w:gridCol w:w="3611"/>
        <w:gridCol w:w="3714"/>
        <w:gridCol w:w="676"/>
      </w:tblGrid>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序号</w:t>
            </w: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采购</w:t>
            </w:r>
            <w:r>
              <w:rPr>
                <w:rFonts w:hint="eastAsia" w:ascii="宋体" w:hAnsi="宋体" w:cs="宋体"/>
                <w:kern w:val="0"/>
              </w:rPr>
              <w:t>服务内容</w:t>
            </w:r>
            <w:r>
              <w:rPr>
                <w:rFonts w:hint="eastAsia" w:ascii="宋体" w:hAnsi="宋体" w:cs="宋体"/>
                <w:kern w:val="0"/>
                <w:lang w:val="zh-CN"/>
              </w:rPr>
              <w:t>技术参数、指标</w:t>
            </w: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投标</w:t>
            </w:r>
            <w:r>
              <w:rPr>
                <w:rFonts w:hint="eastAsia" w:ascii="宋体" w:hAnsi="宋体" w:cs="宋体"/>
                <w:kern w:val="0"/>
              </w:rPr>
              <w:t>服务内容</w:t>
            </w:r>
            <w:r>
              <w:rPr>
                <w:rFonts w:hint="eastAsia" w:ascii="宋体" w:hAnsi="宋体" w:cs="宋体"/>
                <w:kern w:val="0"/>
                <w:lang w:val="zh-CN"/>
              </w:rPr>
              <w:t>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偏离</w:t>
            </w: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1</w:t>
            </w: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2</w:t>
            </w: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w:t>
            </w: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r>
    </w:tbl>
    <w:p>
      <w:pPr>
        <w:autoSpaceDE w:val="0"/>
        <w:autoSpaceDN w:val="0"/>
        <w:spacing w:line="360" w:lineRule="auto"/>
        <w:rPr>
          <w:rFonts w:hint="eastAsia" w:ascii="宋体" w:hAnsi="宋体" w:cs="宋体"/>
          <w:kern w:val="0"/>
          <w:lang w:val="zh-CN"/>
        </w:rPr>
      </w:pPr>
      <w:r>
        <w:rPr>
          <w:rFonts w:hint="eastAsia" w:ascii="宋体" w:hAnsi="宋体" w:cs="宋体"/>
          <w:kern w:val="0"/>
          <w:lang w:val="zh-CN"/>
        </w:rPr>
        <w:t>注：1.本表应按照每包“项目概况及技术参数”中的</w:t>
      </w:r>
      <w:r>
        <w:rPr>
          <w:rFonts w:hint="eastAsia" w:ascii="宋体" w:hAnsi="宋体" w:cs="宋体"/>
          <w:kern w:val="0"/>
        </w:rPr>
        <w:t>内容</w:t>
      </w:r>
      <w:r>
        <w:rPr>
          <w:rFonts w:hint="eastAsia" w:ascii="宋体" w:hAnsi="宋体" w:cs="宋体"/>
          <w:kern w:val="0"/>
          <w:lang w:val="zh-CN"/>
        </w:rPr>
        <w:t>逐项填写，不得遗漏，</w:t>
      </w:r>
      <w:r>
        <w:rPr>
          <w:rFonts w:hint="eastAsia" w:ascii="宋体" w:hAnsi="宋体"/>
        </w:rPr>
        <w:t>否则</w:t>
      </w:r>
      <w:r>
        <w:rPr>
          <w:rFonts w:hint="eastAsia" w:ascii="宋体" w:hAnsi="宋体"/>
          <w:kern w:val="0"/>
          <w:szCs w:val="20"/>
        </w:rPr>
        <w:t>，按无效投标处理</w:t>
      </w:r>
      <w:r>
        <w:rPr>
          <w:rFonts w:hint="eastAsia" w:ascii="宋体" w:hAnsi="宋体"/>
        </w:rPr>
        <w:t>。</w:t>
      </w:r>
    </w:p>
    <w:p>
      <w:pPr>
        <w:numPr>
          <w:ilvl w:val="0"/>
          <w:numId w:val="11"/>
        </w:num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“投标</w:t>
      </w:r>
      <w:r>
        <w:rPr>
          <w:rFonts w:hint="eastAsia" w:ascii="宋体" w:hAnsi="宋体" w:cs="宋体"/>
          <w:kern w:val="0"/>
        </w:rPr>
        <w:t>服务内容</w:t>
      </w:r>
      <w:r>
        <w:rPr>
          <w:rFonts w:hint="eastAsia" w:ascii="宋体" w:hAnsi="宋体" w:cs="宋体"/>
          <w:kern w:val="0"/>
          <w:lang w:val="zh-CN"/>
        </w:rPr>
        <w:t>技术参数、指标”必须与投标文件中提供的证明材料的实质性响应情况相一致。</w:t>
      </w:r>
    </w:p>
    <w:p>
      <w:pPr>
        <w:numPr>
          <w:ilvl w:val="0"/>
          <w:numId w:val="11"/>
        </w:num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填写此表时以招标项目参数要求为基本投标要求，满足招标项目参数要求的指标需列出“</w:t>
      </w:r>
      <w:r>
        <w:rPr>
          <w:rFonts w:hint="eastAsia" w:ascii="宋体" w:hAnsi="宋体" w:cs="宋体"/>
          <w:kern w:val="0"/>
        </w:rPr>
        <w:t>0</w:t>
      </w:r>
      <w:r>
        <w:rPr>
          <w:rFonts w:hint="eastAsia" w:ascii="宋体" w:hAnsi="宋体" w:cs="宋体"/>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rPr>
        <w:t>4</w:t>
      </w:r>
      <w:r>
        <w:rPr>
          <w:rFonts w:hint="eastAsia" w:ascii="宋体" w:hAnsi="宋体" w:cs="宋体"/>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hint="eastAsia" w:ascii="宋体" w:hAnsi="宋体" w:cs="宋体"/>
          <w:kern w:val="0"/>
          <w:lang w:val="zh-CN"/>
        </w:rPr>
      </w:pPr>
    </w:p>
    <w:p>
      <w:pPr>
        <w:autoSpaceDE w:val="0"/>
        <w:autoSpaceDN w:val="0"/>
        <w:spacing w:line="360" w:lineRule="auto"/>
        <w:ind w:firstLine="480"/>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ind w:firstLine="3253"/>
        <w:rPr>
          <w:rFonts w:hint="eastAsia"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outlineLvl w:val="1"/>
        <w:rPr>
          <w:rFonts w:hint="eastAsia" w:ascii="宋体" w:hAnsi="宋体" w:cs="宋体"/>
          <w:b/>
          <w:bCs/>
          <w:sz w:val="30"/>
          <w:szCs w:val="30"/>
        </w:rPr>
      </w:pPr>
      <w:r>
        <w:rPr>
          <w:rFonts w:hint="eastAsia" w:ascii="宋体" w:hAnsi="宋体" w:cs="宋体"/>
          <w:kern w:val="0"/>
          <w:lang w:val="zh-CN"/>
        </w:rPr>
        <w:br w:type="page"/>
      </w:r>
      <w:bookmarkStart w:id="270" w:name="_Toc18488"/>
      <w:bookmarkStart w:id="271" w:name="_Toc11863"/>
      <w:bookmarkStart w:id="272" w:name="_Toc17665"/>
      <w:bookmarkStart w:id="273" w:name="_Toc16811"/>
      <w:r>
        <w:rPr>
          <w:rStyle w:val="33"/>
          <w:rFonts w:hint="eastAsia"/>
        </w:rPr>
        <w:t>（14）</w:t>
      </w:r>
      <w:bookmarkEnd w:id="254"/>
      <w:bookmarkEnd w:id="255"/>
      <w:bookmarkEnd w:id="256"/>
      <w:bookmarkStart w:id="274" w:name="_Toc515908225"/>
      <w:bookmarkStart w:id="275" w:name="_Toc10718"/>
      <w:r>
        <w:rPr>
          <w:rStyle w:val="33"/>
          <w:rFonts w:hint="eastAsia"/>
          <w:lang w:val="zh-CN"/>
        </w:rPr>
        <w:t>投标人的类似业绩证明材料</w:t>
      </w:r>
      <w:bookmarkEnd w:id="257"/>
      <w:bookmarkEnd w:id="270"/>
      <w:bookmarkEnd w:id="271"/>
      <w:bookmarkEnd w:id="272"/>
      <w:bookmarkEnd w:id="273"/>
      <w:bookmarkEnd w:id="274"/>
      <w:bookmarkEnd w:id="275"/>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提供自</w:t>
      </w:r>
      <w:r>
        <w:rPr>
          <w:rFonts w:hint="eastAsia" w:ascii="宋体" w:hAnsi="宋体" w:cs="宋体"/>
          <w:kern w:val="0"/>
          <w:u w:val="single"/>
        </w:rPr>
        <w:t>201</w:t>
      </w:r>
      <w:r>
        <w:rPr>
          <w:rFonts w:hint="eastAsia" w:ascii="宋体" w:hAnsi="宋体" w:cs="宋体"/>
          <w:kern w:val="0"/>
          <w:u w:val="single"/>
          <w:lang w:val="en-US" w:eastAsia="zh-CN"/>
        </w:rPr>
        <w:t>6</w:t>
      </w:r>
      <w:r>
        <w:rPr>
          <w:rFonts w:hint="eastAsia" w:ascii="宋体" w:hAnsi="宋体" w:cs="宋体"/>
          <w:kern w:val="0"/>
          <w:lang w:val="zh-CN"/>
        </w:rPr>
        <w:t>年以来的类似业绩证明材料。类似业绩是指与采购项目在产品类型、使用功能、</w:t>
      </w:r>
      <w:r>
        <w:rPr>
          <w:rFonts w:ascii="宋体" w:hAnsi="宋体" w:cs="宋体"/>
          <w:kern w:val="0"/>
          <w:lang w:val="zh-CN"/>
        </w:rPr>
        <w:t>合同规模</w:t>
      </w:r>
      <w:r>
        <w:rPr>
          <w:rFonts w:hint="eastAsia" w:ascii="宋体" w:hAnsi="宋体" w:cs="宋体"/>
          <w:kern w:val="0"/>
          <w:lang w:val="zh-CN"/>
        </w:rPr>
        <w:t>等方面相同或相近的项目。需提供</w:t>
      </w:r>
      <w:r>
        <w:rPr>
          <w:rFonts w:hint="eastAsia" w:ascii="宋体" w:hAnsi="宋体" w:cs="宋体"/>
          <w:kern w:val="0"/>
          <w:sz w:val="24"/>
          <w:szCs w:val="24"/>
          <w:lang w:val="zh-CN"/>
        </w:rPr>
        <w:t>证明材料须包括合同首页、金额页、签字盖章页或中标通知书的复印件，并加盖投标供应商公章</w:t>
      </w:r>
      <w:r>
        <w:rPr>
          <w:rFonts w:hint="eastAsia" w:ascii="宋体" w:hAnsi="宋体" w:cs="宋体"/>
          <w:kern w:val="0"/>
          <w:lang w:val="zh-CN"/>
        </w:rPr>
        <w:t>。</w:t>
      </w:r>
    </w:p>
    <w:p>
      <w:pPr>
        <w:autoSpaceDE w:val="0"/>
        <w:autoSpaceDN w:val="0"/>
        <w:spacing w:line="360" w:lineRule="auto"/>
        <w:rPr>
          <w:rFonts w:hint="eastAsia" w:ascii="宋体" w:hAnsi="宋体" w:cs="宋体"/>
          <w:kern w:val="0"/>
        </w:rPr>
      </w:pPr>
    </w:p>
    <w:p>
      <w:pPr>
        <w:pStyle w:val="19"/>
        <w:spacing w:before="0" w:after="0" w:line="360" w:lineRule="auto"/>
        <w:jc w:val="left"/>
        <w:outlineLvl w:val="1"/>
        <w:rPr>
          <w:rFonts w:hint="eastAsia" w:ascii="宋体" w:hAnsi="宋体" w:cs="宋体"/>
          <w:lang w:val="zh-CN"/>
        </w:rPr>
      </w:pPr>
      <w:r>
        <w:rPr>
          <w:rFonts w:hint="eastAsia" w:ascii="宋体" w:hAnsi="宋体" w:cs="宋体"/>
          <w:lang w:val="zh-CN"/>
        </w:rPr>
        <w:br w:type="page"/>
      </w:r>
      <w:bookmarkStart w:id="276" w:name="_Toc515908226"/>
      <w:bookmarkStart w:id="277" w:name="_Toc10010"/>
      <w:bookmarkStart w:id="278" w:name="_Toc9136"/>
      <w:bookmarkStart w:id="279" w:name="_Toc23460"/>
      <w:bookmarkStart w:id="280" w:name="_Toc25343"/>
      <w:bookmarkStart w:id="281" w:name="_Toc20769"/>
      <w:bookmarkStart w:id="282" w:name="_Toc17740"/>
      <w:r>
        <w:rPr>
          <w:rFonts w:hint="eastAsia" w:ascii="宋体" w:hAnsi="宋体" w:cs="宋体"/>
          <w:sz w:val="30"/>
          <w:szCs w:val="30"/>
        </w:rPr>
        <w:t>（1</w:t>
      </w:r>
      <w:r>
        <w:rPr>
          <w:rFonts w:hint="eastAsia" w:ascii="宋体" w:hAnsi="宋体" w:cs="宋体"/>
          <w:sz w:val="30"/>
          <w:szCs w:val="30"/>
          <w:lang w:val="en-US" w:eastAsia="zh-CN"/>
        </w:rPr>
        <w:t>5</w:t>
      </w:r>
      <w:r>
        <w:rPr>
          <w:rFonts w:hint="eastAsia" w:ascii="宋体" w:hAnsi="宋体" w:cs="宋体"/>
          <w:sz w:val="30"/>
          <w:szCs w:val="30"/>
        </w:rPr>
        <w:t>.1）</w:t>
      </w:r>
      <w:r>
        <w:rPr>
          <w:rFonts w:hint="eastAsia" w:ascii="宋体" w:hAnsi="宋体" w:cs="宋体"/>
          <w:sz w:val="30"/>
          <w:szCs w:val="30"/>
          <w:lang w:val="zh-CN"/>
        </w:rPr>
        <w:t>制造（生产）企业小型、微型企业声明函</w:t>
      </w:r>
      <w:bookmarkEnd w:id="276"/>
      <w:bookmarkEnd w:id="277"/>
      <w:bookmarkEnd w:id="278"/>
      <w:bookmarkEnd w:id="279"/>
      <w:bookmarkEnd w:id="280"/>
      <w:bookmarkEnd w:id="281"/>
      <w:bookmarkEnd w:id="282"/>
    </w:p>
    <w:p>
      <w:pPr>
        <w:spacing w:line="360" w:lineRule="auto"/>
        <w:rPr>
          <w:rFonts w:hint="eastAsia" w:ascii="宋体" w:hAnsi="宋体" w:cs="宋体"/>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采购人或者采购代理机构</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本公司对上述声明的真实性负责。如有虚假，将依法承担相应责任。</w:t>
      </w:r>
    </w:p>
    <w:p>
      <w:pPr>
        <w:spacing w:line="360" w:lineRule="auto"/>
        <w:ind w:firstLine="480"/>
        <w:rPr>
          <w:rFonts w:hint="eastAsia"/>
        </w:rPr>
      </w:pPr>
    </w:p>
    <w:p>
      <w:pPr>
        <w:spacing w:line="360" w:lineRule="auto"/>
        <w:rPr>
          <w:rFonts w:hint="eastAsia"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hint="eastAsia" w:ascii="宋体" w:hAnsi="宋体"/>
        </w:rPr>
      </w:pPr>
      <w:r>
        <w:rPr>
          <w:rFonts w:hint="eastAsia" w:ascii="宋体" w:hAnsi="宋体"/>
        </w:rPr>
        <w:t>3、此函若出现多家制造（生产）企业的货物（产品）投标时，可按制造（生产）企业分别声明，一家制造（生产）企业填写一张。</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rPr>
        <w:t>4、若无此项内容，可不提供此函。</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制造（生产）企业法定代表人：       （签字或盖章）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9"/>
        <w:spacing w:before="0" w:after="0" w:line="360" w:lineRule="auto"/>
        <w:jc w:val="left"/>
        <w:outlineLvl w:val="1"/>
        <w:rPr>
          <w:rFonts w:hint="eastAsia" w:ascii="宋体" w:hAnsi="宋体" w:cs="宋体"/>
          <w:lang w:val="zh-CN"/>
        </w:rPr>
      </w:pPr>
      <w:r>
        <w:rPr>
          <w:rFonts w:hint="eastAsia" w:ascii="宋体" w:hAnsi="宋体" w:cs="宋体"/>
          <w:kern w:val="0"/>
          <w:lang w:val="zh-CN"/>
        </w:rPr>
        <w:br w:type="page"/>
      </w:r>
      <w:bookmarkStart w:id="283" w:name="_Toc4709"/>
      <w:bookmarkStart w:id="284" w:name="_Toc31776"/>
      <w:bookmarkStart w:id="285" w:name="_Toc27929"/>
      <w:bookmarkStart w:id="286" w:name="_Toc9965"/>
      <w:bookmarkStart w:id="287" w:name="_Toc27939"/>
      <w:bookmarkStart w:id="288" w:name="_Toc515908227"/>
      <w:r>
        <w:rPr>
          <w:rFonts w:hint="eastAsia" w:ascii="宋体" w:hAnsi="宋体" w:cs="宋体"/>
          <w:sz w:val="30"/>
          <w:szCs w:val="30"/>
        </w:rPr>
        <w:t>（1</w:t>
      </w:r>
      <w:r>
        <w:rPr>
          <w:rFonts w:hint="eastAsia" w:ascii="宋体" w:hAnsi="宋体" w:cs="宋体"/>
          <w:sz w:val="30"/>
          <w:szCs w:val="30"/>
          <w:lang w:val="en-US" w:eastAsia="zh-CN"/>
        </w:rPr>
        <w:t>5</w:t>
      </w:r>
      <w:r>
        <w:rPr>
          <w:rFonts w:hint="eastAsia" w:ascii="宋体" w:hAnsi="宋体" w:cs="宋体"/>
          <w:sz w:val="30"/>
          <w:szCs w:val="30"/>
        </w:rPr>
        <w:t>.2）</w:t>
      </w:r>
      <w:r>
        <w:rPr>
          <w:rFonts w:hint="eastAsia" w:ascii="宋体" w:hAnsi="宋体" w:cs="宋体"/>
          <w:sz w:val="30"/>
          <w:szCs w:val="30"/>
          <w:lang w:val="zh-CN"/>
        </w:rPr>
        <w:t>从业人员声明函</w:t>
      </w:r>
      <w:bookmarkEnd w:id="283"/>
      <w:bookmarkEnd w:id="284"/>
      <w:bookmarkEnd w:id="285"/>
      <w:bookmarkEnd w:id="286"/>
      <w:bookmarkEnd w:id="287"/>
      <w:bookmarkEnd w:id="288"/>
    </w:p>
    <w:p>
      <w:pPr>
        <w:adjustRightInd w:val="0"/>
        <w:snapToGrid w:val="0"/>
        <w:spacing w:line="440" w:lineRule="exact"/>
        <w:ind w:left="6987" w:hanging="6987" w:hangingChars="2900"/>
        <w:jc w:val="center"/>
        <w:rPr>
          <w:rFonts w:hint="eastAsia" w:ascii="宋体" w:hAnsi="宋体" w:cs="宋体"/>
          <w:b/>
          <w:bCs/>
          <w:kern w:val="0"/>
          <w:lang w:val="zh-CN"/>
        </w:rPr>
      </w:pPr>
    </w:p>
    <w:p>
      <w:pPr>
        <w:adjustRightInd w:val="0"/>
        <w:snapToGrid w:val="0"/>
        <w:spacing w:line="440" w:lineRule="exact"/>
        <w:ind w:left="8152" w:hanging="8152" w:hangingChars="2900"/>
        <w:jc w:val="center"/>
        <w:rPr>
          <w:rFonts w:hint="eastAsia" w:ascii="宋体" w:hAnsi="宋体" w:cs="宋体"/>
          <w:b/>
        </w:rPr>
      </w:pPr>
      <w:r>
        <w:rPr>
          <w:rFonts w:hint="eastAsia" w:ascii="宋体" w:hAnsi="宋体" w:cs="宋体"/>
          <w:b/>
          <w:sz w:val="28"/>
          <w:szCs w:val="28"/>
        </w:rPr>
        <w:t>从业人员声明函</w:t>
      </w:r>
    </w:p>
    <w:p>
      <w:pPr>
        <w:adjustRightInd w:val="0"/>
        <w:snapToGrid w:val="0"/>
        <w:spacing w:line="440" w:lineRule="exact"/>
        <w:ind w:left="6987" w:hanging="6987" w:hangingChars="2900"/>
        <w:rPr>
          <w:rFonts w:hint="eastAsia" w:ascii="宋体" w:hAnsi="宋体" w:cs="宋体"/>
          <w:b/>
          <w:bCs/>
          <w:kern w:val="0"/>
          <w:lang w:val="zh-CN"/>
        </w:rPr>
      </w:pPr>
    </w:p>
    <w:p>
      <w:pPr>
        <w:adjustRightInd w:val="0"/>
        <w:snapToGrid w:val="0"/>
        <w:spacing w:line="440" w:lineRule="exact"/>
        <w:ind w:left="6987" w:hanging="6987" w:hangingChars="2900"/>
        <w:rPr>
          <w:rFonts w:hint="eastAsia" w:ascii="宋体" w:hAnsi="宋体" w:cs="宋体"/>
        </w:rPr>
      </w:pPr>
      <w:r>
        <w:rPr>
          <w:rFonts w:hint="eastAsia" w:ascii="宋体" w:hAnsi="宋体" w:cs="宋体"/>
          <w:b/>
          <w:bCs/>
          <w:kern w:val="0"/>
          <w:lang w:val="zh-CN"/>
        </w:rPr>
        <w:t>致：</w:t>
      </w:r>
      <w:r>
        <w:rPr>
          <w:rFonts w:hint="eastAsia" w:ascii="宋体" w:hAnsi="宋体" w:cs="宋体"/>
          <w:b/>
          <w:bCs/>
          <w:kern w:val="0"/>
          <w:u w:val="dashDotHeavy"/>
          <w:lang w:val="zh-CN"/>
        </w:rPr>
        <w:t>采购人或者采购代理机构</w:t>
      </w:r>
    </w:p>
    <w:p>
      <w:pPr>
        <w:adjustRightInd w:val="0"/>
        <w:snapToGrid w:val="0"/>
        <w:spacing w:line="440" w:lineRule="exact"/>
        <w:ind w:left="-5" w:leftChars="-2" w:firstLine="480" w:firstLineChars="200"/>
        <w:rPr>
          <w:rFonts w:hint="eastAsia" w:ascii="宋体" w:hAnsi="宋体" w:cs="宋体"/>
        </w:rPr>
      </w:pPr>
      <w:r>
        <w:rPr>
          <w:rFonts w:hint="eastAsia" w:ascii="宋体" w:hAnsi="宋体" w:cs="宋体"/>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u w:val="single"/>
        </w:rPr>
        <w:t xml:space="preserve">       </w:t>
      </w:r>
      <w:r>
        <w:rPr>
          <w:rFonts w:hint="eastAsia" w:ascii="宋体" w:hAnsi="宋体" w:cs="宋体"/>
        </w:rPr>
        <w:t>人。</w:t>
      </w:r>
    </w:p>
    <w:p>
      <w:pPr>
        <w:adjustRightInd w:val="0"/>
        <w:snapToGrid w:val="0"/>
        <w:spacing w:line="440" w:lineRule="exact"/>
        <w:ind w:left="-2" w:leftChars="-1" w:firstLine="480" w:firstLineChars="200"/>
        <w:rPr>
          <w:rFonts w:hint="eastAsia" w:ascii="宋体" w:hAnsi="宋体" w:cs="宋体"/>
        </w:rPr>
      </w:pPr>
      <w:r>
        <w:rPr>
          <w:rFonts w:hint="eastAsia" w:ascii="宋体" w:hAnsi="宋体" w:cs="宋体"/>
        </w:rPr>
        <w:t>本公司对上述声明的真实性负责，如有虚假，将依法承担相应责任。</w:t>
      </w: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制造（生产）企业法定代表人：       （签字或盖章）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9"/>
        <w:spacing w:before="0" w:after="0" w:line="360" w:lineRule="auto"/>
        <w:jc w:val="left"/>
        <w:outlineLvl w:val="1"/>
        <w:rPr>
          <w:rFonts w:hint="eastAsia" w:ascii="宋体" w:hAnsi="宋体" w:cs="宋体"/>
          <w:b w:val="0"/>
          <w:sz w:val="28"/>
          <w:szCs w:val="28"/>
        </w:rPr>
      </w:pPr>
      <w:r>
        <w:rPr>
          <w:rFonts w:hint="eastAsia" w:ascii="宋体" w:hAnsi="宋体" w:cs="宋体"/>
          <w:lang w:val="zh-CN"/>
        </w:rPr>
        <w:br w:type="page"/>
      </w:r>
      <w:bookmarkStart w:id="289" w:name="_Toc15064"/>
      <w:bookmarkStart w:id="290" w:name="_Toc4136"/>
      <w:bookmarkStart w:id="291" w:name="_Toc16702"/>
      <w:bookmarkStart w:id="292" w:name="_Toc14965"/>
      <w:bookmarkStart w:id="293" w:name="_Toc4026"/>
      <w:bookmarkStart w:id="294" w:name="_Toc515908228"/>
      <w:bookmarkStart w:id="295" w:name="_Toc743"/>
      <w:r>
        <w:rPr>
          <w:rFonts w:hint="eastAsia" w:ascii="宋体" w:hAnsi="宋体" w:cs="宋体"/>
          <w:bCs w:val="0"/>
          <w:sz w:val="28"/>
          <w:szCs w:val="28"/>
          <w:lang w:val="zh-CN"/>
        </w:rPr>
        <w:t>（</w:t>
      </w:r>
      <w:r>
        <w:rPr>
          <w:rFonts w:hint="eastAsia" w:ascii="宋体" w:hAnsi="宋体" w:cs="宋体"/>
          <w:bCs w:val="0"/>
          <w:sz w:val="28"/>
          <w:szCs w:val="28"/>
        </w:rPr>
        <w:t>1</w:t>
      </w:r>
      <w:r>
        <w:rPr>
          <w:rFonts w:hint="eastAsia" w:ascii="宋体" w:hAnsi="宋体" w:cs="宋体"/>
          <w:bCs w:val="0"/>
          <w:sz w:val="28"/>
          <w:szCs w:val="28"/>
          <w:lang w:val="en-US" w:eastAsia="zh-CN"/>
        </w:rPr>
        <w:t>6</w:t>
      </w:r>
      <w:r>
        <w:rPr>
          <w:rFonts w:hint="eastAsia" w:ascii="宋体" w:hAnsi="宋体" w:cs="宋体"/>
          <w:bCs w:val="0"/>
          <w:sz w:val="28"/>
          <w:szCs w:val="28"/>
          <w:lang w:val="zh-CN"/>
        </w:rPr>
        <w:t>）</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289"/>
      <w:bookmarkEnd w:id="290"/>
      <w:bookmarkEnd w:id="291"/>
      <w:bookmarkEnd w:id="292"/>
      <w:bookmarkEnd w:id="293"/>
      <w:bookmarkEnd w:id="294"/>
    </w:p>
    <w:p>
      <w:pPr>
        <w:jc w:val="center"/>
        <w:rPr>
          <w:rFonts w:hint="eastAsia" w:ascii="宋体" w:hAnsi="宋体" w:cs="宋体"/>
          <w:b/>
          <w:sz w:val="36"/>
          <w:szCs w:val="36"/>
        </w:rPr>
      </w:pPr>
      <w:bookmarkStart w:id="296" w:name="OLE_LINK13"/>
      <w:bookmarkStart w:id="297" w:name="OLE_LINK14"/>
    </w:p>
    <w:p>
      <w:pPr>
        <w:jc w:val="center"/>
        <w:rPr>
          <w:rFonts w:hint="eastAsia" w:ascii="宋体" w:hAnsi="宋体" w:cs="宋体"/>
          <w:b/>
          <w:sz w:val="36"/>
          <w:szCs w:val="36"/>
        </w:rPr>
      </w:pPr>
      <w:r>
        <w:rPr>
          <w:rFonts w:hint="eastAsia" w:ascii="宋体" w:hAnsi="宋体" w:cs="宋体"/>
          <w:b/>
          <w:sz w:val="36"/>
          <w:szCs w:val="36"/>
        </w:rPr>
        <w:t>残疾人福利性单位声明函</w:t>
      </w:r>
    </w:p>
    <w:bookmarkEnd w:id="296"/>
    <w:bookmarkEnd w:id="297"/>
    <w:p>
      <w:pPr>
        <w:spacing w:afterLines="50"/>
        <w:rPr>
          <w:rFonts w:hint="eastAsia" w:ascii="宋体" w:hAnsi="宋体" w:cs="宋体"/>
          <w:bCs/>
        </w:rPr>
      </w:pPr>
    </w:p>
    <w:p>
      <w:pPr>
        <w:spacing w:afterLines="50"/>
        <w:rPr>
          <w:rFonts w:hint="eastAsia" w:ascii="宋体" w:hAnsi="宋体" w:cs="宋体"/>
          <w:b/>
          <w:bCs/>
        </w:rPr>
      </w:pPr>
      <w:r>
        <w:rPr>
          <w:rFonts w:hint="eastAsia" w:ascii="宋体" w:hAnsi="宋体" w:cs="宋体"/>
          <w:b/>
          <w:bCs/>
        </w:rPr>
        <w:t>致：</w:t>
      </w:r>
      <w:r>
        <w:rPr>
          <w:rFonts w:hint="eastAsia" w:ascii="宋体" w:hAnsi="宋体" w:cs="宋体"/>
          <w:b/>
          <w:bCs/>
          <w:kern w:val="0"/>
          <w:u w:val="dashDotHeavy"/>
          <w:lang w:val="zh-CN"/>
        </w:rPr>
        <w:t>采购人或者采购代理机构</w:t>
      </w:r>
    </w:p>
    <w:p>
      <w:pPr>
        <w:spacing w:line="360" w:lineRule="auto"/>
        <w:ind w:firstLine="480"/>
        <w:rPr>
          <w:rFonts w:hint="eastAsia" w:ascii="宋体" w:hAnsi="宋体" w:cs="宋体"/>
        </w:rPr>
      </w:pPr>
    </w:p>
    <w:p>
      <w:pPr>
        <w:spacing w:line="360" w:lineRule="auto"/>
        <w:ind w:firstLine="480"/>
        <w:rPr>
          <w:rFonts w:hint="eastAsia"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hint="eastAsia" w:ascii="宋体" w:hAnsi="宋体" w:cs="宋体"/>
        </w:rPr>
      </w:pPr>
    </w:p>
    <w:p>
      <w:pPr>
        <w:spacing w:line="360" w:lineRule="auto"/>
        <w:rPr>
          <w:rFonts w:hint="eastAsia" w:ascii="宋体" w:hAnsi="宋体" w:cs="宋体"/>
        </w:rPr>
      </w:pPr>
      <w:r>
        <w:rPr>
          <w:rFonts w:hint="eastAsia" w:ascii="宋体" w:hAnsi="宋体" w:cs="宋体"/>
        </w:rPr>
        <w:t>注：若无此项内容，可不提供此函。</w:t>
      </w: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jc w:val="center"/>
        <w:rPr>
          <w:rFonts w:hint="eastAsia"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hint="eastAsia"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hint="eastAsia" w:ascii="宋体" w:hAnsi="宋体" w:cs="宋体"/>
          <w:b/>
        </w:rPr>
      </w:pPr>
      <w:r>
        <w:rPr>
          <w:rFonts w:hint="eastAsia" w:ascii="宋体" w:hAnsi="宋体" w:cs="宋体"/>
          <w:b/>
        </w:rPr>
        <w:t xml:space="preserve">              年   月  日</w:t>
      </w:r>
    </w:p>
    <w:p>
      <w:pPr>
        <w:pStyle w:val="19"/>
        <w:spacing w:before="0" w:after="0" w:line="360" w:lineRule="auto"/>
        <w:jc w:val="left"/>
        <w:outlineLvl w:val="1"/>
        <w:rPr>
          <w:rFonts w:hint="eastAsia" w:ascii="宋体" w:hAnsi="宋体" w:cs="宋体"/>
        </w:rPr>
      </w:pPr>
      <w:r>
        <w:rPr>
          <w:rFonts w:hint="eastAsia" w:ascii="宋体" w:hAnsi="宋体" w:cs="宋体"/>
          <w:lang w:val="zh-CN"/>
        </w:rPr>
        <w:br w:type="page"/>
      </w:r>
      <w:bookmarkStart w:id="298" w:name="_Toc1178"/>
      <w:bookmarkStart w:id="299" w:name="_Toc10115"/>
      <w:bookmarkStart w:id="300" w:name="_Toc515908229"/>
      <w:bookmarkStart w:id="301" w:name="_Toc29275"/>
      <w:bookmarkStart w:id="302" w:name="_Toc24743"/>
      <w:bookmarkStart w:id="303" w:name="_Toc4836"/>
      <w:r>
        <w:rPr>
          <w:rFonts w:hint="eastAsia" w:ascii="宋体" w:hAnsi="宋体" w:cs="宋体"/>
          <w:sz w:val="30"/>
          <w:szCs w:val="30"/>
        </w:rPr>
        <w:t>（1</w:t>
      </w:r>
      <w:r>
        <w:rPr>
          <w:rFonts w:hint="eastAsia" w:ascii="宋体" w:hAnsi="宋体" w:cs="宋体"/>
          <w:sz w:val="30"/>
          <w:szCs w:val="30"/>
          <w:lang w:val="en-US" w:eastAsia="zh-CN"/>
        </w:rPr>
        <w:t>7</w:t>
      </w:r>
      <w:r>
        <w:rPr>
          <w:rFonts w:hint="eastAsia" w:ascii="宋体" w:hAnsi="宋体" w:cs="宋体"/>
          <w:sz w:val="30"/>
          <w:szCs w:val="30"/>
        </w:rPr>
        <w:t>）</w:t>
      </w:r>
      <w:r>
        <w:rPr>
          <w:rFonts w:hint="eastAsia" w:ascii="宋体" w:hAnsi="宋体" w:cs="宋体"/>
          <w:sz w:val="30"/>
          <w:szCs w:val="30"/>
          <w:lang w:val="zh-CN"/>
        </w:rPr>
        <w:t>投标人认为在其他方面有必要说明的事项</w:t>
      </w:r>
      <w:bookmarkEnd w:id="295"/>
      <w:bookmarkEnd w:id="298"/>
      <w:bookmarkEnd w:id="299"/>
      <w:bookmarkEnd w:id="300"/>
      <w:bookmarkEnd w:id="301"/>
      <w:bookmarkEnd w:id="302"/>
      <w:bookmarkEnd w:id="303"/>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rPr>
          <w:rFonts w:hint="eastAsia" w:ascii="宋体" w:hAnsi="宋体" w:cs="宋体"/>
          <w:lang w:val="zh-CN"/>
        </w:rPr>
      </w:pPr>
      <w:r>
        <w:rPr>
          <w:rFonts w:hint="eastAsia" w:ascii="宋体" w:hAnsi="宋体" w:cs="宋体"/>
          <w:lang w:val="zh-CN"/>
        </w:rPr>
        <w:t>格式自定</w:t>
      </w:r>
    </w:p>
    <w:p>
      <w:pPr>
        <w:pStyle w:val="19"/>
        <w:spacing w:before="0" w:after="0" w:line="360" w:lineRule="auto"/>
        <w:rPr>
          <w:rFonts w:hint="eastAsia" w:ascii="宋体" w:hAnsi="宋体" w:cs="宋体"/>
        </w:rPr>
      </w:pPr>
      <w:r>
        <w:rPr>
          <w:rFonts w:hint="eastAsia" w:ascii="宋体" w:hAnsi="宋体" w:cs="宋体"/>
          <w:lang w:val="zh-CN"/>
        </w:rPr>
        <w:br w:type="page"/>
      </w:r>
      <w:bookmarkStart w:id="304" w:name="_Toc515908230"/>
      <w:bookmarkStart w:id="305" w:name="_Toc18752"/>
      <w:bookmarkStart w:id="306" w:name="_Toc14067"/>
      <w:bookmarkStart w:id="307" w:name="_Toc24165"/>
      <w:bookmarkStart w:id="308" w:name="_Toc24861"/>
      <w:bookmarkStart w:id="309" w:name="_Toc23430"/>
      <w:bookmarkStart w:id="310" w:name="_Toc1666"/>
      <w:r>
        <w:rPr>
          <w:rFonts w:hint="eastAsia" w:ascii="宋体" w:hAnsi="宋体" w:cs="宋体"/>
          <w:szCs w:val="36"/>
          <w:lang w:val="zh-CN"/>
        </w:rPr>
        <w:t>第五部分  采购项目要求及技术参数</w:t>
      </w:r>
      <w:bookmarkEnd w:id="304"/>
      <w:bookmarkEnd w:id="305"/>
      <w:bookmarkEnd w:id="306"/>
      <w:bookmarkEnd w:id="307"/>
      <w:bookmarkEnd w:id="308"/>
      <w:bookmarkEnd w:id="309"/>
      <w:bookmarkEnd w:id="310"/>
    </w:p>
    <w:p>
      <w:pPr>
        <w:pStyle w:val="19"/>
        <w:spacing w:before="0" w:after="0" w:line="360" w:lineRule="auto"/>
        <w:outlineLvl w:val="1"/>
        <w:rPr>
          <w:rFonts w:hint="eastAsia" w:ascii="宋体" w:hAnsi="宋体" w:cs="宋体"/>
          <w:szCs w:val="36"/>
        </w:rPr>
      </w:pPr>
      <w:bookmarkStart w:id="311" w:name="_Toc2245"/>
      <w:bookmarkStart w:id="312" w:name="_Toc20324"/>
      <w:bookmarkStart w:id="313" w:name="_Toc15021"/>
      <w:bookmarkStart w:id="314" w:name="_Toc2145"/>
      <w:bookmarkStart w:id="315" w:name="_Toc515908231"/>
      <w:bookmarkStart w:id="316" w:name="_Toc9451"/>
      <w:bookmarkStart w:id="317" w:name="_Toc17437"/>
      <w:r>
        <w:rPr>
          <w:rFonts w:hint="eastAsia" w:ascii="宋体" w:hAnsi="宋体" w:cs="宋体"/>
          <w:lang w:val="zh-CN"/>
        </w:rPr>
        <w:t>（一）投标要求</w:t>
      </w:r>
      <w:bookmarkEnd w:id="311"/>
      <w:bookmarkEnd w:id="312"/>
      <w:bookmarkEnd w:id="313"/>
      <w:bookmarkEnd w:id="314"/>
      <w:bookmarkEnd w:id="315"/>
      <w:bookmarkEnd w:id="316"/>
      <w:bookmarkEnd w:id="317"/>
    </w:p>
    <w:p>
      <w:pPr>
        <w:pStyle w:val="19"/>
        <w:spacing w:before="0" w:after="0" w:line="360" w:lineRule="auto"/>
        <w:jc w:val="left"/>
        <w:outlineLvl w:val="1"/>
        <w:rPr>
          <w:rFonts w:hint="eastAsia" w:ascii="宋体" w:hAnsi="宋体" w:cs="宋体"/>
          <w:lang w:val="zh-CN"/>
        </w:rPr>
      </w:pPr>
      <w:bookmarkStart w:id="318" w:name="_Toc29623"/>
      <w:bookmarkStart w:id="319" w:name="_Toc10804"/>
      <w:bookmarkStart w:id="320" w:name="_Toc515908232"/>
      <w:bookmarkStart w:id="321" w:name="_Toc16034"/>
      <w:bookmarkStart w:id="322" w:name="_Toc4601"/>
      <w:bookmarkStart w:id="323" w:name="_Toc15220"/>
      <w:bookmarkStart w:id="324" w:name="_Toc4646"/>
      <w:r>
        <w:rPr>
          <w:rFonts w:hint="eastAsia" w:ascii="宋体" w:hAnsi="宋体" w:cs="宋体"/>
          <w:sz w:val="28"/>
          <w:szCs w:val="28"/>
          <w:lang w:val="zh-CN"/>
        </w:rPr>
        <w:t>1.投标说明</w:t>
      </w:r>
      <w:bookmarkEnd w:id="318"/>
      <w:bookmarkEnd w:id="319"/>
      <w:bookmarkEnd w:id="320"/>
      <w:bookmarkEnd w:id="321"/>
      <w:bookmarkEnd w:id="322"/>
      <w:bookmarkEnd w:id="323"/>
      <w:bookmarkEnd w:id="324"/>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1.1</w:t>
      </w:r>
      <w:r>
        <w:rPr>
          <w:rFonts w:hint="eastAsia" w:ascii="宋体" w:hAnsi="宋体" w:cs="宋体"/>
          <w:kern w:val="0"/>
        </w:rPr>
        <w:t xml:space="preserve"> </w:t>
      </w:r>
      <w:r>
        <w:rPr>
          <w:rFonts w:hint="eastAsia" w:ascii="宋体" w:hAnsi="宋体" w:cs="宋体"/>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1.2</w:t>
      </w:r>
      <w:r>
        <w:rPr>
          <w:rFonts w:hint="eastAsia" w:ascii="宋体" w:hAnsi="宋体" w:cs="宋体"/>
          <w:kern w:val="0"/>
        </w:rPr>
        <w:t xml:space="preserve"> </w:t>
      </w:r>
      <w:r>
        <w:rPr>
          <w:rFonts w:hint="eastAsia" w:ascii="宋体" w:hAnsi="宋体" w:cs="宋体"/>
          <w:kern w:val="0"/>
          <w:lang w:val="zh-CN"/>
        </w:rPr>
        <w:t>投标人必须如实填写“</w:t>
      </w:r>
      <w:r>
        <w:rPr>
          <w:rFonts w:hint="eastAsia" w:ascii="宋体" w:hAnsi="宋体" w:cs="宋体"/>
          <w:kern w:val="0"/>
          <w:lang w:val="en-US" w:eastAsia="zh-CN"/>
        </w:rPr>
        <w:t>服务内容</w:t>
      </w:r>
      <w:r>
        <w:rPr>
          <w:rFonts w:hint="eastAsia" w:ascii="宋体" w:hAnsi="宋体" w:cs="宋体"/>
          <w:kern w:val="0"/>
          <w:lang w:val="zh-CN"/>
        </w:rPr>
        <w:t>响应表”，在“投标产品技术参数、指标”栏中列出所投产品的具体技术参数、指标；以采购人需求为最低指标要求，投标人对超出或不满足最低指标要求的指标需列出“＋、-”偏差。</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1.</w:t>
      </w:r>
      <w:r>
        <w:rPr>
          <w:rFonts w:hint="eastAsia" w:ascii="宋体" w:hAnsi="宋体" w:cs="宋体"/>
          <w:kern w:val="0"/>
          <w:lang w:val="en-US" w:eastAsia="zh-CN"/>
        </w:rPr>
        <w:t>3</w:t>
      </w:r>
      <w:r>
        <w:rPr>
          <w:rFonts w:ascii="宋体" w:hAnsi="宋体" w:cs="宋体"/>
          <w:kern w:val="0"/>
        </w:rPr>
        <w:t xml:space="preserve"> </w:t>
      </w:r>
      <w:r>
        <w:rPr>
          <w:rFonts w:hint="eastAsia" w:ascii="宋体" w:hAnsi="宋体"/>
        </w:rPr>
        <w:t>所投</w:t>
      </w:r>
      <w:r>
        <w:rPr>
          <w:rFonts w:hint="eastAsia" w:ascii="宋体" w:hAnsi="宋体"/>
          <w:lang w:val="en-US" w:eastAsia="zh-CN"/>
        </w:rPr>
        <w:t>服务</w:t>
      </w:r>
      <w:r>
        <w:rPr>
          <w:rFonts w:hint="eastAsia" w:ascii="宋体" w:hAnsi="宋体"/>
        </w:rPr>
        <w:t>或其任何一部分不得侵犯专利权、著作权、商标权和工业设计权等知识产权。</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lang w:val="en-US" w:eastAsia="zh-CN"/>
        </w:rPr>
        <w:t>4</w:t>
      </w:r>
      <w:r>
        <w:rPr>
          <w:rFonts w:hint="eastAsia" w:ascii="宋体" w:hAnsi="宋体" w:cs="宋体"/>
          <w:kern w:val="0"/>
        </w:rPr>
        <w:t xml:space="preserve"> 项目中标后分包情况：</w:t>
      </w:r>
      <w:r>
        <w:rPr>
          <w:rFonts w:hint="eastAsia" w:ascii="宋体" w:hAnsi="宋体" w:cs="宋体"/>
          <w:kern w:val="0"/>
          <w:u w:val="dashDotHeavy"/>
        </w:rPr>
        <w:t>不允许</w:t>
      </w:r>
      <w:r>
        <w:rPr>
          <w:rFonts w:hint="eastAsia" w:ascii="宋体" w:hAnsi="宋体" w:cs="宋体"/>
          <w:kern w:val="0"/>
        </w:rPr>
        <w:t>。</w:t>
      </w:r>
    </w:p>
    <w:p>
      <w:pPr>
        <w:pStyle w:val="19"/>
        <w:spacing w:before="0" w:after="0" w:line="360" w:lineRule="auto"/>
        <w:jc w:val="left"/>
        <w:outlineLvl w:val="1"/>
        <w:rPr>
          <w:rFonts w:hint="eastAsia" w:ascii="宋体" w:hAnsi="宋体" w:cs="宋体"/>
          <w:lang w:val="zh-CN"/>
        </w:rPr>
      </w:pPr>
      <w:bookmarkStart w:id="325" w:name="_Toc26125"/>
      <w:bookmarkStart w:id="326" w:name="_Toc19064"/>
      <w:bookmarkStart w:id="327" w:name="_Toc6092"/>
      <w:bookmarkStart w:id="328" w:name="_Toc30803"/>
      <w:bookmarkStart w:id="329" w:name="_Toc24232"/>
      <w:bookmarkStart w:id="330" w:name="_Toc515908233"/>
      <w:bookmarkStart w:id="331" w:name="_Toc26568"/>
      <w:r>
        <w:rPr>
          <w:rFonts w:hint="eastAsia" w:ascii="宋体" w:hAnsi="宋体" w:cs="宋体"/>
          <w:sz w:val="28"/>
          <w:szCs w:val="28"/>
        </w:rPr>
        <w:t>2.</w:t>
      </w:r>
      <w:bookmarkEnd w:id="325"/>
      <w:bookmarkStart w:id="332" w:name="_Toc1475"/>
      <w:r>
        <w:rPr>
          <w:rFonts w:hint="eastAsia" w:ascii="宋体" w:hAnsi="宋体" w:cs="宋体"/>
          <w:sz w:val="28"/>
          <w:szCs w:val="28"/>
          <w:lang w:val="zh-CN"/>
        </w:rPr>
        <w:t>重要指标</w:t>
      </w:r>
      <w:bookmarkEnd w:id="326"/>
      <w:bookmarkEnd w:id="327"/>
      <w:bookmarkEnd w:id="328"/>
      <w:bookmarkEnd w:id="329"/>
      <w:bookmarkEnd w:id="330"/>
      <w:bookmarkEnd w:id="331"/>
      <w:bookmarkEnd w:id="332"/>
    </w:p>
    <w:p>
      <w:pPr>
        <w:autoSpaceDE w:val="0"/>
        <w:autoSpaceDN w:val="0"/>
        <w:spacing w:line="360" w:lineRule="auto"/>
        <w:ind w:firstLine="480" w:firstLineChars="200"/>
        <w:rPr>
          <w:rFonts w:hint="eastAsia" w:ascii="宋体" w:hAnsi="宋体" w:cs="宋体"/>
          <w:b/>
          <w:bCs/>
          <w:kern w:val="0"/>
          <w:lang w:val="zh-CN"/>
        </w:rPr>
      </w:pPr>
      <w:bookmarkStart w:id="333" w:name="_Toc18880"/>
      <w:r>
        <w:rPr>
          <w:rFonts w:hint="eastAsia" w:ascii="宋体" w:hAnsi="宋体" w:cs="宋体"/>
          <w:kern w:val="0"/>
        </w:rPr>
        <w:t>2</w:t>
      </w:r>
      <w:r>
        <w:rPr>
          <w:rFonts w:hint="eastAsia" w:ascii="宋体" w:hAnsi="宋体" w:cs="宋体"/>
          <w:kern w:val="0"/>
          <w:lang w:val="zh-CN"/>
        </w:rPr>
        <w:t>.1</w:t>
      </w:r>
      <w:r>
        <w:rPr>
          <w:rFonts w:hint="eastAsia" w:ascii="宋体" w:hAnsi="宋体" w:cs="宋体"/>
          <w:kern w:val="0"/>
        </w:rPr>
        <w:t xml:space="preserve"> </w:t>
      </w:r>
      <w:r>
        <w:rPr>
          <w:rFonts w:hint="eastAsia" w:ascii="宋体" w:hAnsi="宋体" w:cs="宋体"/>
          <w:kern w:val="0"/>
          <w:lang w:val="zh-CN"/>
        </w:rPr>
        <w:t>“</w:t>
      </w:r>
      <w:r>
        <w:rPr>
          <w:rFonts w:hint="eastAsia" w:ascii="宋体" w:hAnsi="宋体" w:cs="宋体"/>
          <w:b/>
          <w:bCs/>
          <w:kern w:val="0"/>
          <w:lang w:val="zh-CN"/>
        </w:rPr>
        <w:t>技术参数”中用“</w:t>
      </w:r>
      <w:r>
        <w:rPr>
          <w:rFonts w:hint="eastAsia" w:ascii="宋体" w:hAnsi="宋体" w:cs="宋体"/>
          <w:b/>
          <w:bCs/>
          <w:kern w:val="0"/>
        </w:rPr>
        <w:t>*</w:t>
      </w:r>
      <w:r>
        <w:rPr>
          <w:rFonts w:hint="eastAsia" w:ascii="宋体" w:hAnsi="宋体" w:cs="宋体"/>
          <w:b/>
          <w:bCs/>
          <w:kern w:val="0"/>
          <w:lang w:val="zh-CN"/>
        </w:rPr>
        <w:t>”符号标注的属于重要技术参数、指标，必须完全响应（须提供相关证明材料）。否则，投标无效。</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2</w:t>
      </w:r>
      <w:r>
        <w:rPr>
          <w:rFonts w:hint="eastAsia" w:ascii="宋体" w:hAnsi="宋体" w:cs="宋体"/>
          <w:kern w:val="0"/>
          <w:lang w:val="zh-CN"/>
        </w:rPr>
        <w:t>.2</w:t>
      </w:r>
      <w:r>
        <w:rPr>
          <w:rFonts w:hint="eastAsia" w:ascii="宋体" w:hAnsi="宋体" w:cs="宋体"/>
          <w:kern w:val="0"/>
        </w:rPr>
        <w:t xml:space="preserve"> </w:t>
      </w:r>
      <w:r>
        <w:rPr>
          <w:rFonts w:hint="eastAsia" w:ascii="宋体" w:hAnsi="宋体" w:cs="宋体"/>
          <w:kern w:val="0"/>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kern w:val="0"/>
          <w:u w:val="dashDotHeavy"/>
          <w:lang w:val="zh-CN"/>
        </w:rPr>
        <w:t>采购代理机构</w:t>
      </w:r>
      <w:r>
        <w:rPr>
          <w:rFonts w:hint="eastAsia" w:ascii="宋体" w:hAnsi="宋体" w:cs="宋体"/>
          <w:kern w:val="0"/>
          <w:lang w:val="zh-CN"/>
        </w:rPr>
        <w:t>联系。</w:t>
      </w:r>
    </w:p>
    <w:p>
      <w:pPr>
        <w:autoSpaceDE w:val="0"/>
        <w:autoSpaceDN w:val="0"/>
        <w:spacing w:line="360" w:lineRule="auto"/>
        <w:ind w:firstLine="480" w:firstLineChars="200"/>
        <w:rPr>
          <w:rFonts w:hint="eastAsia" w:ascii="宋体" w:hAnsi="宋体" w:cs="宋体"/>
        </w:rPr>
      </w:pPr>
      <w:r>
        <w:rPr>
          <w:rFonts w:hint="eastAsia" w:ascii="宋体" w:hAnsi="宋体" w:cs="宋体"/>
          <w:kern w:val="0"/>
        </w:rPr>
        <w:t>2</w:t>
      </w:r>
      <w:r>
        <w:rPr>
          <w:rFonts w:hint="eastAsia" w:ascii="宋体" w:hAnsi="宋体" w:cs="宋体"/>
          <w:kern w:val="0"/>
          <w:lang w:val="zh-CN"/>
        </w:rPr>
        <w:t>.3</w:t>
      </w:r>
      <w:r>
        <w:rPr>
          <w:rFonts w:hint="eastAsia" w:ascii="宋体" w:hAnsi="宋体" w:cs="宋体"/>
          <w:kern w:val="0"/>
        </w:rPr>
        <w:t xml:space="preserve"> </w:t>
      </w:r>
      <w:r>
        <w:rPr>
          <w:rFonts w:hint="eastAsia" w:ascii="宋体" w:hAnsi="宋体" w:cs="宋体"/>
          <w:kern w:val="0"/>
          <w:lang w:val="zh-CN"/>
        </w:rPr>
        <w:t>技术参数中除注明签订合同时提供</w:t>
      </w:r>
      <w:r>
        <w:rPr>
          <w:rFonts w:hint="eastAsia" w:ascii="宋体" w:hAnsi="宋体" w:cs="宋体"/>
        </w:rPr>
        <w:t>的相关授权、服务承诺等资料以外，其余相关资料在投标时必须附在投标文件中。</w:t>
      </w:r>
    </w:p>
    <w:p>
      <w:pPr>
        <w:pStyle w:val="19"/>
        <w:spacing w:before="0" w:after="0" w:line="360" w:lineRule="auto"/>
        <w:jc w:val="left"/>
        <w:outlineLvl w:val="1"/>
        <w:rPr>
          <w:rFonts w:hint="eastAsia" w:ascii="宋体" w:hAnsi="宋体" w:cs="宋体"/>
          <w:lang w:val="zh-CN"/>
        </w:rPr>
      </w:pPr>
      <w:bookmarkStart w:id="334" w:name="_Toc7401"/>
      <w:bookmarkStart w:id="335" w:name="_Toc515908234"/>
      <w:bookmarkStart w:id="336" w:name="_Toc2674"/>
      <w:bookmarkStart w:id="337" w:name="_Toc9301"/>
      <w:bookmarkStart w:id="338" w:name="_Toc1672"/>
      <w:bookmarkStart w:id="339" w:name="_Toc17379"/>
      <w:r>
        <w:rPr>
          <w:rFonts w:hint="eastAsia" w:ascii="宋体" w:hAnsi="宋体" w:cs="宋体"/>
          <w:sz w:val="28"/>
          <w:szCs w:val="28"/>
        </w:rPr>
        <w:t>3</w:t>
      </w:r>
      <w:r>
        <w:rPr>
          <w:rFonts w:hint="eastAsia" w:ascii="宋体" w:hAnsi="宋体" w:cs="宋体"/>
          <w:sz w:val="28"/>
          <w:szCs w:val="28"/>
          <w:lang w:val="zh-CN"/>
        </w:rPr>
        <w:t>.商务要求</w:t>
      </w:r>
      <w:bookmarkEnd w:id="333"/>
      <w:bookmarkEnd w:id="334"/>
      <w:bookmarkEnd w:id="335"/>
      <w:bookmarkEnd w:id="336"/>
      <w:bookmarkEnd w:id="337"/>
      <w:bookmarkEnd w:id="338"/>
      <w:bookmarkEnd w:id="339"/>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3.1.</w:t>
      </w:r>
      <w:r>
        <w:rPr>
          <w:rFonts w:hint="eastAsia" w:ascii="宋体" w:hAnsi="宋体" w:cs="宋体"/>
          <w:kern w:val="0"/>
        </w:rPr>
        <w:t>服务</w:t>
      </w:r>
      <w:r>
        <w:rPr>
          <w:rFonts w:hint="eastAsia" w:ascii="宋体" w:hAnsi="宋体" w:cs="宋体"/>
          <w:kern w:val="0"/>
          <w:lang w:val="zh-CN"/>
        </w:rPr>
        <w:t>时间：</w:t>
      </w:r>
      <w:r>
        <w:rPr>
          <w:rFonts w:hint="eastAsia" w:ascii="宋体" w:hAnsi="宋体" w:cs="宋体"/>
          <w:kern w:val="0"/>
        </w:rPr>
        <w:t>2019年10月30日</w:t>
      </w:r>
      <w:r>
        <w:rPr>
          <w:rFonts w:hint="eastAsia" w:ascii="宋体" w:hAnsi="宋体" w:cs="宋体"/>
          <w:kern w:val="0"/>
          <w:lang w:val="en-US" w:eastAsia="zh-CN"/>
        </w:rPr>
        <w:t>之</w:t>
      </w:r>
      <w:r>
        <w:rPr>
          <w:rFonts w:hint="eastAsia" w:ascii="宋体" w:hAnsi="宋体" w:cs="宋体"/>
          <w:kern w:val="0"/>
        </w:rPr>
        <w:t>前完成</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3</w:t>
      </w:r>
      <w:r>
        <w:rPr>
          <w:rFonts w:hint="eastAsia" w:ascii="宋体" w:hAnsi="宋体" w:cs="宋体"/>
          <w:kern w:val="0"/>
          <w:lang w:val="zh-CN"/>
        </w:rPr>
        <w:t>.2.</w:t>
      </w:r>
      <w:r>
        <w:rPr>
          <w:rFonts w:hint="eastAsia" w:ascii="宋体" w:hAnsi="宋体" w:cs="宋体"/>
          <w:kern w:val="0"/>
        </w:rPr>
        <w:t>服务</w:t>
      </w:r>
      <w:r>
        <w:rPr>
          <w:rFonts w:hint="eastAsia" w:ascii="宋体" w:hAnsi="宋体" w:cs="宋体"/>
          <w:kern w:val="0"/>
          <w:lang w:val="zh-CN"/>
        </w:rPr>
        <w:t>地点：</w:t>
      </w:r>
      <w:r>
        <w:rPr>
          <w:rFonts w:hint="eastAsia" w:ascii="宋体" w:hAnsi="宋体" w:cs="宋体"/>
          <w:kern w:val="0"/>
        </w:rPr>
        <w:t>甲方</w:t>
      </w:r>
      <w:r>
        <w:rPr>
          <w:rFonts w:hint="eastAsia" w:ascii="宋体" w:hAnsi="宋体" w:cs="宋体"/>
          <w:kern w:val="0"/>
          <w:lang w:val="zh-CN"/>
        </w:rPr>
        <w:t>指定地点</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3</w:t>
      </w:r>
      <w:r>
        <w:rPr>
          <w:rFonts w:hint="eastAsia" w:ascii="宋体" w:hAnsi="宋体" w:cs="宋体"/>
          <w:kern w:val="0"/>
          <w:lang w:val="zh-CN"/>
        </w:rPr>
        <w:t>.3.付款方式：</w:t>
      </w:r>
      <w:r>
        <w:rPr>
          <w:rFonts w:hint="eastAsia" w:ascii="宋体" w:hAnsi="宋体" w:cs="宋体"/>
          <w:kern w:val="0"/>
        </w:rPr>
        <w:t>详见“第三部分  青海省政府</w:t>
      </w:r>
      <w:r>
        <w:rPr>
          <w:rFonts w:hint="eastAsia" w:ascii="宋体" w:hAnsi="宋体" w:cs="宋体"/>
          <w:kern w:val="0"/>
          <w:lang w:val="en-US" w:eastAsia="zh-CN"/>
        </w:rPr>
        <w:t xml:space="preserve"> </w:t>
      </w:r>
      <w:r>
        <w:rPr>
          <w:rFonts w:hint="eastAsia" w:ascii="宋体" w:hAnsi="宋体" w:cs="宋体"/>
          <w:kern w:val="0"/>
        </w:rPr>
        <w:t>采购项目合同书范本”中“</w:t>
      </w:r>
      <w:r>
        <w:rPr>
          <w:rFonts w:hint="eastAsia" w:ascii="宋体" w:hAnsi="宋体" w:cs="宋体"/>
          <w:kern w:val="0"/>
          <w:lang w:val="en-US" w:eastAsia="zh-CN"/>
        </w:rPr>
        <w:t>五</w:t>
      </w:r>
      <w:r>
        <w:rPr>
          <w:rFonts w:hint="eastAsia" w:ascii="宋体" w:hAnsi="宋体" w:cs="宋体"/>
          <w:kern w:val="0"/>
        </w:rPr>
        <w:t>、付款方式”的规定</w:t>
      </w:r>
    </w:p>
    <w:p>
      <w:pPr>
        <w:autoSpaceDE/>
        <w:autoSpaceDN/>
        <w:spacing w:line="240" w:lineRule="auto"/>
        <w:ind w:firstLine="0" w:firstLineChars="0"/>
        <w:jc w:val="left"/>
        <w:rPr>
          <w:rFonts w:hint="eastAsia" w:ascii="宋体" w:hAnsi="宋体" w:cs="宋体"/>
          <w:b/>
          <w:bCs/>
          <w:sz w:val="36"/>
          <w:szCs w:val="36"/>
          <w:lang w:val="zh-CN"/>
        </w:rPr>
      </w:pPr>
      <w:bookmarkStart w:id="340" w:name="_Toc28576"/>
      <w:bookmarkStart w:id="341" w:name="_Toc3420"/>
      <w:r>
        <w:rPr>
          <w:rFonts w:hint="eastAsia" w:ascii="宋体" w:hAnsi="宋体" w:cs="宋体"/>
          <w:b/>
          <w:bCs/>
          <w:sz w:val="36"/>
          <w:szCs w:val="36"/>
          <w:lang w:val="zh-CN"/>
        </w:rPr>
        <w:br w:type="page"/>
      </w:r>
    </w:p>
    <w:p>
      <w:pPr>
        <w:autoSpaceDE w:val="0"/>
        <w:autoSpaceDN w:val="0"/>
        <w:spacing w:line="360" w:lineRule="auto"/>
        <w:ind w:firstLine="723" w:firstLineChars="200"/>
        <w:jc w:val="center"/>
        <w:rPr>
          <w:rFonts w:hint="eastAsia" w:ascii="宋体" w:hAnsi="宋体" w:cs="宋体"/>
          <w:b/>
          <w:bCs/>
          <w:sz w:val="36"/>
          <w:szCs w:val="36"/>
          <w:lang w:val="zh-CN"/>
        </w:rPr>
      </w:pPr>
      <w:r>
        <w:rPr>
          <w:rFonts w:hint="eastAsia" w:ascii="宋体" w:hAnsi="宋体" w:cs="宋体"/>
          <w:b/>
          <w:bCs/>
          <w:sz w:val="36"/>
          <w:szCs w:val="36"/>
          <w:lang w:val="zh-CN"/>
        </w:rPr>
        <w:t>（二）项目概况及技术参数</w:t>
      </w:r>
      <w:bookmarkEnd w:id="340"/>
      <w:bookmarkEnd w:id="341"/>
    </w:p>
    <w:p>
      <w:pPr>
        <w:spacing w:line="360" w:lineRule="auto"/>
        <w:outlineLvl w:val="2"/>
        <w:rPr>
          <w:b/>
          <w:sz w:val="28"/>
          <w:szCs w:val="28"/>
        </w:rPr>
      </w:pPr>
      <w:r>
        <w:rPr>
          <w:rFonts w:hint="eastAsia"/>
          <w:b/>
          <w:sz w:val="28"/>
          <w:szCs w:val="28"/>
        </w:rPr>
        <w:t>1、技术要求</w:t>
      </w:r>
    </w:p>
    <w:p>
      <w:pPr>
        <w:pStyle w:val="2"/>
        <w:snapToGrid w:val="0"/>
        <w:spacing w:line="360" w:lineRule="auto"/>
        <w:outlineLvl w:val="3"/>
        <w:rPr>
          <w:b/>
          <w:sz w:val="28"/>
          <w:szCs w:val="28"/>
        </w:rPr>
      </w:pPr>
      <w:r>
        <w:rPr>
          <w:rFonts w:hint="eastAsia"/>
          <w:b/>
          <w:sz w:val="28"/>
          <w:szCs w:val="28"/>
        </w:rPr>
        <w:t>（1）应用与服务系统建设</w:t>
      </w:r>
    </w:p>
    <w:p>
      <w:pPr>
        <w:snapToGrid w:val="0"/>
        <w:spacing w:line="360" w:lineRule="auto"/>
        <w:ind w:firstLine="480"/>
        <w:rPr>
          <w:rFonts w:ascii="宋体" w:hAnsi="宋体"/>
          <w:b/>
        </w:rPr>
      </w:pPr>
      <w:r>
        <w:rPr>
          <w:rFonts w:hint="eastAsia" w:ascii="宋体" w:hAnsi="宋体"/>
          <w:b/>
        </w:rPr>
        <w:t>1）大气环境决策分析系统</w:t>
      </w:r>
    </w:p>
    <w:p>
      <w:pPr>
        <w:snapToGrid w:val="0"/>
        <w:spacing w:line="360" w:lineRule="auto"/>
        <w:ind w:firstLine="480"/>
        <w:rPr>
          <w:rFonts w:hint="eastAsia" w:ascii="宋体" w:hAnsi="宋体"/>
        </w:rPr>
      </w:pPr>
      <w:r>
        <w:rPr>
          <w:rFonts w:hint="eastAsia" w:ascii="宋体" w:hAnsi="宋体"/>
        </w:rPr>
        <w:t>对在用的青海省空气质量联网监测管理平台进行系统升级，加入国家环境监测总站以及全国先进省市的平台系统管理理念与功能，优化现有的空气质量监测管理业务。</w:t>
      </w:r>
    </w:p>
    <w:p>
      <w:pPr>
        <w:snapToGrid w:val="0"/>
        <w:spacing w:line="360" w:lineRule="auto"/>
        <w:ind w:firstLine="480"/>
        <w:rPr>
          <w:rFonts w:hint="eastAsia" w:ascii="宋体" w:hAnsi="宋体"/>
        </w:rPr>
      </w:pPr>
      <w:r>
        <w:rPr>
          <w:rFonts w:hint="eastAsia" w:ascii="宋体" w:hAnsi="宋体"/>
        </w:rPr>
        <w:t>①升级站点布局GIS地图</w:t>
      </w:r>
    </w:p>
    <w:p>
      <w:pPr>
        <w:snapToGrid w:val="0"/>
        <w:spacing w:line="360" w:lineRule="auto"/>
        <w:ind w:firstLine="480"/>
        <w:rPr>
          <w:rFonts w:hint="eastAsia" w:ascii="宋体" w:hAnsi="宋体"/>
        </w:rPr>
      </w:pPr>
      <w:r>
        <w:rPr>
          <w:rFonts w:hint="eastAsia" w:ascii="宋体" w:hAnsi="宋体"/>
        </w:rPr>
        <w:t>升级站点布局GIS地图。具体包含站点实时值、地理位置、AQI等级颜色等等内容，并可叠加气象场数据作展示，可切换展示不同的污染物，可选择显示所有站点或只显示国控点、省控点等单一类型站点数据。</w:t>
      </w:r>
    </w:p>
    <w:p>
      <w:pPr>
        <w:snapToGrid w:val="0"/>
        <w:spacing w:line="360" w:lineRule="auto"/>
        <w:ind w:firstLine="480"/>
        <w:rPr>
          <w:rFonts w:hint="eastAsia" w:ascii="宋体" w:hAnsi="宋体"/>
        </w:rPr>
      </w:pPr>
      <w:r>
        <w:rPr>
          <w:rFonts w:hint="eastAsia" w:ascii="宋体" w:hAnsi="宋体"/>
        </w:rPr>
        <w:t>站点地图展示（能逐日播放至少过去7天的空气质量情况，结合渲染，形成趋势动态概览）、气象数据图层叠加展示效果（可示意出风向、风力（密集程度、线流速度），形象地结合气象形势对空气质量作出分析）。</w:t>
      </w:r>
    </w:p>
    <w:p>
      <w:pPr>
        <w:snapToGrid w:val="0"/>
        <w:spacing w:line="360" w:lineRule="auto"/>
        <w:ind w:firstLine="480"/>
        <w:rPr>
          <w:rFonts w:hint="eastAsia" w:ascii="宋体" w:hAnsi="宋体"/>
        </w:rPr>
      </w:pPr>
      <w:r>
        <w:rPr>
          <w:rFonts w:hint="eastAsia" w:ascii="宋体" w:hAnsi="宋体"/>
        </w:rPr>
        <w:t>②增加数据审核模块</w:t>
      </w:r>
    </w:p>
    <w:p>
      <w:pPr>
        <w:snapToGrid w:val="0"/>
        <w:spacing w:line="360" w:lineRule="auto"/>
        <w:ind w:firstLine="480"/>
        <w:rPr>
          <w:rFonts w:hint="eastAsia" w:ascii="宋体" w:hAnsi="宋体"/>
        </w:rPr>
      </w:pPr>
      <w:r>
        <w:rPr>
          <w:rFonts w:hint="eastAsia" w:ascii="宋体" w:hAnsi="宋体"/>
        </w:rPr>
        <w:t>升级数据审核模块，增加多级权限审核，至少可满足运维单位初审、监测站人员复审的二级审核业务需要。并提供一键自动审核，人工审核等具体功能。</w:t>
      </w:r>
    </w:p>
    <w:p>
      <w:pPr>
        <w:snapToGrid w:val="0"/>
        <w:spacing w:line="360" w:lineRule="auto"/>
        <w:ind w:firstLine="480"/>
        <w:rPr>
          <w:rFonts w:hint="eastAsia" w:ascii="宋体" w:hAnsi="宋体"/>
        </w:rPr>
      </w:pPr>
      <w:r>
        <w:rPr>
          <w:rFonts w:hint="eastAsia" w:ascii="宋体" w:hAnsi="宋体"/>
        </w:rPr>
        <w:t>针对一键自动审核，引入国家总站数据审核系统的相关规则与理念（如引入最新的零值修约规则，数据连续不变判定为无效的条件设置），提高自动审核的智能化程度，减少人工审核的时间，提高审核效果。</w:t>
      </w:r>
    </w:p>
    <w:p>
      <w:pPr>
        <w:snapToGrid w:val="0"/>
        <w:spacing w:line="360" w:lineRule="auto"/>
        <w:ind w:firstLine="480"/>
        <w:rPr>
          <w:rFonts w:hint="eastAsia" w:ascii="宋体" w:hAnsi="宋体"/>
        </w:rPr>
      </w:pPr>
      <w:r>
        <w:rPr>
          <w:rFonts w:hint="eastAsia" w:ascii="宋体" w:hAnsi="宋体"/>
        </w:rPr>
        <w:t>③增加沙尘站点数据剔除模块</w:t>
      </w:r>
    </w:p>
    <w:p>
      <w:pPr>
        <w:snapToGrid w:val="0"/>
        <w:spacing w:line="360" w:lineRule="auto"/>
        <w:ind w:firstLine="480"/>
        <w:rPr>
          <w:rFonts w:hint="eastAsia" w:ascii="宋体" w:hAnsi="宋体"/>
        </w:rPr>
      </w:pPr>
      <w:r>
        <w:rPr>
          <w:rFonts w:hint="eastAsia" w:ascii="宋体" w:hAnsi="宋体"/>
        </w:rPr>
        <w:t>A剔除沙尘数据</w:t>
      </w:r>
    </w:p>
    <w:p>
      <w:pPr>
        <w:snapToGrid w:val="0"/>
        <w:spacing w:line="360" w:lineRule="auto"/>
        <w:ind w:firstLine="480"/>
        <w:rPr>
          <w:rFonts w:hint="eastAsia" w:ascii="宋体" w:hAnsi="宋体"/>
        </w:rPr>
      </w:pPr>
      <w:r>
        <w:rPr>
          <w:rFonts w:hint="eastAsia" w:ascii="宋体" w:hAnsi="宋体"/>
        </w:rPr>
        <w:t>系统提供沙尘数据人工剔除功能。</w:t>
      </w:r>
    </w:p>
    <w:p>
      <w:pPr>
        <w:snapToGrid w:val="0"/>
        <w:spacing w:line="360" w:lineRule="auto"/>
        <w:ind w:firstLine="480"/>
        <w:rPr>
          <w:rFonts w:hint="eastAsia" w:ascii="宋体" w:hAnsi="宋体"/>
        </w:rPr>
      </w:pPr>
      <w:r>
        <w:rPr>
          <w:rFonts w:hint="eastAsia" w:ascii="宋体" w:hAnsi="宋体"/>
        </w:rPr>
        <w:t>平台提供剔除沙尘数据功能页面，可以在此页面选择站点发生沙尘天气的日期并点击提交。系统将会自动按照国家标准算法，把当天数据在相关数据统计报表中进行剔除并展示。</w:t>
      </w:r>
    </w:p>
    <w:p>
      <w:pPr>
        <w:snapToGrid w:val="0"/>
        <w:spacing w:line="360" w:lineRule="auto"/>
        <w:ind w:firstLine="480"/>
        <w:rPr>
          <w:rFonts w:hint="eastAsia" w:ascii="宋体" w:hAnsi="宋体"/>
        </w:rPr>
      </w:pPr>
      <w:r>
        <w:rPr>
          <w:rFonts w:hint="eastAsia" w:ascii="宋体" w:hAnsi="宋体"/>
        </w:rPr>
        <w:t>B剔除沙尘数据后的报表展示</w:t>
      </w:r>
    </w:p>
    <w:p>
      <w:pPr>
        <w:snapToGrid w:val="0"/>
        <w:spacing w:line="360" w:lineRule="auto"/>
        <w:ind w:firstLine="480"/>
        <w:rPr>
          <w:rFonts w:hint="eastAsia" w:ascii="宋体" w:hAnsi="宋体"/>
        </w:rPr>
      </w:pPr>
      <w:r>
        <w:rPr>
          <w:rFonts w:hint="eastAsia" w:ascii="宋体" w:hAnsi="宋体"/>
        </w:rPr>
        <w:t>系统含剔除沙尘后的日均数据和任意时段数据查询功能，剔除沙尘数据前后的数据对比列表查看功能。</w:t>
      </w:r>
    </w:p>
    <w:p>
      <w:pPr>
        <w:snapToGrid w:val="0"/>
        <w:spacing w:line="360" w:lineRule="auto"/>
        <w:ind w:firstLine="480"/>
        <w:rPr>
          <w:rFonts w:hint="eastAsia" w:ascii="宋体" w:hAnsi="宋体"/>
        </w:rPr>
      </w:pPr>
      <w:r>
        <w:rPr>
          <w:rFonts w:hint="eastAsia" w:ascii="宋体" w:hAnsi="宋体"/>
        </w:rPr>
        <w:t>C剔除沙尘材料报送及审核功能</w:t>
      </w:r>
    </w:p>
    <w:p>
      <w:pPr>
        <w:snapToGrid w:val="0"/>
        <w:spacing w:line="360" w:lineRule="auto"/>
        <w:ind w:firstLine="480"/>
        <w:rPr>
          <w:rFonts w:hint="eastAsia" w:ascii="宋体" w:hAnsi="宋体"/>
        </w:rPr>
      </w:pPr>
      <w:r>
        <w:rPr>
          <w:rFonts w:hint="eastAsia" w:ascii="宋体" w:hAnsi="宋体"/>
        </w:rPr>
        <w:t>系统可实现下级单位剔除沙尘材料报送、管理单位审核及结果下发功能。</w:t>
      </w:r>
    </w:p>
    <w:p>
      <w:pPr>
        <w:snapToGrid w:val="0"/>
        <w:spacing w:line="360" w:lineRule="auto"/>
        <w:ind w:firstLine="480"/>
        <w:rPr>
          <w:rFonts w:hint="eastAsia" w:ascii="宋体" w:hAnsi="宋体"/>
        </w:rPr>
      </w:pPr>
      <w:r>
        <w:rPr>
          <w:rFonts w:hint="eastAsia" w:ascii="宋体" w:hAnsi="宋体"/>
        </w:rPr>
        <w:t>④增加污染日历展示分析</w:t>
      </w:r>
    </w:p>
    <w:p>
      <w:pPr>
        <w:snapToGrid w:val="0"/>
        <w:spacing w:line="360" w:lineRule="auto"/>
        <w:ind w:firstLine="480"/>
        <w:rPr>
          <w:rFonts w:hint="eastAsia" w:ascii="宋体" w:hAnsi="宋体"/>
        </w:rPr>
      </w:pPr>
      <w:r>
        <w:rPr>
          <w:rFonts w:hint="eastAsia" w:ascii="宋体" w:hAnsi="宋体"/>
        </w:rPr>
        <w:t>月度分析、年度分析</w:t>
      </w:r>
    </w:p>
    <w:p>
      <w:pPr>
        <w:snapToGrid w:val="0"/>
        <w:spacing w:line="360" w:lineRule="auto"/>
        <w:ind w:firstLine="480"/>
        <w:rPr>
          <w:rFonts w:hint="eastAsia" w:ascii="宋体" w:hAnsi="宋体"/>
        </w:rPr>
      </w:pPr>
      <w:r>
        <w:rPr>
          <w:rFonts w:hint="eastAsia" w:ascii="宋体" w:hAnsi="宋体"/>
        </w:rPr>
        <w:t>相关展示配色方案、展示信息的叠加可按需调整。可生成图片格式导出。</w:t>
      </w:r>
    </w:p>
    <w:p>
      <w:pPr>
        <w:snapToGrid w:val="0"/>
        <w:spacing w:line="360" w:lineRule="auto"/>
        <w:ind w:firstLine="480"/>
        <w:rPr>
          <w:rFonts w:hint="eastAsia" w:ascii="宋体" w:hAnsi="宋体"/>
        </w:rPr>
      </w:pPr>
      <w:r>
        <w:rPr>
          <w:rFonts w:hint="eastAsia" w:ascii="宋体" w:hAnsi="宋体"/>
        </w:rPr>
        <w:t>⑤增加自定义所选站点数据统计</w:t>
      </w:r>
    </w:p>
    <w:p>
      <w:pPr>
        <w:snapToGrid w:val="0"/>
        <w:spacing w:line="360" w:lineRule="auto"/>
        <w:ind w:firstLine="480"/>
        <w:rPr>
          <w:rFonts w:hint="eastAsia" w:ascii="宋体" w:hAnsi="宋体"/>
        </w:rPr>
      </w:pPr>
      <w:r>
        <w:rPr>
          <w:rFonts w:hint="eastAsia" w:ascii="宋体" w:hAnsi="宋体"/>
        </w:rPr>
        <w:t>各站点任意时段的数据上传率、数据上传有效率统计。可统计所选站点的相关数据均值，所得自定义站点的区域数据（如自行勾选站点，自行选择统计时间段，得出该维度下的六项污染物均值、AQI均值），数据结果表格可导出至EXCEL。</w:t>
      </w:r>
    </w:p>
    <w:p>
      <w:pPr>
        <w:snapToGrid w:val="0"/>
        <w:spacing w:line="360" w:lineRule="auto"/>
        <w:ind w:firstLine="480"/>
        <w:rPr>
          <w:rFonts w:hint="eastAsia" w:ascii="宋体" w:hAnsi="宋体"/>
        </w:rPr>
      </w:pPr>
      <w:r>
        <w:rPr>
          <w:rFonts w:hint="eastAsia" w:ascii="宋体" w:hAnsi="宋体"/>
        </w:rPr>
        <w:t>⑥增加文字与数据图表分析</w:t>
      </w:r>
    </w:p>
    <w:p>
      <w:pPr>
        <w:snapToGrid w:val="0"/>
        <w:spacing w:line="360" w:lineRule="auto"/>
        <w:ind w:firstLine="480"/>
        <w:rPr>
          <w:rFonts w:hint="eastAsia" w:ascii="宋体" w:hAnsi="宋体"/>
        </w:rPr>
      </w:pPr>
      <w:r>
        <w:rPr>
          <w:rFonts w:hint="eastAsia" w:ascii="宋体" w:hAnsi="宋体"/>
        </w:rPr>
        <w:t>所有站点的月份、季度、半年、年度（或任意时段）的数据报表自动生成，包括均值、数据有效率、综合指数、有效天数、优良天数、优良率、主要污染物、同比、环比统计。</w:t>
      </w:r>
    </w:p>
    <w:p>
      <w:pPr>
        <w:snapToGrid w:val="0"/>
        <w:spacing w:line="360" w:lineRule="auto"/>
        <w:ind w:firstLine="480"/>
        <w:rPr>
          <w:rFonts w:hint="eastAsia" w:ascii="宋体" w:hAnsi="宋体"/>
        </w:rPr>
      </w:pPr>
      <w:r>
        <w:rPr>
          <w:rFonts w:hint="eastAsia" w:ascii="宋体" w:hAnsi="宋体"/>
        </w:rPr>
        <w:t>⑦增加空气质量达标分析模块</w:t>
      </w:r>
    </w:p>
    <w:p>
      <w:pPr>
        <w:snapToGrid w:val="0"/>
        <w:spacing w:line="360" w:lineRule="auto"/>
        <w:ind w:firstLine="480"/>
        <w:rPr>
          <w:rFonts w:hint="eastAsia" w:ascii="宋体" w:hAnsi="宋体"/>
        </w:rPr>
      </w:pPr>
      <w:r>
        <w:rPr>
          <w:rFonts w:hint="eastAsia" w:ascii="宋体" w:hAnsi="宋体"/>
        </w:rPr>
        <w:t>A达标测算</w:t>
      </w:r>
    </w:p>
    <w:p>
      <w:pPr>
        <w:snapToGrid w:val="0"/>
        <w:spacing w:line="360" w:lineRule="auto"/>
        <w:ind w:firstLine="480"/>
        <w:rPr>
          <w:rFonts w:hint="eastAsia" w:ascii="宋体" w:hAnsi="宋体"/>
        </w:rPr>
      </w:pPr>
      <w:r>
        <w:rPr>
          <w:rFonts w:hint="eastAsia" w:ascii="宋体" w:hAnsi="宋体"/>
        </w:rPr>
        <w:t>该模块可进行两种形式的达标测算。</w:t>
      </w:r>
    </w:p>
    <w:p>
      <w:pPr>
        <w:snapToGrid w:val="0"/>
        <w:spacing w:line="360" w:lineRule="auto"/>
        <w:ind w:firstLine="480"/>
        <w:rPr>
          <w:rFonts w:hint="eastAsia" w:ascii="宋体" w:hAnsi="宋体"/>
        </w:rPr>
      </w:pPr>
      <w:r>
        <w:rPr>
          <w:rFonts w:hint="eastAsia" w:ascii="宋体" w:hAnsi="宋体"/>
        </w:rPr>
        <w:t>第一种，目标自定义测算。可针对全市或者站点制定日、月、年的空气质量目标，如AQI达标率、PM2.5浓度、日AQI等，系统平台可自动测算剩余控制方向和剩余控制量。</w:t>
      </w:r>
    </w:p>
    <w:p>
      <w:pPr>
        <w:snapToGrid w:val="0"/>
        <w:spacing w:line="360" w:lineRule="auto"/>
        <w:ind w:firstLine="480"/>
        <w:rPr>
          <w:rFonts w:hint="eastAsia" w:ascii="宋体" w:hAnsi="宋体"/>
        </w:rPr>
      </w:pPr>
      <w:r>
        <w:rPr>
          <w:rFonts w:hint="eastAsia" w:ascii="宋体" w:hAnsi="宋体"/>
        </w:rPr>
        <w:t>第二种，动态测算。以国家、省市制定的空气质量目标为最终目标，动态的将该目标细分至每月、每季度；细分至每个区县、每个站点。并且根据已过去的实际情况，动态的测算剩余时间内的控制目标、污染物浓度、同比改善率等。把全省国控站点各监测项目每月十日的浓度值算出平均值与去年当月月均值作比较，预算出剩余天数日均浓度不得超过多少浓度；把全省国控站点各监测项目从1月1日到至今的浓度值算出平均值与去年年均值作比较，预算出剩余月份月均浓度不得超过多少浓度。</w:t>
      </w:r>
    </w:p>
    <w:p>
      <w:pPr>
        <w:snapToGrid w:val="0"/>
        <w:spacing w:line="360" w:lineRule="auto"/>
        <w:ind w:firstLine="480"/>
        <w:rPr>
          <w:rFonts w:ascii="宋体" w:hAnsi="宋体"/>
          <w:bCs/>
        </w:rPr>
      </w:pPr>
      <w:r>
        <w:rPr>
          <w:rFonts w:hint="eastAsia" w:ascii="宋体" w:hAnsi="宋体"/>
        </w:rPr>
        <w:t>该模块还可以进行拼接研判，以本年已过的实际情况，拼接往年未来的实际情况，预测当年的AQI达标率范围、PM2.5年均浓度范围。</w:t>
      </w:r>
    </w:p>
    <w:p>
      <w:pPr>
        <w:snapToGrid w:val="0"/>
        <w:spacing w:line="360" w:lineRule="auto"/>
        <w:ind w:firstLine="480"/>
        <w:rPr>
          <w:rFonts w:ascii="宋体" w:hAnsi="宋体"/>
          <w:b/>
        </w:rPr>
      </w:pPr>
      <w:r>
        <w:rPr>
          <w:rFonts w:hint="eastAsia" w:ascii="宋体" w:hAnsi="宋体"/>
          <w:b/>
        </w:rPr>
        <w:t>2）生态保护决策分析系统</w:t>
      </w:r>
    </w:p>
    <w:p>
      <w:pPr>
        <w:snapToGrid w:val="0"/>
        <w:spacing w:line="360" w:lineRule="auto"/>
        <w:ind w:firstLine="480"/>
        <w:rPr>
          <w:rFonts w:ascii="宋体" w:hAnsi="宋体"/>
          <w:bCs/>
        </w:rPr>
      </w:pPr>
      <w:r>
        <w:rPr>
          <w:rFonts w:hint="eastAsia" w:ascii="宋体" w:hAnsi="宋体"/>
          <w:bCs/>
        </w:rPr>
        <w:t>可进行生态功能重要性评估，包括重要性评估结果展示、功能区面积变化预警</w:t>
      </w:r>
      <w:bookmarkStart w:id="342" w:name="_Toc527119866"/>
      <w:bookmarkStart w:id="343" w:name="_Toc525072754"/>
      <w:r>
        <w:rPr>
          <w:rFonts w:hint="eastAsia" w:ascii="宋体" w:hAnsi="宋体"/>
          <w:bCs/>
        </w:rPr>
        <w:t>、生态功能敏感性评估、敏感性评估结果展示、功能区面积变化预警；可进行生态环境状况评估，包括生态功能区生态功能评价、城市生态环境评价、自然保护区生态保护状况评价等。</w:t>
      </w:r>
    </w:p>
    <w:bookmarkEnd w:id="342"/>
    <w:bookmarkEnd w:id="343"/>
    <w:p>
      <w:pPr>
        <w:snapToGrid w:val="0"/>
        <w:spacing w:line="360" w:lineRule="auto"/>
        <w:ind w:firstLine="480"/>
        <w:rPr>
          <w:rFonts w:ascii="宋体" w:hAnsi="宋体"/>
          <w:b/>
        </w:rPr>
      </w:pPr>
      <w:r>
        <w:rPr>
          <w:rFonts w:hint="eastAsia" w:ascii="宋体" w:hAnsi="宋体"/>
          <w:b/>
        </w:rPr>
        <w:t>3）环境监测机构监管系统</w:t>
      </w:r>
    </w:p>
    <w:p>
      <w:pPr>
        <w:snapToGrid w:val="0"/>
        <w:spacing w:line="360" w:lineRule="auto"/>
        <w:ind w:firstLine="480"/>
        <w:rPr>
          <w:rFonts w:ascii="宋体" w:hAnsi="宋体"/>
        </w:rPr>
      </w:pPr>
      <w:r>
        <w:rPr>
          <w:rFonts w:hint="eastAsia" w:ascii="宋体" w:hAnsi="宋体"/>
        </w:rPr>
        <w:t>包括环境监测机构外网申报系统和移动申报APP，实现监测机构将其信息、监测业务全过程的信息上报。</w:t>
      </w:r>
      <w:r>
        <w:rPr>
          <w:rFonts w:hint="eastAsia" w:ascii="宋体" w:hAnsi="宋体"/>
          <w:bCs/>
        </w:rPr>
        <w:t>可进行监测机构管理，包括</w:t>
      </w:r>
      <w:r>
        <w:rPr>
          <w:rFonts w:hint="eastAsia" w:ascii="宋体" w:hAnsi="宋体"/>
        </w:rPr>
        <w:t>监测机构管理和移动检查APP，辅助监管部门工作人员对监测机构信息进行统一管理，任务进度、任务规范性监控。</w:t>
      </w:r>
    </w:p>
    <w:p>
      <w:pPr>
        <w:snapToGrid w:val="0"/>
        <w:spacing w:line="360" w:lineRule="auto"/>
        <w:ind w:firstLine="480"/>
        <w:rPr>
          <w:rFonts w:ascii="宋体" w:hAnsi="宋体"/>
          <w:b/>
        </w:rPr>
      </w:pPr>
      <w:r>
        <w:rPr>
          <w:rFonts w:hint="eastAsia" w:ascii="宋体" w:hAnsi="宋体"/>
          <w:b/>
        </w:rPr>
        <w:t>4）省级大气辐射环境自动站数据软件应用开发</w:t>
      </w:r>
    </w:p>
    <w:p>
      <w:pPr>
        <w:snapToGrid w:val="0"/>
        <w:spacing w:line="360" w:lineRule="auto"/>
        <w:ind w:firstLine="480"/>
        <w:rPr>
          <w:rFonts w:ascii="宋体" w:hAnsi="宋体"/>
        </w:rPr>
      </w:pPr>
      <w:r>
        <w:rPr>
          <w:rFonts w:hint="eastAsia" w:ascii="宋体" w:hAnsi="宋体"/>
        </w:rPr>
        <w:t>省级大气辐射环境自动站数据汇总软件主要功能为：查看青海省已建6个辐射环境自动站点站房设备实时监测数据；发出远程指令控制各站点设备。包括设备信息、报警管理、设备管理、历史数据、统计分析、数据通信、时钟同步等模块。</w:t>
      </w:r>
    </w:p>
    <w:p>
      <w:pPr>
        <w:pStyle w:val="2"/>
        <w:snapToGrid w:val="0"/>
        <w:spacing w:line="360" w:lineRule="auto"/>
        <w:outlineLvl w:val="3"/>
        <w:rPr>
          <w:b/>
          <w:sz w:val="28"/>
          <w:szCs w:val="28"/>
        </w:rPr>
      </w:pPr>
      <w:r>
        <w:rPr>
          <w:rFonts w:hint="eastAsia"/>
          <w:b/>
          <w:sz w:val="28"/>
          <w:szCs w:val="28"/>
        </w:rPr>
        <w:t>（2）分析与展示系统建设</w:t>
      </w:r>
    </w:p>
    <w:p>
      <w:pPr>
        <w:snapToGrid w:val="0"/>
        <w:spacing w:line="360" w:lineRule="auto"/>
        <w:ind w:firstLine="480"/>
        <w:rPr>
          <w:rFonts w:ascii="宋体" w:hAnsi="宋体"/>
          <w:b/>
        </w:rPr>
      </w:pPr>
      <w:r>
        <w:rPr>
          <w:rFonts w:hint="eastAsia" w:ascii="宋体" w:hAnsi="宋体"/>
          <w:b/>
        </w:rPr>
        <w:t>1）大气环境目标管理展示</w:t>
      </w:r>
    </w:p>
    <w:p>
      <w:pPr>
        <w:snapToGrid w:val="0"/>
        <w:spacing w:line="360" w:lineRule="auto"/>
        <w:ind w:firstLine="480"/>
        <w:rPr>
          <w:rFonts w:ascii="宋体" w:hAnsi="宋体"/>
        </w:rPr>
      </w:pPr>
      <w:r>
        <w:rPr>
          <w:rFonts w:hint="eastAsia" w:ascii="宋体" w:hAnsi="宋体"/>
        </w:rPr>
        <w:t>可对环境空气质量的年、季度、月、周、日和小时数据按全省、分地区进行展示分析。</w:t>
      </w:r>
    </w:p>
    <w:p>
      <w:pPr>
        <w:snapToGrid w:val="0"/>
        <w:spacing w:line="360" w:lineRule="auto"/>
        <w:ind w:firstLine="480"/>
        <w:rPr>
          <w:rFonts w:ascii="宋体" w:hAnsi="宋体"/>
          <w:b/>
        </w:rPr>
      </w:pPr>
      <w:r>
        <w:rPr>
          <w:rFonts w:hint="eastAsia" w:ascii="宋体" w:hAnsi="宋体"/>
          <w:b/>
        </w:rPr>
        <w:t>2）生态红线展示</w:t>
      </w:r>
    </w:p>
    <w:p>
      <w:pPr>
        <w:snapToGrid w:val="0"/>
        <w:spacing w:line="360" w:lineRule="auto"/>
        <w:ind w:firstLine="480"/>
        <w:rPr>
          <w:rFonts w:ascii="宋体" w:hAnsi="宋体"/>
        </w:rPr>
      </w:pPr>
      <w:r>
        <w:rPr>
          <w:rFonts w:hint="eastAsia" w:ascii="宋体" w:hAnsi="宋体"/>
        </w:rPr>
        <w:t>展示划定核准后的生态保护红线区范围，描述生态红线区的一级管控区及二级管控区的分布及基本信息，同时展示各红线斑块的基本信息。</w:t>
      </w:r>
    </w:p>
    <w:p>
      <w:pPr>
        <w:snapToGrid w:val="0"/>
        <w:spacing w:line="360" w:lineRule="auto"/>
        <w:ind w:firstLine="480"/>
        <w:rPr>
          <w:rFonts w:ascii="宋体" w:hAnsi="宋体"/>
          <w:b/>
        </w:rPr>
      </w:pPr>
      <w:r>
        <w:rPr>
          <w:rFonts w:hint="eastAsia" w:ascii="宋体" w:hAnsi="宋体"/>
          <w:b/>
        </w:rPr>
        <w:t>3）生态功能重要性评估</w:t>
      </w:r>
    </w:p>
    <w:p>
      <w:pPr>
        <w:snapToGrid w:val="0"/>
        <w:spacing w:line="360" w:lineRule="auto"/>
        <w:ind w:firstLine="480"/>
        <w:rPr>
          <w:rFonts w:ascii="宋体" w:hAnsi="宋体"/>
        </w:rPr>
      </w:pPr>
      <w:r>
        <w:rPr>
          <w:rFonts w:hint="eastAsia" w:ascii="宋体" w:hAnsi="宋体"/>
        </w:rPr>
        <w:t>调取生态功能重要性评估模型中的评估结果进行展示。可对生态保护红线区内水源涵养功能区、水土保持功能区、防风固沙功能区和生物多样性维护功能区重要区域面积变化情况进行预警。</w:t>
      </w:r>
    </w:p>
    <w:p>
      <w:pPr>
        <w:snapToGrid w:val="0"/>
        <w:spacing w:line="360" w:lineRule="auto"/>
        <w:ind w:firstLine="480"/>
        <w:rPr>
          <w:rFonts w:ascii="宋体" w:hAnsi="宋体"/>
          <w:b/>
        </w:rPr>
      </w:pPr>
      <w:r>
        <w:rPr>
          <w:rFonts w:hint="eastAsia" w:ascii="宋体" w:hAnsi="宋体"/>
          <w:b/>
        </w:rPr>
        <w:t>4）生态环境敏感性评估</w:t>
      </w:r>
    </w:p>
    <w:p>
      <w:pPr>
        <w:snapToGrid w:val="0"/>
        <w:spacing w:line="360" w:lineRule="auto"/>
        <w:ind w:firstLine="480"/>
        <w:rPr>
          <w:rFonts w:ascii="宋体" w:hAnsi="宋体"/>
        </w:rPr>
      </w:pPr>
      <w:r>
        <w:rPr>
          <w:rFonts w:hint="eastAsia" w:ascii="宋体" w:hAnsi="宋体"/>
        </w:rPr>
        <w:t>调取生态环境敏感性评估模型中的评估结果进行展示。可对生态保护红线区内水土流失敏感区、土地沙化敏感区各级敏感区面积变化情况进行预警。</w:t>
      </w:r>
    </w:p>
    <w:p>
      <w:pPr>
        <w:snapToGrid w:val="0"/>
        <w:spacing w:line="360" w:lineRule="auto"/>
        <w:ind w:firstLine="480"/>
        <w:rPr>
          <w:rFonts w:ascii="宋体" w:hAnsi="宋体"/>
          <w:b/>
        </w:rPr>
      </w:pPr>
      <w:r>
        <w:rPr>
          <w:rFonts w:hint="eastAsia" w:ascii="宋体" w:hAnsi="宋体"/>
          <w:b/>
        </w:rPr>
        <w:t>5）生态环境状况评估</w:t>
      </w:r>
    </w:p>
    <w:p>
      <w:pPr>
        <w:snapToGrid w:val="0"/>
        <w:spacing w:line="360" w:lineRule="auto"/>
        <w:ind w:firstLine="480"/>
        <w:rPr>
          <w:rFonts w:ascii="宋体" w:hAnsi="宋体"/>
        </w:rPr>
      </w:pPr>
      <w:r>
        <w:rPr>
          <w:rFonts w:hint="eastAsia" w:ascii="宋体" w:hAnsi="宋体"/>
        </w:rPr>
        <w:t>可实现生态功能区生态功能评价、城市生态环境评价和自然保护区生态保护状况评价等。</w:t>
      </w:r>
    </w:p>
    <w:p>
      <w:pPr>
        <w:pStyle w:val="55"/>
        <w:numPr>
          <w:ilvl w:val="0"/>
          <w:numId w:val="0"/>
        </w:numPr>
        <w:snapToGrid w:val="0"/>
        <w:spacing w:before="0" w:after="0" w:line="360" w:lineRule="auto"/>
        <w:outlineLvl w:val="2"/>
        <w:rPr>
          <w:rFonts w:ascii="宋体" w:hAnsi="宋体"/>
          <w:kern w:val="2"/>
          <w:sz w:val="28"/>
          <w:szCs w:val="28"/>
        </w:rPr>
      </w:pPr>
      <w:r>
        <w:rPr>
          <w:rFonts w:ascii="宋体" w:hAnsi="宋体"/>
          <w:kern w:val="2"/>
          <w:sz w:val="28"/>
          <w:szCs w:val="28"/>
        </w:rPr>
        <w:t>2</w:t>
      </w:r>
      <w:r>
        <w:rPr>
          <w:rFonts w:hint="eastAsia" w:ascii="宋体" w:hAnsi="宋体"/>
          <w:kern w:val="2"/>
          <w:sz w:val="28"/>
          <w:szCs w:val="28"/>
        </w:rPr>
        <w:t>、实施要求</w:t>
      </w:r>
    </w:p>
    <w:p>
      <w:pPr>
        <w:spacing w:line="360" w:lineRule="auto"/>
        <w:ind w:firstLine="480"/>
        <w:contextualSpacing/>
        <w:rPr>
          <w:rFonts w:ascii="宋体"/>
        </w:rPr>
      </w:pPr>
      <w:r>
        <w:rPr>
          <w:rFonts w:hint="eastAsia" w:ascii="宋体" w:hAnsi="宋体"/>
        </w:rPr>
        <w:t>（</w:t>
      </w:r>
      <w:r>
        <w:rPr>
          <w:rFonts w:ascii="宋体" w:hAnsi="宋体"/>
        </w:rPr>
        <w:t>1</w:t>
      </w:r>
      <w:r>
        <w:rPr>
          <w:rFonts w:hint="eastAsia" w:ascii="宋体" w:hAnsi="宋体"/>
        </w:rPr>
        <w:t>）项目管理</w:t>
      </w:r>
    </w:p>
    <w:p>
      <w:pPr>
        <w:spacing w:line="360" w:lineRule="auto"/>
        <w:ind w:firstLine="480"/>
        <w:contextualSpacing/>
        <w:rPr>
          <w:rFonts w:ascii="宋体"/>
        </w:rPr>
      </w:pPr>
      <w:r>
        <w:rPr>
          <w:rFonts w:hint="eastAsia" w:ascii="宋体" w:hAnsi="宋体"/>
        </w:rPr>
        <w:t>编写项目建设计划、实施方案、每周计划、每周总结、进度报告、项目总结报告等；组织建设项目项目会议、准备会议材料、编写会议纪要、备忘录等项目文档；凡涉及工作的各种技术会议、业务工作会议，中标人均需按照采购人安排提供会议记录、编制会议纪要等服务。</w:t>
      </w:r>
    </w:p>
    <w:p>
      <w:pPr>
        <w:spacing w:line="360" w:lineRule="auto"/>
        <w:ind w:firstLine="480"/>
        <w:contextualSpacing/>
        <w:rPr>
          <w:rFonts w:ascii="宋体"/>
        </w:rPr>
      </w:pPr>
      <w:r>
        <w:rPr>
          <w:rFonts w:hint="eastAsia" w:ascii="宋体" w:hAnsi="宋体"/>
        </w:rPr>
        <w:t>（3）项目的软件著作权归采购人所有，并配合和协助采购人办理申报程序，须在投标实施方案中承诺。</w:t>
      </w:r>
    </w:p>
    <w:p>
      <w:pPr>
        <w:spacing w:line="360" w:lineRule="auto"/>
        <w:ind w:firstLine="480"/>
        <w:contextualSpacing/>
        <w:rPr>
          <w:rFonts w:ascii="宋体"/>
        </w:rPr>
      </w:pPr>
      <w:r>
        <w:rPr>
          <w:rFonts w:hint="eastAsia" w:ascii="宋体" w:hAnsi="宋体"/>
        </w:rPr>
        <w:t>（4）中标人须对项目实施文档进行档案归档和电子化工作，投标时须在投标实施方案中承诺。</w:t>
      </w:r>
    </w:p>
    <w:p>
      <w:pPr>
        <w:spacing w:line="360" w:lineRule="auto"/>
        <w:ind w:firstLine="480"/>
        <w:contextualSpacing/>
        <w:rPr>
          <w:rFonts w:ascii="宋体"/>
        </w:rPr>
      </w:pPr>
      <w:r>
        <w:rPr>
          <w:rFonts w:hint="eastAsia" w:ascii="宋体" w:hAnsi="宋体"/>
        </w:rPr>
        <w:t>（5）项目投标时需在实施方案中单独章节编制软件的信息安全设计内容。</w:t>
      </w:r>
    </w:p>
    <w:p>
      <w:pPr>
        <w:spacing w:line="360" w:lineRule="auto"/>
        <w:ind w:firstLine="480"/>
        <w:contextualSpacing/>
        <w:rPr>
          <w:rFonts w:ascii="宋体" w:hAnsi="宋体"/>
        </w:rPr>
      </w:pPr>
      <w:r>
        <w:rPr>
          <w:rFonts w:hint="eastAsia" w:ascii="宋体" w:hAnsi="宋体"/>
        </w:rPr>
        <w:t>（</w:t>
      </w:r>
      <w:r>
        <w:rPr>
          <w:rFonts w:ascii="宋体" w:hAnsi="宋体"/>
        </w:rPr>
        <w:t>6</w:t>
      </w:r>
      <w:r>
        <w:rPr>
          <w:rFonts w:hint="eastAsia" w:ascii="宋体" w:hAnsi="宋体"/>
        </w:rPr>
        <w:t>）投标人须按照要求，对项目各项软件平台委托第三方软件评测机构开展软件评测工作，以及委托第三方信息安全等级保护测评机构开展测评工作，并按照评测和测评结果中对软件设计开发方面提出的整改要求，进行整改。相关委托费用，应在投标总价中一并计入，并单独预算。投标方案需明确相关内容。</w:t>
      </w:r>
    </w:p>
    <w:p>
      <w:pPr>
        <w:pStyle w:val="2"/>
        <w:spacing w:line="360" w:lineRule="auto"/>
        <w:contextualSpacing/>
        <w:outlineLvl w:val="2"/>
        <w:rPr>
          <w:rFonts w:hAnsi="宋体"/>
          <w:b/>
          <w:sz w:val="28"/>
          <w:szCs w:val="28"/>
        </w:rPr>
      </w:pPr>
      <w:r>
        <w:rPr>
          <w:rFonts w:hint="eastAsia" w:hAnsi="宋体"/>
          <w:b/>
          <w:sz w:val="28"/>
          <w:szCs w:val="28"/>
        </w:rPr>
        <w:t>3、服务要求</w:t>
      </w:r>
    </w:p>
    <w:p>
      <w:pPr>
        <w:pStyle w:val="2"/>
        <w:spacing w:line="360" w:lineRule="auto"/>
        <w:ind w:firstLine="446" w:firstLineChars="186"/>
        <w:contextualSpacing/>
        <w:rPr>
          <w:rFonts w:hAnsi="宋体"/>
          <w:sz w:val="24"/>
          <w:szCs w:val="24"/>
        </w:rPr>
      </w:pPr>
      <w:r>
        <w:rPr>
          <w:rFonts w:hint="eastAsia" w:hAnsi="宋体"/>
          <w:sz w:val="24"/>
          <w:szCs w:val="24"/>
        </w:rPr>
        <w:t>(1)中标人需明确项目建设期驻场服务技术人员</w:t>
      </w:r>
      <w:r>
        <w:rPr>
          <w:rFonts w:hint="eastAsia" w:hAnsi="宋体"/>
        </w:rPr>
        <w:t>1-2</w:t>
      </w:r>
      <w:r>
        <w:rPr>
          <w:rFonts w:hint="eastAsia" w:hAnsi="宋体"/>
          <w:sz w:val="24"/>
          <w:szCs w:val="24"/>
        </w:rPr>
        <w:t>人，并在项目质保期内继续提供驻场服务。</w:t>
      </w:r>
    </w:p>
    <w:p>
      <w:pPr>
        <w:pStyle w:val="2"/>
        <w:spacing w:line="360" w:lineRule="auto"/>
        <w:ind w:firstLine="446" w:firstLineChars="186"/>
        <w:contextualSpacing/>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中标人须提供系统建设的详细实施方案和系统安装实施过程的工作内容、工作日程表、工作方法，并征得采购人认可后严格按照日程表执行。日程表内容至少应包括需求调研、系统设计、现场安装调试、系统测试、系统联调、系统试运行、集成验收、应用系统运行、技术培训等。</w:t>
      </w:r>
    </w:p>
    <w:p>
      <w:pPr>
        <w:pStyle w:val="2"/>
        <w:spacing w:line="360" w:lineRule="auto"/>
        <w:contextualSpacing/>
        <w:outlineLvl w:val="2"/>
        <w:rPr>
          <w:rFonts w:hAnsi="宋体"/>
          <w:b/>
          <w:sz w:val="28"/>
          <w:szCs w:val="28"/>
        </w:rPr>
      </w:pPr>
      <w:r>
        <w:rPr>
          <w:rFonts w:hAnsi="宋体"/>
          <w:b/>
          <w:sz w:val="28"/>
          <w:szCs w:val="28"/>
        </w:rPr>
        <w:t>4</w:t>
      </w:r>
      <w:r>
        <w:rPr>
          <w:rFonts w:hint="eastAsia" w:hAnsi="宋体"/>
          <w:b/>
          <w:sz w:val="28"/>
          <w:szCs w:val="28"/>
        </w:rPr>
        <w:t>、培训要求</w:t>
      </w:r>
    </w:p>
    <w:p>
      <w:pPr>
        <w:snapToGrid w:val="0"/>
        <w:spacing w:line="360" w:lineRule="auto"/>
        <w:ind w:firstLine="480"/>
        <w:rPr>
          <w:rFonts w:ascii="宋体" w:hAnsi="宋体"/>
        </w:rPr>
      </w:pPr>
      <w:r>
        <w:rPr>
          <w:rFonts w:hint="eastAsia" w:ascii="宋体" w:hAnsi="宋体"/>
        </w:rPr>
        <w:t>中标人应向采购人提供相关培训服务，保证采购人能够进行系统的运行管理、操作、维护，故障分析处理等工作。</w:t>
      </w:r>
    </w:p>
    <w:p>
      <w:pPr>
        <w:snapToGrid w:val="0"/>
        <w:spacing w:line="360" w:lineRule="auto"/>
        <w:ind w:firstLine="480"/>
        <w:rPr>
          <w:rFonts w:ascii="宋体" w:hAnsi="宋体"/>
        </w:rPr>
      </w:pPr>
      <w:r>
        <w:rPr>
          <w:rFonts w:hint="eastAsia" w:ascii="宋体" w:hAnsi="宋体"/>
        </w:rPr>
        <w:t>培训方式应包括：</w:t>
      </w:r>
    </w:p>
    <w:p>
      <w:pPr>
        <w:snapToGrid w:val="0"/>
        <w:spacing w:line="360" w:lineRule="auto"/>
        <w:ind w:firstLine="480"/>
        <w:rPr>
          <w:rFonts w:ascii="宋体" w:hAnsi="宋体"/>
        </w:rPr>
      </w:pPr>
      <w:r>
        <w:rPr>
          <w:rFonts w:ascii="宋体" w:hAnsi="宋体"/>
        </w:rPr>
        <w:t>(1)</w:t>
      </w:r>
      <w:r>
        <w:rPr>
          <w:rFonts w:hint="eastAsia" w:ascii="宋体" w:hAnsi="宋体"/>
        </w:rPr>
        <w:t>平台安装部署技术培训：中标人在软件平台安装调试时，对采购人的技术人员进行现场安装调试培训，讲解平台的结构、安装步骤、调试方法和系统配置等。现场培训应该不限制人数。</w:t>
      </w:r>
    </w:p>
    <w:p>
      <w:pPr>
        <w:snapToGrid w:val="0"/>
        <w:spacing w:line="360" w:lineRule="auto"/>
        <w:ind w:firstLine="480"/>
        <w:rPr>
          <w:rFonts w:ascii="宋体" w:hAnsi="宋体"/>
        </w:rPr>
      </w:pPr>
      <w:r>
        <w:rPr>
          <w:rFonts w:ascii="宋体" w:hAnsi="宋体"/>
        </w:rPr>
        <w:t>(2)</w:t>
      </w:r>
      <w:r>
        <w:rPr>
          <w:rFonts w:hint="eastAsia" w:ascii="宋体" w:hAnsi="宋体"/>
        </w:rPr>
        <w:t>平台使用操作技术培训：为了使系统建成后顺利投入运行，中标人必须为本项目中开发的应用软件提供安装、使用、维护等方面的培训。</w:t>
      </w:r>
    </w:p>
    <w:p>
      <w:pPr>
        <w:snapToGrid w:val="0"/>
        <w:spacing w:line="360" w:lineRule="auto"/>
        <w:ind w:firstLine="480"/>
        <w:rPr>
          <w:rFonts w:ascii="宋体" w:hAnsi="宋体"/>
        </w:rPr>
      </w:pPr>
      <w:r>
        <w:rPr>
          <w:rFonts w:hint="eastAsia" w:ascii="宋体" w:hAnsi="宋体"/>
        </w:rPr>
        <w:t>培训人员：青海省生态环境厅系统有关人员（约</w:t>
      </w:r>
      <w:r>
        <w:rPr>
          <w:rFonts w:ascii="宋体" w:hAnsi="宋体"/>
        </w:rPr>
        <w:t>50</w:t>
      </w:r>
      <w:r>
        <w:rPr>
          <w:rFonts w:hint="eastAsia" w:ascii="宋体" w:hAnsi="宋体"/>
        </w:rPr>
        <w:t>人次），（州）市有关人员（约</w:t>
      </w:r>
      <w:r>
        <w:rPr>
          <w:rFonts w:ascii="宋体" w:hAnsi="宋体"/>
        </w:rPr>
        <w:t>50</w:t>
      </w:r>
      <w:r>
        <w:rPr>
          <w:rFonts w:hint="eastAsia" w:ascii="宋体" w:hAnsi="宋体"/>
        </w:rPr>
        <w:t>人次）。</w:t>
      </w:r>
    </w:p>
    <w:p>
      <w:pPr>
        <w:snapToGrid w:val="0"/>
        <w:spacing w:line="360" w:lineRule="auto"/>
        <w:ind w:firstLine="480"/>
        <w:rPr>
          <w:rFonts w:ascii="宋体" w:hAnsi="宋体"/>
        </w:rPr>
      </w:pPr>
      <w:r>
        <w:rPr>
          <w:rFonts w:hint="eastAsia" w:ascii="宋体" w:hAnsi="宋体"/>
        </w:rPr>
        <w:t>培训内容：系统的操作培训。</w:t>
      </w:r>
    </w:p>
    <w:p>
      <w:pPr>
        <w:snapToGrid w:val="0"/>
        <w:spacing w:line="360" w:lineRule="auto"/>
        <w:ind w:firstLine="480"/>
        <w:rPr>
          <w:rFonts w:ascii="宋体" w:hAnsi="宋体"/>
        </w:rPr>
      </w:pPr>
      <w:r>
        <w:rPr>
          <w:rFonts w:hint="eastAsia" w:ascii="宋体" w:hAnsi="宋体"/>
        </w:rPr>
        <w:t>培训方式：不少于</w:t>
      </w:r>
      <w:r>
        <w:rPr>
          <w:rFonts w:ascii="宋体" w:hAnsi="宋体"/>
        </w:rPr>
        <w:t>10</w:t>
      </w:r>
      <w:r>
        <w:rPr>
          <w:rFonts w:hint="eastAsia" w:ascii="宋体" w:hAnsi="宋体"/>
        </w:rPr>
        <w:t>次集中授课。</w:t>
      </w:r>
    </w:p>
    <w:p>
      <w:pPr>
        <w:snapToGrid w:val="0"/>
        <w:spacing w:line="360" w:lineRule="auto"/>
        <w:ind w:firstLine="480"/>
        <w:rPr>
          <w:rFonts w:ascii="宋体" w:hAnsi="宋体"/>
        </w:rPr>
      </w:pPr>
      <w:r>
        <w:rPr>
          <w:rFonts w:hint="eastAsia" w:ascii="宋体" w:hAnsi="宋体"/>
        </w:rPr>
        <w:t>培训时间：按照用户的要求，列出集中授课的时间表。</w:t>
      </w:r>
    </w:p>
    <w:p>
      <w:pPr>
        <w:snapToGrid w:val="0"/>
        <w:spacing w:line="360" w:lineRule="auto"/>
        <w:ind w:firstLine="480"/>
        <w:rPr>
          <w:rFonts w:ascii="宋体" w:hAnsi="宋体"/>
        </w:rPr>
      </w:pPr>
      <w:r>
        <w:rPr>
          <w:rFonts w:hint="eastAsia" w:ascii="宋体" w:hAnsi="宋体"/>
        </w:rPr>
        <w:t>培训费用：青海省生态环境厅机关处室有关人员（包含讲师、教材费用），市（州）有关人员（包含食宿、场地、讲师、教材费用等），其中食宿、场地等按采购人协议宾馆价格执行，应在投标总价中一并计入。</w:t>
      </w:r>
    </w:p>
    <w:p>
      <w:pPr>
        <w:snapToGrid w:val="0"/>
        <w:spacing w:line="360" w:lineRule="auto"/>
        <w:ind w:firstLine="480"/>
        <w:rPr>
          <w:rFonts w:ascii="宋体" w:hAnsi="宋体"/>
        </w:rPr>
      </w:pPr>
      <w:r>
        <w:rPr>
          <w:rFonts w:hint="eastAsia" w:ascii="宋体" w:hAnsi="宋体"/>
        </w:rPr>
        <w:t>具体培训要求如下：</w:t>
      </w:r>
    </w:p>
    <w:p>
      <w:pPr>
        <w:snapToGrid w:val="0"/>
        <w:spacing w:line="360" w:lineRule="auto"/>
        <w:ind w:firstLine="480"/>
        <w:rPr>
          <w:rFonts w:ascii="宋体" w:hAnsi="宋体"/>
        </w:rPr>
      </w:pPr>
      <w:r>
        <w:rPr>
          <w:rFonts w:hint="eastAsia" w:ascii="宋体" w:hAnsi="宋体"/>
        </w:rPr>
        <w:t>1）中标人应承诺对省本级用户、（州）市级用户进行培训。</w:t>
      </w:r>
    </w:p>
    <w:p>
      <w:pPr>
        <w:snapToGrid w:val="0"/>
        <w:spacing w:line="360" w:lineRule="auto"/>
        <w:ind w:firstLine="480"/>
        <w:rPr>
          <w:rFonts w:ascii="宋体" w:hAnsi="宋体"/>
        </w:rPr>
      </w:pPr>
      <w:r>
        <w:rPr>
          <w:rFonts w:hint="eastAsia" w:ascii="宋体" w:hAnsi="宋体"/>
        </w:rPr>
        <w:t>2）中标人必须提供投标应用系统的技术培训方案和技术培训。中标人必须提供具有相应专业知识、实际工作和培训经验的人员和相应的教材。培训包括系统管理培训和系统使用培训。</w:t>
      </w:r>
    </w:p>
    <w:p>
      <w:pPr>
        <w:snapToGrid w:val="0"/>
        <w:spacing w:line="360" w:lineRule="auto"/>
        <w:ind w:firstLine="480"/>
        <w:rPr>
          <w:rFonts w:ascii="宋体" w:hAnsi="宋体"/>
        </w:rPr>
      </w:pPr>
      <w:r>
        <w:rPr>
          <w:rFonts w:hint="eastAsia" w:ascii="宋体" w:hAnsi="宋体"/>
        </w:rPr>
        <w:t>3）系统使用培训。中标人应对用户单位有关业务人员提供应用培训，对于培训的具体内容、深度和时间安排，中标人须提出具体培训方案。</w:t>
      </w:r>
    </w:p>
    <w:p>
      <w:pPr>
        <w:snapToGrid w:val="0"/>
        <w:spacing w:line="360" w:lineRule="auto"/>
        <w:ind w:firstLine="480"/>
        <w:rPr>
          <w:rFonts w:ascii="宋体" w:hAnsi="宋体"/>
        </w:rPr>
      </w:pPr>
      <w:r>
        <w:rPr>
          <w:rFonts w:hint="eastAsia" w:ascii="宋体" w:hAnsi="宋体"/>
        </w:rPr>
        <w:t>4）系统管理培训。中标人应对用户单位的技术人员进行培训，讲授平台的安装、操作和应用软件系统的管理，使系统管理人员能够熟练地对系统进行维护、维修、故障诊断和管理。</w:t>
      </w:r>
    </w:p>
    <w:p>
      <w:pPr>
        <w:snapToGrid w:val="0"/>
        <w:spacing w:line="360" w:lineRule="auto"/>
        <w:ind w:firstLine="480"/>
        <w:rPr>
          <w:rFonts w:ascii="宋体" w:hAnsi="宋体"/>
        </w:rPr>
      </w:pPr>
      <w:r>
        <w:rPr>
          <w:rFonts w:hint="eastAsia" w:ascii="宋体" w:hAnsi="宋体"/>
        </w:rPr>
        <w:t>5）中标人应负责提供培训计划，培训资料，包括：电子媒体和手册等资料，中标人应为每位受训人员发放培训资料，用户单位有权在系统内部使用这些资料。</w:t>
      </w:r>
    </w:p>
    <w:p>
      <w:pPr>
        <w:snapToGrid w:val="0"/>
        <w:spacing w:line="360" w:lineRule="auto"/>
        <w:ind w:firstLine="480"/>
        <w:rPr>
          <w:rFonts w:ascii="宋体" w:hAnsi="宋体"/>
        </w:rPr>
      </w:pPr>
      <w:r>
        <w:rPr>
          <w:rFonts w:hint="eastAsia" w:ascii="宋体" w:hAnsi="宋体"/>
        </w:rPr>
        <w:t>6）培训所需的场地租赁费(含设备租赁费)、受训人员食宿费用、讲师讲课费、讲师差旅费一并计入投标费用；用户单位自行承担受训人员交通费用。</w:t>
      </w:r>
    </w:p>
    <w:p>
      <w:pPr>
        <w:snapToGrid w:val="0"/>
        <w:spacing w:line="360" w:lineRule="auto"/>
        <w:ind w:firstLine="480"/>
        <w:rPr>
          <w:rFonts w:ascii="宋体" w:hAnsi="宋体"/>
        </w:rPr>
      </w:pPr>
      <w:r>
        <w:rPr>
          <w:rFonts w:hint="eastAsia" w:ascii="宋体" w:hAnsi="宋体"/>
        </w:rPr>
        <w:t>7）中标人应按照采购人的统一要求和工作进度，负责上述培训的组织工作。</w:t>
      </w:r>
    </w:p>
    <w:p>
      <w:pPr>
        <w:pStyle w:val="2"/>
        <w:spacing w:line="360" w:lineRule="auto"/>
        <w:contextualSpacing/>
        <w:outlineLvl w:val="2"/>
        <w:rPr>
          <w:rFonts w:hAnsi="宋体"/>
          <w:b/>
          <w:sz w:val="28"/>
          <w:szCs w:val="28"/>
        </w:rPr>
      </w:pPr>
      <w:r>
        <w:rPr>
          <w:rFonts w:hint="eastAsia" w:hAnsi="宋体"/>
          <w:b/>
          <w:sz w:val="28"/>
          <w:szCs w:val="28"/>
        </w:rPr>
        <w:t>6、售后服务要求</w:t>
      </w:r>
    </w:p>
    <w:p>
      <w:pPr>
        <w:pStyle w:val="2"/>
        <w:spacing w:line="360" w:lineRule="auto"/>
        <w:ind w:firstLine="446" w:firstLineChars="186"/>
        <w:contextualSpacing/>
        <w:rPr>
          <w:rFonts w:hAnsi="宋体"/>
          <w:sz w:val="24"/>
          <w:szCs w:val="24"/>
        </w:rPr>
      </w:pPr>
      <w:r>
        <w:rPr>
          <w:rFonts w:hint="eastAsia" w:hAnsi="宋体"/>
          <w:sz w:val="24"/>
          <w:szCs w:val="24"/>
        </w:rPr>
        <w:t>(1)本项目质保期为2年（自通过验收之日算起）。</w:t>
      </w:r>
    </w:p>
    <w:p>
      <w:pPr>
        <w:pStyle w:val="2"/>
        <w:spacing w:line="360" w:lineRule="auto"/>
        <w:ind w:firstLine="446" w:firstLineChars="186"/>
        <w:contextualSpacing/>
        <w:rPr>
          <w:rFonts w:hAnsi="宋体"/>
          <w:sz w:val="24"/>
          <w:szCs w:val="24"/>
        </w:rPr>
      </w:pPr>
      <w:r>
        <w:rPr>
          <w:rFonts w:hint="eastAsia" w:hAnsi="宋体"/>
          <w:sz w:val="24"/>
          <w:szCs w:val="24"/>
        </w:rPr>
        <w:t>(2)质保期内提供7×24小时的服务支持。平台出现故障后，驻场人员须立即发起响应，一般故障应在1小时内排除；重大故障应在8小时内响应并提出解决方案，若本地驻场人员不能解决的中标人应在24小时内增派技术人员到场解决。</w:t>
      </w:r>
    </w:p>
    <w:p>
      <w:pPr>
        <w:pStyle w:val="2"/>
        <w:snapToGrid w:val="0"/>
        <w:spacing w:line="360" w:lineRule="auto"/>
        <w:ind w:firstLine="446" w:firstLineChars="186"/>
        <w:rPr>
          <w:rFonts w:hAnsi="宋体"/>
          <w:sz w:val="24"/>
          <w:szCs w:val="24"/>
        </w:rPr>
      </w:pPr>
      <w:r>
        <w:rPr>
          <w:rFonts w:hint="eastAsia" w:hAnsi="宋体"/>
          <w:sz w:val="24"/>
          <w:szCs w:val="24"/>
        </w:rPr>
        <w:t>(3)在质量保证期后，中标人有义务在系统的使用维护方面继续向甲方提供2年以上的技术支持。</w:t>
      </w:r>
    </w:p>
    <w:p>
      <w:pPr>
        <w:rPr>
          <w:rFonts w:hint="eastAsia"/>
        </w:rPr>
      </w:pPr>
    </w:p>
    <w:sectPr>
      <w:headerReference r:id="rId3" w:type="default"/>
      <w:footerReference r:id="rId4" w:type="default"/>
      <w:footerReference r:id="rId5" w:type="even"/>
      <w:pgSz w:w="11849" w:h="16781"/>
      <w:pgMar w:top="1440" w:right="1803" w:bottom="1440" w:left="1803"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长城仿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3" o:spid="_x0000_s3073" o:spt="202" type="#_x0000_t202" style="position:absolute;left:0pt;margin-top:0pt;height:11.65pt;width:76.5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3"/>
                  <w:rPr>
                    <w:rFonts w:hint="eastAsia"/>
                  </w:rPr>
                </w:pPr>
                <w:r>
                  <w:rPr>
                    <w:rFonts w:hint="eastAsia"/>
                  </w:rPr>
                  <w:t xml:space="preserve">第 </w:t>
                </w:r>
                <w:r>
                  <w:fldChar w:fldCharType="begin"/>
                </w:r>
                <w:r>
                  <w:instrText xml:space="preserve"> PAGE  \* MERGEFORMAT </w:instrText>
                </w:r>
                <w:r>
                  <w:fldChar w:fldCharType="separate"/>
                </w:r>
                <w:r>
                  <w:rPr>
                    <w:lang w:val="en-US" w:eastAsia="zh-CN"/>
                  </w:rPr>
                  <w:t>17</w:t>
                </w:r>
                <w:r>
                  <w:rPr>
                    <w:lang w:val="en-US" w:eastAsia="zh-CN"/>
                  </w:rPr>
                  <w:fldChar w:fldCharType="end"/>
                </w:r>
                <w:r>
                  <w:rPr>
                    <w:rFonts w:hint="eastAsia"/>
                  </w:rPr>
                  <w:t xml:space="preserve"> 页 共 </w:t>
                </w:r>
                <w:r>
                  <w:fldChar w:fldCharType="begin"/>
                </w:r>
                <w:r>
                  <w:instrText xml:space="preserve"> NUMPAGES  \* MERGEFORMAT </w:instrText>
                </w:r>
                <w:r>
                  <w:fldChar w:fldCharType="separate"/>
                </w:r>
                <w:r>
                  <w:t>71</w:t>
                </w:r>
                <w:r>
                  <w:rPr>
                    <w:lang w:val="en-US" w:eastAsia="zh-CN"/>
                  </w:rP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end"/>
    </w: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rPr>
    </w:pPr>
    <w:r>
      <w:rPr>
        <w:rFonts w:hint="eastAsia"/>
      </w:rPr>
      <w:t>中鼎誉润工程咨询有限公司                                                           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E3EB5D"/>
    <w:multiLevelType w:val="singleLevel"/>
    <w:tmpl w:val="A3E3EB5D"/>
    <w:lvl w:ilvl="0" w:tentative="0">
      <w:start w:val="3"/>
      <w:numFmt w:val="decimal"/>
      <w:suff w:val="nothing"/>
      <w:lvlText w:val="%1、"/>
      <w:lvlJc w:val="left"/>
    </w:lvl>
  </w:abstractNum>
  <w:abstractNum w:abstractNumId="1">
    <w:nsid w:val="00000007"/>
    <w:multiLevelType w:val="multilevel"/>
    <w:tmpl w:val="00000007"/>
    <w:lvl w:ilvl="0" w:tentative="0">
      <w:start w:val="1"/>
      <w:numFmt w:val="decimal"/>
      <w:lvlText w:val="第%1章"/>
      <w:lvlJc w:val="left"/>
      <w:pPr>
        <w:ind w:left="852" w:hanging="284"/>
      </w:pPr>
      <w:rPr>
        <w:rFonts w:hint="eastAsia"/>
      </w:rPr>
    </w:lvl>
    <w:lvl w:ilvl="1" w:tentative="0">
      <w:start w:val="1"/>
      <w:numFmt w:val="decimal"/>
      <w:lvlText w:val="%1.%2"/>
      <w:lvlJc w:val="center"/>
      <w:pPr>
        <w:ind w:left="680" w:hanging="340"/>
      </w:pPr>
      <w:rPr>
        <w:rFonts w:hint="default" w:ascii="Times New Roman" w:hAnsi="Times New Roman" w:cs="Times New Roman"/>
        <w:b/>
      </w:rPr>
    </w:lvl>
    <w:lvl w:ilvl="2" w:tentative="0">
      <w:start w:val="1"/>
      <w:numFmt w:val="decimal"/>
      <w:lvlText w:val="%1.%2.%3"/>
      <w:lvlJc w:val="left"/>
      <w:pPr>
        <w:ind w:left="0" w:firstLine="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00000034"/>
    <w:multiLevelType w:val="multilevel"/>
    <w:tmpl w:val="00000034"/>
    <w:lvl w:ilvl="0" w:tentative="0">
      <w:start w:val="1"/>
      <w:numFmt w:val="chineseCountingThousand"/>
      <w:pStyle w:val="55"/>
      <w:lvlText w:val="%1、"/>
      <w:lvlJc w:val="left"/>
      <w:pPr>
        <w:ind w:left="420" w:hanging="420"/>
      </w:pPr>
      <w:rPr>
        <w:rFonts w:hint="eastAsia"/>
      </w:rPr>
    </w:lvl>
    <w:lvl w:ilvl="1" w:tentative="0">
      <w:start w:val="2"/>
      <w:numFmt w:val="japaneseCounting"/>
      <w:lvlText w:val="（%2）"/>
      <w:lvlJc w:val="left"/>
      <w:pPr>
        <w:ind w:left="430" w:hanging="720"/>
      </w:pPr>
      <w:rPr>
        <w:rFonts w:hint="default" w:ascii="Arial" w:hAnsi="Arial" w:eastAsia="黑体"/>
        <w:b/>
        <w:sz w:val="32"/>
      </w:r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3">
    <w:nsid w:val="561F42AC"/>
    <w:multiLevelType w:val="singleLevel"/>
    <w:tmpl w:val="561F42AC"/>
    <w:lvl w:ilvl="0" w:tentative="0">
      <w:start w:val="2"/>
      <w:numFmt w:val="decimal"/>
      <w:suff w:val="nothing"/>
      <w:lvlText w:val="%1."/>
      <w:lvlJc w:val="left"/>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59FC3CC6"/>
    <w:multiLevelType w:val="singleLevel"/>
    <w:tmpl w:val="59FC3CC6"/>
    <w:lvl w:ilvl="0" w:tentative="0">
      <w:start w:val="1"/>
      <w:numFmt w:val="decimal"/>
      <w:suff w:val="nothing"/>
      <w:lvlText w:val="（%1）"/>
      <w:lvlJc w:val="left"/>
    </w:lvl>
  </w:abstractNum>
  <w:abstractNum w:abstractNumId="6">
    <w:nsid w:val="59FC3E95"/>
    <w:multiLevelType w:val="singleLevel"/>
    <w:tmpl w:val="59FC3E95"/>
    <w:lvl w:ilvl="0" w:tentative="0">
      <w:start w:val="1"/>
      <w:numFmt w:val="decimal"/>
      <w:lvlText w:val="(%1)"/>
      <w:lvlJc w:val="left"/>
      <w:pPr>
        <w:tabs>
          <w:tab w:val="left" w:pos="312"/>
        </w:tabs>
      </w:pPr>
    </w:lvl>
  </w:abstractNum>
  <w:abstractNum w:abstractNumId="7">
    <w:nsid w:val="59FC4271"/>
    <w:multiLevelType w:val="singleLevel"/>
    <w:tmpl w:val="59FC4271"/>
    <w:lvl w:ilvl="0" w:tentative="0">
      <w:start w:val="1"/>
      <w:numFmt w:val="decimal"/>
      <w:suff w:val="nothing"/>
      <w:lvlText w:val="（%1）"/>
      <w:lvlJc w:val="left"/>
    </w:lvl>
  </w:abstractNum>
  <w:abstractNum w:abstractNumId="8">
    <w:nsid w:val="59FC4698"/>
    <w:multiLevelType w:val="singleLevel"/>
    <w:tmpl w:val="59FC4698"/>
    <w:lvl w:ilvl="0" w:tentative="0">
      <w:start w:val="1"/>
      <w:numFmt w:val="decimal"/>
      <w:suff w:val="nothing"/>
      <w:lvlText w:val="（%1）"/>
      <w:lvlJc w:val="left"/>
    </w:lvl>
  </w:abstractNum>
  <w:abstractNum w:abstractNumId="9">
    <w:nsid w:val="59FC4CCC"/>
    <w:multiLevelType w:val="singleLevel"/>
    <w:tmpl w:val="59FC4CCC"/>
    <w:lvl w:ilvl="0" w:tentative="0">
      <w:start w:val="1"/>
      <w:numFmt w:val="decimal"/>
      <w:suff w:val="nothing"/>
      <w:lvlText w:val="（%1）"/>
      <w:lvlJc w:val="left"/>
    </w:lvl>
  </w:abstractNum>
  <w:abstractNum w:abstractNumId="10">
    <w:nsid w:val="59FC4D84"/>
    <w:multiLevelType w:val="singleLevel"/>
    <w:tmpl w:val="59FC4D84"/>
    <w:lvl w:ilvl="0" w:tentative="0">
      <w:start w:val="11"/>
      <w:numFmt w:val="decimal"/>
      <w:suff w:val="nothing"/>
      <w:lvlText w:val="（%1）"/>
      <w:lvlJc w:val="left"/>
    </w:lvl>
  </w:abstractNum>
  <w:num w:numId="1">
    <w:abstractNumId w:val="1"/>
  </w:num>
  <w:num w:numId="2">
    <w:abstractNumId w:val="2"/>
  </w:num>
  <w:num w:numId="3">
    <w:abstractNumId w:val="5"/>
  </w:num>
  <w:num w:numId="4">
    <w:abstractNumId w:val="6"/>
  </w:num>
  <w:num w:numId="5">
    <w:abstractNumId w:val="7"/>
  </w:num>
  <w:num w:numId="6">
    <w:abstractNumId w:val="8"/>
  </w:num>
  <w:num w:numId="7">
    <w:abstractNumId w:val="0"/>
  </w:num>
  <w:num w:numId="8">
    <w:abstractNumId w:val="9"/>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240"/>
  <w:drawingGridVerticalSpacing w:val="199"/>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686935"/>
    <w:rsid w:val="000014F5"/>
    <w:rsid w:val="00010F33"/>
    <w:rsid w:val="0002777A"/>
    <w:rsid w:val="000359FD"/>
    <w:rsid w:val="00045C9A"/>
    <w:rsid w:val="00053F84"/>
    <w:rsid w:val="00057A43"/>
    <w:rsid w:val="0007570E"/>
    <w:rsid w:val="000875EB"/>
    <w:rsid w:val="0009285D"/>
    <w:rsid w:val="000A3592"/>
    <w:rsid w:val="000A7403"/>
    <w:rsid w:val="000B5BD4"/>
    <w:rsid w:val="000B652B"/>
    <w:rsid w:val="000C0D8F"/>
    <w:rsid w:val="000C2C06"/>
    <w:rsid w:val="000C38E9"/>
    <w:rsid w:val="000C38F9"/>
    <w:rsid w:val="000D0152"/>
    <w:rsid w:val="000D2AAD"/>
    <w:rsid w:val="000D5A34"/>
    <w:rsid w:val="000D735B"/>
    <w:rsid w:val="000F51BE"/>
    <w:rsid w:val="000F5759"/>
    <w:rsid w:val="000F68B2"/>
    <w:rsid w:val="00102BAF"/>
    <w:rsid w:val="001134A0"/>
    <w:rsid w:val="00150ABF"/>
    <w:rsid w:val="001821FB"/>
    <w:rsid w:val="00183C02"/>
    <w:rsid w:val="001B110E"/>
    <w:rsid w:val="001B603E"/>
    <w:rsid w:val="001C2819"/>
    <w:rsid w:val="001C3CE6"/>
    <w:rsid w:val="001E7D62"/>
    <w:rsid w:val="001F5C10"/>
    <w:rsid w:val="001F67C5"/>
    <w:rsid w:val="002133D4"/>
    <w:rsid w:val="002173F9"/>
    <w:rsid w:val="00220E57"/>
    <w:rsid w:val="00255D41"/>
    <w:rsid w:val="00267527"/>
    <w:rsid w:val="00271C7E"/>
    <w:rsid w:val="00272690"/>
    <w:rsid w:val="00283FF2"/>
    <w:rsid w:val="00286755"/>
    <w:rsid w:val="0029351E"/>
    <w:rsid w:val="002A6A11"/>
    <w:rsid w:val="002D2150"/>
    <w:rsid w:val="002E4BCC"/>
    <w:rsid w:val="00300C76"/>
    <w:rsid w:val="003046DB"/>
    <w:rsid w:val="00353D12"/>
    <w:rsid w:val="0036431D"/>
    <w:rsid w:val="00375CF6"/>
    <w:rsid w:val="0038064F"/>
    <w:rsid w:val="003850AB"/>
    <w:rsid w:val="00396ABC"/>
    <w:rsid w:val="00397EB1"/>
    <w:rsid w:val="003A0ED3"/>
    <w:rsid w:val="003D3BFB"/>
    <w:rsid w:val="003D4B9E"/>
    <w:rsid w:val="003E60B6"/>
    <w:rsid w:val="003F6E89"/>
    <w:rsid w:val="0040197C"/>
    <w:rsid w:val="004021DA"/>
    <w:rsid w:val="0041505E"/>
    <w:rsid w:val="004173C4"/>
    <w:rsid w:val="00452A4D"/>
    <w:rsid w:val="00455232"/>
    <w:rsid w:val="00456BAD"/>
    <w:rsid w:val="004608F8"/>
    <w:rsid w:val="004632A3"/>
    <w:rsid w:val="00483BF2"/>
    <w:rsid w:val="0048778F"/>
    <w:rsid w:val="004919C2"/>
    <w:rsid w:val="00492344"/>
    <w:rsid w:val="004A1525"/>
    <w:rsid w:val="004A1CBF"/>
    <w:rsid w:val="004B35C8"/>
    <w:rsid w:val="004D32DB"/>
    <w:rsid w:val="004E16C7"/>
    <w:rsid w:val="004E296C"/>
    <w:rsid w:val="004E37B7"/>
    <w:rsid w:val="0050521E"/>
    <w:rsid w:val="005105F4"/>
    <w:rsid w:val="00522633"/>
    <w:rsid w:val="0053647A"/>
    <w:rsid w:val="00551270"/>
    <w:rsid w:val="0055204B"/>
    <w:rsid w:val="00573D57"/>
    <w:rsid w:val="00580E9F"/>
    <w:rsid w:val="00585952"/>
    <w:rsid w:val="005A724E"/>
    <w:rsid w:val="005A7643"/>
    <w:rsid w:val="005B5287"/>
    <w:rsid w:val="005D3B15"/>
    <w:rsid w:val="005D58A6"/>
    <w:rsid w:val="005E0113"/>
    <w:rsid w:val="005E3A03"/>
    <w:rsid w:val="005F2B6B"/>
    <w:rsid w:val="005F423D"/>
    <w:rsid w:val="0061392A"/>
    <w:rsid w:val="0062687E"/>
    <w:rsid w:val="006528DA"/>
    <w:rsid w:val="0065456E"/>
    <w:rsid w:val="006557C8"/>
    <w:rsid w:val="006610D8"/>
    <w:rsid w:val="006825AC"/>
    <w:rsid w:val="006845E1"/>
    <w:rsid w:val="00686935"/>
    <w:rsid w:val="00692633"/>
    <w:rsid w:val="00694657"/>
    <w:rsid w:val="00694B4E"/>
    <w:rsid w:val="006A5595"/>
    <w:rsid w:val="006D701C"/>
    <w:rsid w:val="006E6EAB"/>
    <w:rsid w:val="00722B09"/>
    <w:rsid w:val="00723C48"/>
    <w:rsid w:val="00725A21"/>
    <w:rsid w:val="007262EE"/>
    <w:rsid w:val="007467F4"/>
    <w:rsid w:val="00746AF8"/>
    <w:rsid w:val="0075045E"/>
    <w:rsid w:val="00755F4F"/>
    <w:rsid w:val="00761441"/>
    <w:rsid w:val="00776220"/>
    <w:rsid w:val="007B1CF5"/>
    <w:rsid w:val="007B359F"/>
    <w:rsid w:val="007D4F9E"/>
    <w:rsid w:val="007D66DC"/>
    <w:rsid w:val="007D6B59"/>
    <w:rsid w:val="007E2AD8"/>
    <w:rsid w:val="007E790F"/>
    <w:rsid w:val="007F221C"/>
    <w:rsid w:val="007F3E0A"/>
    <w:rsid w:val="007F5E2E"/>
    <w:rsid w:val="008004A5"/>
    <w:rsid w:val="00816D7C"/>
    <w:rsid w:val="00823282"/>
    <w:rsid w:val="00826D51"/>
    <w:rsid w:val="00843C49"/>
    <w:rsid w:val="008500CE"/>
    <w:rsid w:val="00863600"/>
    <w:rsid w:val="00871646"/>
    <w:rsid w:val="00881A6B"/>
    <w:rsid w:val="00885D40"/>
    <w:rsid w:val="0088679E"/>
    <w:rsid w:val="00894E70"/>
    <w:rsid w:val="008A504B"/>
    <w:rsid w:val="008D128B"/>
    <w:rsid w:val="008D6341"/>
    <w:rsid w:val="008F6B95"/>
    <w:rsid w:val="0090105F"/>
    <w:rsid w:val="0091080B"/>
    <w:rsid w:val="0091116B"/>
    <w:rsid w:val="00915D8E"/>
    <w:rsid w:val="00924D78"/>
    <w:rsid w:val="009304CE"/>
    <w:rsid w:val="00942454"/>
    <w:rsid w:val="00943C65"/>
    <w:rsid w:val="009518EC"/>
    <w:rsid w:val="0097673F"/>
    <w:rsid w:val="0098081C"/>
    <w:rsid w:val="0099074C"/>
    <w:rsid w:val="00997D0F"/>
    <w:rsid w:val="009A0BFE"/>
    <w:rsid w:val="009B0E33"/>
    <w:rsid w:val="009B1754"/>
    <w:rsid w:val="009B7D0F"/>
    <w:rsid w:val="009C06C5"/>
    <w:rsid w:val="009C110E"/>
    <w:rsid w:val="009C7842"/>
    <w:rsid w:val="009D650F"/>
    <w:rsid w:val="009E5608"/>
    <w:rsid w:val="009F412D"/>
    <w:rsid w:val="009F4C02"/>
    <w:rsid w:val="009F4D00"/>
    <w:rsid w:val="009F7D4B"/>
    <w:rsid w:val="00A001F0"/>
    <w:rsid w:val="00A13458"/>
    <w:rsid w:val="00A2722E"/>
    <w:rsid w:val="00A27B25"/>
    <w:rsid w:val="00A30A2D"/>
    <w:rsid w:val="00A338E3"/>
    <w:rsid w:val="00A341E9"/>
    <w:rsid w:val="00A35CC8"/>
    <w:rsid w:val="00A37D9E"/>
    <w:rsid w:val="00A47CB1"/>
    <w:rsid w:val="00A55CA7"/>
    <w:rsid w:val="00A60305"/>
    <w:rsid w:val="00A61BC3"/>
    <w:rsid w:val="00A73F74"/>
    <w:rsid w:val="00A80A3F"/>
    <w:rsid w:val="00AA07F7"/>
    <w:rsid w:val="00AA3A74"/>
    <w:rsid w:val="00AB2342"/>
    <w:rsid w:val="00AB39EF"/>
    <w:rsid w:val="00AB40F7"/>
    <w:rsid w:val="00AC3296"/>
    <w:rsid w:val="00AD39F5"/>
    <w:rsid w:val="00B04ABF"/>
    <w:rsid w:val="00B055EE"/>
    <w:rsid w:val="00B079DC"/>
    <w:rsid w:val="00B13061"/>
    <w:rsid w:val="00B25AE4"/>
    <w:rsid w:val="00B26540"/>
    <w:rsid w:val="00B3614B"/>
    <w:rsid w:val="00B37A3E"/>
    <w:rsid w:val="00B41C7E"/>
    <w:rsid w:val="00B46F91"/>
    <w:rsid w:val="00B602F3"/>
    <w:rsid w:val="00B65514"/>
    <w:rsid w:val="00B81C5A"/>
    <w:rsid w:val="00BA5A51"/>
    <w:rsid w:val="00BA5F56"/>
    <w:rsid w:val="00BB5242"/>
    <w:rsid w:val="00BC0429"/>
    <w:rsid w:val="00BC749F"/>
    <w:rsid w:val="00BE18A1"/>
    <w:rsid w:val="00BE1DD2"/>
    <w:rsid w:val="00BF0E15"/>
    <w:rsid w:val="00BF1378"/>
    <w:rsid w:val="00BF2DC8"/>
    <w:rsid w:val="00BF6186"/>
    <w:rsid w:val="00C00458"/>
    <w:rsid w:val="00C02A98"/>
    <w:rsid w:val="00C06959"/>
    <w:rsid w:val="00C359BA"/>
    <w:rsid w:val="00C41BC3"/>
    <w:rsid w:val="00C44013"/>
    <w:rsid w:val="00C54262"/>
    <w:rsid w:val="00C569E9"/>
    <w:rsid w:val="00C73E8C"/>
    <w:rsid w:val="00C84863"/>
    <w:rsid w:val="00C91EC9"/>
    <w:rsid w:val="00C93F6C"/>
    <w:rsid w:val="00CB26F1"/>
    <w:rsid w:val="00CC74BE"/>
    <w:rsid w:val="00CD2D66"/>
    <w:rsid w:val="00CE1056"/>
    <w:rsid w:val="00D055AE"/>
    <w:rsid w:val="00D10717"/>
    <w:rsid w:val="00D13F4F"/>
    <w:rsid w:val="00D167A0"/>
    <w:rsid w:val="00D45D77"/>
    <w:rsid w:val="00D51AF0"/>
    <w:rsid w:val="00DA389F"/>
    <w:rsid w:val="00DA6E1A"/>
    <w:rsid w:val="00DA7B8E"/>
    <w:rsid w:val="00DB10DA"/>
    <w:rsid w:val="00DB57FA"/>
    <w:rsid w:val="00DB649B"/>
    <w:rsid w:val="00DE02D0"/>
    <w:rsid w:val="00DE181E"/>
    <w:rsid w:val="00E1053E"/>
    <w:rsid w:val="00E222F0"/>
    <w:rsid w:val="00E2268D"/>
    <w:rsid w:val="00E24C9C"/>
    <w:rsid w:val="00E25C10"/>
    <w:rsid w:val="00E31B09"/>
    <w:rsid w:val="00E31D56"/>
    <w:rsid w:val="00E32A0E"/>
    <w:rsid w:val="00E41685"/>
    <w:rsid w:val="00E666D4"/>
    <w:rsid w:val="00E76349"/>
    <w:rsid w:val="00E769A2"/>
    <w:rsid w:val="00E76BEE"/>
    <w:rsid w:val="00E86E35"/>
    <w:rsid w:val="00E87C1C"/>
    <w:rsid w:val="00E9188C"/>
    <w:rsid w:val="00E93AC0"/>
    <w:rsid w:val="00EA1BDC"/>
    <w:rsid w:val="00EA31A1"/>
    <w:rsid w:val="00EB386D"/>
    <w:rsid w:val="00EC5226"/>
    <w:rsid w:val="00ED7F66"/>
    <w:rsid w:val="00EE4B74"/>
    <w:rsid w:val="00EF6B15"/>
    <w:rsid w:val="00F02892"/>
    <w:rsid w:val="00F03A51"/>
    <w:rsid w:val="00F14FFC"/>
    <w:rsid w:val="00F30636"/>
    <w:rsid w:val="00F32F24"/>
    <w:rsid w:val="00F33751"/>
    <w:rsid w:val="00F3453D"/>
    <w:rsid w:val="00F5284B"/>
    <w:rsid w:val="00F55D7E"/>
    <w:rsid w:val="00F64EAB"/>
    <w:rsid w:val="00F7498F"/>
    <w:rsid w:val="00F7613F"/>
    <w:rsid w:val="00F87DF7"/>
    <w:rsid w:val="00FB102E"/>
    <w:rsid w:val="00FB35D2"/>
    <w:rsid w:val="00FB484C"/>
    <w:rsid w:val="00FE07EF"/>
    <w:rsid w:val="00FE0F8B"/>
    <w:rsid w:val="00FE6296"/>
    <w:rsid w:val="00FE6885"/>
    <w:rsid w:val="00FF10DA"/>
    <w:rsid w:val="00FF4C6E"/>
    <w:rsid w:val="018117C1"/>
    <w:rsid w:val="01CF32DE"/>
    <w:rsid w:val="01DF6AA8"/>
    <w:rsid w:val="03083283"/>
    <w:rsid w:val="030D16AC"/>
    <w:rsid w:val="038E11B0"/>
    <w:rsid w:val="039D426C"/>
    <w:rsid w:val="04DF2D9F"/>
    <w:rsid w:val="0583332C"/>
    <w:rsid w:val="05FB1DD7"/>
    <w:rsid w:val="060820EC"/>
    <w:rsid w:val="06FE4E2C"/>
    <w:rsid w:val="074D4254"/>
    <w:rsid w:val="07BF69F0"/>
    <w:rsid w:val="082E6D53"/>
    <w:rsid w:val="08C47973"/>
    <w:rsid w:val="08CB50A1"/>
    <w:rsid w:val="0AA52EBD"/>
    <w:rsid w:val="0BCB6890"/>
    <w:rsid w:val="0C46084B"/>
    <w:rsid w:val="0C487DC3"/>
    <w:rsid w:val="0EA5667B"/>
    <w:rsid w:val="0F9D28CF"/>
    <w:rsid w:val="0FD81EB4"/>
    <w:rsid w:val="10516791"/>
    <w:rsid w:val="12AD19F7"/>
    <w:rsid w:val="13510669"/>
    <w:rsid w:val="14801BFC"/>
    <w:rsid w:val="150C14F5"/>
    <w:rsid w:val="1519109A"/>
    <w:rsid w:val="153A3C2D"/>
    <w:rsid w:val="15435948"/>
    <w:rsid w:val="1664542B"/>
    <w:rsid w:val="16DA00DD"/>
    <w:rsid w:val="17F45E20"/>
    <w:rsid w:val="19415071"/>
    <w:rsid w:val="1975238D"/>
    <w:rsid w:val="1A836314"/>
    <w:rsid w:val="1AB21051"/>
    <w:rsid w:val="1B061AFF"/>
    <w:rsid w:val="1B7104CB"/>
    <w:rsid w:val="1B8A68B3"/>
    <w:rsid w:val="1BDD0528"/>
    <w:rsid w:val="1C7F6BE0"/>
    <w:rsid w:val="1CC53CC0"/>
    <w:rsid w:val="1D73442E"/>
    <w:rsid w:val="1DD5337B"/>
    <w:rsid w:val="1DDB2360"/>
    <w:rsid w:val="1E002297"/>
    <w:rsid w:val="1E920021"/>
    <w:rsid w:val="1ECD061A"/>
    <w:rsid w:val="213C3A21"/>
    <w:rsid w:val="21D01A69"/>
    <w:rsid w:val="21E26745"/>
    <w:rsid w:val="22337CFA"/>
    <w:rsid w:val="22EB3A5D"/>
    <w:rsid w:val="23B03722"/>
    <w:rsid w:val="241211E1"/>
    <w:rsid w:val="253D56F6"/>
    <w:rsid w:val="25811000"/>
    <w:rsid w:val="2591284B"/>
    <w:rsid w:val="25A53390"/>
    <w:rsid w:val="277D7532"/>
    <w:rsid w:val="28146BC1"/>
    <w:rsid w:val="281C58D1"/>
    <w:rsid w:val="29690152"/>
    <w:rsid w:val="29CB3C83"/>
    <w:rsid w:val="2AEB4A25"/>
    <w:rsid w:val="2CD334A9"/>
    <w:rsid w:val="2D2F6528"/>
    <w:rsid w:val="2DDE46E8"/>
    <w:rsid w:val="2E8C5702"/>
    <w:rsid w:val="2EDE232F"/>
    <w:rsid w:val="2F3926C8"/>
    <w:rsid w:val="2FBB1D5C"/>
    <w:rsid w:val="305F259A"/>
    <w:rsid w:val="30914BF5"/>
    <w:rsid w:val="30CE7EA9"/>
    <w:rsid w:val="311350AC"/>
    <w:rsid w:val="312E2F0F"/>
    <w:rsid w:val="314C3E78"/>
    <w:rsid w:val="32E21EBD"/>
    <w:rsid w:val="32ED20AC"/>
    <w:rsid w:val="32FD2735"/>
    <w:rsid w:val="33814BD7"/>
    <w:rsid w:val="33843869"/>
    <w:rsid w:val="33B01977"/>
    <w:rsid w:val="33F17F05"/>
    <w:rsid w:val="33FF13EE"/>
    <w:rsid w:val="34914579"/>
    <w:rsid w:val="34EF2A8C"/>
    <w:rsid w:val="36626C16"/>
    <w:rsid w:val="36683569"/>
    <w:rsid w:val="36A24280"/>
    <w:rsid w:val="36B22381"/>
    <w:rsid w:val="371852D9"/>
    <w:rsid w:val="373759DA"/>
    <w:rsid w:val="37D470DF"/>
    <w:rsid w:val="398E62F4"/>
    <w:rsid w:val="39BB7CA8"/>
    <w:rsid w:val="3A072C82"/>
    <w:rsid w:val="3BDF5CD1"/>
    <w:rsid w:val="3C0256F9"/>
    <w:rsid w:val="3C385593"/>
    <w:rsid w:val="3C493E09"/>
    <w:rsid w:val="3C9A6F35"/>
    <w:rsid w:val="3DC21AB7"/>
    <w:rsid w:val="3F8C11CB"/>
    <w:rsid w:val="3FA0000A"/>
    <w:rsid w:val="40391CF5"/>
    <w:rsid w:val="43AD7C0B"/>
    <w:rsid w:val="43EF0784"/>
    <w:rsid w:val="453E6F5C"/>
    <w:rsid w:val="463E26A5"/>
    <w:rsid w:val="47D143BA"/>
    <w:rsid w:val="480F408D"/>
    <w:rsid w:val="48931989"/>
    <w:rsid w:val="48972E18"/>
    <w:rsid w:val="498D5A32"/>
    <w:rsid w:val="4AF83F2D"/>
    <w:rsid w:val="4AFE29C3"/>
    <w:rsid w:val="4CDA1D3F"/>
    <w:rsid w:val="4DAD6FB6"/>
    <w:rsid w:val="4EEE1FC9"/>
    <w:rsid w:val="4F2B6157"/>
    <w:rsid w:val="4F7459C0"/>
    <w:rsid w:val="4FFD3EDB"/>
    <w:rsid w:val="50AA1A16"/>
    <w:rsid w:val="50D4451E"/>
    <w:rsid w:val="519A2A2F"/>
    <w:rsid w:val="522D2622"/>
    <w:rsid w:val="53843327"/>
    <w:rsid w:val="53BE5D05"/>
    <w:rsid w:val="54562C35"/>
    <w:rsid w:val="552C0A96"/>
    <w:rsid w:val="554A28A3"/>
    <w:rsid w:val="56174ACD"/>
    <w:rsid w:val="56B2725C"/>
    <w:rsid w:val="581970B6"/>
    <w:rsid w:val="581E6EFC"/>
    <w:rsid w:val="58BD78F5"/>
    <w:rsid w:val="5A975865"/>
    <w:rsid w:val="5AB93F1D"/>
    <w:rsid w:val="5B71145A"/>
    <w:rsid w:val="5B807960"/>
    <w:rsid w:val="5BC91427"/>
    <w:rsid w:val="5D771F1C"/>
    <w:rsid w:val="5E4B060A"/>
    <w:rsid w:val="5E6554CB"/>
    <w:rsid w:val="60971F70"/>
    <w:rsid w:val="60EE1CC3"/>
    <w:rsid w:val="61285BD1"/>
    <w:rsid w:val="632A1791"/>
    <w:rsid w:val="636D09D7"/>
    <w:rsid w:val="63776E7B"/>
    <w:rsid w:val="64997309"/>
    <w:rsid w:val="64F80F38"/>
    <w:rsid w:val="65C81A36"/>
    <w:rsid w:val="66A302D7"/>
    <w:rsid w:val="66C22D3A"/>
    <w:rsid w:val="66DB386C"/>
    <w:rsid w:val="66DF190A"/>
    <w:rsid w:val="67DD3829"/>
    <w:rsid w:val="690A4AA4"/>
    <w:rsid w:val="69885AB9"/>
    <w:rsid w:val="6A462CC6"/>
    <w:rsid w:val="6AAB7744"/>
    <w:rsid w:val="6AF01164"/>
    <w:rsid w:val="6B5E0668"/>
    <w:rsid w:val="6BBC1336"/>
    <w:rsid w:val="6C750C83"/>
    <w:rsid w:val="6C997EAC"/>
    <w:rsid w:val="6D2F0485"/>
    <w:rsid w:val="6DBD0123"/>
    <w:rsid w:val="6DCD70E2"/>
    <w:rsid w:val="6ECA6C9B"/>
    <w:rsid w:val="6F702E5E"/>
    <w:rsid w:val="70783D6C"/>
    <w:rsid w:val="71292E77"/>
    <w:rsid w:val="714325E3"/>
    <w:rsid w:val="714571EE"/>
    <w:rsid w:val="71C4488E"/>
    <w:rsid w:val="73683F57"/>
    <w:rsid w:val="74183933"/>
    <w:rsid w:val="75572054"/>
    <w:rsid w:val="75EB36D0"/>
    <w:rsid w:val="769B55BF"/>
    <w:rsid w:val="76B35000"/>
    <w:rsid w:val="770671F4"/>
    <w:rsid w:val="77AD08D9"/>
    <w:rsid w:val="7854585B"/>
    <w:rsid w:val="7878508A"/>
    <w:rsid w:val="78887081"/>
    <w:rsid w:val="7C2A3776"/>
    <w:rsid w:val="7C396B93"/>
    <w:rsid w:val="7D843D37"/>
    <w:rsid w:val="7D99179C"/>
    <w:rsid w:val="7DAC4836"/>
    <w:rsid w:val="7DFB4006"/>
    <w:rsid w:val="7E4231BE"/>
    <w:rsid w:val="7EA443BE"/>
    <w:rsid w:val="7EB0162C"/>
    <w:rsid w:val="7EBF2474"/>
    <w:rsid w:val="7F377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8"/>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33"/>
    <w:qFormat/>
    <w:uiPriority w:val="0"/>
    <w:pPr>
      <w:keepNext/>
      <w:keepLines/>
      <w:spacing w:before="260" w:after="260" w:line="415" w:lineRule="auto"/>
      <w:outlineLvl w:val="1"/>
    </w:pPr>
    <w:rPr>
      <w:rFonts w:ascii="Cambria" w:hAnsi="Cambria"/>
      <w:b/>
      <w:bCs/>
      <w:sz w:val="32"/>
      <w:szCs w:val="32"/>
    </w:rPr>
  </w:style>
  <w:style w:type="paragraph" w:styleId="5">
    <w:name w:val="heading 4"/>
    <w:basedOn w:val="1"/>
    <w:next w:val="1"/>
    <w:qFormat/>
    <w:uiPriority w:val="0"/>
    <w:pPr>
      <w:keepNext/>
      <w:keepLines/>
      <w:numPr>
        <w:ilvl w:val="3"/>
        <w:numId w:val="1"/>
      </w:numPr>
      <w:spacing w:before="240"/>
      <w:outlineLvl w:val="3"/>
    </w:pPr>
    <w:rPr>
      <w:rFonts w:ascii="黑体" w:hAnsi="Arial" w:eastAsia="黑体"/>
      <w:b/>
      <w:bCs/>
    </w:rPr>
  </w:style>
  <w:style w:type="character" w:default="1" w:styleId="23">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link w:val="34"/>
    <w:qFormat/>
    <w:uiPriority w:val="0"/>
    <w:rPr>
      <w:rFonts w:ascii="宋体" w:hAnsi="Courier New"/>
      <w:sz w:val="21"/>
      <w:szCs w:val="21"/>
    </w:rPr>
  </w:style>
  <w:style w:type="paragraph" w:styleId="6">
    <w:name w:val="Normal Indent"/>
    <w:basedOn w:val="1"/>
    <w:qFormat/>
    <w:uiPriority w:val="0"/>
    <w:pPr>
      <w:ind w:firstLine="420"/>
    </w:pPr>
    <w:rPr>
      <w:szCs w:val="20"/>
    </w:rPr>
  </w:style>
  <w:style w:type="paragraph" w:styleId="7">
    <w:name w:val="Document Map"/>
    <w:basedOn w:val="1"/>
    <w:semiHidden/>
    <w:qFormat/>
    <w:uiPriority w:val="0"/>
    <w:pPr>
      <w:shd w:val="clear" w:color="auto" w:fill="000080"/>
    </w:pPr>
  </w:style>
  <w:style w:type="paragraph" w:styleId="8">
    <w:name w:val="annotation text"/>
    <w:basedOn w:val="1"/>
    <w:qFormat/>
    <w:uiPriority w:val="0"/>
    <w:pPr>
      <w:jc w:val="left"/>
    </w:pPr>
  </w:style>
  <w:style w:type="paragraph" w:styleId="9">
    <w:name w:val="Body Text Indent"/>
    <w:basedOn w:val="1"/>
    <w:link w:val="44"/>
    <w:qFormat/>
    <w:uiPriority w:val="0"/>
    <w:pPr>
      <w:spacing w:after="120"/>
      <w:ind w:left="420" w:leftChars="200"/>
    </w:pPr>
    <w:rPr>
      <w:sz w:val="21"/>
    </w:rPr>
  </w:style>
  <w:style w:type="paragraph" w:styleId="10">
    <w:name w:val="toc 3"/>
    <w:basedOn w:val="1"/>
    <w:next w:val="1"/>
    <w:qFormat/>
    <w:uiPriority w:val="0"/>
    <w:pPr>
      <w:ind w:left="840" w:leftChars="400"/>
    </w:pPr>
  </w:style>
  <w:style w:type="paragraph" w:styleId="11">
    <w:name w:val="Date"/>
    <w:basedOn w:val="1"/>
    <w:next w:val="1"/>
    <w:qFormat/>
    <w:uiPriority w:val="0"/>
    <w:pPr>
      <w:ind w:left="100" w:leftChars="2500"/>
    </w:pPr>
    <w:rPr>
      <w:rFonts w:eastAsia="仿宋_GB2312"/>
      <w:sz w:val="32"/>
    </w:rPr>
  </w:style>
  <w:style w:type="paragraph" w:styleId="12">
    <w:name w:val="Balloon Text"/>
    <w:basedOn w:val="1"/>
    <w:qFormat/>
    <w:uiPriority w:val="0"/>
    <w:rPr>
      <w:sz w:val="18"/>
      <w:szCs w:val="18"/>
    </w:rPr>
  </w:style>
  <w:style w:type="paragraph" w:styleId="13">
    <w:name w:val="footer"/>
    <w:basedOn w:val="1"/>
    <w:link w:val="36"/>
    <w:qFormat/>
    <w:uiPriority w:val="99"/>
    <w:pPr>
      <w:tabs>
        <w:tab w:val="center" w:pos="4153"/>
        <w:tab w:val="right" w:pos="8306"/>
      </w:tabs>
      <w:snapToGrid w:val="0"/>
      <w:jc w:val="left"/>
    </w:pPr>
    <w:rPr>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6">
    <w:name w:val="Subtitle"/>
    <w:basedOn w:val="1"/>
    <w:next w:val="1"/>
    <w:link w:val="35"/>
    <w:qFormat/>
    <w:uiPriority w:val="0"/>
    <w:pPr>
      <w:spacing w:before="240" w:after="60" w:line="312" w:lineRule="auto"/>
      <w:jc w:val="center"/>
      <w:outlineLvl w:val="1"/>
    </w:pPr>
    <w:rPr>
      <w:rFonts w:ascii="Cambria" w:hAnsi="Cambria"/>
      <w:b/>
      <w:bCs/>
      <w:kern w:val="28"/>
      <w:sz w:val="32"/>
      <w:szCs w:val="32"/>
    </w:rPr>
  </w:style>
  <w:style w:type="paragraph" w:styleId="17">
    <w:name w:val="toc 2"/>
    <w:basedOn w:val="1"/>
    <w:next w:val="1"/>
    <w:qFormat/>
    <w:uiPriority w:val="0"/>
    <w:pPr>
      <w:ind w:left="420" w:leftChars="200"/>
    </w:pPr>
  </w:style>
  <w:style w:type="paragraph" w:styleId="18">
    <w:name w:val="Normal (Web)"/>
    <w:basedOn w:val="1"/>
    <w:qFormat/>
    <w:uiPriority w:val="0"/>
    <w:pPr>
      <w:spacing w:before="100" w:beforeAutospacing="1" w:after="100" w:afterAutospacing="1"/>
      <w:jc w:val="left"/>
    </w:pPr>
    <w:rPr>
      <w:kern w:val="0"/>
    </w:rPr>
  </w:style>
  <w:style w:type="paragraph" w:styleId="19">
    <w:name w:val="Title"/>
    <w:basedOn w:val="1"/>
    <w:next w:val="1"/>
    <w:link w:val="42"/>
    <w:qFormat/>
    <w:uiPriority w:val="0"/>
    <w:pPr>
      <w:spacing w:before="240" w:after="60"/>
      <w:jc w:val="center"/>
      <w:outlineLvl w:val="0"/>
    </w:pPr>
    <w:rPr>
      <w:rFonts w:ascii="Cambria" w:hAnsi="Cambria"/>
      <w:b/>
      <w:bCs/>
      <w:sz w:val="36"/>
      <w:szCs w:val="32"/>
    </w:rPr>
  </w:style>
  <w:style w:type="paragraph" w:styleId="20">
    <w:name w:val="annotation subject"/>
    <w:basedOn w:val="8"/>
    <w:next w:val="8"/>
    <w:semiHidden/>
    <w:qFormat/>
    <w:uiPriority w:val="0"/>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Strong"/>
    <w:qFormat/>
    <w:uiPriority w:val="0"/>
    <w:rPr>
      <w:b/>
      <w:bCs/>
    </w:rPr>
  </w:style>
  <w:style w:type="character" w:styleId="25">
    <w:name w:val="page number"/>
    <w:basedOn w:val="23"/>
    <w:qFormat/>
    <w:uiPriority w:val="0"/>
  </w:style>
  <w:style w:type="character" w:styleId="26">
    <w:name w:val="FollowedHyperlink"/>
    <w:qFormat/>
    <w:uiPriority w:val="0"/>
    <w:rPr>
      <w:color w:val="000000"/>
      <w:u w:val="none"/>
    </w:rPr>
  </w:style>
  <w:style w:type="character" w:styleId="27">
    <w:name w:val="Emphasis"/>
    <w:qFormat/>
    <w:uiPriority w:val="0"/>
  </w:style>
  <w:style w:type="character" w:styleId="28">
    <w:name w:val="Hyperlink"/>
    <w:qFormat/>
    <w:uiPriority w:val="99"/>
    <w:rPr>
      <w:color w:val="000000"/>
      <w:u w:val="none"/>
    </w:rPr>
  </w:style>
  <w:style w:type="character" w:styleId="29">
    <w:name w:val="annotation reference"/>
    <w:semiHidden/>
    <w:qFormat/>
    <w:uiPriority w:val="0"/>
    <w:rPr>
      <w:sz w:val="21"/>
      <w:szCs w:val="21"/>
    </w:rPr>
  </w:style>
  <w:style w:type="character" w:styleId="30">
    <w:name w:val="HTML Cite"/>
    <w:qFormat/>
    <w:uiPriority w:val="0"/>
    <w:rPr>
      <w:color w:val="008000"/>
    </w:rPr>
  </w:style>
  <w:style w:type="character" w:customStyle="1" w:styleId="31">
    <w:name w:val="op-map-singlepoint-info-right1"/>
    <w:basedOn w:val="23"/>
    <w:qFormat/>
    <w:uiPriority w:val="0"/>
  </w:style>
  <w:style w:type="character" w:customStyle="1" w:styleId="32">
    <w:name w:val="bg02"/>
    <w:basedOn w:val="23"/>
    <w:qFormat/>
    <w:uiPriority w:val="0"/>
  </w:style>
  <w:style w:type="character" w:customStyle="1" w:styleId="33">
    <w:name w:val="标题 2 Char"/>
    <w:link w:val="4"/>
    <w:qFormat/>
    <w:uiPriority w:val="0"/>
    <w:rPr>
      <w:rFonts w:ascii="Cambria" w:hAnsi="Cambria"/>
      <w:b/>
      <w:bCs/>
      <w:kern w:val="2"/>
      <w:sz w:val="32"/>
      <w:szCs w:val="32"/>
    </w:rPr>
  </w:style>
  <w:style w:type="character" w:customStyle="1" w:styleId="34">
    <w:name w:val="纯文本 Char"/>
    <w:link w:val="2"/>
    <w:qFormat/>
    <w:uiPriority w:val="0"/>
    <w:rPr>
      <w:rFonts w:ascii="宋体" w:hAnsi="Courier New" w:cs="Courier New"/>
      <w:kern w:val="2"/>
      <w:sz w:val="21"/>
      <w:szCs w:val="21"/>
    </w:rPr>
  </w:style>
  <w:style w:type="character" w:customStyle="1" w:styleId="35">
    <w:name w:val="副标题 Char"/>
    <w:link w:val="16"/>
    <w:qFormat/>
    <w:uiPriority w:val="0"/>
    <w:rPr>
      <w:rFonts w:ascii="Cambria" w:hAnsi="Cambria"/>
      <w:b/>
      <w:bCs/>
      <w:kern w:val="28"/>
      <w:sz w:val="32"/>
      <w:szCs w:val="32"/>
    </w:rPr>
  </w:style>
  <w:style w:type="character" w:customStyle="1" w:styleId="36">
    <w:name w:val="页脚 Char"/>
    <w:link w:val="13"/>
    <w:qFormat/>
    <w:uiPriority w:val="99"/>
    <w:rPr>
      <w:kern w:val="2"/>
      <w:sz w:val="18"/>
      <w:szCs w:val="18"/>
    </w:rPr>
  </w:style>
  <w:style w:type="character" w:customStyle="1" w:styleId="37">
    <w:name w:val="标题 Char1"/>
    <w:qFormat/>
    <w:uiPriority w:val="0"/>
    <w:rPr>
      <w:rFonts w:ascii="Cambria" w:hAnsi="Cambria" w:cs="Times New Roman"/>
      <w:b/>
      <w:bCs/>
      <w:kern w:val="2"/>
      <w:sz w:val="32"/>
      <w:szCs w:val="32"/>
    </w:rPr>
  </w:style>
  <w:style w:type="character" w:customStyle="1" w:styleId="38">
    <w:name w:val="标题 1 Char"/>
    <w:link w:val="3"/>
    <w:qFormat/>
    <w:uiPriority w:val="0"/>
    <w:rPr>
      <w:b/>
      <w:bCs/>
      <w:kern w:val="44"/>
      <w:sz w:val="30"/>
      <w:szCs w:val="44"/>
    </w:rPr>
  </w:style>
  <w:style w:type="character" w:customStyle="1" w:styleId="39">
    <w:name w:val=" Char Char2"/>
    <w:qFormat/>
    <w:uiPriority w:val="0"/>
    <w:rPr>
      <w:kern w:val="2"/>
      <w:sz w:val="18"/>
      <w:szCs w:val="18"/>
    </w:rPr>
  </w:style>
  <w:style w:type="character" w:customStyle="1" w:styleId="40">
    <w:name w:val="标题 2 Char2"/>
    <w:qFormat/>
    <w:uiPriority w:val="0"/>
    <w:rPr>
      <w:rFonts w:ascii="宋体"/>
      <w:kern w:val="2"/>
      <w:sz w:val="28"/>
    </w:rPr>
  </w:style>
  <w:style w:type="character" w:customStyle="1" w:styleId="41">
    <w:name w:val="bg01"/>
    <w:basedOn w:val="23"/>
    <w:qFormat/>
    <w:uiPriority w:val="0"/>
  </w:style>
  <w:style w:type="character" w:customStyle="1" w:styleId="42">
    <w:name w:val="标题 Char"/>
    <w:link w:val="19"/>
    <w:qFormat/>
    <w:uiPriority w:val="0"/>
    <w:rPr>
      <w:rFonts w:ascii="Cambria" w:hAnsi="Cambria"/>
      <w:b/>
      <w:bCs/>
      <w:kern w:val="2"/>
      <w:sz w:val="36"/>
      <w:szCs w:val="32"/>
    </w:rPr>
  </w:style>
  <w:style w:type="character" w:customStyle="1" w:styleId="43">
    <w:name w:val="副标题 Char1"/>
    <w:qFormat/>
    <w:uiPriority w:val="0"/>
    <w:rPr>
      <w:rFonts w:ascii="Cambria" w:hAnsi="Cambria" w:cs="Times New Roman"/>
      <w:b/>
      <w:bCs/>
      <w:kern w:val="28"/>
      <w:sz w:val="32"/>
      <w:szCs w:val="32"/>
    </w:rPr>
  </w:style>
  <w:style w:type="character" w:customStyle="1" w:styleId="44">
    <w:name w:val="正文文本缩进 Char"/>
    <w:link w:val="9"/>
    <w:qFormat/>
    <w:uiPriority w:val="0"/>
    <w:rPr>
      <w:kern w:val="2"/>
      <w:sz w:val="21"/>
      <w:szCs w:val="24"/>
    </w:rPr>
  </w:style>
  <w:style w:type="character" w:customStyle="1" w:styleId="45">
    <w:name w:val="tabg"/>
    <w:qFormat/>
    <w:uiPriority w:val="0"/>
    <w:rPr>
      <w:rFonts w:ascii="微软雅黑" w:hAnsi="微软雅黑" w:eastAsia="微软雅黑" w:cs="微软雅黑"/>
      <w:color w:val="FFFFFF"/>
      <w:sz w:val="27"/>
      <w:szCs w:val="27"/>
    </w:rPr>
  </w:style>
  <w:style w:type="character" w:customStyle="1" w:styleId="46">
    <w:name w:val="more"/>
    <w:qFormat/>
    <w:uiPriority w:val="0"/>
    <w:rPr>
      <w:color w:val="666666"/>
      <w:sz w:val="18"/>
      <w:szCs w:val="18"/>
    </w:rPr>
  </w:style>
  <w:style w:type="character" w:customStyle="1" w:styleId="47">
    <w:name w:val="页眉 Char"/>
    <w:link w:val="14"/>
    <w:qFormat/>
    <w:uiPriority w:val="0"/>
    <w:rPr>
      <w:kern w:val="2"/>
      <w:sz w:val="18"/>
      <w:szCs w:val="18"/>
    </w:rPr>
  </w:style>
  <w:style w:type="paragraph" w:customStyle="1" w:styleId="48">
    <w:name w:val="表格标题/图片标题/日期格式/图片居中"/>
    <w:next w:val="1"/>
    <w:qFormat/>
    <w:uiPriority w:val="0"/>
    <w:pPr>
      <w:jc w:val="center"/>
    </w:pPr>
    <w:rPr>
      <w:rFonts w:ascii="Times New Roman" w:hAnsi="Times New Roman" w:eastAsia="宋体" w:cs="Times New Roman"/>
      <w:b/>
      <w:kern w:val="2"/>
      <w:sz w:val="21"/>
      <w:szCs w:val="24"/>
      <w:lang w:val="en-US" w:eastAsia="zh-CN" w:bidi="ar-SA"/>
    </w:rPr>
  </w:style>
  <w:style w:type="paragraph" w:customStyle="1" w:styleId="49">
    <w:name w:val="正文 sosopeng"/>
    <w:basedOn w:val="1"/>
    <w:qFormat/>
    <w:uiPriority w:val="0"/>
    <w:pPr>
      <w:ind w:firstLine="200" w:firstLineChars="200"/>
    </w:pPr>
    <w:rPr>
      <w:color w:val="000000"/>
      <w:shd w:val="clear" w:color="auto" w:fill="FFFFFF"/>
    </w:rPr>
  </w:style>
  <w:style w:type="paragraph" w:styleId="50">
    <w:name w:val="List Paragraph"/>
    <w:basedOn w:val="1"/>
    <w:qFormat/>
    <w:uiPriority w:val="34"/>
    <w:pPr>
      <w:ind w:firstLine="420" w:firstLineChars="200"/>
    </w:pPr>
  </w:style>
  <w:style w:type="paragraph" w:customStyle="1" w:styleId="51">
    <w:name w:val="样式3"/>
    <w:basedOn w:val="52"/>
    <w:qFormat/>
    <w:uiPriority w:val="0"/>
    <w:pPr>
      <w:jc w:val="center"/>
    </w:pPr>
  </w:style>
  <w:style w:type="paragraph" w:customStyle="1" w:styleId="52">
    <w:name w:val="样式2"/>
    <w:basedOn w:val="1"/>
    <w:qFormat/>
    <w:uiPriority w:val="0"/>
    <w:rPr>
      <w:rFonts w:eastAsia="华文中宋"/>
      <w:sz w:val="44"/>
    </w:rPr>
  </w:style>
  <w:style w:type="paragraph" w:customStyle="1" w:styleId="53">
    <w:name w:val="表格文字（居中）"/>
    <w:basedOn w:val="1"/>
    <w:qFormat/>
    <w:uiPriority w:val="99"/>
    <w:pPr>
      <w:jc w:val="center"/>
    </w:pPr>
  </w:style>
  <w:style w:type="paragraph" w:customStyle="1" w:styleId="54">
    <w:name w:val="!表题"/>
    <w:basedOn w:val="1"/>
    <w:next w:val="1"/>
    <w:qFormat/>
    <w:uiPriority w:val="0"/>
    <w:pPr>
      <w:keepNext/>
      <w:spacing w:beforeLines="100" w:afterLines="50"/>
      <w:jc w:val="center"/>
    </w:pPr>
    <w:rPr>
      <w:rFonts w:ascii="Arial" w:hAnsi="Arial" w:eastAsia="黑体"/>
      <w:sz w:val="21"/>
      <w:szCs w:val="18"/>
    </w:rPr>
  </w:style>
  <w:style w:type="paragraph" w:customStyle="1" w:styleId="55">
    <w:name w:val="标题 1（甘肃海丰）"/>
    <w:basedOn w:val="3"/>
    <w:next w:val="1"/>
    <w:qFormat/>
    <w:uiPriority w:val="0"/>
    <w:pPr>
      <w:numPr>
        <w:ilvl w:val="0"/>
        <w:numId w:val="2"/>
      </w:numPr>
      <w:spacing w:before="120"/>
      <w:jc w:val="left"/>
    </w:pPr>
    <w:rPr>
      <w:rFonts w:ascii="Arial" w:hAnsi="Arial"/>
    </w:rPr>
  </w:style>
  <w:style w:type="paragraph" w:customStyle="1" w:styleId="56">
    <w:name w:val="样式1"/>
    <w:basedOn w:val="1"/>
    <w:qFormat/>
    <w:uiPriority w:val="0"/>
    <w:rPr>
      <w:rFonts w:eastAsia="仿宋_GB2312"/>
      <w:sz w:val="32"/>
    </w:rPr>
  </w:style>
  <w:style w:type="paragraph" w:customStyle="1" w:styleId="57">
    <w:name w:val="_Style 31"/>
    <w:basedOn w:val="7"/>
    <w:qFormat/>
    <w:uiPriority w:val="0"/>
    <w:rPr>
      <w:szCs w:val="20"/>
      <w:shd w:val="clear" w:color="auto" w:fill="000080"/>
    </w:rPr>
  </w:style>
  <w:style w:type="paragraph" w:customStyle="1" w:styleId="58">
    <w:name w:val=" Char"/>
    <w:basedOn w:val="1"/>
    <w:qFormat/>
    <w:uiPriority w:val="0"/>
    <w:rPr>
      <w:szCs w:val="21"/>
    </w:rPr>
  </w:style>
  <w:style w:type="paragraph" w:customStyle="1" w:styleId="59">
    <w:name w:val="文档正文"/>
    <w:basedOn w:val="1"/>
    <w:qFormat/>
    <w:uiPriority w:val="0"/>
    <w:pPr>
      <w:adjustRightInd w:val="0"/>
      <w:spacing w:line="312" w:lineRule="atLeast"/>
      <w:ind w:firstLine="567" w:firstLineChars="200"/>
    </w:pPr>
    <w:rPr>
      <w:rFonts w:ascii="长城仿宋" w:eastAsia="长城仿宋"/>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6361</Words>
  <Characters>36259</Characters>
  <Lines>302</Lines>
  <Paragraphs>85</Paragraphs>
  <TotalTime>7</TotalTime>
  <ScaleCrop>false</ScaleCrop>
  <LinksUpToDate>false</LinksUpToDate>
  <CharactersWithSpaces>42535</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2019-09-12T08:06:00Z</dcterms:created>
  <dc:creator>太子弹琴</dc:creator>
  <cp:lastModifiedBy>Administrator</cp:lastModifiedBy>
  <cp:lastPrinted>2019-09-16T04:44:00Z</cp:lastPrinted>
  <dcterms:modified xsi:type="dcterms:W3CDTF">2019-09-19T10:36:17Z</dcterms:modified>
  <dc:title>公开招标文件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