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pacing w:after="76" w:line="360" w:lineRule="exact"/>
        <w:jc w:val="center"/>
        <w:rPr>
          <w:rFonts w:ascii="微软雅黑" w:hAnsi="微软雅黑" w:eastAsia="微软雅黑" w:cs="微软雅黑"/>
          <w:b/>
          <w:bCs/>
          <w:color w:val="333333"/>
          <w:sz w:val="32"/>
          <w:szCs w:val="32"/>
          <w:shd w:val="clear" w:color="auto" w:fill="FFFFFF"/>
        </w:rPr>
      </w:pPr>
      <w:r>
        <w:rPr>
          <w:rFonts w:hint="eastAsia" w:ascii="微软雅黑" w:hAnsi="微软雅黑" w:eastAsia="微软雅黑" w:cs="微软雅黑"/>
          <w:b/>
          <w:bCs/>
          <w:color w:val="333333"/>
          <w:sz w:val="32"/>
          <w:szCs w:val="32"/>
          <w:shd w:val="clear" w:color="auto" w:fill="FFFFFF"/>
        </w:rPr>
        <w:t>广西西江干流桂平市下湾河段治理工程(招标编号：</w:t>
      </w:r>
    </w:p>
    <w:p>
      <w:pPr>
        <w:pStyle w:val="8"/>
        <w:widowControl/>
        <w:shd w:val="clear" w:color="auto" w:fill="FFFFFF"/>
        <w:spacing w:after="76" w:line="360" w:lineRule="exact"/>
        <w:ind w:firstLine="480"/>
        <w:jc w:val="center"/>
        <w:rPr>
          <w:rFonts w:ascii="宋体" w:hAnsi="宋体" w:eastAsia="宋体" w:cs="宋体"/>
        </w:rPr>
      </w:pPr>
      <w:r>
        <w:rPr>
          <w:rFonts w:hint="eastAsia" w:ascii="微软雅黑" w:hAnsi="微软雅黑" w:eastAsia="微软雅黑" w:cs="微软雅黑"/>
          <w:b/>
          <w:bCs/>
          <w:color w:val="333333"/>
          <w:sz w:val="32"/>
          <w:szCs w:val="32"/>
          <w:shd w:val="clear" w:color="auto" w:fill="FFFFFF"/>
        </w:rPr>
        <w:t>E4508002851001784001001)</w:t>
      </w:r>
    </w:p>
    <w:p>
      <w:pPr>
        <w:pStyle w:val="8"/>
        <w:widowControl/>
        <w:shd w:val="clear" w:color="auto" w:fill="FFFFFF"/>
        <w:spacing w:after="76" w:line="360" w:lineRule="exact"/>
        <w:ind w:firstLine="480"/>
        <w:jc w:val="center"/>
        <w:rPr>
          <w:rFonts w:ascii="宋体" w:hAnsi="宋体" w:eastAsia="宋体" w:cs="宋体"/>
        </w:rPr>
      </w:pPr>
      <w:r>
        <w:rPr>
          <w:rStyle w:val="11"/>
          <w:rFonts w:hint="eastAsia" w:ascii="宋体" w:hAnsi="宋体" w:eastAsia="宋体" w:cs="宋体"/>
          <w:color w:val="333333"/>
          <w:sz w:val="30"/>
          <w:szCs w:val="30"/>
          <w:shd w:val="clear" w:color="auto" w:fill="FFFFFF"/>
        </w:rPr>
        <w:t>更正公告（三）</w:t>
      </w:r>
    </w:p>
    <w:p>
      <w:pPr>
        <w:widowControl/>
        <w:shd w:val="clear" w:color="auto" w:fill="FFFFFF"/>
        <w:spacing w:after="76" w:line="440" w:lineRule="atLeast"/>
        <w:jc w:val="left"/>
        <w:rPr>
          <w:rFonts w:ascii="宋体" w:hAnsi="宋体" w:eastAsia="宋体" w:cs="宋体"/>
          <w:b/>
          <w:bCs/>
          <w:color w:val="333333"/>
          <w:kern w:val="0"/>
          <w:sz w:val="24"/>
          <w:shd w:val="clear" w:color="auto" w:fill="FFFFFF"/>
        </w:rPr>
      </w:pPr>
    </w:p>
    <w:p>
      <w:pPr>
        <w:widowControl/>
        <w:shd w:val="clear" w:color="auto" w:fill="FFFFFF"/>
        <w:spacing w:after="76" w:line="440" w:lineRule="atLeast"/>
        <w:jc w:val="left"/>
        <w:rPr>
          <w:rFonts w:ascii="Calibri" w:hAnsi="Calibri" w:eastAsia="宋体" w:cs="宋体"/>
          <w:color w:val="333333"/>
          <w:kern w:val="0"/>
          <w:sz w:val="24"/>
        </w:rPr>
      </w:pPr>
      <w:r>
        <w:rPr>
          <w:rFonts w:hint="eastAsia" w:ascii="宋体" w:hAnsi="宋体" w:eastAsia="宋体" w:cs="宋体"/>
          <w:b/>
          <w:bCs/>
          <w:color w:val="333333"/>
          <w:kern w:val="0"/>
          <w:sz w:val="24"/>
          <w:shd w:val="clear" w:color="auto" w:fill="FFFFFF"/>
        </w:rPr>
        <w:t>各潜在投标人：</w:t>
      </w:r>
    </w:p>
    <w:p>
      <w:pPr>
        <w:widowControl/>
        <w:shd w:val="clear" w:color="auto" w:fill="FFFFFF"/>
        <w:spacing w:after="76" w:line="440" w:lineRule="atLeast"/>
        <w:ind w:firstLine="480"/>
        <w:jc w:val="left"/>
        <w:rPr>
          <w:rFonts w:ascii="微软雅黑" w:hAnsi="微软雅黑" w:eastAsia="微软雅黑" w:cs="宋体"/>
          <w:color w:val="333333"/>
          <w:kern w:val="0"/>
          <w:szCs w:val="21"/>
        </w:rPr>
      </w:pPr>
      <w:r>
        <w:rPr>
          <w:rFonts w:hint="eastAsia" w:ascii="宋体" w:hAnsi="宋体" w:eastAsia="宋体" w:cs="宋体"/>
          <w:color w:val="333333"/>
          <w:kern w:val="0"/>
          <w:sz w:val="24"/>
          <w:shd w:val="clear" w:color="auto" w:fill="FFFFFF"/>
        </w:rPr>
        <w:t>现对</w:t>
      </w:r>
      <w:r>
        <w:rPr>
          <w:rFonts w:hint="eastAsia" w:ascii="宋体" w:hAnsi="宋体" w:eastAsia="宋体" w:cs="宋体"/>
          <w:b/>
          <w:bCs/>
          <w:color w:val="333333"/>
          <w:kern w:val="0"/>
          <w:sz w:val="24"/>
          <w:shd w:val="clear" w:color="auto" w:fill="FFFFFF"/>
        </w:rPr>
        <w:t>广西西江干流桂平市下湾河段治理工程(招标编号：E4508002851001784001001)</w:t>
      </w:r>
      <w:r>
        <w:rPr>
          <w:rFonts w:hint="eastAsia" w:ascii="宋体" w:hAnsi="宋体" w:eastAsia="宋体" w:cs="宋体"/>
          <w:color w:val="333333"/>
          <w:kern w:val="0"/>
          <w:sz w:val="24"/>
          <w:shd w:val="clear" w:color="auto" w:fill="FFFFFF"/>
        </w:rPr>
        <w:t>的</w:t>
      </w:r>
      <w:r>
        <w:rPr>
          <w:rFonts w:hint="eastAsia" w:ascii="宋体" w:hAnsi="宋体" w:eastAsia="宋体" w:cs="宋体"/>
          <w:color w:val="000000"/>
          <w:kern w:val="0"/>
          <w:sz w:val="24"/>
          <w:shd w:val="clear" w:color="auto" w:fill="FFFFFF"/>
        </w:rPr>
        <w:t>相关更改事宜公布如下</w:t>
      </w:r>
      <w:r>
        <w:rPr>
          <w:rFonts w:hint="eastAsia" w:ascii="宋体" w:hAnsi="宋体" w:eastAsia="宋体" w:cs="宋体"/>
          <w:color w:val="333333"/>
          <w:kern w:val="0"/>
          <w:sz w:val="24"/>
          <w:shd w:val="clear" w:color="auto" w:fill="FFFFFF"/>
        </w:rPr>
        <w:t>：</w:t>
      </w:r>
    </w:p>
    <w:p>
      <w:pPr>
        <w:widowControl/>
        <w:shd w:val="clear" w:color="auto" w:fill="FFFFFF"/>
        <w:spacing w:before="204" w:after="204" w:line="360" w:lineRule="atLeast"/>
        <w:rPr>
          <w:rFonts w:ascii="微软雅黑" w:hAnsi="微软雅黑" w:eastAsia="微软雅黑" w:cs="宋体"/>
          <w:color w:val="333333"/>
          <w:kern w:val="0"/>
          <w:szCs w:val="21"/>
        </w:rPr>
      </w:pPr>
      <w:r>
        <w:rPr>
          <w:rFonts w:hint="eastAsia" w:ascii="宋体" w:hAnsi="宋体" w:eastAsia="宋体" w:cs="宋体"/>
          <w:b/>
          <w:bCs/>
          <w:color w:val="333333"/>
          <w:kern w:val="0"/>
        </w:rPr>
        <w:t>一、更正信息</w:t>
      </w:r>
      <w:bookmarkStart w:id="0" w:name="_GoBack"/>
      <w:bookmarkEnd w:id="0"/>
    </w:p>
    <w:tbl>
      <w:tblPr>
        <w:tblStyle w:val="9"/>
        <w:tblW w:w="9291"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644"/>
        <w:gridCol w:w="1559"/>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644" w:type="dxa"/>
            <w:shd w:val="clear" w:color="auto" w:fill="FFFFFF"/>
            <w:tcMar>
              <w:top w:w="60" w:type="dxa"/>
              <w:left w:w="120" w:type="dxa"/>
              <w:bottom w:w="60" w:type="dxa"/>
              <w:right w:w="120" w:type="dxa"/>
            </w:tcMar>
            <w:vAlign w:val="center"/>
          </w:tcPr>
          <w:p>
            <w:pPr>
              <w:widowControl/>
              <w:jc w:val="center"/>
              <w:rPr>
                <w:rFonts w:ascii="宋体" w:hAnsi="宋体" w:eastAsia="宋体" w:cs="宋体"/>
                <w:color w:val="333333"/>
                <w:kern w:val="0"/>
                <w:sz w:val="24"/>
              </w:rPr>
            </w:pPr>
            <w:r>
              <w:rPr>
                <w:rFonts w:hint="eastAsia" w:ascii="宋体" w:hAnsi="宋体" w:eastAsia="宋体" w:cs="宋体"/>
                <w:color w:val="333333"/>
                <w:kern w:val="0"/>
                <w:szCs w:val="21"/>
              </w:rPr>
              <w:t>序号</w:t>
            </w:r>
          </w:p>
        </w:tc>
        <w:tc>
          <w:tcPr>
            <w:tcW w:w="1559" w:type="dxa"/>
            <w:shd w:val="clear" w:color="auto" w:fill="FFFFFF"/>
            <w:tcMar>
              <w:top w:w="60" w:type="dxa"/>
              <w:left w:w="120" w:type="dxa"/>
              <w:bottom w:w="60" w:type="dxa"/>
              <w:right w:w="120" w:type="dxa"/>
            </w:tcMar>
            <w:vAlign w:val="center"/>
          </w:tcPr>
          <w:p>
            <w:pPr>
              <w:widowControl/>
              <w:jc w:val="center"/>
              <w:rPr>
                <w:rFonts w:ascii="宋体" w:hAnsi="宋体" w:eastAsia="宋体" w:cs="宋体"/>
                <w:color w:val="333333"/>
                <w:kern w:val="0"/>
                <w:sz w:val="24"/>
              </w:rPr>
            </w:pPr>
            <w:r>
              <w:rPr>
                <w:rFonts w:hint="eastAsia" w:ascii="宋体" w:hAnsi="宋体" w:eastAsia="宋体" w:cs="宋体"/>
                <w:color w:val="333333"/>
                <w:kern w:val="0"/>
                <w:szCs w:val="21"/>
              </w:rPr>
              <w:t>更正项</w:t>
            </w:r>
          </w:p>
        </w:tc>
        <w:tc>
          <w:tcPr>
            <w:tcW w:w="3544" w:type="dxa"/>
            <w:shd w:val="clear" w:color="auto" w:fill="FFFFFF"/>
            <w:tcMar>
              <w:top w:w="60" w:type="dxa"/>
              <w:left w:w="120" w:type="dxa"/>
              <w:bottom w:w="60" w:type="dxa"/>
              <w:right w:w="120" w:type="dxa"/>
            </w:tcMar>
            <w:vAlign w:val="center"/>
          </w:tcPr>
          <w:p>
            <w:pPr>
              <w:widowControl/>
              <w:jc w:val="center"/>
              <w:rPr>
                <w:rFonts w:ascii="宋体" w:hAnsi="宋体" w:eastAsia="宋体" w:cs="宋体"/>
                <w:color w:val="333333"/>
                <w:kern w:val="0"/>
                <w:sz w:val="24"/>
              </w:rPr>
            </w:pPr>
            <w:r>
              <w:rPr>
                <w:rFonts w:hint="eastAsia" w:ascii="宋体" w:hAnsi="宋体" w:eastAsia="宋体" w:cs="宋体"/>
                <w:color w:val="333333"/>
                <w:kern w:val="0"/>
                <w:szCs w:val="21"/>
              </w:rPr>
              <w:t>更正前内容</w:t>
            </w:r>
          </w:p>
        </w:tc>
        <w:tc>
          <w:tcPr>
            <w:tcW w:w="3544" w:type="dxa"/>
            <w:shd w:val="clear" w:color="auto" w:fill="FFFFFF"/>
            <w:vAlign w:val="center"/>
          </w:tcPr>
          <w:p>
            <w:pPr>
              <w:widowControl/>
              <w:jc w:val="center"/>
              <w:rPr>
                <w:rFonts w:ascii="宋体" w:hAnsi="宋体" w:eastAsia="宋体" w:cs="宋体"/>
                <w:color w:val="333333"/>
                <w:kern w:val="0"/>
                <w:szCs w:val="21"/>
              </w:rPr>
            </w:pPr>
            <w:r>
              <w:rPr>
                <w:rFonts w:hint="eastAsia" w:ascii="宋体" w:hAnsi="宋体" w:eastAsia="宋体" w:cs="宋体"/>
                <w:color w:val="333333"/>
                <w:kern w:val="0"/>
                <w:szCs w:val="21"/>
              </w:rPr>
              <w:t>更正后内容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44" w:type="dxa"/>
            <w:shd w:val="clear" w:color="auto" w:fill="FFFFFF"/>
            <w:tcMar>
              <w:top w:w="60" w:type="dxa"/>
              <w:left w:w="120" w:type="dxa"/>
              <w:bottom w:w="60" w:type="dxa"/>
              <w:right w:w="120" w:type="dxa"/>
            </w:tcMar>
            <w:vAlign w:val="center"/>
          </w:tcPr>
          <w:p>
            <w:pPr>
              <w:widowControl/>
              <w:jc w:val="center"/>
              <w:rPr>
                <w:rFonts w:ascii="宋体" w:hAnsi="宋体" w:eastAsia="宋体" w:cs="宋体"/>
                <w:color w:val="333333"/>
                <w:kern w:val="0"/>
                <w:sz w:val="24"/>
              </w:rPr>
            </w:pPr>
            <w:r>
              <w:rPr>
                <w:rFonts w:hint="eastAsia" w:ascii="宋体" w:hAnsi="宋体" w:eastAsia="宋体" w:cs="宋体"/>
                <w:color w:val="333333"/>
                <w:kern w:val="0"/>
                <w:szCs w:val="21"/>
              </w:rPr>
              <w:t>1</w:t>
            </w:r>
          </w:p>
        </w:tc>
        <w:tc>
          <w:tcPr>
            <w:tcW w:w="1559" w:type="dxa"/>
            <w:shd w:val="clear" w:color="auto" w:fill="FFFFFF"/>
            <w:tcMar>
              <w:top w:w="60" w:type="dxa"/>
              <w:left w:w="120" w:type="dxa"/>
              <w:bottom w:w="60" w:type="dxa"/>
              <w:right w:w="120" w:type="dxa"/>
            </w:tcMar>
            <w:vAlign w:val="center"/>
          </w:tcPr>
          <w:p>
            <w:pPr>
              <w:widowControl/>
              <w:jc w:val="center"/>
              <w:rPr>
                <w:rFonts w:ascii="宋体" w:hAnsi="宋体" w:eastAsia="宋体" w:cs="宋体"/>
                <w:color w:val="333333"/>
                <w:kern w:val="0"/>
                <w:sz w:val="24"/>
                <w:highlight w:val="none"/>
              </w:rPr>
            </w:pPr>
            <w:r>
              <w:rPr>
                <w:rFonts w:hint="eastAsia" w:ascii="宋体" w:hAnsi="宋体" w:eastAsia="宋体" w:cs="宋体"/>
                <w:color w:val="333333"/>
                <w:kern w:val="0"/>
                <w:szCs w:val="21"/>
                <w:highlight w:val="none"/>
              </w:rPr>
              <w:t>招标文件“第</w:t>
            </w:r>
            <w:r>
              <w:rPr>
                <w:rFonts w:hint="eastAsia" w:ascii="宋体" w:hAnsi="宋体" w:eastAsia="宋体" w:cs="宋体"/>
                <w:color w:val="0000FF"/>
                <w:kern w:val="0"/>
                <w:szCs w:val="21"/>
                <w:highlight w:val="none"/>
                <w:lang w:eastAsia="zh-CN"/>
              </w:rPr>
              <w:t>二</w:t>
            </w:r>
            <w:r>
              <w:rPr>
                <w:rFonts w:hint="eastAsia" w:ascii="宋体" w:hAnsi="宋体" w:eastAsia="宋体" w:cs="宋体"/>
                <w:color w:val="333333"/>
                <w:kern w:val="0"/>
                <w:szCs w:val="21"/>
                <w:highlight w:val="none"/>
              </w:rPr>
              <w:t>章 投标人须知</w:t>
            </w:r>
            <w:r>
              <w:rPr>
                <w:rFonts w:hint="eastAsia" w:ascii="宋体" w:hAnsi="宋体" w:eastAsia="宋体" w:cs="宋体"/>
                <w:color w:val="333333"/>
                <w:kern w:val="0"/>
                <w:szCs w:val="21"/>
                <w:highlight w:val="none"/>
                <w:lang w:eastAsia="zh-CN"/>
              </w:rPr>
              <w:t>前附表</w:t>
            </w:r>
            <w:r>
              <w:rPr>
                <w:rFonts w:hint="eastAsia" w:ascii="宋体" w:hAnsi="宋体" w:eastAsia="宋体" w:cs="宋体"/>
                <w:color w:val="333333"/>
                <w:kern w:val="0"/>
                <w:szCs w:val="21"/>
                <w:highlight w:val="none"/>
              </w:rPr>
              <w:t>”1.4</w:t>
            </w:r>
            <w:r>
              <w:rPr>
                <w:rFonts w:hint="eastAsia" w:ascii="宋体" w:hAnsi="宋体" w:eastAsia="宋体" w:cs="宋体"/>
                <w:color w:val="333333"/>
                <w:kern w:val="0"/>
                <w:szCs w:val="21"/>
                <w:highlight w:val="none"/>
                <w:lang w:val="en-US" w:eastAsia="zh-CN"/>
              </w:rPr>
              <w:t>.1</w:t>
            </w:r>
            <w:r>
              <w:rPr>
                <w:rFonts w:hint="eastAsia" w:ascii="宋体" w:hAnsi="宋体" w:eastAsia="宋体" w:cs="宋体"/>
                <w:color w:val="333333"/>
                <w:kern w:val="0"/>
                <w:szCs w:val="21"/>
                <w:highlight w:val="none"/>
              </w:rPr>
              <w:t>投标人</w:t>
            </w:r>
            <w:r>
              <w:rPr>
                <w:rFonts w:hint="eastAsia" w:ascii="宋体" w:hAnsi="宋体" w:eastAsia="宋体" w:cs="宋体"/>
                <w:color w:val="333333"/>
                <w:kern w:val="0"/>
                <w:szCs w:val="21"/>
                <w:highlight w:val="none"/>
                <w:lang w:eastAsia="zh-CN"/>
              </w:rPr>
              <w:t>资质条件、能力和信誉</w:t>
            </w:r>
            <w:r>
              <w:rPr>
                <w:rFonts w:hint="eastAsia" w:ascii="宋体" w:hAnsi="宋体" w:eastAsia="宋体" w:cs="宋体"/>
                <w:color w:val="333333"/>
                <w:kern w:val="0"/>
                <w:szCs w:val="21"/>
                <w:highlight w:val="none"/>
              </w:rPr>
              <w:t>资格要求</w:t>
            </w:r>
            <w:r>
              <w:rPr>
                <w:rFonts w:hint="eastAsia" w:ascii="宋体" w:hAnsi="宋体" w:eastAsia="宋体" w:cs="宋体"/>
                <w:color w:val="333333"/>
                <w:kern w:val="0"/>
                <w:szCs w:val="21"/>
                <w:highlight w:val="none"/>
                <w:lang w:eastAsia="zh-CN"/>
              </w:rPr>
              <w:t>第</w:t>
            </w:r>
            <w:r>
              <w:rPr>
                <w:rFonts w:hint="eastAsia" w:ascii="宋体" w:hAnsi="宋体" w:eastAsia="宋体" w:cs="宋体"/>
                <w:color w:val="333333"/>
                <w:kern w:val="0"/>
                <w:szCs w:val="21"/>
                <w:highlight w:val="none"/>
                <w:lang w:val="en-US" w:eastAsia="zh-CN"/>
              </w:rPr>
              <w:t>5小点人员要求</w:t>
            </w:r>
          </w:p>
        </w:tc>
        <w:tc>
          <w:tcPr>
            <w:tcW w:w="3544" w:type="dxa"/>
            <w:shd w:val="clear" w:color="auto" w:fill="FFFFFF"/>
            <w:tcMar>
              <w:top w:w="60" w:type="dxa"/>
              <w:left w:w="120" w:type="dxa"/>
              <w:bottom w:w="60" w:type="dxa"/>
              <w:right w:w="120" w:type="dxa"/>
            </w:tcMar>
            <w:vAlign w:val="center"/>
          </w:tcPr>
          <w:p>
            <w:pPr>
              <w:widowControl/>
              <w:jc w:val="left"/>
              <w:rPr>
                <w:rFonts w:ascii="宋体" w:hAnsi="宋体" w:eastAsia="宋体" w:cs="宋体"/>
                <w:color w:val="333333"/>
                <w:kern w:val="0"/>
                <w:szCs w:val="21"/>
              </w:rPr>
            </w:pPr>
            <w:r>
              <w:rPr>
                <w:rFonts w:hint="eastAsia" w:ascii="宋体" w:hAnsi="宋体" w:eastAsia="宋体" w:cs="宋体"/>
                <w:color w:val="333333"/>
                <w:kern w:val="0"/>
                <w:szCs w:val="21"/>
              </w:rPr>
              <w:t>（1）项目经理：持有一级建造师注册证书，专业是水利水电工程类专业（以建造师注册证书中“专业类别”栏所填写的专业为准）；</w:t>
            </w:r>
          </w:p>
          <w:p>
            <w:pPr>
              <w:widowControl/>
              <w:jc w:val="left"/>
              <w:rPr>
                <w:rFonts w:ascii="宋体" w:hAnsi="宋体" w:eastAsia="宋体" w:cs="宋体"/>
                <w:color w:val="333333"/>
                <w:kern w:val="0"/>
                <w:szCs w:val="21"/>
              </w:rPr>
            </w:pPr>
            <w:r>
              <w:rPr>
                <w:rFonts w:hint="eastAsia" w:ascii="宋体" w:hAnsi="宋体" w:eastAsia="宋体" w:cs="宋体"/>
                <w:color w:val="333333"/>
                <w:kern w:val="0"/>
                <w:szCs w:val="21"/>
              </w:rPr>
              <w:t>具有高级或高级以上技术职称；持有省级或省级以上水行政主管部门或其授权的部门（机构）颁发的 B 类安全生产考核合格证。</w:t>
            </w:r>
          </w:p>
          <w:p>
            <w:pPr>
              <w:widowControl/>
              <w:jc w:val="left"/>
              <w:rPr>
                <w:rFonts w:ascii="宋体" w:hAnsi="宋体" w:eastAsia="宋体" w:cs="宋体"/>
                <w:color w:val="333333"/>
                <w:kern w:val="0"/>
                <w:sz w:val="24"/>
              </w:rPr>
            </w:pPr>
            <w:r>
              <w:rPr>
                <w:rFonts w:hint="eastAsia" w:ascii="宋体" w:hAnsi="宋体" w:eastAsia="宋体" w:cs="宋体"/>
                <w:color w:val="333333"/>
                <w:kern w:val="0"/>
                <w:szCs w:val="21"/>
              </w:rPr>
              <w:t>（2）技术负责人：具有高级或高级以上技术职称，专业是水利水电工程类专业（专业以技术职称证书所填写专业为准,如技术职称证书不填写专业的，则以毕业证书所填专业为准）。</w:t>
            </w:r>
          </w:p>
        </w:tc>
        <w:tc>
          <w:tcPr>
            <w:tcW w:w="3544" w:type="dxa"/>
            <w:shd w:val="clear" w:color="auto" w:fill="FFFFFF"/>
          </w:tcPr>
          <w:p>
            <w:pPr>
              <w:widowControl/>
              <w:jc w:val="left"/>
              <w:rPr>
                <w:rFonts w:ascii="宋体" w:hAnsi="宋体" w:eastAsia="宋体" w:cs="宋体"/>
                <w:color w:val="333333"/>
                <w:kern w:val="0"/>
                <w:szCs w:val="21"/>
              </w:rPr>
            </w:pPr>
            <w:r>
              <w:rPr>
                <w:rFonts w:hint="eastAsia" w:ascii="宋体" w:hAnsi="宋体" w:eastAsia="宋体" w:cs="宋体"/>
                <w:color w:val="333333"/>
                <w:kern w:val="0"/>
                <w:szCs w:val="21"/>
              </w:rPr>
              <w:t>（1）项目经理：持有二级</w:t>
            </w:r>
            <w:r>
              <w:rPr>
                <w:rFonts w:hint="eastAsia" w:ascii="宋体" w:hAnsi="宋体" w:eastAsia="宋体" w:cs="宋体"/>
                <w:color w:val="333333"/>
                <w:kern w:val="0"/>
                <w:szCs w:val="21"/>
                <w:lang w:eastAsia="zh-CN"/>
              </w:rPr>
              <w:t>或二级以上</w:t>
            </w:r>
            <w:r>
              <w:rPr>
                <w:rFonts w:hint="eastAsia" w:ascii="宋体" w:hAnsi="宋体" w:eastAsia="宋体" w:cs="宋体"/>
                <w:color w:val="333333"/>
                <w:kern w:val="0"/>
                <w:szCs w:val="21"/>
              </w:rPr>
              <w:t>建造师注册证书，专业是水利水电工程类专业（以建造师注册证书中“专业类别”栏所填写的专业为准）；</w:t>
            </w:r>
          </w:p>
          <w:p>
            <w:pPr>
              <w:widowControl/>
              <w:jc w:val="left"/>
              <w:rPr>
                <w:rFonts w:ascii="宋体" w:hAnsi="宋体" w:eastAsia="宋体" w:cs="宋体"/>
                <w:color w:val="333333"/>
                <w:kern w:val="0"/>
                <w:szCs w:val="21"/>
              </w:rPr>
            </w:pPr>
            <w:r>
              <w:rPr>
                <w:rFonts w:hint="eastAsia" w:ascii="宋体" w:hAnsi="宋体" w:eastAsia="宋体" w:cs="宋体"/>
                <w:color w:val="333333"/>
                <w:kern w:val="0"/>
                <w:szCs w:val="21"/>
              </w:rPr>
              <w:t>具有中级或中级以上技术职称；持有省级或省级以上水行政主管部门或其授权的部门（机构）颁发的 B 类安全生产考核合格证。</w:t>
            </w:r>
          </w:p>
          <w:p>
            <w:pPr>
              <w:widowControl/>
              <w:jc w:val="left"/>
              <w:rPr>
                <w:rFonts w:ascii="宋体" w:hAnsi="宋体" w:eastAsia="宋体" w:cs="宋体"/>
                <w:color w:val="333333"/>
                <w:kern w:val="0"/>
                <w:szCs w:val="21"/>
              </w:rPr>
            </w:pPr>
            <w:r>
              <w:rPr>
                <w:rFonts w:hint="eastAsia" w:ascii="宋体" w:hAnsi="宋体" w:eastAsia="宋体" w:cs="宋体"/>
                <w:color w:val="333333"/>
                <w:kern w:val="0"/>
                <w:szCs w:val="21"/>
              </w:rPr>
              <w:t>（2）技术负责人：具有中级或中级以上技术职称，专业是水利水电工程类专业（专业以技术职称证书所填写专业为准,如技术职称证书不填写专业的，则以毕业证书所填专业为准）。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44" w:type="dxa"/>
            <w:shd w:val="clear" w:color="auto" w:fill="FFFFFF"/>
            <w:tcMar>
              <w:top w:w="60" w:type="dxa"/>
              <w:left w:w="120" w:type="dxa"/>
              <w:bottom w:w="60" w:type="dxa"/>
              <w:right w:w="120" w:type="dxa"/>
            </w:tcMar>
            <w:vAlign w:val="center"/>
          </w:tcPr>
          <w:p>
            <w:pPr>
              <w:widowControl/>
              <w:jc w:val="center"/>
              <w:rPr>
                <w:rFonts w:hint="eastAsia" w:ascii="宋体" w:hAnsi="宋体" w:eastAsia="宋体" w:cs="宋体"/>
                <w:color w:val="333333"/>
                <w:kern w:val="0"/>
                <w:szCs w:val="21"/>
                <w:lang w:val="en-US" w:eastAsia="zh-CN"/>
              </w:rPr>
            </w:pPr>
            <w:r>
              <w:rPr>
                <w:rFonts w:hint="eastAsia" w:ascii="宋体" w:hAnsi="宋体" w:eastAsia="宋体" w:cs="宋体"/>
                <w:color w:val="333333"/>
                <w:kern w:val="0"/>
                <w:szCs w:val="21"/>
                <w:lang w:val="en-US" w:eastAsia="zh-CN"/>
              </w:rPr>
              <w:t>2</w:t>
            </w:r>
          </w:p>
        </w:tc>
        <w:tc>
          <w:tcPr>
            <w:tcW w:w="1559" w:type="dxa"/>
            <w:shd w:val="clear" w:color="auto" w:fill="FFFFFF"/>
            <w:tcMar>
              <w:top w:w="60" w:type="dxa"/>
              <w:left w:w="120" w:type="dxa"/>
              <w:bottom w:w="60" w:type="dxa"/>
              <w:right w:w="120" w:type="dxa"/>
            </w:tcMar>
            <w:vAlign w:val="center"/>
          </w:tcPr>
          <w:p>
            <w:pPr>
              <w:widowControl/>
              <w:jc w:val="center"/>
              <w:rPr>
                <w:rFonts w:hint="eastAsia" w:ascii="宋体" w:hAnsi="宋体" w:eastAsia="宋体" w:cs="宋体"/>
                <w:color w:val="333333"/>
                <w:kern w:val="0"/>
                <w:szCs w:val="21"/>
                <w:highlight w:val="none"/>
                <w:lang w:eastAsia="zh-CN"/>
              </w:rPr>
            </w:pPr>
            <w:r>
              <w:rPr>
                <w:rFonts w:hint="eastAsia" w:ascii="宋体" w:hAnsi="宋体" w:eastAsia="宋体" w:cs="宋体"/>
                <w:color w:val="333333"/>
                <w:kern w:val="0"/>
                <w:szCs w:val="21"/>
                <w:highlight w:val="none"/>
              </w:rPr>
              <w:t>招标文件“第</w:t>
            </w:r>
            <w:r>
              <w:rPr>
                <w:rFonts w:hint="eastAsia" w:ascii="宋体" w:hAnsi="宋体" w:eastAsia="宋体" w:cs="宋体"/>
                <w:color w:val="0000FF"/>
                <w:kern w:val="0"/>
                <w:szCs w:val="21"/>
                <w:highlight w:val="none"/>
                <w:lang w:eastAsia="zh-CN"/>
              </w:rPr>
              <w:t>三</w:t>
            </w:r>
            <w:r>
              <w:rPr>
                <w:rFonts w:hint="eastAsia" w:ascii="宋体" w:hAnsi="宋体" w:eastAsia="宋体" w:cs="宋体"/>
                <w:color w:val="333333"/>
                <w:kern w:val="0"/>
                <w:szCs w:val="21"/>
                <w:highlight w:val="none"/>
              </w:rPr>
              <w:t xml:space="preserve">章 </w:t>
            </w:r>
            <w:r>
              <w:rPr>
                <w:rFonts w:hint="eastAsia" w:ascii="宋体" w:hAnsi="宋体" w:eastAsia="宋体" w:cs="宋体"/>
                <w:color w:val="333333"/>
                <w:kern w:val="0"/>
                <w:szCs w:val="21"/>
                <w:highlight w:val="none"/>
                <w:lang w:eastAsia="zh-CN"/>
              </w:rPr>
              <w:t>评标办法</w:t>
            </w:r>
            <w:r>
              <w:rPr>
                <w:rFonts w:hint="eastAsia" w:ascii="宋体" w:hAnsi="宋体" w:eastAsia="宋体" w:cs="宋体"/>
                <w:color w:val="333333"/>
                <w:kern w:val="0"/>
                <w:szCs w:val="21"/>
                <w:highlight w:val="none"/>
              </w:rPr>
              <w:t>”</w:t>
            </w:r>
            <w:r>
              <w:rPr>
                <w:rFonts w:hint="eastAsia" w:ascii="宋体" w:hAnsi="宋体" w:eastAsia="宋体" w:cs="宋体"/>
                <w:color w:val="333333"/>
                <w:kern w:val="0"/>
                <w:szCs w:val="21"/>
                <w:highlight w:val="none"/>
                <w:lang w:val="en-US" w:eastAsia="zh-CN"/>
              </w:rPr>
              <w:t>2.2.4（2）条款B、项目机构评分标准</w:t>
            </w:r>
            <w:r>
              <w:rPr>
                <w:rFonts w:hint="eastAsia" w:ascii="宋体" w:hAnsi="宋体" w:eastAsia="宋体" w:cs="宋体"/>
                <w:color w:val="333333"/>
                <w:kern w:val="0"/>
                <w:szCs w:val="21"/>
                <w:highlight w:val="none"/>
                <w:lang w:eastAsia="zh-CN"/>
              </w:rPr>
              <w:t>（</w:t>
            </w:r>
            <w:r>
              <w:rPr>
                <w:rFonts w:hint="eastAsia" w:ascii="宋体" w:hAnsi="宋体" w:eastAsia="宋体" w:cs="宋体"/>
                <w:color w:val="333333"/>
                <w:kern w:val="0"/>
                <w:szCs w:val="21"/>
                <w:highlight w:val="none"/>
                <w:lang w:val="en-US" w:eastAsia="zh-CN"/>
              </w:rPr>
              <w:t>质量管理人员和安全管理人员资信、能力）</w:t>
            </w:r>
          </w:p>
        </w:tc>
        <w:tc>
          <w:tcPr>
            <w:tcW w:w="3544" w:type="dxa"/>
            <w:shd w:val="clear" w:color="auto" w:fill="FFFFFF"/>
            <w:tcMar>
              <w:top w:w="60" w:type="dxa"/>
              <w:left w:w="120" w:type="dxa"/>
              <w:bottom w:w="60" w:type="dxa"/>
              <w:right w:w="120" w:type="dxa"/>
            </w:tcMar>
            <w:vAlign w:val="center"/>
          </w:tcPr>
          <w:p>
            <w:pPr>
              <w:widowControl/>
              <w:jc w:val="left"/>
              <w:rPr>
                <w:rFonts w:ascii="宋体" w:hAnsi="宋体" w:eastAsia="宋体" w:cs="宋体"/>
                <w:color w:val="333333"/>
                <w:kern w:val="0"/>
                <w:szCs w:val="21"/>
              </w:rPr>
            </w:pPr>
            <w:r>
              <w:rPr>
                <w:rFonts w:hint="eastAsia" w:ascii="宋体" w:hAnsi="宋体" w:eastAsia="宋体" w:cs="宋体"/>
                <w:color w:val="333333"/>
                <w:kern w:val="0"/>
                <w:szCs w:val="21"/>
              </w:rPr>
              <w:t>质量管理人员和安全管理人员资信、能力：</w:t>
            </w:r>
          </w:p>
          <w:p>
            <w:pPr>
              <w:widowControl/>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（1）质量管理员必须持有省级或省级以上水行政主管部门（包括其授权单位）或者水利工程质量监督部门颁发的质量检查员证书，得 10 分； </w:t>
            </w:r>
          </w:p>
          <w:p>
            <w:pPr>
              <w:widowControl/>
              <w:jc w:val="left"/>
              <w:rPr>
                <w:rFonts w:hint="eastAsia" w:ascii="宋体" w:hAnsi="宋体" w:eastAsia="宋体" w:cs="宋体"/>
                <w:color w:val="333333"/>
                <w:kern w:val="0"/>
                <w:szCs w:val="21"/>
              </w:rPr>
            </w:pPr>
            <w:r>
              <w:rPr>
                <w:rFonts w:hint="eastAsia" w:ascii="宋体" w:hAnsi="宋体" w:eastAsia="宋体" w:cs="宋体"/>
                <w:color w:val="333333"/>
                <w:kern w:val="0"/>
                <w:szCs w:val="21"/>
              </w:rPr>
              <w:t xml:space="preserve">（2）专职安全员必须持有省级或省级以上水行政主管部门颁发的施工企业C类安全生产考核合格证书，得 10 分。 本项满分 20 分。 </w:t>
            </w:r>
          </w:p>
        </w:tc>
        <w:tc>
          <w:tcPr>
            <w:tcW w:w="3544" w:type="dxa"/>
            <w:shd w:val="clear" w:color="auto" w:fill="FFFFFF"/>
            <w:vAlign w:val="top"/>
          </w:tcPr>
          <w:p>
            <w:pPr>
              <w:widowControl/>
              <w:jc w:val="left"/>
              <w:rPr>
                <w:rFonts w:ascii="宋体" w:hAnsi="宋体" w:eastAsia="宋体" w:cs="宋体"/>
                <w:color w:val="333333"/>
                <w:kern w:val="0"/>
                <w:szCs w:val="21"/>
              </w:rPr>
            </w:pPr>
            <w:r>
              <w:rPr>
                <w:rFonts w:hint="eastAsia" w:ascii="宋体" w:hAnsi="宋体" w:eastAsia="宋体" w:cs="宋体"/>
                <w:color w:val="333333"/>
                <w:kern w:val="0"/>
                <w:szCs w:val="21"/>
              </w:rPr>
              <w:t>质量管理人员和安全管理人员资信、能力：</w:t>
            </w:r>
          </w:p>
          <w:p>
            <w:pPr>
              <w:widowControl/>
              <w:jc w:val="left"/>
              <w:rPr>
                <w:rFonts w:ascii="宋体" w:hAnsi="宋体" w:eastAsia="宋体" w:cs="宋体"/>
                <w:color w:val="333333"/>
                <w:kern w:val="0"/>
                <w:szCs w:val="21"/>
                <w:highlight w:val="none"/>
              </w:rPr>
            </w:pPr>
            <w:r>
              <w:rPr>
                <w:rFonts w:hint="eastAsia" w:ascii="宋体" w:hAnsi="宋体" w:eastAsia="宋体" w:cs="宋体"/>
                <w:color w:val="333333"/>
                <w:kern w:val="0"/>
                <w:szCs w:val="21"/>
              </w:rPr>
              <w:t>（1）</w:t>
            </w:r>
            <w:r>
              <w:rPr>
                <w:rFonts w:hint="eastAsia" w:ascii="宋体" w:hAnsi="宋体" w:eastAsia="宋体" w:cs="宋体"/>
                <w:color w:val="333333"/>
                <w:kern w:val="0"/>
                <w:szCs w:val="21"/>
                <w:highlight w:val="none"/>
              </w:rPr>
              <w:t xml:space="preserve">质量管理员（质量负责人）持有有省级或省级以上水行政主管部门或其授权的部门（机构）颁发的质量检查员证，得 10 分； </w:t>
            </w:r>
          </w:p>
          <w:p>
            <w:pPr>
              <w:widowControl/>
              <w:jc w:val="left"/>
              <w:rPr>
                <w:rFonts w:hint="eastAsia" w:ascii="宋体" w:hAnsi="宋体" w:eastAsia="宋体" w:cs="宋体"/>
                <w:color w:val="333333"/>
                <w:kern w:val="0"/>
                <w:szCs w:val="21"/>
              </w:rPr>
            </w:pPr>
            <w:r>
              <w:rPr>
                <w:rFonts w:hint="eastAsia" w:ascii="宋体" w:hAnsi="宋体" w:eastAsia="宋体" w:cs="宋体"/>
                <w:color w:val="333333"/>
                <w:kern w:val="0"/>
                <w:szCs w:val="21"/>
                <w:highlight w:val="none"/>
              </w:rPr>
              <w:t>（2）专职安全员（安全负责人）持有省级或省级以上水行政主管部门或其授权部门（机</w:t>
            </w:r>
            <w:r>
              <w:rPr>
                <w:rFonts w:hint="eastAsia" w:ascii="宋体" w:hAnsi="宋体" w:eastAsia="宋体" w:cs="宋体"/>
                <w:color w:val="333333"/>
                <w:kern w:val="0"/>
                <w:szCs w:val="21"/>
              </w:rPr>
              <w:t>构）颁发的c 类安全生产考核合格证书，得 10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44" w:type="dxa"/>
            <w:shd w:val="clear" w:color="auto" w:fill="FFFFFF"/>
            <w:tcMar>
              <w:top w:w="60" w:type="dxa"/>
              <w:left w:w="120" w:type="dxa"/>
              <w:bottom w:w="60" w:type="dxa"/>
              <w:right w:w="120" w:type="dxa"/>
            </w:tcMar>
            <w:vAlign w:val="center"/>
          </w:tcPr>
          <w:p>
            <w:pPr>
              <w:widowControl/>
              <w:jc w:val="center"/>
              <w:rPr>
                <w:rFonts w:ascii="宋体" w:hAnsi="宋体" w:eastAsia="宋体" w:cs="宋体"/>
                <w:color w:val="333333"/>
                <w:kern w:val="0"/>
                <w:sz w:val="24"/>
              </w:rPr>
            </w:pPr>
            <w:r>
              <w:rPr>
                <w:rFonts w:hint="eastAsia" w:ascii="宋体" w:hAnsi="宋体" w:eastAsia="宋体" w:cs="宋体"/>
                <w:color w:val="333333"/>
                <w:kern w:val="0"/>
                <w:szCs w:val="21"/>
              </w:rPr>
              <w:t>2</w:t>
            </w:r>
          </w:p>
        </w:tc>
        <w:tc>
          <w:tcPr>
            <w:tcW w:w="1559" w:type="dxa"/>
            <w:shd w:val="clear" w:color="auto" w:fill="FFFFFF"/>
            <w:tcMar>
              <w:top w:w="60" w:type="dxa"/>
              <w:left w:w="120" w:type="dxa"/>
              <w:bottom w:w="60" w:type="dxa"/>
              <w:right w:w="120" w:type="dxa"/>
            </w:tcMar>
            <w:vAlign w:val="center"/>
          </w:tcPr>
          <w:p>
            <w:pPr>
              <w:widowControl/>
              <w:jc w:val="center"/>
              <w:rPr>
                <w:rFonts w:ascii="宋体" w:hAnsi="宋体" w:eastAsia="宋体" w:cs="宋体"/>
                <w:color w:val="333333"/>
                <w:kern w:val="0"/>
                <w:szCs w:val="21"/>
              </w:rPr>
            </w:pPr>
            <w:r>
              <w:rPr>
                <w:rFonts w:hint="eastAsia" w:ascii="宋体" w:hAnsi="宋体" w:eastAsia="宋体" w:cs="宋体"/>
                <w:color w:val="333333"/>
                <w:kern w:val="0"/>
                <w:szCs w:val="21"/>
              </w:rPr>
              <w:t>投标文件递交的截止时间</w:t>
            </w:r>
          </w:p>
        </w:tc>
        <w:tc>
          <w:tcPr>
            <w:tcW w:w="3544" w:type="dxa"/>
            <w:shd w:val="clear" w:color="auto" w:fill="FFFFFF"/>
            <w:tcMar>
              <w:top w:w="60" w:type="dxa"/>
              <w:left w:w="120" w:type="dxa"/>
              <w:bottom w:w="60" w:type="dxa"/>
              <w:right w:w="120" w:type="dxa"/>
            </w:tcMar>
            <w:vAlign w:val="center"/>
          </w:tcPr>
          <w:p>
            <w:pPr>
              <w:widowControl/>
              <w:jc w:val="center"/>
              <w:rPr>
                <w:rFonts w:ascii="宋体" w:hAnsi="宋体" w:eastAsia="宋体" w:cs="宋体"/>
                <w:color w:val="333333"/>
                <w:kern w:val="0"/>
                <w:szCs w:val="21"/>
              </w:rPr>
            </w:pPr>
            <w:r>
              <w:rPr>
                <w:rFonts w:hint="eastAsia" w:ascii="宋体" w:hAnsi="宋体" w:eastAsia="宋体" w:cs="宋体"/>
                <w:color w:val="333333"/>
                <w:kern w:val="0"/>
                <w:szCs w:val="21"/>
              </w:rPr>
              <w:t>2021年08月0</w:t>
            </w:r>
            <w:r>
              <w:rPr>
                <w:rFonts w:hint="eastAsia" w:ascii="宋体" w:hAnsi="宋体" w:eastAsia="宋体" w:cs="宋体"/>
                <w:color w:val="333333"/>
                <w:kern w:val="0"/>
                <w:szCs w:val="21"/>
                <w:lang w:val="en-US" w:eastAsia="zh-CN"/>
              </w:rPr>
              <w:t>5</w:t>
            </w:r>
            <w:r>
              <w:rPr>
                <w:rFonts w:hint="eastAsia" w:ascii="宋体" w:hAnsi="宋体" w:eastAsia="宋体" w:cs="宋体"/>
                <w:color w:val="333333"/>
                <w:kern w:val="0"/>
                <w:szCs w:val="21"/>
              </w:rPr>
              <w:t>日9时00分</w:t>
            </w:r>
          </w:p>
        </w:tc>
        <w:tc>
          <w:tcPr>
            <w:tcW w:w="3544" w:type="dxa"/>
            <w:shd w:val="clear" w:color="auto" w:fill="FFFFFF"/>
            <w:vAlign w:val="center"/>
          </w:tcPr>
          <w:p>
            <w:pPr>
              <w:widowControl/>
              <w:jc w:val="center"/>
              <w:rPr>
                <w:rFonts w:ascii="宋体" w:hAnsi="宋体" w:eastAsia="宋体" w:cs="宋体"/>
                <w:color w:val="333333"/>
                <w:kern w:val="0"/>
                <w:szCs w:val="21"/>
              </w:rPr>
            </w:pPr>
            <w:r>
              <w:rPr>
                <w:rFonts w:hint="eastAsia" w:ascii="宋体" w:hAnsi="宋体" w:eastAsia="宋体" w:cs="宋体"/>
                <w:color w:val="333333"/>
                <w:kern w:val="0"/>
                <w:szCs w:val="21"/>
              </w:rPr>
              <w:t>2021年08月</w:t>
            </w:r>
            <w:r>
              <w:rPr>
                <w:rFonts w:hint="eastAsia" w:ascii="宋体" w:hAnsi="宋体" w:eastAsia="宋体" w:cs="宋体"/>
                <w:color w:val="333333"/>
                <w:kern w:val="0"/>
                <w:szCs w:val="21"/>
                <w:lang w:val="en-US" w:eastAsia="zh-CN"/>
              </w:rPr>
              <w:t>13</w:t>
            </w:r>
            <w:r>
              <w:rPr>
                <w:rFonts w:hint="eastAsia" w:ascii="宋体" w:hAnsi="宋体" w:eastAsia="宋体" w:cs="宋体"/>
                <w:color w:val="333333"/>
                <w:kern w:val="0"/>
                <w:szCs w:val="21"/>
              </w:rPr>
              <w:t>日9时00分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44" w:type="dxa"/>
            <w:shd w:val="clear" w:color="auto" w:fill="FFFFFF"/>
            <w:tcMar>
              <w:top w:w="60" w:type="dxa"/>
              <w:left w:w="120" w:type="dxa"/>
              <w:bottom w:w="60" w:type="dxa"/>
              <w:right w:w="120" w:type="dxa"/>
            </w:tcMar>
            <w:vAlign w:val="center"/>
          </w:tcPr>
          <w:p>
            <w:pPr>
              <w:widowControl/>
              <w:jc w:val="center"/>
              <w:rPr>
                <w:rFonts w:hint="eastAsia" w:ascii="宋体" w:hAnsi="宋体" w:eastAsia="宋体" w:cs="宋体"/>
                <w:color w:val="333333"/>
                <w:kern w:val="0"/>
                <w:szCs w:val="21"/>
                <w:lang w:val="en-US" w:eastAsia="zh-CN"/>
              </w:rPr>
            </w:pPr>
            <w:r>
              <w:rPr>
                <w:rFonts w:hint="eastAsia" w:ascii="宋体" w:hAnsi="宋体" w:eastAsia="宋体" w:cs="宋体"/>
                <w:color w:val="333333"/>
                <w:kern w:val="0"/>
                <w:szCs w:val="21"/>
                <w:lang w:val="en-US" w:eastAsia="zh-CN"/>
              </w:rPr>
              <w:t>3</w:t>
            </w:r>
          </w:p>
        </w:tc>
        <w:tc>
          <w:tcPr>
            <w:tcW w:w="1559" w:type="dxa"/>
            <w:shd w:val="clear" w:color="auto" w:fill="FFFFFF"/>
            <w:tcMar>
              <w:top w:w="60" w:type="dxa"/>
              <w:left w:w="120" w:type="dxa"/>
              <w:bottom w:w="60" w:type="dxa"/>
              <w:right w:w="120" w:type="dxa"/>
            </w:tcMar>
            <w:vAlign w:val="center"/>
          </w:tcPr>
          <w:p>
            <w:pPr>
              <w:widowControl/>
              <w:jc w:val="center"/>
              <w:rPr>
                <w:rFonts w:ascii="宋体" w:hAnsi="宋体" w:eastAsia="宋体" w:cs="宋体"/>
                <w:color w:val="333333"/>
                <w:kern w:val="0"/>
                <w:szCs w:val="21"/>
              </w:rPr>
            </w:pPr>
            <w:r>
              <w:rPr>
                <w:rFonts w:hint="eastAsia" w:ascii="宋体" w:hAnsi="宋体" w:eastAsia="宋体" w:cs="宋体"/>
                <w:color w:val="333333"/>
                <w:kern w:val="0"/>
                <w:szCs w:val="21"/>
              </w:rPr>
              <w:t>计划工期</w:t>
            </w:r>
          </w:p>
        </w:tc>
        <w:tc>
          <w:tcPr>
            <w:tcW w:w="3544" w:type="dxa"/>
            <w:shd w:val="clear" w:color="auto" w:fill="FFFFFF"/>
            <w:tcMar>
              <w:top w:w="60" w:type="dxa"/>
              <w:left w:w="120" w:type="dxa"/>
              <w:bottom w:w="60" w:type="dxa"/>
              <w:right w:w="120" w:type="dxa"/>
            </w:tcMar>
            <w:vAlign w:val="center"/>
          </w:tcPr>
          <w:p>
            <w:pPr>
              <w:widowControl/>
              <w:jc w:val="left"/>
              <w:rPr>
                <w:rFonts w:ascii="宋体" w:hAnsi="宋体" w:eastAsia="宋体" w:cs="宋体"/>
                <w:color w:val="333333"/>
                <w:kern w:val="0"/>
                <w:szCs w:val="21"/>
              </w:rPr>
            </w:pPr>
            <w:r>
              <w:rPr>
                <w:rFonts w:hint="eastAsia" w:ascii="宋体" w:hAnsi="宋体" w:eastAsia="宋体" w:cs="宋体"/>
                <w:color w:val="333333"/>
                <w:kern w:val="0"/>
                <w:szCs w:val="21"/>
              </w:rPr>
              <w:t>计划工期：365 日历天</w:t>
            </w:r>
          </w:p>
          <w:p>
            <w:pPr>
              <w:widowControl/>
              <w:jc w:val="left"/>
              <w:rPr>
                <w:rFonts w:ascii="宋体" w:hAnsi="宋体" w:eastAsia="宋体" w:cs="宋体"/>
                <w:color w:val="333333"/>
                <w:kern w:val="0"/>
                <w:szCs w:val="21"/>
              </w:rPr>
            </w:pPr>
            <w:r>
              <w:rPr>
                <w:rFonts w:hint="eastAsia" w:ascii="宋体" w:hAnsi="宋体" w:eastAsia="宋体" w:cs="宋体"/>
                <w:color w:val="333333"/>
                <w:kern w:val="0"/>
                <w:szCs w:val="21"/>
              </w:rPr>
              <w:t>计划开工日期：2021-08-20</w:t>
            </w:r>
          </w:p>
          <w:p>
            <w:pPr>
              <w:widowControl/>
              <w:jc w:val="left"/>
              <w:rPr>
                <w:rFonts w:ascii="宋体" w:hAnsi="宋体" w:eastAsia="宋体" w:cs="宋体"/>
                <w:color w:val="333333"/>
                <w:kern w:val="0"/>
                <w:szCs w:val="21"/>
              </w:rPr>
            </w:pPr>
            <w:r>
              <w:rPr>
                <w:rFonts w:hint="eastAsia" w:ascii="宋体" w:hAnsi="宋体" w:eastAsia="宋体" w:cs="宋体"/>
                <w:color w:val="333333"/>
                <w:kern w:val="0"/>
                <w:szCs w:val="21"/>
              </w:rPr>
              <w:t>计划完工日期：2022-08-19</w:t>
            </w:r>
          </w:p>
        </w:tc>
        <w:tc>
          <w:tcPr>
            <w:tcW w:w="3544" w:type="dxa"/>
            <w:shd w:val="clear" w:color="auto" w:fill="FFFFFF"/>
          </w:tcPr>
          <w:p>
            <w:pPr>
              <w:widowControl/>
              <w:jc w:val="left"/>
              <w:rPr>
                <w:rFonts w:ascii="宋体" w:hAnsi="宋体" w:eastAsia="宋体" w:cs="宋体"/>
                <w:color w:val="333333"/>
                <w:kern w:val="0"/>
                <w:szCs w:val="21"/>
              </w:rPr>
            </w:pPr>
            <w:r>
              <w:rPr>
                <w:rFonts w:hint="eastAsia" w:ascii="宋体" w:hAnsi="宋体" w:eastAsia="宋体" w:cs="宋体"/>
                <w:color w:val="333333"/>
                <w:kern w:val="0"/>
                <w:szCs w:val="21"/>
              </w:rPr>
              <w:t>计划工期：365 日历天</w:t>
            </w:r>
          </w:p>
          <w:p>
            <w:pPr>
              <w:widowControl/>
              <w:jc w:val="left"/>
              <w:rPr>
                <w:rFonts w:ascii="宋体" w:hAnsi="宋体" w:eastAsia="宋体" w:cs="宋体"/>
                <w:color w:val="333333"/>
                <w:kern w:val="0"/>
                <w:szCs w:val="21"/>
              </w:rPr>
            </w:pPr>
            <w:r>
              <w:rPr>
                <w:rFonts w:hint="eastAsia" w:ascii="宋体" w:hAnsi="宋体" w:eastAsia="宋体" w:cs="宋体"/>
                <w:color w:val="333333"/>
                <w:kern w:val="0"/>
                <w:szCs w:val="21"/>
              </w:rPr>
              <w:t>计划开工日期：2021-08-25</w:t>
            </w:r>
          </w:p>
          <w:p>
            <w:pPr>
              <w:widowControl/>
              <w:jc w:val="left"/>
              <w:rPr>
                <w:rFonts w:ascii="宋体" w:hAnsi="宋体" w:eastAsia="宋体" w:cs="宋体"/>
                <w:color w:val="333333"/>
                <w:kern w:val="0"/>
                <w:szCs w:val="21"/>
              </w:rPr>
            </w:pPr>
            <w:r>
              <w:rPr>
                <w:rFonts w:hint="eastAsia" w:ascii="宋体" w:hAnsi="宋体" w:eastAsia="宋体" w:cs="宋体"/>
                <w:color w:val="333333"/>
                <w:kern w:val="0"/>
                <w:szCs w:val="21"/>
              </w:rPr>
              <w:t>计划完工日期：2022-08-24</w:t>
            </w:r>
          </w:p>
        </w:tc>
      </w:tr>
    </w:tbl>
    <w:p>
      <w:pPr>
        <w:widowControl/>
        <w:shd w:val="clear" w:color="auto" w:fill="FFFFFF"/>
        <w:spacing w:before="204" w:after="204" w:line="360" w:lineRule="atLeast"/>
        <w:rPr>
          <w:rFonts w:ascii="微软雅黑" w:hAnsi="微软雅黑" w:eastAsia="微软雅黑" w:cs="宋体"/>
          <w:color w:val="333333"/>
          <w:kern w:val="0"/>
          <w:szCs w:val="21"/>
        </w:rPr>
      </w:pPr>
      <w:r>
        <w:rPr>
          <w:rFonts w:hint="eastAsia" w:ascii="宋体" w:hAnsi="宋体" w:eastAsia="宋体" w:cs="宋体"/>
          <w:b/>
          <w:bCs/>
          <w:color w:val="333333"/>
          <w:kern w:val="0"/>
        </w:rPr>
        <w:t>二、其他补充事宜</w:t>
      </w:r>
    </w:p>
    <w:p>
      <w:pPr>
        <w:pStyle w:val="8"/>
        <w:widowControl/>
        <w:shd w:val="clear" w:color="auto" w:fill="FFFFFF"/>
        <w:spacing w:after="76" w:line="440" w:lineRule="atLeast"/>
        <w:ind w:firstLine="426"/>
        <w:rPr>
          <w:rFonts w:ascii="宋体" w:hAnsi="宋体" w:eastAsia="宋体" w:cs="宋体"/>
          <w:sz w:val="21"/>
          <w:szCs w:val="21"/>
          <w:shd w:val="clear" w:color="auto" w:fill="FFFFFF"/>
        </w:rPr>
      </w:pPr>
      <w:r>
        <w:rPr>
          <w:rFonts w:hint="eastAsia" w:ascii="宋体" w:hAnsi="宋体" w:eastAsia="宋体" w:cs="宋体"/>
          <w:sz w:val="21"/>
          <w:szCs w:val="21"/>
          <w:shd w:val="clear" w:color="auto" w:fill="FFFFFF"/>
        </w:rPr>
        <w:t>招标公告及招标文件中凡涉及上述条款的内容均作相应更改，其他内容不变。</w:t>
      </w:r>
    </w:p>
    <w:p>
      <w:pPr>
        <w:pStyle w:val="8"/>
        <w:widowControl/>
        <w:shd w:val="clear" w:color="auto" w:fill="FFFFFF"/>
        <w:spacing w:after="76" w:line="440" w:lineRule="atLeast"/>
        <w:ind w:firstLine="426"/>
        <w:rPr>
          <w:rFonts w:ascii="宋体" w:hAnsi="宋体" w:eastAsia="宋体" w:cs="宋体"/>
        </w:rPr>
      </w:pPr>
      <w:r>
        <w:rPr>
          <w:rFonts w:hint="eastAsia" w:ascii="宋体" w:hAnsi="宋体" w:eastAsia="宋体" w:cs="宋体"/>
          <w:sz w:val="21"/>
          <w:szCs w:val="21"/>
          <w:shd w:val="clear" w:color="auto" w:fill="FFFFFF"/>
        </w:rPr>
        <w:t>注：各潜在投标人应实时关注相关网站了解澄清、修改等与项目有关内容，如因投标人未及时登录相关网站了解澄清、修改等与项目有关的内容，从而导致投标无效的，由投标人自行承担责任。</w:t>
      </w:r>
    </w:p>
    <w:p>
      <w:pPr>
        <w:pStyle w:val="8"/>
        <w:widowControl/>
        <w:shd w:val="clear" w:color="auto" w:fill="FFFFFF"/>
        <w:spacing w:after="76" w:line="440" w:lineRule="atLeast"/>
        <w:ind w:firstLine="420"/>
        <w:rPr>
          <w:rFonts w:ascii="宋体" w:hAnsi="宋体" w:eastAsia="宋体" w:cs="宋体"/>
        </w:rPr>
      </w:pPr>
      <w:r>
        <w:rPr>
          <w:rFonts w:hint="eastAsia" w:ascii="宋体" w:hAnsi="宋体" w:eastAsia="宋体" w:cs="宋体"/>
          <w:sz w:val="21"/>
          <w:szCs w:val="21"/>
          <w:shd w:val="clear" w:color="auto" w:fill="FFFFFF"/>
        </w:rPr>
        <w:t>特此公告！</w:t>
      </w:r>
    </w:p>
    <w:p>
      <w:pPr>
        <w:widowControl/>
        <w:spacing w:after="120"/>
        <w:ind w:firstLine="440"/>
        <w:jc w:val="left"/>
        <w:rPr>
          <w:rFonts w:ascii="宋体" w:hAnsi="宋体" w:cs="宋体"/>
          <w:kern w:val="0"/>
          <w:sz w:val="20"/>
          <w:szCs w:val="20"/>
        </w:rPr>
      </w:pPr>
    </w:p>
    <w:p>
      <w:pPr>
        <w:widowControl/>
        <w:spacing w:after="120"/>
        <w:ind w:firstLine="440"/>
        <w:jc w:val="left"/>
        <w:rPr>
          <w:rFonts w:ascii="Times New Roman" w:hAnsi="Times New Roman"/>
          <w:kern w:val="0"/>
          <w:sz w:val="24"/>
        </w:rPr>
      </w:pPr>
      <w:r>
        <w:rPr>
          <w:rFonts w:ascii="宋体" w:hAnsi="宋体" w:cs="宋体"/>
          <w:kern w:val="0"/>
          <w:sz w:val="20"/>
          <w:szCs w:val="20"/>
        </w:rPr>
        <w:t>招标人：</w:t>
      </w:r>
      <w:r>
        <w:rPr>
          <w:rFonts w:hint="eastAsia" w:ascii="宋体" w:hAnsi="宋体" w:cs="宋体"/>
          <w:kern w:val="0"/>
          <w:sz w:val="20"/>
          <w:szCs w:val="20"/>
        </w:rPr>
        <w:t xml:space="preserve">桂平市水利工程管理站             </w:t>
      </w:r>
      <w:r>
        <w:rPr>
          <w:rFonts w:ascii="宋体" w:hAnsi="宋体" w:cs="宋体"/>
          <w:kern w:val="0"/>
          <w:sz w:val="20"/>
          <w:szCs w:val="20"/>
        </w:rPr>
        <w:t>招标代理机构:</w:t>
      </w:r>
      <w:r>
        <w:rPr>
          <w:rFonts w:hint="eastAsia" w:ascii="宋体" w:hAnsi="宋体" w:cs="宋体"/>
          <w:kern w:val="0"/>
          <w:sz w:val="20"/>
          <w:szCs w:val="20"/>
        </w:rPr>
        <w:t>广西科联招标中心有限公司</w:t>
      </w:r>
    </w:p>
    <w:p>
      <w:pPr>
        <w:widowControl/>
        <w:spacing w:after="120"/>
        <w:ind w:firstLine="440"/>
        <w:jc w:val="left"/>
        <w:rPr>
          <w:rFonts w:ascii="宋体" w:hAnsi="宋体" w:cs="宋体"/>
          <w:kern w:val="0"/>
          <w:sz w:val="18"/>
          <w:szCs w:val="18"/>
        </w:rPr>
      </w:pPr>
      <w:r>
        <w:rPr>
          <w:rFonts w:ascii="宋体" w:hAnsi="宋体" w:cs="宋体"/>
          <w:kern w:val="0"/>
          <w:sz w:val="20"/>
          <w:szCs w:val="20"/>
        </w:rPr>
        <w:t>地址：</w:t>
      </w:r>
      <w:r>
        <w:rPr>
          <w:spacing w:val="-5"/>
          <w:sz w:val="20"/>
        </w:rPr>
        <w:t xml:space="preserve">桂平市西山镇大成北路 </w:t>
      </w:r>
      <w:r>
        <w:rPr>
          <w:sz w:val="20"/>
        </w:rPr>
        <w:t>79</w:t>
      </w:r>
      <w:r>
        <w:rPr>
          <w:spacing w:val="-25"/>
          <w:sz w:val="20"/>
        </w:rPr>
        <w:t xml:space="preserve"> 号</w:t>
      </w:r>
      <w:r>
        <w:rPr>
          <w:rFonts w:hint="eastAsia"/>
          <w:spacing w:val="-25"/>
          <w:sz w:val="20"/>
        </w:rPr>
        <w:t xml:space="preserve">                     </w:t>
      </w:r>
      <w:r>
        <w:rPr>
          <w:rFonts w:ascii="宋体" w:hAnsi="宋体" w:cs="宋体"/>
          <w:kern w:val="0"/>
          <w:sz w:val="20"/>
          <w:szCs w:val="20"/>
        </w:rPr>
        <w:t>地址：</w:t>
      </w:r>
      <w:r>
        <w:rPr>
          <w:rFonts w:hint="eastAsia" w:ascii="宋体" w:hAnsi="宋体" w:cs="宋体"/>
          <w:kern w:val="0"/>
          <w:sz w:val="18"/>
          <w:szCs w:val="18"/>
        </w:rPr>
        <w:t>广西贵港市港北区金港大道935号财富中心17楼1722室</w:t>
      </w:r>
    </w:p>
    <w:p>
      <w:pPr>
        <w:widowControl/>
        <w:spacing w:after="120"/>
        <w:ind w:firstLine="440"/>
        <w:jc w:val="left"/>
        <w:rPr>
          <w:rFonts w:ascii="Times New Roman" w:hAnsi="Times New Roman" w:eastAsia="Times New Roman"/>
          <w:kern w:val="0"/>
          <w:sz w:val="24"/>
        </w:rPr>
      </w:pPr>
      <w:r>
        <w:rPr>
          <w:rFonts w:ascii="宋体" w:hAnsi="宋体" w:cs="宋体"/>
          <w:kern w:val="0"/>
          <w:sz w:val="20"/>
          <w:szCs w:val="20"/>
        </w:rPr>
        <w:t>邮编：537100</w:t>
      </w:r>
      <w:r>
        <w:rPr>
          <w:rFonts w:hint="eastAsia" w:ascii="宋体" w:hAnsi="宋体" w:cs="宋体"/>
          <w:kern w:val="0"/>
          <w:sz w:val="20"/>
          <w:szCs w:val="20"/>
        </w:rPr>
        <w:t xml:space="preserve">                            </w:t>
      </w:r>
      <w:r>
        <w:rPr>
          <w:rFonts w:ascii="宋体" w:hAnsi="宋体" w:cs="宋体"/>
          <w:kern w:val="0"/>
          <w:sz w:val="20"/>
          <w:szCs w:val="20"/>
        </w:rPr>
        <w:t>邮编：537100</w:t>
      </w:r>
    </w:p>
    <w:p>
      <w:pPr>
        <w:widowControl/>
        <w:spacing w:after="120"/>
        <w:ind w:firstLine="440"/>
        <w:jc w:val="left"/>
        <w:rPr>
          <w:rFonts w:ascii="Times New Roman" w:hAnsi="Times New Roman"/>
          <w:kern w:val="0"/>
          <w:sz w:val="24"/>
        </w:rPr>
      </w:pPr>
      <w:r>
        <w:rPr>
          <w:rFonts w:ascii="宋体" w:hAnsi="宋体" w:cs="宋体"/>
          <w:kern w:val="0"/>
          <w:sz w:val="20"/>
          <w:szCs w:val="20"/>
        </w:rPr>
        <w:t>联系人：</w:t>
      </w:r>
      <w:r>
        <w:rPr>
          <w:rFonts w:hint="eastAsia" w:ascii="宋体" w:hAnsi="宋体" w:cs="宋体"/>
          <w:kern w:val="0"/>
          <w:sz w:val="20"/>
          <w:szCs w:val="20"/>
        </w:rPr>
        <w:t xml:space="preserve">罗飞                            </w:t>
      </w:r>
      <w:r>
        <w:rPr>
          <w:rFonts w:ascii="宋体" w:hAnsi="宋体" w:cs="宋体"/>
          <w:kern w:val="0"/>
          <w:sz w:val="20"/>
          <w:szCs w:val="20"/>
        </w:rPr>
        <w:t>联系人：</w:t>
      </w:r>
      <w:r>
        <w:rPr>
          <w:rFonts w:hint="eastAsia" w:ascii="宋体" w:hAnsi="宋体" w:cs="宋体"/>
          <w:kern w:val="0"/>
          <w:sz w:val="20"/>
          <w:szCs w:val="20"/>
        </w:rPr>
        <w:t>林韵韵   甘丽华</w:t>
      </w:r>
    </w:p>
    <w:p>
      <w:pPr>
        <w:widowControl/>
        <w:spacing w:after="120"/>
        <w:ind w:firstLine="440"/>
        <w:jc w:val="left"/>
        <w:rPr>
          <w:rFonts w:ascii="Times New Roman" w:hAnsi="Times New Roman"/>
          <w:kern w:val="0"/>
          <w:sz w:val="24"/>
        </w:rPr>
      </w:pPr>
      <w:r>
        <w:rPr>
          <w:rFonts w:ascii="宋体" w:hAnsi="宋体" w:cs="宋体"/>
          <w:kern w:val="0"/>
          <w:sz w:val="20"/>
          <w:szCs w:val="20"/>
        </w:rPr>
        <w:t>电话：0775-</w:t>
      </w:r>
      <w:r>
        <w:rPr>
          <w:rFonts w:hint="eastAsia" w:ascii="宋体" w:hAnsi="宋体" w:cs="宋体"/>
          <w:kern w:val="0"/>
          <w:sz w:val="20"/>
          <w:szCs w:val="20"/>
        </w:rPr>
        <w:t xml:space="preserve">3380592                      </w:t>
      </w:r>
      <w:r>
        <w:rPr>
          <w:rFonts w:ascii="宋体" w:hAnsi="宋体" w:cs="宋体"/>
          <w:kern w:val="0"/>
          <w:sz w:val="20"/>
          <w:szCs w:val="20"/>
        </w:rPr>
        <w:t>电话：0775-</w:t>
      </w:r>
      <w:r>
        <w:rPr>
          <w:rFonts w:hint="eastAsia" w:ascii="宋体" w:hAnsi="宋体" w:cs="宋体"/>
          <w:kern w:val="0"/>
          <w:sz w:val="20"/>
          <w:szCs w:val="20"/>
        </w:rPr>
        <w:t>4563700   3370869</w:t>
      </w:r>
    </w:p>
    <w:p>
      <w:pPr>
        <w:ind w:firstLine="3360" w:firstLineChars="1600"/>
      </w:pPr>
    </w:p>
    <w:p>
      <w:pPr>
        <w:ind w:firstLine="2880" w:firstLineChars="1200"/>
        <w:rPr>
          <w:rFonts w:ascii="宋体" w:hAnsi="宋体" w:eastAsia="宋体" w:cs="宋体"/>
          <w:sz w:val="24"/>
          <w:shd w:val="clear" w:color="auto" w:fill="FFFFFF"/>
          <w:lang w:bidi="zh-CN"/>
        </w:rPr>
      </w:pPr>
      <w:r>
        <w:rPr>
          <w:rFonts w:hint="eastAsia" w:ascii="宋体" w:hAnsi="宋体" w:eastAsia="宋体" w:cs="宋体"/>
          <w:sz w:val="24"/>
          <w:shd w:val="clear" w:color="auto" w:fill="FFFFFF"/>
          <w:lang w:bidi="zh-CN"/>
        </w:rPr>
        <w:t>2021年07月27日</w:t>
      </w:r>
    </w:p>
    <w:sectPr>
      <w:pgSz w:w="11906" w:h="16838"/>
      <w:pgMar w:top="1134" w:right="1123" w:bottom="1134" w:left="123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onospace">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C83523A"/>
    <w:rsid w:val="00026014"/>
    <w:rsid w:val="00146A99"/>
    <w:rsid w:val="001A18CC"/>
    <w:rsid w:val="0030063F"/>
    <w:rsid w:val="003D0681"/>
    <w:rsid w:val="007500DD"/>
    <w:rsid w:val="00783C7F"/>
    <w:rsid w:val="008F60D6"/>
    <w:rsid w:val="00DA4744"/>
    <w:rsid w:val="00E92355"/>
    <w:rsid w:val="0D782250"/>
    <w:rsid w:val="186C4047"/>
    <w:rsid w:val="20982E92"/>
    <w:rsid w:val="362E7773"/>
    <w:rsid w:val="3F085081"/>
    <w:rsid w:val="49A66A77"/>
    <w:rsid w:val="5C83523A"/>
    <w:rsid w:val="60793A05"/>
    <w:rsid w:val="781E5798"/>
    <w:rsid w:val="7C5D16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1"/>
    <w:pPr>
      <w:spacing w:line="573" w:lineRule="exact"/>
      <w:ind w:left="220"/>
      <w:outlineLvl w:val="1"/>
    </w:pPr>
    <w:rPr>
      <w:rFonts w:ascii="微软雅黑" w:hAnsi="微软雅黑" w:eastAsia="微软雅黑" w:cs="微软雅黑"/>
      <w:b/>
      <w:bCs/>
      <w:sz w:val="32"/>
      <w:szCs w:val="32"/>
      <w:lang w:val="zh-CN" w:bidi="zh-CN"/>
    </w:rPr>
  </w:style>
  <w:style w:type="paragraph" w:styleId="3">
    <w:name w:val="heading 3"/>
    <w:basedOn w:val="1"/>
    <w:next w:val="1"/>
    <w:qFormat/>
    <w:uiPriority w:val="1"/>
    <w:pPr>
      <w:ind w:left="714" w:hanging="636"/>
      <w:outlineLvl w:val="2"/>
    </w:pPr>
    <w:rPr>
      <w:rFonts w:ascii="微软雅黑" w:hAnsi="微软雅黑" w:eastAsia="微软雅黑" w:cs="微软雅黑"/>
      <w:b/>
      <w:bCs/>
      <w:sz w:val="28"/>
      <w:szCs w:val="28"/>
      <w:lang w:val="zh-CN" w:bidi="zh-CN"/>
    </w:rPr>
  </w:style>
  <w:style w:type="paragraph" w:styleId="4">
    <w:name w:val="heading 4"/>
    <w:basedOn w:val="1"/>
    <w:next w:val="1"/>
    <w:qFormat/>
    <w:uiPriority w:val="0"/>
    <w:pPr>
      <w:keepNext/>
      <w:keepLines/>
      <w:spacing w:line="360" w:lineRule="auto"/>
      <w:outlineLvl w:val="3"/>
    </w:pPr>
    <w:rPr>
      <w:rFonts w:ascii="Arial" w:hAnsi="Arial"/>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rFonts w:ascii="宋体" w:hAnsi="宋体" w:eastAsia="宋体" w:cs="宋体"/>
      <w:sz w:val="20"/>
      <w:szCs w:val="20"/>
      <w:lang w:val="zh-CN" w:bidi="zh-CN"/>
    </w:rPr>
  </w:style>
  <w:style w:type="paragraph" w:styleId="6">
    <w:name w:val="footer"/>
    <w:basedOn w:val="1"/>
    <w:link w:val="26"/>
    <w:qFormat/>
    <w:uiPriority w:val="0"/>
    <w:pPr>
      <w:tabs>
        <w:tab w:val="center" w:pos="4153"/>
        <w:tab w:val="right" w:pos="8306"/>
      </w:tabs>
      <w:snapToGrid w:val="0"/>
      <w:jc w:val="left"/>
    </w:pPr>
    <w:rPr>
      <w:sz w:val="18"/>
      <w:szCs w:val="18"/>
    </w:rPr>
  </w:style>
  <w:style w:type="paragraph" w:styleId="7">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jc w:val="left"/>
    </w:pPr>
    <w:rPr>
      <w:rFonts w:cs="Times New Roman"/>
      <w:kern w:val="0"/>
      <w:sz w:val="24"/>
    </w:rPr>
  </w:style>
  <w:style w:type="character" w:styleId="11">
    <w:name w:val="Strong"/>
    <w:basedOn w:val="10"/>
    <w:qFormat/>
    <w:uiPriority w:val="0"/>
    <w:rPr>
      <w:b/>
    </w:rPr>
  </w:style>
  <w:style w:type="character" w:styleId="12">
    <w:name w:val="FollowedHyperlink"/>
    <w:basedOn w:val="10"/>
    <w:qFormat/>
    <w:uiPriority w:val="0"/>
    <w:rPr>
      <w:color w:val="800080"/>
      <w:u w:val="none"/>
    </w:rPr>
  </w:style>
  <w:style w:type="character" w:styleId="13">
    <w:name w:val="HTML Definition"/>
    <w:basedOn w:val="10"/>
    <w:qFormat/>
    <w:uiPriority w:val="0"/>
  </w:style>
  <w:style w:type="character" w:styleId="14">
    <w:name w:val="HTML Typewriter"/>
    <w:basedOn w:val="10"/>
    <w:qFormat/>
    <w:uiPriority w:val="0"/>
    <w:rPr>
      <w:rFonts w:ascii="monospace" w:hAnsi="monospace" w:eastAsia="monospace" w:cs="monospace"/>
      <w:sz w:val="20"/>
    </w:rPr>
  </w:style>
  <w:style w:type="character" w:styleId="15">
    <w:name w:val="HTML Acronym"/>
    <w:basedOn w:val="10"/>
    <w:qFormat/>
    <w:uiPriority w:val="0"/>
  </w:style>
  <w:style w:type="character" w:styleId="16">
    <w:name w:val="HTML Variable"/>
    <w:basedOn w:val="10"/>
    <w:qFormat/>
    <w:uiPriority w:val="0"/>
  </w:style>
  <w:style w:type="character" w:styleId="17">
    <w:name w:val="Hyperlink"/>
    <w:basedOn w:val="10"/>
    <w:qFormat/>
    <w:uiPriority w:val="0"/>
    <w:rPr>
      <w:color w:val="0000FF"/>
      <w:u w:val="none"/>
    </w:rPr>
  </w:style>
  <w:style w:type="character" w:styleId="18">
    <w:name w:val="HTML Code"/>
    <w:basedOn w:val="10"/>
    <w:qFormat/>
    <w:uiPriority w:val="0"/>
    <w:rPr>
      <w:rFonts w:hint="default" w:ascii="monospace" w:hAnsi="monospace" w:eastAsia="monospace" w:cs="monospace"/>
      <w:sz w:val="20"/>
    </w:rPr>
  </w:style>
  <w:style w:type="character" w:styleId="19">
    <w:name w:val="HTML Cite"/>
    <w:basedOn w:val="10"/>
    <w:qFormat/>
    <w:uiPriority w:val="0"/>
  </w:style>
  <w:style w:type="character" w:styleId="20">
    <w:name w:val="HTML Keyboard"/>
    <w:basedOn w:val="10"/>
    <w:qFormat/>
    <w:uiPriority w:val="0"/>
    <w:rPr>
      <w:rFonts w:hint="default" w:ascii="monospace" w:hAnsi="monospace" w:eastAsia="monospace" w:cs="monospace"/>
      <w:sz w:val="20"/>
    </w:rPr>
  </w:style>
  <w:style w:type="character" w:styleId="21">
    <w:name w:val="HTML Sample"/>
    <w:basedOn w:val="10"/>
    <w:qFormat/>
    <w:uiPriority w:val="0"/>
    <w:rPr>
      <w:rFonts w:hint="default" w:ascii="monospace" w:hAnsi="monospace" w:eastAsia="monospace" w:cs="monospace"/>
    </w:rPr>
  </w:style>
  <w:style w:type="character" w:customStyle="1" w:styleId="22">
    <w:name w:val="first-child"/>
    <w:basedOn w:val="10"/>
    <w:qFormat/>
    <w:uiPriority w:val="0"/>
  </w:style>
  <w:style w:type="character" w:customStyle="1" w:styleId="23">
    <w:name w:val="layui-layer-tabnow"/>
    <w:basedOn w:val="10"/>
    <w:qFormat/>
    <w:uiPriority w:val="0"/>
    <w:rPr>
      <w:bdr w:val="single" w:color="CCCCCC" w:sz="6" w:space="0"/>
      <w:shd w:val="clear" w:color="auto" w:fill="FFFFFF"/>
    </w:rPr>
  </w:style>
  <w:style w:type="paragraph" w:customStyle="1" w:styleId="24">
    <w:name w:val="Table Paragraph"/>
    <w:basedOn w:val="1"/>
    <w:qFormat/>
    <w:uiPriority w:val="1"/>
    <w:rPr>
      <w:rFonts w:ascii="宋体" w:hAnsi="宋体" w:eastAsia="宋体" w:cs="宋体"/>
      <w:lang w:val="zh-CN" w:bidi="zh-CN"/>
    </w:rPr>
  </w:style>
  <w:style w:type="character" w:customStyle="1" w:styleId="25">
    <w:name w:val="页眉 Char"/>
    <w:basedOn w:val="10"/>
    <w:link w:val="7"/>
    <w:qFormat/>
    <w:uiPriority w:val="0"/>
    <w:rPr>
      <w:rFonts w:asciiTheme="minorHAnsi" w:hAnsiTheme="minorHAnsi" w:eastAsiaTheme="minorEastAsia" w:cstheme="minorBidi"/>
      <w:kern w:val="2"/>
      <w:sz w:val="18"/>
      <w:szCs w:val="18"/>
    </w:rPr>
  </w:style>
  <w:style w:type="character" w:customStyle="1" w:styleId="26">
    <w:name w:val="页脚 Char"/>
    <w:basedOn w:val="10"/>
    <w:link w:val="6"/>
    <w:qFormat/>
    <w:uiPriority w:val="0"/>
    <w:rPr>
      <w:rFonts w:asciiTheme="minorHAnsi" w:hAnsiTheme="minorHAnsi" w:eastAsiaTheme="minorEastAsia" w:cstheme="minorBidi"/>
      <w:kern w:val="2"/>
      <w:sz w:val="18"/>
      <w:szCs w:val="18"/>
    </w:rPr>
  </w:style>
  <w:style w:type="paragraph" w:customStyle="1" w:styleId="27">
    <w:name w:val="p"/>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8">
    <w:name w:val="15"/>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010907-C767-46F2-9A83-B8C01C8877E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180</Words>
  <Characters>1028</Characters>
  <Lines>8</Lines>
  <Paragraphs>2</Paragraphs>
  <TotalTime>1</TotalTime>
  <ScaleCrop>false</ScaleCrop>
  <LinksUpToDate>false</LinksUpToDate>
  <CharactersWithSpaces>1206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2021-07-27T03:01:00Z</dcterms:created>
  <dc:creator>林子梓</dc:creator>
  <cp:lastModifiedBy>林子梓</cp:lastModifiedBy>
  <cp:lastPrinted>2021-07-27T07:35:00Z</cp:lastPrinted>
  <dcterms:modified xsi:type="dcterms:W3CDTF">2021-07-27T09:17:37Z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4346CA339DCE4246B02AEAB4CEBEA9B6</vt:lpwstr>
  </property>
</Properties>
</file>