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Toc17281"/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亿诚建设项目管理有限公司</w:t>
      </w:r>
      <w:bookmarkEnd w:id="0"/>
    </w:p>
    <w:p>
      <w:pPr>
        <w:spacing w:line="540" w:lineRule="exact"/>
        <w:jc w:val="center"/>
        <w:outlineLvl w:val="0"/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1" w:name="_Toc4406"/>
      <w:r>
        <w:rPr>
          <w:rFonts w:hint="eastAsia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凤山县垃圾填埋场渗沥液处理站改造工程安装部分</w:t>
      </w:r>
    </w:p>
    <w:p>
      <w:pPr>
        <w:spacing w:line="540" w:lineRule="exact"/>
        <w:jc w:val="center"/>
        <w:outlineLvl w:val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公开招标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公告</w:t>
      </w:r>
      <w:bookmarkEnd w:id="1"/>
    </w:p>
    <w:p>
      <w:pPr>
        <w:spacing w:line="540" w:lineRule="exact"/>
        <w:jc w:val="center"/>
        <w:rPr>
          <w:rFonts w:hint="eastAsia" w:ascii="宋体" w:hAnsi="宋体" w:eastAsia="宋体" w:cs="宋体"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HCZC2020-G1-70018-YCJS</w:t>
      </w:r>
    </w:p>
    <w:p>
      <w:pPr>
        <w:spacing w:line="460" w:lineRule="exact"/>
        <w:ind w:firstLine="420" w:firstLineChars="2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亿诚建设项目管理有限公司受</w:t>
      </w:r>
      <w:r>
        <w:rPr>
          <w:rFonts w:hint="eastAsia" w:ascii="宋体" w:hAnsi="宋体" w:eastAsia="宋体" w:cs="宋体"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凤山县城市管理执法局</w:t>
      </w:r>
      <w:r>
        <w:rPr>
          <w:rFonts w:hint="eastAsia" w:ascii="宋体" w:hAnsi="宋体" w:eastAsia="宋体" w:cs="宋体"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的委托，根据</w:t>
      </w:r>
      <w:r>
        <w:rPr>
          <w:rFonts w:hint="eastAsia" w:ascii="宋体" w:hAnsi="宋体" w:eastAsia="宋体" w:cs="宋体"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《中华人民共和国政府采购法》、《中华人民共和国政府采购法实施条例》、《政府采购非招标采购方式管理办法》等规定，对</w:t>
      </w:r>
      <w:r>
        <w:rPr>
          <w:rFonts w:hint="eastAsia" w:hAnsi="宋体" w:cs="宋体"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凤山县垃圾填埋场渗沥液处理站改造工程安装部分</w:t>
      </w:r>
      <w:r>
        <w:rPr>
          <w:rFonts w:hint="eastAsia" w:ascii="宋体" w:hAnsi="宋体" w:eastAsia="宋体" w:cs="宋体"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hAnsi="宋体" w:cs="宋体"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公开招标</w:t>
      </w:r>
      <w:r>
        <w:rPr>
          <w:rFonts w:hint="eastAsia" w:ascii="宋体" w:hAnsi="宋体" w:eastAsia="宋体" w:cs="宋体"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，现将本次公开招标有关事项公告如下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7"/>
        <w:numPr>
          <w:ilvl w:val="0"/>
          <w:numId w:val="1"/>
        </w:numPr>
        <w:spacing w:line="460" w:lineRule="exact"/>
        <w:ind w:left="0" w:leftChars="0" w:firstLine="420" w:firstLineChars="0"/>
        <w:jc w:val="left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项目概况：</w:t>
      </w:r>
    </w:p>
    <w:p>
      <w:pPr>
        <w:pStyle w:val="7"/>
        <w:spacing w:line="460" w:lineRule="exact"/>
        <w:ind w:firstLine="0"/>
        <w:rPr>
          <w:rFonts w:hint="eastAsia" w:ascii="宋体" w:hAnsi="宋体" w:eastAsia="宋体" w:cs="宋体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项目名称</w:t>
      </w:r>
      <w:r>
        <w:rPr>
          <w:rFonts w:hint="eastAsia" w:ascii="宋体" w:hAnsi="宋体" w:eastAsia="宋体" w:cs="宋体"/>
          <w:color w:val="000000" w:themeColor="text1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 w:cs="宋体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  <w:t>凤山县垃圾填埋场渗沥液处理站改造工程安装部分</w:t>
      </w:r>
      <w:r>
        <w:rPr>
          <w:rFonts w:hint="eastAsia" w:ascii="宋体" w:hAnsi="宋体" w:eastAsia="宋体" w:cs="宋体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pStyle w:val="7"/>
        <w:spacing w:line="460" w:lineRule="exact"/>
        <w:ind w:firstLine="688" w:firstLineChars="328"/>
        <w:rPr>
          <w:rFonts w:hint="eastAsia" w:ascii="宋体" w:hAnsi="宋体" w:eastAsia="宋体" w:cs="宋体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hAnsi="宋体" w:cs="宋体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  <w:t>HCZC2020-G1-70018-YCJS</w:t>
      </w:r>
    </w:p>
    <w:p>
      <w:pPr>
        <w:pStyle w:val="7"/>
        <w:spacing w:line="460" w:lineRule="exact"/>
        <w:ind w:firstLine="688" w:firstLineChars="328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采购预算价：人民币</w:t>
      </w:r>
      <w:r>
        <w:rPr>
          <w:rFonts w:hint="eastAsia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叁佰柒拾玖万柒仟玖佰柒拾伍元肆角叁分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（¥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3797975.43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元）</w:t>
      </w:r>
    </w:p>
    <w:p>
      <w:pPr>
        <w:pStyle w:val="7"/>
        <w:spacing w:line="460" w:lineRule="exact"/>
        <w:ind w:firstLine="688" w:firstLineChars="328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项目内容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凤山县垃圾填埋场渗沥液设备采购及安装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。具体内容详见</w:t>
      </w:r>
      <w:r>
        <w:rPr>
          <w:rFonts w:hint="eastAsia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文件。</w:t>
      </w:r>
    </w:p>
    <w:p>
      <w:pPr>
        <w:pStyle w:val="6"/>
        <w:spacing w:line="360" w:lineRule="auto"/>
        <w:ind w:firstLine="422" w:firstLineChars="200"/>
        <w:rPr>
          <w:rFonts w:hint="eastAsia" w:ascii="宋体" w:hAnsi="宋体" w:eastAsia="宋体" w:cs="宋体"/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360" w:lineRule="auto"/>
        <w:ind w:firstLine="422" w:firstLineChars="200"/>
        <w:rPr>
          <w:rFonts w:hint="eastAsia" w:ascii="宋体" w:hAnsi="宋体" w:eastAsia="宋体" w:cs="宋体"/>
          <w:bCs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二、本项目需要落实的政府采购政策：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6957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《政府采购促进中小企业发展暂行办法》（财库[2011]181号）；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17017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《关于政府采购支持监狱企业发展有关问题的通知》（财库[2014]68号）；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25007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《关于促进残疾人就业政府采购政策的通知》（财库[2017]141号）；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22187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本项目采购内容不涉及强制采购节能产品。</w:t>
      </w:r>
      <w:bookmarkEnd w:id="5"/>
    </w:p>
    <w:p>
      <w:pPr>
        <w:spacing w:line="460" w:lineRule="exact"/>
        <w:ind w:firstLine="422" w:firstLineChars="200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hAnsi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资格</w:t>
      </w:r>
      <w:r>
        <w:rPr>
          <w:rFonts w:hint="eastAsia" w:hAnsi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1、符合《中华人民共和国政府采购法》第二十二条的相关规定。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2、国内注册（指按国家有关规定要求注册）生产或经营本次采购货物，具备合法资格的供应商及具备环保工程专</w:t>
      </w:r>
      <w:r>
        <w:rPr>
          <w:rFonts w:hint="eastAsia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承</w:t>
      </w:r>
      <w:r>
        <w:rPr>
          <w:rFonts w:hint="eastAsia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包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三级或以上资质，</w:t>
      </w:r>
      <w:r>
        <w:rPr>
          <w:rFonts w:hint="eastAsia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拟投入的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技术负责人需具备环保工程中级</w:t>
      </w:r>
      <w:r>
        <w:rPr>
          <w:rFonts w:hint="eastAsia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及以上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3、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4、本次招标不接受联合体投标；</w:t>
      </w:r>
    </w:p>
    <w:p>
      <w:pPr>
        <w:pStyle w:val="6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四、招标采购文件发售时间及获取方式：</w:t>
      </w:r>
    </w:p>
    <w:p>
      <w:pPr>
        <w:pStyle w:val="6"/>
        <w:spacing w:line="360" w:lineRule="auto"/>
        <w:ind w:firstLine="211" w:firstLineChars="100"/>
        <w:rPr>
          <w:rFonts w:hint="eastAsia" w:hAnsi="宋体" w:cs="Courier New"/>
          <w:b w:val="0"/>
          <w:bCs w:val="0"/>
          <w:color w:val="000000"/>
        </w:rPr>
      </w:pPr>
      <w:r>
        <w:rPr>
          <w:rFonts w:hint="eastAsia" w:hAnsi="宋体"/>
          <w:b/>
          <w:bCs/>
          <w:color w:val="000000"/>
        </w:rPr>
        <w:t xml:space="preserve"> </w:t>
      </w:r>
      <w:r>
        <w:rPr>
          <w:rFonts w:hint="eastAsia" w:hAnsi="宋体" w:cs="Courier New"/>
          <w:b w:val="0"/>
          <w:bCs w:val="0"/>
          <w:color w:val="000000"/>
          <w:lang w:val="en-US" w:eastAsia="zh-CN"/>
        </w:rPr>
        <w:t>1、</w:t>
      </w:r>
      <w:r>
        <w:rPr>
          <w:rFonts w:hint="eastAsia" w:hAnsi="宋体" w:cs="Courier New"/>
          <w:b w:val="0"/>
          <w:bCs w:val="0"/>
          <w:color w:val="000000"/>
        </w:rPr>
        <w:t>本项目采用不记名方式购买采购文件，潜在</w:t>
      </w:r>
      <w:r>
        <w:rPr>
          <w:rFonts w:hint="eastAsia" w:hAnsi="宋体" w:cs="Courier New"/>
          <w:b w:val="0"/>
          <w:bCs w:val="0"/>
          <w:color w:val="000000"/>
          <w:lang w:eastAsia="zh-CN"/>
        </w:rPr>
        <w:t>投标人</w:t>
      </w:r>
      <w:r>
        <w:rPr>
          <w:rFonts w:hint="eastAsia" w:hAnsi="宋体" w:cs="Courier New"/>
          <w:b w:val="0"/>
          <w:bCs w:val="0"/>
          <w:color w:val="000000"/>
        </w:rPr>
        <w:t>可于</w:t>
      </w:r>
      <w:r>
        <w:rPr>
          <w:rFonts w:hint="eastAsia" w:hAnsi="宋体" w:cs="Courier New"/>
          <w:b w:val="0"/>
          <w:bCs w:val="0"/>
          <w:color w:val="000000"/>
          <w:lang w:eastAsia="zh-CN"/>
        </w:rPr>
        <w:t>招标</w:t>
      </w:r>
      <w:r>
        <w:rPr>
          <w:rFonts w:hint="eastAsia" w:hAnsi="宋体" w:cs="Courier New"/>
          <w:b w:val="0"/>
          <w:bCs w:val="0"/>
          <w:color w:val="000000"/>
        </w:rPr>
        <w:t>公告发布之日起至</w:t>
      </w:r>
      <w:r>
        <w:rPr>
          <w:rFonts w:hint="eastAsia" w:hAnsi="宋体" w:cs="Courier New"/>
          <w:b w:val="0"/>
          <w:bCs w:val="0"/>
          <w:color w:val="000000"/>
          <w:lang w:eastAsia="zh-CN"/>
        </w:rPr>
        <w:t>公开招标</w:t>
      </w:r>
      <w:r>
        <w:rPr>
          <w:rFonts w:hint="eastAsia" w:hAnsi="宋体" w:cs="Courier New"/>
          <w:b w:val="0"/>
          <w:bCs w:val="0"/>
          <w:color w:val="000000"/>
        </w:rPr>
        <w:t>截止时间前登陆河池市公共资源交易中心网（</w:t>
      </w:r>
      <w:r>
        <w:rPr>
          <w:rFonts w:hint="eastAsia" w:hAnsi="宋体" w:cs="Courier New"/>
          <w:b w:val="0"/>
          <w:bCs w:val="0"/>
          <w:color w:val="000000"/>
        </w:rPr>
        <w:fldChar w:fldCharType="begin"/>
      </w:r>
      <w:r>
        <w:rPr>
          <w:rFonts w:hint="eastAsia" w:hAnsi="宋体" w:cs="Courier New"/>
          <w:b w:val="0"/>
          <w:bCs w:val="0"/>
          <w:color w:val="000000"/>
        </w:rPr>
        <w:instrText xml:space="preserve">INCLUDEPICTURE \d "C:\\Users\\YC\\AppData\\Roaming\\Tencent\\QQTempSys\\%W@GJ$ACOF(TYDYECOKVDYB.png" \* MERGEFORMATINET </w:instrText>
      </w:r>
      <w:r>
        <w:rPr>
          <w:rFonts w:hint="eastAsia" w:hAnsi="宋体" w:cs="Courier New"/>
          <w:b w:val="0"/>
          <w:bCs w:val="0"/>
          <w:color w:val="000000"/>
        </w:rPr>
        <w:fldChar w:fldCharType="separate"/>
      </w:r>
      <w:r>
        <w:rPr>
          <w:rFonts w:hint="eastAsia" w:hAnsi="宋体" w:cs="Courier New"/>
          <w:b w:val="0"/>
          <w:bCs w:val="0"/>
          <w:color w:val="000000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cs="Courier New"/>
          <w:b w:val="0"/>
          <w:bCs w:val="0"/>
          <w:color w:val="000000"/>
        </w:rPr>
        <w:fldChar w:fldCharType="end"/>
      </w:r>
      <w:r>
        <w:rPr>
          <w:rFonts w:hint="eastAsia" w:hAnsi="宋体" w:cs="Courier New"/>
          <w:b w:val="0"/>
          <w:bCs w:val="0"/>
          <w:color w:val="000000"/>
        </w:rPr>
        <w:t>http://ggzyjy.hechi.gov.cn/），在河池市公共资源交易中心网电子交易平台注册，并在系统上下载采购文件电子版等资料，逾期下载无效</w:t>
      </w:r>
      <w:r>
        <w:rPr>
          <w:rFonts w:hint="eastAsia" w:hAnsi="宋体" w:cs="Courier New"/>
          <w:b w:val="0"/>
          <w:bCs w:val="0"/>
          <w:color w:val="000000"/>
          <w:lang w:eastAsia="zh-CN"/>
        </w:rPr>
        <w:t>。</w:t>
      </w:r>
      <w:r>
        <w:rPr>
          <w:rFonts w:hint="eastAsia" w:hAnsi="宋体" w:cs="Courier New"/>
          <w:b w:val="0"/>
          <w:bCs w:val="0"/>
          <w:color w:val="000000"/>
        </w:rPr>
        <w:t>交易服务部联系电话：0778-2302718。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right="0"/>
        <w:jc w:val="both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cs="宋体"/>
          <w:b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五、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开标（投标截止）时间和地点: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right="0" w:firstLine="210" w:firstLineChars="10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开标（投标截止）时间：2020年</w:t>
      </w:r>
      <w:r>
        <w:rPr>
          <w:rFonts w:hint="eastAsia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时</w:t>
      </w:r>
      <w:r>
        <w:rPr>
          <w:rFonts w:hint="eastAsia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分整；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right="0" w:firstLine="210" w:firstLineChars="10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投标文件递交（开标）地点：河池市公共资源交易中心【河池市金城江区肯旺桥（五桥）西北侧，具体开标室见当天的电子LED大屏安排】，投标人应派法定代表人或其委托代理人参加开标会并签到；投标人的法定代表人或其委托代理人未参加开标的，视同认可开标结果。投标文件逾期送达或未密封将予以拒收（或作无效投标文件处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、业务咨询：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招标人：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凤山县城市管理执法局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  址：河池市凤山县中山路106号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罗工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13907880137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代理机构：亿诚建设项目管理有限公司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</w:t>
      </w:r>
      <w:r>
        <w:rPr>
          <w:rFonts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址：河池市新建东路18号金旅大厦</w:t>
      </w:r>
      <w:r>
        <w:rPr>
          <w:rFonts w:hint="eastAsia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周工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联系电话： 0778-2777716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监督部门: 凤山县政府采购办公室    联系电话：0778-6819211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、公告发布媒体：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中国政府采购网、广西壮族自治区政府采购网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、河池市公共资源交易中心网</w:t>
      </w: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凤山县城市管理执法局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代理机构：亿诚建设项目管理有限公司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</w:p>
    <w:p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2020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>
      <w:bookmarkStart w:id="6" w:name="_GoBack"/>
      <w:bookmarkEnd w:id="6"/>
    </w:p>
    <w:sectPr>
      <w:pgSz w:w="11906" w:h="16838"/>
      <w:pgMar w:top="514" w:right="892" w:bottom="78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05FCD"/>
    <w:multiLevelType w:val="singleLevel"/>
    <w:tmpl w:val="58705FC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73248"/>
    <w:rsid w:val="045A77CA"/>
    <w:rsid w:val="0B09499E"/>
    <w:rsid w:val="0D907528"/>
    <w:rsid w:val="0DEE0E06"/>
    <w:rsid w:val="11DB0426"/>
    <w:rsid w:val="12A02D31"/>
    <w:rsid w:val="13550A1D"/>
    <w:rsid w:val="137F7E1F"/>
    <w:rsid w:val="14FA2DB3"/>
    <w:rsid w:val="15E403BA"/>
    <w:rsid w:val="16A34775"/>
    <w:rsid w:val="17124F99"/>
    <w:rsid w:val="1C6B379D"/>
    <w:rsid w:val="1E7D4396"/>
    <w:rsid w:val="21354016"/>
    <w:rsid w:val="23E860AA"/>
    <w:rsid w:val="2CA2126F"/>
    <w:rsid w:val="2D8C3885"/>
    <w:rsid w:val="30E957C0"/>
    <w:rsid w:val="31224232"/>
    <w:rsid w:val="32212A0B"/>
    <w:rsid w:val="36014753"/>
    <w:rsid w:val="37BE2A10"/>
    <w:rsid w:val="395211CF"/>
    <w:rsid w:val="3E1852D7"/>
    <w:rsid w:val="410F3013"/>
    <w:rsid w:val="43305FF2"/>
    <w:rsid w:val="439434E4"/>
    <w:rsid w:val="43EE22FB"/>
    <w:rsid w:val="441F7EFA"/>
    <w:rsid w:val="47305120"/>
    <w:rsid w:val="47406E8D"/>
    <w:rsid w:val="4A7D2E56"/>
    <w:rsid w:val="4ABF7C9B"/>
    <w:rsid w:val="4C3D0541"/>
    <w:rsid w:val="4D6D6BB0"/>
    <w:rsid w:val="4E0901BA"/>
    <w:rsid w:val="50AD5661"/>
    <w:rsid w:val="5175084D"/>
    <w:rsid w:val="54220644"/>
    <w:rsid w:val="54972A62"/>
    <w:rsid w:val="552B365B"/>
    <w:rsid w:val="5643198A"/>
    <w:rsid w:val="57AB1A4C"/>
    <w:rsid w:val="585D4DD9"/>
    <w:rsid w:val="5A5A4B6F"/>
    <w:rsid w:val="5BA0691A"/>
    <w:rsid w:val="5C705252"/>
    <w:rsid w:val="604F7FF3"/>
    <w:rsid w:val="64AD778F"/>
    <w:rsid w:val="6909783E"/>
    <w:rsid w:val="6B887D10"/>
    <w:rsid w:val="70DA77D7"/>
    <w:rsid w:val="739F43C4"/>
    <w:rsid w:val="781A6340"/>
    <w:rsid w:val="78E52F37"/>
    <w:rsid w:val="796D7CAA"/>
    <w:rsid w:val="79B73248"/>
    <w:rsid w:val="7C7F32D2"/>
    <w:rsid w:val="7DA978C3"/>
    <w:rsid w:val="7F154B6C"/>
    <w:rsid w:val="7F501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widowControl/>
      <w:spacing w:before="120" w:beforeLines="0" w:after="120" w:afterLines="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5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Plain Text"/>
    <w:basedOn w:val="1"/>
    <w:qFormat/>
    <w:uiPriority w:val="99"/>
  </w:style>
  <w:style w:type="paragraph" w:styleId="7">
    <w:name w:val="Body Text Indent 2"/>
    <w:basedOn w:val="1"/>
    <w:qFormat/>
    <w:uiPriority w:val="0"/>
    <w:pPr>
      <w:spacing w:line="400" w:lineRule="exact"/>
      <w:ind w:firstLine="480"/>
    </w:p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1154</Words>
  <Characters>1350</Characters>
  <Lines>0</Lines>
  <Paragraphs>0</Paragraphs>
  <TotalTime>3</TotalTime>
  <ScaleCrop>false</ScaleCrop>
  <LinksUpToDate>false</LinksUpToDate>
  <CharactersWithSpaces>1686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2019-11-11T09:26:00Z</dcterms:created>
  <dc:creator>呼噜猫当女王</dc:creator>
  <cp:lastModifiedBy>呼噜猫当女王</cp:lastModifiedBy>
  <cp:lastPrinted>2019-12-23T03:29:00Z</cp:lastPrinted>
  <dcterms:modified xsi:type="dcterms:W3CDTF">2020-03-17T08:34:03Z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