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b/>
          <w:spacing w:val="-20"/>
          <w:sz w:val="30"/>
          <w:szCs w:val="30"/>
        </w:rPr>
      </w:pPr>
      <w:r>
        <w:rPr>
          <w:rFonts w:hint="eastAsia" w:ascii="宋体"/>
          <w:b/>
          <w:spacing w:val="-20"/>
          <w:sz w:val="30"/>
          <w:szCs w:val="30"/>
        </w:rPr>
        <w:t>华春建设工程项目管理有限责任公司</w:t>
      </w:r>
    </w:p>
    <w:p>
      <w:pPr>
        <w:jc w:val="center"/>
        <w:rPr>
          <w:rFonts w:hint="eastAsia" w:ascii="宋体"/>
          <w:b/>
          <w:spacing w:val="-20"/>
          <w:sz w:val="30"/>
          <w:szCs w:val="30"/>
        </w:rPr>
      </w:pPr>
      <w:r>
        <w:rPr>
          <w:rFonts w:hint="eastAsia" w:ascii="宋体"/>
          <w:b/>
          <w:spacing w:val="-20"/>
          <w:sz w:val="30"/>
          <w:szCs w:val="30"/>
        </w:rPr>
        <w:t>关于原子吸收分光光度计采购及安装（LBXZZC2020-J1-00009-HCJS）</w:t>
      </w:r>
    </w:p>
    <w:p>
      <w:pPr>
        <w:jc w:val="center"/>
        <w:rPr>
          <w:rFonts w:ascii="宋体"/>
          <w:b/>
          <w:spacing w:val="-20"/>
          <w:sz w:val="30"/>
          <w:szCs w:val="30"/>
        </w:rPr>
      </w:pPr>
      <w:r>
        <w:rPr>
          <w:rFonts w:hint="eastAsia" w:ascii="宋体"/>
          <w:b/>
          <w:spacing w:val="-20"/>
          <w:sz w:val="30"/>
          <w:szCs w:val="30"/>
        </w:rPr>
        <w:t>的竞争性谈判公告</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宋体"/>
          <w:sz w:val="24"/>
        </w:rPr>
      </w:pPr>
      <w:r>
        <w:rPr>
          <w:rFonts w:hint="eastAsia" w:ascii="宋体"/>
          <w:sz w:val="24"/>
        </w:rPr>
        <w:t xml:space="preserve">    华春建设工程项目管理有限责任公司受象州县疾病预防控制中心委托，根据《中华人民共和国政府采购法》等有关规定，现对原子吸收分光光度计采购及安装进行竞争性谈判，欢迎符合条件的供应商前来参加谈判活动。</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宋体"/>
          <w:sz w:val="24"/>
        </w:rPr>
      </w:pPr>
      <w:r>
        <w:rPr>
          <w:rFonts w:hint="eastAsia" w:ascii="宋体"/>
          <w:b/>
          <w:sz w:val="24"/>
        </w:rPr>
        <w:t>一、项目名称：</w:t>
      </w:r>
      <w:r>
        <w:rPr>
          <w:rFonts w:hint="eastAsia" w:ascii="宋体"/>
          <w:sz w:val="24"/>
        </w:rPr>
        <w:t>原子吸收分光光度计采购及安装</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宋体"/>
          <w:sz w:val="24"/>
        </w:rPr>
      </w:pPr>
      <w:r>
        <w:rPr>
          <w:rFonts w:hint="eastAsia" w:ascii="宋体"/>
          <w:b/>
          <w:sz w:val="24"/>
        </w:rPr>
        <w:t>二、项目编号：</w:t>
      </w:r>
      <w:r>
        <w:rPr>
          <w:rFonts w:hint="eastAsia" w:ascii="宋体"/>
          <w:sz w:val="24"/>
        </w:rPr>
        <w:t>LBXZZC2020-J1-00009-HCJS</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宋体"/>
          <w:sz w:val="24"/>
        </w:rPr>
      </w:pPr>
      <w:r>
        <w:rPr>
          <w:rFonts w:hint="eastAsia" w:ascii="宋体"/>
          <w:b/>
          <w:sz w:val="24"/>
        </w:rPr>
        <w:t>三、采购项目的名称、数量、简要规格描述或项目基本概况介绍：</w:t>
      </w:r>
      <w:r>
        <w:rPr>
          <w:rFonts w:hint="eastAsia" w:ascii="宋体"/>
          <w:sz w:val="24"/>
        </w:rPr>
        <w:t xml:space="preserve">原子吸收分光光度计采购及安装一台，如需进一步了解详细内容，详见竞争性谈判文件。 </w:t>
      </w:r>
    </w:p>
    <w:p>
      <w:pPr>
        <w:keepNext w:val="0"/>
        <w:keepLines w:val="0"/>
        <w:pageBreakBefore w:val="0"/>
        <w:kinsoku/>
        <w:wordWrap/>
        <w:overflowPunct/>
        <w:topLinePunct w:val="0"/>
        <w:autoSpaceDE/>
        <w:autoSpaceDN/>
        <w:bidi w:val="0"/>
        <w:adjustRightInd/>
        <w:snapToGrid/>
        <w:spacing w:line="320" w:lineRule="exact"/>
        <w:textAlignment w:val="auto"/>
        <w:rPr>
          <w:rFonts w:ascii="宋体"/>
          <w:sz w:val="24"/>
          <w:szCs w:val="24"/>
        </w:rPr>
      </w:pPr>
      <w:r>
        <w:rPr>
          <w:rFonts w:hint="eastAsia" w:ascii="宋体" w:hAnsi="宋体"/>
          <w:b/>
          <w:bCs/>
          <w:sz w:val="24"/>
          <w:szCs w:val="24"/>
        </w:rPr>
        <w:t>四、采购预算金额（人民币）</w:t>
      </w:r>
      <w:r>
        <w:rPr>
          <w:rFonts w:hint="eastAsia" w:ascii="宋体" w:hAnsi="宋体"/>
          <w:sz w:val="24"/>
          <w:szCs w:val="24"/>
        </w:rPr>
        <w:t>：陆拾捌万元整（￥680000.00元）</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宋体"/>
          <w:b/>
          <w:sz w:val="24"/>
        </w:rPr>
      </w:pPr>
      <w:r>
        <w:rPr>
          <w:rFonts w:hint="eastAsia" w:ascii="宋体"/>
          <w:b/>
          <w:sz w:val="24"/>
        </w:rPr>
        <w:t>五、本项目需要落实的政府采购政策：</w:t>
      </w:r>
    </w:p>
    <w:p>
      <w:pPr>
        <w:keepNext w:val="0"/>
        <w:keepLines w:val="0"/>
        <w:pageBreakBefore w:val="0"/>
        <w:kinsoku/>
        <w:wordWrap/>
        <w:overflowPunct/>
        <w:topLinePunct w:val="0"/>
        <w:autoSpaceDE/>
        <w:autoSpaceDN/>
        <w:bidi w:val="0"/>
        <w:adjustRightInd/>
        <w:snapToGrid/>
        <w:spacing w:line="320" w:lineRule="exact"/>
        <w:ind w:firstLine="480"/>
        <w:textAlignment w:val="auto"/>
        <w:rPr>
          <w:rFonts w:hint="eastAsia" w:ascii="宋体"/>
          <w:sz w:val="24"/>
        </w:rPr>
      </w:pPr>
      <w:r>
        <w:rPr>
          <w:rFonts w:hint="eastAsia" w:ascii="宋体"/>
          <w:sz w:val="24"/>
        </w:rPr>
        <w:t>1.政府采购促进中小企业发展。</w:t>
      </w:r>
    </w:p>
    <w:p>
      <w:pPr>
        <w:keepNext w:val="0"/>
        <w:keepLines w:val="0"/>
        <w:pageBreakBefore w:val="0"/>
        <w:kinsoku/>
        <w:wordWrap/>
        <w:overflowPunct/>
        <w:topLinePunct w:val="0"/>
        <w:autoSpaceDE/>
        <w:autoSpaceDN/>
        <w:bidi w:val="0"/>
        <w:adjustRightInd/>
        <w:snapToGrid/>
        <w:spacing w:line="320" w:lineRule="exact"/>
        <w:ind w:firstLine="480"/>
        <w:textAlignment w:val="auto"/>
        <w:rPr>
          <w:rFonts w:hint="eastAsia" w:ascii="宋体"/>
          <w:sz w:val="24"/>
        </w:rPr>
      </w:pPr>
      <w:r>
        <w:rPr>
          <w:rFonts w:hint="eastAsia" w:ascii="宋体"/>
          <w:sz w:val="24"/>
        </w:rPr>
        <w:t>2.政府采购支持采用本国产品的政策。</w:t>
      </w:r>
    </w:p>
    <w:p>
      <w:pPr>
        <w:keepNext w:val="0"/>
        <w:keepLines w:val="0"/>
        <w:pageBreakBefore w:val="0"/>
        <w:kinsoku/>
        <w:wordWrap/>
        <w:overflowPunct/>
        <w:topLinePunct w:val="0"/>
        <w:autoSpaceDE/>
        <w:autoSpaceDN/>
        <w:bidi w:val="0"/>
        <w:adjustRightInd/>
        <w:snapToGrid/>
        <w:spacing w:line="320" w:lineRule="exact"/>
        <w:ind w:firstLine="480"/>
        <w:textAlignment w:val="auto"/>
        <w:rPr>
          <w:rFonts w:hint="eastAsia" w:ascii="宋体"/>
          <w:sz w:val="24"/>
        </w:rPr>
      </w:pPr>
      <w:r>
        <w:rPr>
          <w:rFonts w:hint="eastAsia" w:ascii="宋体"/>
          <w:sz w:val="24"/>
        </w:rPr>
        <w:t>3.强制采购、优先采购环境标志产品、节能产品。</w:t>
      </w:r>
    </w:p>
    <w:p>
      <w:pPr>
        <w:keepNext w:val="0"/>
        <w:keepLines w:val="0"/>
        <w:pageBreakBefore w:val="0"/>
        <w:kinsoku/>
        <w:wordWrap/>
        <w:overflowPunct/>
        <w:topLinePunct w:val="0"/>
        <w:autoSpaceDE/>
        <w:autoSpaceDN/>
        <w:bidi w:val="0"/>
        <w:adjustRightInd/>
        <w:snapToGrid/>
        <w:spacing w:line="320" w:lineRule="exact"/>
        <w:ind w:firstLine="480"/>
        <w:textAlignment w:val="auto"/>
        <w:rPr>
          <w:rFonts w:hint="eastAsia" w:ascii="宋体"/>
          <w:sz w:val="24"/>
        </w:rPr>
      </w:pPr>
      <w:r>
        <w:rPr>
          <w:rFonts w:hint="eastAsia" w:ascii="宋体"/>
          <w:sz w:val="24"/>
        </w:rPr>
        <w:t>4.支持监狱企业发展政策。</w:t>
      </w:r>
    </w:p>
    <w:p>
      <w:pPr>
        <w:keepNext w:val="0"/>
        <w:keepLines w:val="0"/>
        <w:pageBreakBefore w:val="0"/>
        <w:kinsoku/>
        <w:wordWrap/>
        <w:overflowPunct/>
        <w:topLinePunct w:val="0"/>
        <w:autoSpaceDE/>
        <w:autoSpaceDN/>
        <w:bidi w:val="0"/>
        <w:adjustRightInd/>
        <w:snapToGrid/>
        <w:spacing w:line="320" w:lineRule="exact"/>
        <w:ind w:firstLine="480"/>
        <w:textAlignment w:val="auto"/>
        <w:rPr>
          <w:rFonts w:hint="eastAsia" w:ascii="宋体"/>
          <w:sz w:val="24"/>
        </w:rPr>
      </w:pPr>
      <w:r>
        <w:rPr>
          <w:rFonts w:hint="eastAsia" w:ascii="宋体"/>
          <w:sz w:val="24"/>
        </w:rPr>
        <w:t>5.政府采购促进残疾人就业政策。</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宋体"/>
          <w:sz w:val="24"/>
        </w:rPr>
      </w:pPr>
      <w:r>
        <w:rPr>
          <w:rFonts w:hint="eastAsia" w:ascii="宋体"/>
          <w:b/>
          <w:sz w:val="24"/>
        </w:rPr>
        <w:t>六、竞标供应商资格要求：</w:t>
      </w:r>
    </w:p>
    <w:p>
      <w:pPr>
        <w:keepNext w:val="0"/>
        <w:keepLines w:val="0"/>
        <w:pageBreakBefore w:val="0"/>
        <w:kinsoku/>
        <w:wordWrap/>
        <w:overflowPunct/>
        <w:topLinePunct w:val="0"/>
        <w:autoSpaceDE/>
        <w:autoSpaceDN/>
        <w:bidi w:val="0"/>
        <w:adjustRightInd/>
        <w:snapToGrid/>
        <w:spacing w:line="320" w:lineRule="exact"/>
        <w:ind w:firstLine="480" w:firstLineChars="200"/>
        <w:textAlignment w:val="auto"/>
        <w:rPr>
          <w:rFonts w:hint="eastAsia" w:ascii="宋体"/>
          <w:sz w:val="24"/>
        </w:rPr>
      </w:pPr>
      <w:r>
        <w:rPr>
          <w:rFonts w:hint="eastAsia" w:ascii="宋体"/>
          <w:sz w:val="24"/>
        </w:rPr>
        <w:t>1、国内注册（指按国家有关规定要求注册的），生产或经营本次招标采购内容，具备法人资格并符合《中华人民共和国政府采购法》第二十二条规定的供应商；</w:t>
      </w:r>
    </w:p>
    <w:p>
      <w:pPr>
        <w:keepNext w:val="0"/>
        <w:keepLines w:val="0"/>
        <w:pageBreakBefore w:val="0"/>
        <w:kinsoku/>
        <w:wordWrap/>
        <w:overflowPunct/>
        <w:topLinePunct w:val="0"/>
        <w:autoSpaceDE/>
        <w:autoSpaceDN/>
        <w:bidi w:val="0"/>
        <w:adjustRightInd/>
        <w:snapToGrid/>
        <w:spacing w:line="320" w:lineRule="exact"/>
        <w:ind w:firstLine="480" w:firstLineChars="200"/>
        <w:textAlignment w:val="auto"/>
        <w:rPr>
          <w:rFonts w:hint="eastAsia" w:ascii="宋体"/>
          <w:sz w:val="24"/>
        </w:rPr>
      </w:pPr>
      <w:r>
        <w:rPr>
          <w:rFonts w:hint="eastAsia" w:ascii="宋体"/>
          <w:sz w:val="24"/>
        </w:rPr>
        <w:t>2、对在“信用中国”网站(</w:t>
      </w:r>
      <w:r>
        <w:rPr>
          <w:rFonts w:hint="eastAsia" w:ascii="宋体"/>
          <w:sz w:val="24"/>
        </w:rPr>
        <w:fldChar w:fldCharType="begin"/>
      </w:r>
      <w:r>
        <w:rPr>
          <w:rFonts w:hint="eastAsia" w:ascii="宋体"/>
          <w:sz w:val="24"/>
        </w:rPr>
        <w:instrText xml:space="preserve"> HYPERLINK "http://www.creditchina.gov.cn/" </w:instrText>
      </w:r>
      <w:r>
        <w:rPr>
          <w:rFonts w:hint="eastAsia" w:ascii="宋体"/>
          <w:sz w:val="24"/>
        </w:rPr>
        <w:fldChar w:fldCharType="separate"/>
      </w:r>
      <w:r>
        <w:rPr>
          <w:rStyle w:val="9"/>
          <w:rFonts w:hint="eastAsia" w:ascii="宋体"/>
          <w:sz w:val="24"/>
        </w:rPr>
        <w:t>www.creditchina.gov.cn</w:t>
      </w:r>
      <w:r>
        <w:rPr>
          <w:rFonts w:hint="eastAsia" w:ascii="宋体"/>
          <w:sz w:val="24"/>
        </w:rPr>
        <w:fldChar w:fldCharType="end"/>
      </w:r>
      <w:r>
        <w:rPr>
          <w:rFonts w:hint="eastAsia" w:ascii="宋体"/>
          <w:sz w:val="24"/>
        </w:rPr>
        <w:t>)、中国政府采购网(</w:t>
      </w:r>
      <w:r>
        <w:rPr>
          <w:rFonts w:hint="eastAsia" w:ascii="宋体"/>
          <w:sz w:val="24"/>
        </w:rPr>
        <w:fldChar w:fldCharType="begin"/>
      </w:r>
      <w:r>
        <w:rPr>
          <w:rFonts w:hint="eastAsia" w:ascii="宋体"/>
          <w:sz w:val="24"/>
        </w:rPr>
        <w:instrText xml:space="preserve"> HYPERLINK "http://www.ccgp.gov.cn/" </w:instrText>
      </w:r>
      <w:r>
        <w:rPr>
          <w:rFonts w:hint="eastAsia" w:ascii="宋体"/>
          <w:sz w:val="24"/>
        </w:rPr>
        <w:fldChar w:fldCharType="separate"/>
      </w:r>
      <w:r>
        <w:rPr>
          <w:rStyle w:val="9"/>
          <w:rFonts w:hint="eastAsia" w:ascii="宋体"/>
          <w:sz w:val="24"/>
        </w:rPr>
        <w:t>www.ccgp.gov.cn</w:t>
      </w:r>
      <w:r>
        <w:rPr>
          <w:rFonts w:hint="eastAsia" w:ascii="宋体"/>
          <w:sz w:val="24"/>
        </w:rPr>
        <w:fldChar w:fldCharType="end"/>
      </w:r>
      <w:r>
        <w:rPr>
          <w:rFonts w:hint="eastAsia" w:ascii="宋体"/>
          <w:sz w:val="24"/>
        </w:rPr>
        <w:t>)等渠道列入失信被执行人、重大税收违法案件当事人名单、政府采购严重违法失信行为记录名单及其他不符合《中华人民共和国政府采购法》第二十二条规定条件的供应商，不得参与政府采购活动；</w:t>
      </w:r>
    </w:p>
    <w:p>
      <w:pPr>
        <w:keepNext w:val="0"/>
        <w:keepLines w:val="0"/>
        <w:pageBreakBefore w:val="0"/>
        <w:kinsoku/>
        <w:wordWrap/>
        <w:overflowPunct/>
        <w:topLinePunct w:val="0"/>
        <w:autoSpaceDE/>
        <w:autoSpaceDN/>
        <w:bidi w:val="0"/>
        <w:adjustRightInd/>
        <w:snapToGrid/>
        <w:spacing w:line="320" w:lineRule="exact"/>
        <w:ind w:firstLine="480" w:firstLineChars="200"/>
        <w:textAlignment w:val="auto"/>
        <w:rPr>
          <w:rFonts w:hint="eastAsia" w:ascii="宋体"/>
          <w:sz w:val="24"/>
        </w:rPr>
      </w:pPr>
      <w:r>
        <w:rPr>
          <w:rFonts w:hint="eastAsia" w:ascii="宋体"/>
          <w:sz w:val="24"/>
        </w:rPr>
        <w:t>3、单位负责人为同一人或者存在直接控股、管理关系的不同投标人，不得参加同一合同项下的政府采购活动。除单一来源采购项目外，为采购项目提供整体设计、规范编制或者项目管理、监理、检测等服务的投标人，不得再参加该采购项目的其他采购活动；</w:t>
      </w:r>
    </w:p>
    <w:p>
      <w:pPr>
        <w:keepNext w:val="0"/>
        <w:keepLines w:val="0"/>
        <w:pageBreakBefore w:val="0"/>
        <w:kinsoku/>
        <w:wordWrap/>
        <w:overflowPunct/>
        <w:topLinePunct w:val="0"/>
        <w:autoSpaceDE/>
        <w:autoSpaceDN/>
        <w:bidi w:val="0"/>
        <w:adjustRightInd/>
        <w:snapToGrid/>
        <w:spacing w:line="320" w:lineRule="exact"/>
        <w:ind w:firstLine="480" w:firstLineChars="200"/>
        <w:textAlignment w:val="auto"/>
        <w:rPr>
          <w:rFonts w:hint="eastAsia" w:ascii="宋体"/>
          <w:sz w:val="24"/>
        </w:rPr>
      </w:pPr>
      <w:r>
        <w:rPr>
          <w:rFonts w:hint="eastAsia" w:ascii="宋体"/>
          <w:sz w:val="24"/>
        </w:rPr>
        <w:t>4、项目不接受联合体及未购买本竞争性谈判文件的供应商竞标。</w:t>
      </w:r>
    </w:p>
    <w:p>
      <w:pPr>
        <w:keepNext w:val="0"/>
        <w:keepLines w:val="0"/>
        <w:pageBreakBefore w:val="0"/>
        <w:kinsoku/>
        <w:wordWrap/>
        <w:overflowPunct/>
        <w:topLinePunct w:val="0"/>
        <w:autoSpaceDE/>
        <w:autoSpaceDN/>
        <w:bidi w:val="0"/>
        <w:adjustRightInd/>
        <w:snapToGrid/>
        <w:spacing w:line="320" w:lineRule="exact"/>
        <w:textAlignment w:val="auto"/>
        <w:outlineLvl w:val="0"/>
        <w:rPr>
          <w:rFonts w:hint="eastAsia" w:ascii="宋体"/>
          <w:b/>
          <w:sz w:val="24"/>
        </w:rPr>
      </w:pPr>
      <w:bookmarkStart w:id="0" w:name="_Toc512545708"/>
      <w:r>
        <w:rPr>
          <w:rFonts w:hint="eastAsia" w:ascii="宋体"/>
          <w:b/>
          <w:sz w:val="24"/>
        </w:rPr>
        <w:t>七、竞争性谈判文件的获取：</w:t>
      </w:r>
      <w:bookmarkEnd w:id="0"/>
    </w:p>
    <w:p>
      <w:pPr>
        <w:keepNext w:val="0"/>
        <w:keepLines w:val="0"/>
        <w:pageBreakBefore w:val="0"/>
        <w:kinsoku/>
        <w:wordWrap/>
        <w:overflowPunct/>
        <w:topLinePunct w:val="0"/>
        <w:autoSpaceDE/>
        <w:autoSpaceDN/>
        <w:bidi w:val="0"/>
        <w:adjustRightInd/>
        <w:snapToGrid/>
        <w:spacing w:line="320" w:lineRule="exact"/>
        <w:ind w:firstLine="480"/>
        <w:textAlignment w:val="auto"/>
        <w:rPr>
          <w:rFonts w:hint="eastAsia" w:ascii="宋体"/>
          <w:sz w:val="24"/>
        </w:rPr>
      </w:pPr>
      <w:r>
        <w:rPr>
          <w:rFonts w:hint="eastAsia" w:ascii="宋体"/>
          <w:sz w:val="24"/>
        </w:rPr>
        <w:t>1.发售时间：2020年1月15日公告发布之时起至2020年1月19日止（双休日和法定节假日不办理业务）, 每日上午8时00分到12时00分，下午15时00分到18时00分；</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宋体"/>
          <w:sz w:val="24"/>
        </w:rPr>
      </w:pPr>
      <w:r>
        <w:rPr>
          <w:rFonts w:hint="eastAsia" w:ascii="宋体"/>
          <w:sz w:val="24"/>
        </w:rPr>
        <w:t xml:space="preserve">    2.发售地点：华春建设工程项目管理有限责任公司来宾市项目管理分公司〔来宾市政和路北88号硅谷大厦15楼〕。</w:t>
      </w:r>
    </w:p>
    <w:p>
      <w:pPr>
        <w:keepNext w:val="0"/>
        <w:keepLines w:val="0"/>
        <w:pageBreakBefore w:val="0"/>
        <w:kinsoku/>
        <w:wordWrap/>
        <w:overflowPunct/>
        <w:topLinePunct w:val="0"/>
        <w:autoSpaceDE/>
        <w:autoSpaceDN/>
        <w:bidi w:val="0"/>
        <w:adjustRightInd/>
        <w:snapToGrid/>
        <w:spacing w:line="320" w:lineRule="exact"/>
        <w:ind w:firstLine="480"/>
        <w:textAlignment w:val="auto"/>
        <w:rPr>
          <w:rFonts w:hint="eastAsia" w:ascii="宋体"/>
          <w:sz w:val="24"/>
        </w:rPr>
      </w:pPr>
      <w:r>
        <w:rPr>
          <w:rFonts w:hint="eastAsia" w:ascii="宋体"/>
          <w:sz w:val="24"/>
        </w:rPr>
        <w:t>3.售价：竞争性谈判文件工本费每本250元，不代办邮购，不提供电子版竞争性谈判文件，竞争性谈判文件售后不退。</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宋体"/>
          <w:sz w:val="24"/>
        </w:rPr>
      </w:pPr>
      <w:r>
        <w:rPr>
          <w:rFonts w:hint="eastAsia" w:ascii="宋体"/>
          <w:sz w:val="24"/>
        </w:rPr>
        <w:t xml:space="preserve">    4.获取竞争性谈判文件的方式：由法定代表人或委托代理人携带如下资料：①供应商有效的营业执照复印件；②有效的法人授权委托书原件（授权委托时，附法定代表人资格证明及法定代表人身份证复印件），以上资料复印件均需加盖单位公章，材料有效、齐全方可进行报名。</w:t>
      </w:r>
      <w:r>
        <w:rPr>
          <w:rFonts w:hint="eastAsia" w:ascii="宋体" w:hAnsi="宋体"/>
          <w:sz w:val="24"/>
        </w:rPr>
        <w:t xml:space="preserve">     </w:t>
      </w:r>
      <w:r>
        <w:rPr>
          <w:rFonts w:hint="eastAsia" w:ascii="宋体"/>
          <w:sz w:val="24"/>
        </w:rPr>
        <w:t xml:space="preserve"> </w:t>
      </w:r>
      <w:bookmarkStart w:id="1" w:name="_Toc512545710"/>
    </w:p>
    <w:p>
      <w:pPr>
        <w:keepNext w:val="0"/>
        <w:keepLines w:val="0"/>
        <w:pageBreakBefore w:val="0"/>
        <w:kinsoku/>
        <w:wordWrap/>
        <w:overflowPunct/>
        <w:topLinePunct w:val="0"/>
        <w:autoSpaceDE/>
        <w:autoSpaceDN/>
        <w:bidi w:val="0"/>
        <w:adjustRightInd/>
        <w:snapToGrid/>
        <w:spacing w:line="320" w:lineRule="exact"/>
        <w:textAlignment w:val="auto"/>
        <w:outlineLvl w:val="0"/>
        <w:rPr>
          <w:rFonts w:ascii="宋体"/>
          <w:sz w:val="24"/>
          <w:szCs w:val="24"/>
        </w:rPr>
      </w:pPr>
      <w:r>
        <w:rPr>
          <w:rFonts w:hint="eastAsia" w:ascii="宋体" w:hAnsi="宋体"/>
          <w:b/>
          <w:bCs/>
          <w:sz w:val="24"/>
          <w:szCs w:val="24"/>
        </w:rPr>
        <w:t>八、竞标保证金</w:t>
      </w:r>
      <w:r>
        <w:rPr>
          <w:rFonts w:hint="eastAsia" w:ascii="宋体"/>
          <w:b/>
          <w:bCs/>
          <w:sz w:val="24"/>
          <w:szCs w:val="24"/>
        </w:rPr>
        <w:t>(人民币)：</w:t>
      </w:r>
      <w:r>
        <w:rPr>
          <w:rFonts w:hint="eastAsia" w:ascii="宋体" w:hAnsi="宋体"/>
          <w:sz w:val="24"/>
          <w:szCs w:val="24"/>
        </w:rPr>
        <w:t>陆仟捌佰元整（￥</w:t>
      </w:r>
      <w:r>
        <w:rPr>
          <w:rFonts w:hint="eastAsia" w:ascii="宋体"/>
          <w:sz w:val="24"/>
          <w:szCs w:val="24"/>
        </w:rPr>
        <w:t>6800.00元）；</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宋体" w:hAnsi="宋体"/>
          <w:sz w:val="24"/>
          <w:szCs w:val="24"/>
        </w:rPr>
      </w:pPr>
      <w:r>
        <w:rPr>
          <w:rFonts w:hint="eastAsia" w:ascii="宋体"/>
          <w:sz w:val="24"/>
          <w:szCs w:val="24"/>
        </w:rPr>
        <w:t xml:space="preserve">   </w:t>
      </w:r>
      <w:r>
        <w:rPr>
          <w:rFonts w:hint="eastAsia" w:ascii="宋体" w:hAnsi="宋体"/>
          <w:sz w:val="24"/>
          <w:szCs w:val="24"/>
        </w:rPr>
        <w:t>竞标保证金的形式：银行转账、电汇或网上支付、支票、汇票、本票或者金融机构、担保机构出具的保函，禁止采用现钞交纳方式。采用银行转账、电汇或网上支付形式的，在竞标截止时间前交到以下账户：</w:t>
      </w:r>
    </w:p>
    <w:p>
      <w:pPr>
        <w:keepNext w:val="0"/>
        <w:keepLines w:val="0"/>
        <w:pageBreakBefore w:val="0"/>
        <w:kinsoku/>
        <w:wordWrap/>
        <w:overflowPunct/>
        <w:topLinePunct w:val="0"/>
        <w:autoSpaceDE/>
        <w:autoSpaceDN/>
        <w:bidi w:val="0"/>
        <w:adjustRightInd/>
        <w:snapToGrid/>
        <w:spacing w:line="320" w:lineRule="exact"/>
        <w:ind w:firstLine="480" w:firstLineChars="200"/>
        <w:textAlignment w:val="auto"/>
        <w:rPr>
          <w:rFonts w:ascii="宋体" w:hAnsi="宋体"/>
          <w:bCs/>
          <w:sz w:val="24"/>
          <w:szCs w:val="24"/>
        </w:rPr>
      </w:pPr>
      <w:r>
        <w:rPr>
          <w:rFonts w:hint="eastAsia" w:ascii="宋体" w:hAnsi="宋体"/>
          <w:bCs/>
          <w:sz w:val="24"/>
          <w:szCs w:val="24"/>
        </w:rPr>
        <w:t>账户名称：华春建设工程项目管理有限责任公司来宾市项目管理分公司</w:t>
      </w:r>
    </w:p>
    <w:p>
      <w:pPr>
        <w:keepNext w:val="0"/>
        <w:keepLines w:val="0"/>
        <w:pageBreakBefore w:val="0"/>
        <w:kinsoku/>
        <w:wordWrap/>
        <w:overflowPunct/>
        <w:topLinePunct w:val="0"/>
        <w:autoSpaceDE/>
        <w:autoSpaceDN/>
        <w:bidi w:val="0"/>
        <w:adjustRightInd/>
        <w:snapToGrid/>
        <w:spacing w:line="320" w:lineRule="exact"/>
        <w:textAlignment w:val="auto"/>
        <w:rPr>
          <w:rFonts w:ascii="宋体" w:hAnsi="宋体"/>
          <w:bCs/>
          <w:sz w:val="24"/>
          <w:szCs w:val="24"/>
        </w:rPr>
      </w:pPr>
      <w:r>
        <w:rPr>
          <w:rFonts w:hint="eastAsia" w:ascii="宋体" w:hAnsi="宋体"/>
          <w:bCs/>
          <w:sz w:val="24"/>
          <w:szCs w:val="24"/>
        </w:rPr>
        <w:t xml:space="preserve">    账号：223912010103302296</w:t>
      </w:r>
    </w:p>
    <w:p>
      <w:pPr>
        <w:keepNext w:val="0"/>
        <w:keepLines w:val="0"/>
        <w:pageBreakBefore w:val="0"/>
        <w:kinsoku/>
        <w:wordWrap/>
        <w:overflowPunct/>
        <w:topLinePunct w:val="0"/>
        <w:autoSpaceDE/>
        <w:autoSpaceDN/>
        <w:bidi w:val="0"/>
        <w:adjustRightInd/>
        <w:snapToGrid/>
        <w:spacing w:line="320" w:lineRule="exact"/>
        <w:ind w:firstLine="480" w:firstLineChars="200"/>
        <w:textAlignment w:val="auto"/>
        <w:rPr>
          <w:rFonts w:hint="eastAsia" w:ascii="宋体" w:hAnsi="宋体"/>
          <w:bCs/>
          <w:sz w:val="24"/>
          <w:szCs w:val="24"/>
        </w:rPr>
      </w:pPr>
      <w:r>
        <w:rPr>
          <w:rFonts w:hint="eastAsia" w:ascii="宋体" w:hAnsi="宋体"/>
          <w:bCs/>
          <w:sz w:val="24"/>
          <w:szCs w:val="24"/>
        </w:rPr>
        <w:t>开户银行：广西来宾桂中农村合作银行营业部</w:t>
      </w:r>
    </w:p>
    <w:p>
      <w:pPr>
        <w:keepNext w:val="0"/>
        <w:keepLines w:val="0"/>
        <w:pageBreakBefore w:val="0"/>
        <w:kinsoku/>
        <w:wordWrap/>
        <w:overflowPunct/>
        <w:topLinePunct w:val="0"/>
        <w:autoSpaceDE/>
        <w:autoSpaceDN/>
        <w:bidi w:val="0"/>
        <w:adjustRightInd/>
        <w:snapToGrid/>
        <w:spacing w:line="320" w:lineRule="exact"/>
        <w:ind w:firstLine="480" w:firstLineChars="200"/>
        <w:textAlignment w:val="auto"/>
        <w:rPr>
          <w:rFonts w:ascii="宋体" w:hAnsi="宋体"/>
          <w:bCs/>
          <w:sz w:val="24"/>
          <w:szCs w:val="24"/>
        </w:rPr>
      </w:pPr>
      <w:r>
        <w:rPr>
          <w:rFonts w:hint="eastAsia" w:ascii="宋体" w:hAnsi="宋体"/>
          <w:bCs/>
          <w:sz w:val="24"/>
          <w:szCs w:val="24"/>
        </w:rPr>
        <w:t>采用支票、汇票、本票或者金融机构、担保机构出具的保函等形式的，在竞标时间截止时间前，竞标人应当在递交竞标文件的同时递交单独密封的保函原件。否则视为无效竞标保证金。</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宋体"/>
          <w:sz w:val="24"/>
        </w:rPr>
      </w:pPr>
      <w:r>
        <w:rPr>
          <w:rFonts w:hint="eastAsia" w:ascii="宋体"/>
          <w:b/>
          <w:sz w:val="24"/>
        </w:rPr>
        <w:t>九、竞标文件递交截止时间和地点:</w:t>
      </w:r>
      <w:bookmarkEnd w:id="1"/>
    </w:p>
    <w:p>
      <w:pPr>
        <w:keepNext w:val="0"/>
        <w:keepLines w:val="0"/>
        <w:pageBreakBefore w:val="0"/>
        <w:kinsoku/>
        <w:wordWrap/>
        <w:overflowPunct/>
        <w:topLinePunct w:val="0"/>
        <w:autoSpaceDE/>
        <w:autoSpaceDN/>
        <w:bidi w:val="0"/>
        <w:adjustRightInd/>
        <w:snapToGrid/>
        <w:spacing w:line="320" w:lineRule="exact"/>
        <w:textAlignment w:val="auto"/>
        <w:rPr>
          <w:rFonts w:hint="eastAsia" w:ascii="宋体"/>
          <w:sz w:val="24"/>
        </w:rPr>
      </w:pPr>
      <w:r>
        <w:rPr>
          <w:rFonts w:hint="eastAsia" w:ascii="宋体"/>
          <w:sz w:val="24"/>
        </w:rPr>
        <w:t xml:space="preserve">    谈判供应商应于2020年1月20日15时30分前，将竞标文件密封提交到华春建设工程项目管理有限责任公司来宾市项目管理分公司〔来宾市政和路北88号硅谷大厦15楼〕，逾期送达的将予以拒收。</w:t>
      </w:r>
    </w:p>
    <w:p>
      <w:pPr>
        <w:keepNext w:val="0"/>
        <w:keepLines w:val="0"/>
        <w:pageBreakBefore w:val="0"/>
        <w:kinsoku/>
        <w:wordWrap/>
        <w:overflowPunct/>
        <w:topLinePunct w:val="0"/>
        <w:autoSpaceDE/>
        <w:autoSpaceDN/>
        <w:bidi w:val="0"/>
        <w:adjustRightInd/>
        <w:snapToGrid/>
        <w:spacing w:line="320" w:lineRule="exact"/>
        <w:textAlignment w:val="auto"/>
        <w:outlineLvl w:val="0"/>
        <w:rPr>
          <w:rFonts w:hint="eastAsia" w:ascii="宋体"/>
          <w:b/>
          <w:sz w:val="24"/>
        </w:rPr>
      </w:pPr>
      <w:bookmarkStart w:id="2" w:name="_Toc512545711"/>
      <w:r>
        <w:rPr>
          <w:rFonts w:hint="eastAsia" w:ascii="宋体"/>
          <w:b/>
          <w:sz w:val="24"/>
        </w:rPr>
        <w:t>十、谈判时间及地点：</w:t>
      </w:r>
      <w:bookmarkEnd w:id="2"/>
    </w:p>
    <w:p>
      <w:pPr>
        <w:keepNext w:val="0"/>
        <w:keepLines w:val="0"/>
        <w:pageBreakBefore w:val="0"/>
        <w:kinsoku/>
        <w:wordWrap/>
        <w:overflowPunct/>
        <w:topLinePunct w:val="0"/>
        <w:autoSpaceDE/>
        <w:autoSpaceDN/>
        <w:bidi w:val="0"/>
        <w:adjustRightInd/>
        <w:snapToGrid/>
        <w:spacing w:line="320" w:lineRule="exact"/>
        <w:ind w:firstLine="480"/>
        <w:textAlignment w:val="auto"/>
        <w:rPr>
          <w:rFonts w:hint="eastAsia" w:ascii="宋体"/>
          <w:sz w:val="24"/>
        </w:rPr>
      </w:pPr>
      <w:r>
        <w:rPr>
          <w:rFonts w:hint="eastAsia" w:ascii="宋体"/>
          <w:sz w:val="24"/>
        </w:rPr>
        <w:t>2020年1月20日15时30分截止后为谈判小组与竞标供应商谈判时间，具体时间由代理机构华春建设工程项目管理有限责任公司来宾市项目管理分公司另行通知。地点：来宾市政和路北88号硅谷大厦15楼。参加竞标的法定代表人或委托代理人必须持证件（法定代表人凭身份证，或委托代理人凭法人授权委托书原件和本人身份证、保证金转账底单）依时到达指定地点等候当面谈判。</w:t>
      </w:r>
    </w:p>
    <w:p>
      <w:pPr>
        <w:keepNext w:val="0"/>
        <w:keepLines w:val="0"/>
        <w:pageBreakBefore w:val="0"/>
        <w:kinsoku/>
        <w:wordWrap/>
        <w:overflowPunct/>
        <w:topLinePunct w:val="0"/>
        <w:autoSpaceDE/>
        <w:autoSpaceDN/>
        <w:bidi w:val="0"/>
        <w:adjustRightInd/>
        <w:snapToGrid/>
        <w:spacing w:line="320" w:lineRule="exact"/>
        <w:textAlignment w:val="auto"/>
        <w:rPr>
          <w:rFonts w:hint="eastAsia" w:hAnsi="宋体"/>
          <w:b/>
          <w:sz w:val="24"/>
        </w:rPr>
      </w:pPr>
      <w:r>
        <w:rPr>
          <w:rFonts w:hint="eastAsia" w:hAnsi="宋体"/>
          <w:b/>
          <w:sz w:val="24"/>
        </w:rPr>
        <w:t>十一、公告媒介：</w:t>
      </w:r>
    </w:p>
    <w:p>
      <w:pPr>
        <w:keepNext w:val="0"/>
        <w:keepLines w:val="0"/>
        <w:pageBreakBefore w:val="0"/>
        <w:kinsoku/>
        <w:wordWrap/>
        <w:overflowPunct/>
        <w:topLinePunct w:val="0"/>
        <w:autoSpaceDE/>
        <w:autoSpaceDN/>
        <w:bidi w:val="0"/>
        <w:adjustRightInd/>
        <w:snapToGrid/>
        <w:spacing w:line="320" w:lineRule="exact"/>
        <w:ind w:firstLine="480" w:firstLineChars="200"/>
        <w:textAlignment w:val="auto"/>
        <w:rPr>
          <w:rFonts w:hint="eastAsia" w:hAnsi="宋体"/>
          <w:sz w:val="24"/>
        </w:rPr>
      </w:pPr>
      <w:r>
        <w:rPr>
          <w:rFonts w:hint="eastAsia" w:hAnsi="宋体"/>
          <w:sz w:val="24"/>
        </w:rPr>
        <w:t>本次采购公告同时在中国政府采购网、广西壮族自治区政府采购网上发布。</w:t>
      </w:r>
    </w:p>
    <w:p>
      <w:pPr>
        <w:keepNext w:val="0"/>
        <w:keepLines w:val="0"/>
        <w:pageBreakBefore w:val="0"/>
        <w:widowControl/>
        <w:kinsoku/>
        <w:wordWrap/>
        <w:overflowPunct/>
        <w:topLinePunct w:val="0"/>
        <w:autoSpaceDE/>
        <w:autoSpaceDN/>
        <w:bidi w:val="0"/>
        <w:adjustRightInd/>
        <w:snapToGrid/>
        <w:spacing w:after="75" w:line="320" w:lineRule="exact"/>
        <w:jc w:val="left"/>
        <w:textAlignment w:val="auto"/>
        <w:rPr>
          <w:rFonts w:hint="eastAsia" w:hAnsi="宋体" w:cs="宋体"/>
          <w:b/>
          <w:sz w:val="24"/>
          <w:szCs w:val="24"/>
        </w:rPr>
      </w:pPr>
      <w:r>
        <w:rPr>
          <w:rFonts w:hint="eastAsia" w:hAnsi="宋体" w:cs="宋体"/>
          <w:b/>
          <w:sz w:val="24"/>
          <w:szCs w:val="24"/>
        </w:rPr>
        <w:t>十二、联系事项：</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宋体"/>
          <w:sz w:val="24"/>
        </w:rPr>
      </w:pPr>
      <w:r>
        <w:rPr>
          <w:rFonts w:hint="eastAsia" w:ascii="宋体"/>
          <w:sz w:val="24"/>
        </w:rPr>
        <w:t xml:space="preserve">    1</w:t>
      </w:r>
      <w:r>
        <w:rPr>
          <w:rFonts w:hint="eastAsia" w:ascii="宋体"/>
          <w:sz w:val="24"/>
          <w:lang w:val="en-US" w:eastAsia="zh-CN"/>
        </w:rPr>
        <w:t>.</w:t>
      </w:r>
      <w:r>
        <w:rPr>
          <w:rFonts w:hint="eastAsia" w:ascii="宋体"/>
          <w:sz w:val="24"/>
        </w:rPr>
        <w:t xml:space="preserve">采购人名称：象州县疾病预防控制中心               </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宋体"/>
          <w:sz w:val="24"/>
        </w:rPr>
      </w:pPr>
      <w:r>
        <w:rPr>
          <w:rFonts w:hint="eastAsia" w:ascii="宋体"/>
          <w:sz w:val="24"/>
        </w:rPr>
        <w:t xml:space="preserve">      地址：象州镇莲城路53号 </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宋体"/>
          <w:sz w:val="24"/>
        </w:rPr>
      </w:pPr>
      <w:r>
        <w:rPr>
          <w:rFonts w:hint="eastAsia" w:ascii="宋体"/>
          <w:sz w:val="24"/>
        </w:rPr>
        <w:t xml:space="preserve">      联系人:庞艳婷  联系电话:0772-4362142</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宋体"/>
          <w:sz w:val="24"/>
        </w:rPr>
      </w:pPr>
      <w:r>
        <w:rPr>
          <w:rFonts w:hint="eastAsia" w:ascii="宋体"/>
          <w:sz w:val="24"/>
        </w:rPr>
        <w:t xml:space="preserve">    2</w:t>
      </w:r>
      <w:r>
        <w:rPr>
          <w:rFonts w:hint="eastAsia" w:ascii="宋体"/>
          <w:sz w:val="24"/>
          <w:lang w:val="en-US" w:eastAsia="zh-CN"/>
        </w:rPr>
        <w:t>.</w:t>
      </w:r>
      <w:r>
        <w:rPr>
          <w:rFonts w:hint="eastAsia" w:ascii="宋体"/>
          <w:sz w:val="24"/>
        </w:rPr>
        <w:t xml:space="preserve">采购代理机构名称：华春建设工程项目管理有限责任公司           </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宋体"/>
          <w:sz w:val="24"/>
        </w:rPr>
      </w:pPr>
      <w:r>
        <w:rPr>
          <w:rFonts w:hint="eastAsia" w:ascii="宋体"/>
          <w:sz w:val="24"/>
        </w:rPr>
        <w:t xml:space="preserve">      地址：来宾市政和路北88号硅谷大厦15楼                    </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宋体"/>
          <w:sz w:val="24"/>
        </w:rPr>
      </w:pPr>
      <w:r>
        <w:rPr>
          <w:rFonts w:hint="eastAsia" w:ascii="宋体"/>
          <w:sz w:val="24"/>
        </w:rPr>
        <w:t xml:space="preserve">      项目联系人：王惠鑫   联系电话:0772-4280780</w:t>
      </w:r>
    </w:p>
    <w:p>
      <w:pPr>
        <w:keepNext w:val="0"/>
        <w:keepLines w:val="0"/>
        <w:pageBreakBefore w:val="0"/>
        <w:kinsoku/>
        <w:wordWrap/>
        <w:overflowPunct/>
        <w:topLinePunct w:val="0"/>
        <w:autoSpaceDE/>
        <w:autoSpaceDN/>
        <w:bidi w:val="0"/>
        <w:adjustRightInd/>
        <w:snapToGrid/>
        <w:spacing w:line="320" w:lineRule="exact"/>
        <w:ind w:firstLine="465"/>
        <w:textAlignment w:val="auto"/>
        <w:rPr>
          <w:rFonts w:hint="eastAsia" w:ascii="宋体"/>
          <w:sz w:val="24"/>
        </w:rPr>
      </w:pPr>
      <w:r>
        <w:rPr>
          <w:rFonts w:hint="eastAsia" w:ascii="宋体"/>
          <w:sz w:val="24"/>
        </w:rPr>
        <w:t>3</w:t>
      </w:r>
      <w:r>
        <w:rPr>
          <w:rFonts w:hint="eastAsia" w:ascii="宋体"/>
          <w:sz w:val="24"/>
          <w:lang w:val="en-US" w:eastAsia="zh-CN"/>
        </w:rPr>
        <w:t>.</w:t>
      </w:r>
      <w:r>
        <w:rPr>
          <w:rFonts w:hint="eastAsia" w:ascii="宋体"/>
          <w:sz w:val="24"/>
        </w:rPr>
        <w:t xml:space="preserve">监督部门：象州县财政局政府采购监督管理办公室          </w:t>
      </w:r>
    </w:p>
    <w:p>
      <w:pPr>
        <w:keepNext w:val="0"/>
        <w:keepLines w:val="0"/>
        <w:pageBreakBefore w:val="0"/>
        <w:kinsoku/>
        <w:wordWrap/>
        <w:overflowPunct/>
        <w:topLinePunct w:val="0"/>
        <w:autoSpaceDE/>
        <w:autoSpaceDN/>
        <w:bidi w:val="0"/>
        <w:adjustRightInd/>
        <w:snapToGrid/>
        <w:spacing w:line="320" w:lineRule="exact"/>
        <w:ind w:firstLine="720" w:firstLineChars="300"/>
        <w:textAlignment w:val="auto"/>
        <w:rPr>
          <w:rFonts w:hint="eastAsia" w:ascii="宋体"/>
          <w:sz w:val="24"/>
        </w:rPr>
      </w:pPr>
      <w:r>
        <w:rPr>
          <w:rFonts w:hint="eastAsia" w:ascii="宋体"/>
          <w:sz w:val="24"/>
        </w:rPr>
        <w:t>联系电话：0772-4369936</w:t>
      </w:r>
    </w:p>
    <w:p>
      <w:pPr>
        <w:pStyle w:val="2"/>
        <w:rPr>
          <w:rFonts w:hint="eastAsia"/>
        </w:rPr>
      </w:pPr>
    </w:p>
    <w:p>
      <w:pPr>
        <w:spacing w:line="276" w:lineRule="auto"/>
        <w:ind w:firstLine="2880" w:firstLineChars="1200"/>
        <w:rPr>
          <w:rFonts w:hint="eastAsia" w:ascii="宋体"/>
          <w:sz w:val="24"/>
        </w:rPr>
      </w:pPr>
      <w:r>
        <w:rPr>
          <w:rFonts w:hint="eastAsia" w:ascii="宋体"/>
          <w:sz w:val="24"/>
        </w:rPr>
        <w:t>采</w:t>
      </w:r>
      <w:r>
        <w:rPr>
          <w:rFonts w:hint="eastAsia" w:ascii="宋体"/>
          <w:sz w:val="24"/>
          <w:lang w:val="en-US" w:eastAsia="zh-CN"/>
        </w:rPr>
        <w:t xml:space="preserve"> </w:t>
      </w:r>
      <w:r>
        <w:rPr>
          <w:rFonts w:hint="eastAsia" w:ascii="宋体"/>
          <w:sz w:val="24"/>
        </w:rPr>
        <w:t>购</w:t>
      </w:r>
      <w:r>
        <w:rPr>
          <w:rFonts w:hint="eastAsia" w:ascii="宋体"/>
          <w:sz w:val="24"/>
          <w:lang w:val="en-US" w:eastAsia="zh-CN"/>
        </w:rPr>
        <w:t xml:space="preserve"> </w:t>
      </w:r>
      <w:r>
        <w:rPr>
          <w:rFonts w:hint="eastAsia" w:ascii="宋体"/>
          <w:sz w:val="24"/>
        </w:rPr>
        <w:t>人：象州县疾病预防控制中心</w:t>
      </w:r>
    </w:p>
    <w:p>
      <w:pPr>
        <w:ind w:firstLine="5160" w:firstLineChars="2150"/>
        <w:rPr>
          <w:rFonts w:hint="eastAsia" w:ascii="宋体"/>
          <w:sz w:val="24"/>
          <w:lang w:eastAsia="zh-CN"/>
        </w:rPr>
      </w:pPr>
    </w:p>
    <w:p>
      <w:pPr>
        <w:rPr>
          <w:rFonts w:hint="eastAsia" w:ascii="宋体"/>
          <w:sz w:val="24"/>
          <w:lang w:eastAsia="zh-CN"/>
        </w:rPr>
      </w:pPr>
    </w:p>
    <w:p>
      <w:pPr>
        <w:rPr>
          <w:rFonts w:hint="eastAsia" w:ascii="宋体"/>
          <w:sz w:val="24"/>
          <w:lang w:eastAsia="zh-CN"/>
        </w:rPr>
      </w:pPr>
      <w:bookmarkStart w:id="3" w:name="_GoBack"/>
      <w:bookmarkEnd w:id="3"/>
    </w:p>
    <w:p>
      <w:pPr>
        <w:ind w:firstLine="2880" w:firstLineChars="1200"/>
        <w:rPr>
          <w:rFonts w:hint="eastAsia" w:ascii="宋体"/>
          <w:sz w:val="24"/>
        </w:rPr>
      </w:pPr>
      <w:r>
        <w:rPr>
          <w:rFonts w:hint="eastAsia" w:ascii="宋体"/>
          <w:sz w:val="24"/>
          <w:lang w:eastAsia="zh-CN"/>
        </w:rPr>
        <w:t>代理机构：</w:t>
      </w:r>
      <w:r>
        <w:rPr>
          <w:rFonts w:hint="eastAsia" w:ascii="宋体"/>
          <w:sz w:val="24"/>
        </w:rPr>
        <w:t xml:space="preserve">华春建设工程项目管理有限责任公司               </w:t>
      </w:r>
    </w:p>
    <w:p>
      <w:pPr>
        <w:wordWrap w:val="0"/>
        <w:jc w:val="right"/>
        <w:rPr>
          <w:rFonts w:hint="eastAsia" w:ascii="宋体"/>
          <w:sz w:val="24"/>
        </w:rPr>
      </w:pPr>
    </w:p>
    <w:p>
      <w:r>
        <w:rPr>
          <w:rFonts w:hint="eastAsia" w:ascii="宋体"/>
          <w:sz w:val="24"/>
        </w:rPr>
        <w:t xml:space="preserve"> </w:t>
      </w:r>
      <w:r>
        <w:rPr>
          <w:rFonts w:hint="eastAsia" w:ascii="宋体"/>
          <w:sz w:val="24"/>
          <w:lang w:val="en-US" w:eastAsia="zh-CN"/>
        </w:rPr>
        <w:t xml:space="preserve">                                     </w:t>
      </w:r>
      <w:r>
        <w:rPr>
          <w:rFonts w:hint="eastAsia" w:ascii="宋体"/>
          <w:sz w:val="24"/>
        </w:rPr>
        <w:t>2020年1月15日</w:t>
      </w:r>
    </w:p>
    <w:sectPr>
      <w:pgSz w:w="11906" w:h="16838"/>
      <w:pgMar w:top="1440" w:right="1286" w:bottom="1440" w:left="13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3C058F"/>
    <w:rsid w:val="087501B7"/>
    <w:rsid w:val="099179AE"/>
    <w:rsid w:val="0A4330C1"/>
    <w:rsid w:val="0B221043"/>
    <w:rsid w:val="0F47593B"/>
    <w:rsid w:val="10501888"/>
    <w:rsid w:val="137718CC"/>
    <w:rsid w:val="13D04F7C"/>
    <w:rsid w:val="1A623F48"/>
    <w:rsid w:val="1BBF3ACB"/>
    <w:rsid w:val="1C772905"/>
    <w:rsid w:val="1CAD4EE1"/>
    <w:rsid w:val="20651C7A"/>
    <w:rsid w:val="23916C0E"/>
    <w:rsid w:val="26F70DF2"/>
    <w:rsid w:val="2B805351"/>
    <w:rsid w:val="2D654EE8"/>
    <w:rsid w:val="2DBE2A33"/>
    <w:rsid w:val="2FCD3B9F"/>
    <w:rsid w:val="31B75E81"/>
    <w:rsid w:val="331A0DC0"/>
    <w:rsid w:val="36AE23F0"/>
    <w:rsid w:val="38637834"/>
    <w:rsid w:val="395F027E"/>
    <w:rsid w:val="3AEB0C63"/>
    <w:rsid w:val="3D04548F"/>
    <w:rsid w:val="3EE107B7"/>
    <w:rsid w:val="41AF70AC"/>
    <w:rsid w:val="42035189"/>
    <w:rsid w:val="42B77C92"/>
    <w:rsid w:val="42D65D27"/>
    <w:rsid w:val="42FC4415"/>
    <w:rsid w:val="4BE012C6"/>
    <w:rsid w:val="4DBF5E54"/>
    <w:rsid w:val="4EDC5345"/>
    <w:rsid w:val="53D248FF"/>
    <w:rsid w:val="58710368"/>
    <w:rsid w:val="5CF118EE"/>
    <w:rsid w:val="5D355599"/>
    <w:rsid w:val="5F5F52DB"/>
    <w:rsid w:val="5FED4EDD"/>
    <w:rsid w:val="65761D45"/>
    <w:rsid w:val="6A60122F"/>
    <w:rsid w:val="6D0531CD"/>
    <w:rsid w:val="6DC27DFE"/>
    <w:rsid w:val="72411FA6"/>
    <w:rsid w:val="74954818"/>
    <w:rsid w:val="74E93DA0"/>
    <w:rsid w:val="7658183F"/>
    <w:rsid w:val="787B70A5"/>
    <w:rsid w:val="7D2D4E15"/>
    <w:rsid w:val="7E387A7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sz w:val="21"/>
      <w:lang w:val="en-US" w:eastAsia="zh-CN" w:bidi="ar-SA"/>
    </w:rPr>
  </w:style>
  <w:style w:type="paragraph" w:styleId="3">
    <w:name w:val="heading 1"/>
    <w:basedOn w:val="1"/>
    <w:next w:val="1"/>
    <w:qFormat/>
    <w:uiPriority w:val="0"/>
    <w:pPr>
      <w:keepNext/>
      <w:spacing w:line="340" w:lineRule="exact"/>
      <w:outlineLvl w:val="0"/>
    </w:pPr>
    <w:rPr>
      <w:b/>
      <w:bCs/>
    </w:rPr>
  </w:style>
  <w:style w:type="paragraph" w:styleId="2">
    <w:name w:val="heading 4"/>
    <w:basedOn w:val="1"/>
    <w:next w:val="1"/>
    <w:qFormat/>
    <w:uiPriority w:val="0"/>
    <w:pPr>
      <w:keepNext/>
      <w:keepLines/>
      <w:spacing w:before="280" w:after="290" w:line="376" w:lineRule="auto"/>
      <w:outlineLvl w:val="3"/>
    </w:pPr>
    <w:rPr>
      <w:rFonts w:ascii="宋体" w:hAnsi="Arial" w:eastAsia="黑体"/>
      <w:b/>
      <w:sz w:val="24"/>
      <w:szCs w:val="20"/>
    </w:rPr>
  </w:style>
  <w:style w:type="character" w:default="1" w:styleId="8">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4">
    <w:name w:val="Normal Indent"/>
    <w:basedOn w:val="1"/>
    <w:qFormat/>
    <w:uiPriority w:val="0"/>
    <w:pPr>
      <w:ind w:firstLine="420"/>
    </w:pPr>
    <w:rPr>
      <w:szCs w:val="20"/>
    </w:rPr>
  </w:style>
  <w:style w:type="paragraph" w:styleId="5">
    <w:name w:val="Body Text Indent"/>
    <w:basedOn w:val="1"/>
    <w:qFormat/>
    <w:uiPriority w:val="0"/>
    <w:pPr>
      <w:spacing w:line="200" w:lineRule="exact"/>
      <w:ind w:firstLine="301"/>
    </w:pPr>
    <w:rPr>
      <w:rFonts w:ascii="宋体" w:hAnsi="Courier New"/>
      <w:spacing w:val="-4"/>
      <w:sz w:val="18"/>
      <w:szCs w:val="20"/>
    </w:rPr>
  </w:style>
  <w:style w:type="paragraph" w:styleId="6">
    <w:name w:val="Plain Text"/>
    <w:basedOn w:val="1"/>
    <w:qFormat/>
    <w:uiPriority w:val="0"/>
    <w:rPr>
      <w:rFonts w:ascii="宋体" w:hAnsi="Courier New"/>
    </w:rPr>
  </w:style>
  <w:style w:type="character" w:styleId="9">
    <w:name w:val="Hyperlink"/>
    <w:uiPriority w:val="99"/>
    <w:rPr>
      <w:color w:val="333333"/>
      <w:sz w:val="20"/>
      <w:u w:val="none"/>
    </w:rPr>
  </w:style>
  <w:style w:type="paragraph" w:customStyle="1" w:styleId="10">
    <w:name w:val="正文1"/>
    <w:qFormat/>
    <w:uiPriority w:val="0"/>
    <w:pPr>
      <w:spacing w:line="384" w:lineRule="auto"/>
    </w:pPr>
    <w:rPr>
      <w:rFonts w:ascii="宋体" w:hAnsi="宋体" w:eastAsia="宋体" w:cs="Times New Roman"/>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1746</Words>
  <Characters>1951</Characters>
  <Lines>0</Lines>
  <Paragraphs>0</Paragraphs>
  <TotalTime>1</TotalTime>
  <ScaleCrop>false</ScaleCrop>
  <LinksUpToDate>false</LinksUpToDate>
  <CharactersWithSpaces>2131</CharactersWithSpaces>
  <Application>WPS Office_11.3.0.8586_F1E327BC-269C-435d-A152-05C5408002CA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大吉大利゛</cp:lastModifiedBy>
  <cp:lastPrinted>2018-08-30T08:08:00Z</cp:lastPrinted>
  <dcterms:modified xsi:type="dcterms:W3CDTF">2020-01-15T08:20:05Z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2052-11.3.0.8586</vt:lpwstr>
  </property>
</Properties>
</file>