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C908" w14:textId="77777777" w:rsidR="00C601CB" w:rsidRDefault="00000000">
      <w:pPr>
        <w:widowControl/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lang w:bidi="ar"/>
        </w:rPr>
        <w:t>大化县城市更新（二期）PPP项目社会资本方采购</w:t>
      </w:r>
    </w:p>
    <w:p w14:paraId="60B2D607" w14:textId="77777777" w:rsidR="00C601CB" w:rsidRDefault="0000000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市场测试反馈意见表</w:t>
      </w:r>
    </w:p>
    <w:p w14:paraId="47C9A522" w14:textId="77777777" w:rsidR="00C601CB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</w:p>
    <w:p w14:paraId="1DD0DF72" w14:textId="77777777" w:rsidR="00C601CB" w:rsidRDefault="000000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表1：潜在社会资本基本信息</w:t>
      </w:r>
    </w:p>
    <w:p w14:paraId="7118E6F0" w14:textId="77777777" w:rsidR="00C601CB" w:rsidRDefault="00C601CB">
      <w:pPr>
        <w:adjustRightInd w:val="0"/>
        <w:snapToGrid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</w:p>
    <w:tbl>
      <w:tblPr>
        <w:tblStyle w:val="1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1533"/>
        <w:gridCol w:w="1448"/>
        <w:gridCol w:w="19"/>
        <w:gridCol w:w="1044"/>
        <w:gridCol w:w="850"/>
        <w:gridCol w:w="1276"/>
        <w:gridCol w:w="992"/>
      </w:tblGrid>
      <w:tr w:rsidR="00C601CB" w14:paraId="4E7F501F" w14:textId="7777777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CD0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单位名称（盖章）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B497F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601CB" w14:paraId="347DC05E" w14:textId="7777777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DF1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4D082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000A4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55F41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42BFC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8478C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601CB" w14:paraId="122D3465" w14:textId="7777777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F63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注册地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4F9E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601CB" w14:paraId="6195970D" w14:textId="7777777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1EB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50C4D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601CB" w14:paraId="03ED1B78" w14:textId="7777777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696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B2AA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0C5C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8EEC7" w14:textId="77777777" w:rsidR="00C601CB" w:rsidRDefault="00C601CB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</w:p>
        </w:tc>
      </w:tr>
      <w:tr w:rsidR="00C601CB" w14:paraId="40F79438" w14:textId="7777777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F89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参与意愿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AA34D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□参与    □不参与</w:t>
            </w:r>
          </w:p>
        </w:tc>
      </w:tr>
      <w:tr w:rsidR="00C601CB" w14:paraId="432A2FE5" w14:textId="77777777">
        <w:trPr>
          <w:trHeight w:val="21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A9D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请简要列举过去5年内，在类似项目领域设计、投资、建设、运营和维护的资质及业绩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43CF" w14:textId="77777777" w:rsidR="00C601CB" w:rsidRDefault="00000000">
            <w:pPr>
              <w:jc w:val="left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（包括项目业主名称及联系人、项目名称、签署《项目合同》的时间、项目期限、主要内容等）</w:t>
            </w:r>
          </w:p>
        </w:tc>
      </w:tr>
      <w:tr w:rsidR="00C601CB" w14:paraId="1404692C" w14:textId="77777777">
        <w:trPr>
          <w:trHeight w:val="21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9E9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请简要说明PPP模式业绩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71B0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（包括项目业主名称及联系人、项目名称、签署《项目合同》的时间、项目期限、主要内容等）</w:t>
            </w:r>
          </w:p>
        </w:tc>
      </w:tr>
      <w:tr w:rsidR="00C601CB" w14:paraId="01F3B658" w14:textId="77777777">
        <w:trPr>
          <w:trHeight w:val="21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6C2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请说明本身具有各种资质的情况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A5AE" w14:textId="77777777" w:rsidR="00C601CB" w:rsidRDefault="00000000">
            <w:pPr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（包括但不限于设计、施工、设备等资质，并将扫描件作为附件与测试方案一起发送（含营业执照副本扫描件））</w:t>
            </w:r>
          </w:p>
        </w:tc>
      </w:tr>
    </w:tbl>
    <w:p w14:paraId="7DA6EEEF" w14:textId="77777777" w:rsidR="00C601CB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</w:p>
    <w:p w14:paraId="08294409" w14:textId="77777777" w:rsidR="00C601CB" w:rsidRDefault="00000000">
      <w:pPr>
        <w:widowControl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br w:type="page"/>
      </w:r>
    </w:p>
    <w:p w14:paraId="3223C564" w14:textId="77777777" w:rsidR="00C601CB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lastRenderedPageBreak/>
        <w:t xml:space="preserve"> </w:t>
      </w:r>
    </w:p>
    <w:p w14:paraId="2158690B" w14:textId="77777777" w:rsidR="00C601CB" w:rsidRDefault="000000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表2：项目初步实施方案主要内容反馈表</w:t>
      </w:r>
    </w:p>
    <w:p w14:paraId="57C28B0F" w14:textId="77777777" w:rsidR="00C601CB" w:rsidRDefault="00C601CB">
      <w:pPr>
        <w:adjustRightInd w:val="0"/>
        <w:snapToGrid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</w:p>
    <w:p w14:paraId="5D5DA3E7" w14:textId="77777777" w:rsidR="00C601CB" w:rsidRDefault="00C601CB">
      <w:pPr>
        <w:adjustRightInd w:val="0"/>
        <w:snapToGrid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</w:p>
    <w:tbl>
      <w:tblPr>
        <w:tblStyle w:val="1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3538"/>
        <w:gridCol w:w="1140"/>
        <w:gridCol w:w="1701"/>
      </w:tblGrid>
      <w:tr w:rsidR="00C601CB" w14:paraId="71B55F69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C82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DE08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0"/>
                <w:szCs w:val="20"/>
              </w:rPr>
              <w:t>测试内容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9479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0"/>
                <w:szCs w:val="20"/>
              </w:rPr>
              <w:t>初步方案设定指标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CF4F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pacing w:val="-6"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0"/>
                <w:szCs w:val="20"/>
              </w:rPr>
              <w:t>是否接受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CC03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0"/>
                <w:szCs w:val="20"/>
              </w:rPr>
              <w:t>如“否”则建议</w:t>
            </w:r>
          </w:p>
        </w:tc>
      </w:tr>
      <w:tr w:rsidR="00C601CB" w14:paraId="4EC72B3D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348E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1DB4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项目资本金比例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4E5E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20%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4D07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006D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2C77A189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49A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51EF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合作期限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1D6F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20年（建设期3年，运营期17年）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FC79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7CEE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1164534B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CDE7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D52F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运作方式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43BE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BOT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976E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34C6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1A7B846E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30A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095B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回报机制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AFEB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可行性缺口补助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18544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52B4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4177DFE2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3CEA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A563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社会资本采购方式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B2A4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F1BB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5698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16790227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2B3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4F73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项目公司股权比例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C11F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社会资本方90%，政府方出资代表10%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B400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5A04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72E79420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C93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350A" w14:textId="010FDFB1" w:rsidR="00C601CB" w:rsidRDefault="00E54DF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全投资所得税前内部收益率上限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9EF8" w14:textId="4FAEEC90" w:rsidR="00C601CB" w:rsidRDefault="00000000">
            <w:pPr>
              <w:widowControl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7%</w:t>
            </w:r>
            <w:r w:rsidR="00E54DF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（控制值）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5DDE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FC51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1A50C64E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0BE" w14:textId="594186F4" w:rsidR="00C601CB" w:rsidRDefault="001244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6107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贷款利率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38BC" w14:textId="425026B0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5.98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  <w:lang w:eastAsia="zh-Hans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736B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91A9" w14:textId="77777777" w:rsidR="00C601CB" w:rsidRDefault="00C601C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</w:p>
        </w:tc>
      </w:tr>
      <w:tr w:rsidR="00C601CB" w14:paraId="4684D587" w14:textId="77777777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63DF" w14:textId="400F59C7" w:rsidR="00C601CB" w:rsidRDefault="0012445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2B12" w14:textId="77777777" w:rsidR="00C601CB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其他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08D6" w14:textId="77777777" w:rsidR="00C601C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6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0"/>
                <w:szCs w:val="20"/>
              </w:rPr>
              <w:t>请根据实际情况提供相关建议</w:t>
            </w:r>
          </w:p>
        </w:tc>
      </w:tr>
    </w:tbl>
    <w:p w14:paraId="71008970" w14:textId="77777777" w:rsidR="00C601CB" w:rsidRDefault="00000000">
      <w:pPr>
        <w:adjustRightInd w:val="0"/>
        <w:snapToGrid w:val="0"/>
        <w:jc w:val="right"/>
        <w:rPr>
          <w:rFonts w:ascii="仿宋" w:eastAsia="仿宋" w:hAnsi="仿宋" w:cs="仿宋"/>
          <w:spacing w:val="-6"/>
          <w:szCs w:val="21"/>
        </w:rPr>
      </w:pPr>
      <w:r>
        <w:rPr>
          <w:rFonts w:ascii="仿宋" w:eastAsia="仿宋" w:hAnsi="仿宋" w:cs="仿宋" w:hint="eastAsia"/>
          <w:spacing w:val="-6"/>
          <w:szCs w:val="21"/>
        </w:rPr>
        <w:t xml:space="preserve"> </w:t>
      </w:r>
    </w:p>
    <w:p w14:paraId="3CA56F05" w14:textId="77777777" w:rsidR="00C601CB" w:rsidRDefault="00000000">
      <w:pPr>
        <w:adjustRightInd w:val="0"/>
        <w:snapToGrid w:val="0"/>
        <w:jc w:val="right"/>
        <w:rPr>
          <w:rFonts w:ascii="仿宋" w:eastAsia="仿宋" w:hAnsi="仿宋" w:cs="仿宋"/>
          <w:spacing w:val="-6"/>
          <w:szCs w:val="21"/>
        </w:rPr>
      </w:pPr>
      <w:r>
        <w:rPr>
          <w:rFonts w:ascii="仿宋" w:eastAsia="仿宋" w:hAnsi="仿宋" w:cs="仿宋" w:hint="eastAsia"/>
          <w:spacing w:val="-6"/>
          <w:szCs w:val="21"/>
        </w:rPr>
        <w:t xml:space="preserve"> </w:t>
      </w:r>
    </w:p>
    <w:p w14:paraId="31A0EADC" w14:textId="77777777" w:rsidR="00C601CB" w:rsidRDefault="00000000">
      <w:pPr>
        <w:adjustRightInd w:val="0"/>
        <w:snapToGrid w:val="0"/>
        <w:jc w:val="right"/>
        <w:rPr>
          <w:rFonts w:ascii="仿宋" w:eastAsia="仿宋" w:hAnsi="仿宋" w:cs="仿宋"/>
          <w:spacing w:val="-6"/>
          <w:szCs w:val="21"/>
        </w:rPr>
      </w:pPr>
      <w:r>
        <w:rPr>
          <w:rFonts w:ascii="仿宋" w:eastAsia="仿宋" w:hAnsi="仿宋" w:cs="仿宋" w:hint="eastAsia"/>
          <w:spacing w:val="-6"/>
          <w:szCs w:val="21"/>
        </w:rPr>
        <w:t xml:space="preserve"> </w:t>
      </w:r>
    </w:p>
    <w:p w14:paraId="055EBDD0" w14:textId="77777777" w:rsidR="00C601CB" w:rsidRDefault="00000000">
      <w:pPr>
        <w:adjustRightInd w:val="0"/>
        <w:snapToGrid w:val="0"/>
        <w:jc w:val="right"/>
        <w:rPr>
          <w:rFonts w:ascii="仿宋" w:eastAsia="仿宋" w:hAnsi="仿宋" w:cs="仿宋"/>
          <w:spacing w:val="-6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</w:rPr>
        <w:t>单位：</w:t>
      </w:r>
      <w:r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（盖章）</w:t>
      </w:r>
    </w:p>
    <w:p w14:paraId="1EA47768" w14:textId="77777777" w:rsidR="00C601CB" w:rsidRDefault="00000000">
      <w:pPr>
        <w:adjustRightInd w:val="0"/>
        <w:snapToGrid w:val="0"/>
        <w:jc w:val="right"/>
        <w:rPr>
          <w:rFonts w:ascii="仿宋" w:eastAsia="仿宋" w:hAnsi="仿宋" w:cs="仿宋"/>
          <w:spacing w:val="-6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</w:rPr>
        <w:t xml:space="preserve"> </w:t>
      </w:r>
    </w:p>
    <w:p w14:paraId="26859604" w14:textId="77777777" w:rsidR="00C601CB" w:rsidRDefault="00000000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pacing w:val="-6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年</w:t>
      </w:r>
      <w:r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月</w:t>
      </w:r>
      <w:r>
        <w:rPr>
          <w:rFonts w:ascii="仿宋" w:eastAsia="仿宋" w:hAnsi="仿宋" w:cs="仿宋" w:hint="eastAsia"/>
          <w:spacing w:val="-6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日</w:t>
      </w:r>
    </w:p>
    <w:p w14:paraId="6DD8EAFF" w14:textId="77777777" w:rsidR="00C601CB" w:rsidRDefault="00C601CB">
      <w:pPr>
        <w:rPr>
          <w:rFonts w:ascii="仿宋" w:eastAsia="仿宋" w:hAnsi="仿宋" w:cs="仿宋"/>
        </w:rPr>
      </w:pPr>
    </w:p>
    <w:sectPr w:rsidR="00C6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hNjc3MDY5YmI1MmI0YjUzNjg3MTdhY2Q2NTAwMDUifQ=="/>
  </w:docVars>
  <w:rsids>
    <w:rsidRoot w:val="54F42B11"/>
    <w:rsid w:val="EF7F220A"/>
    <w:rsid w:val="FDD1D532"/>
    <w:rsid w:val="00124459"/>
    <w:rsid w:val="00C601CB"/>
    <w:rsid w:val="00E54DF7"/>
    <w:rsid w:val="0288421F"/>
    <w:rsid w:val="1C6174EF"/>
    <w:rsid w:val="24CD76F9"/>
    <w:rsid w:val="483700A3"/>
    <w:rsid w:val="4A82495E"/>
    <w:rsid w:val="4C5910E5"/>
    <w:rsid w:val="54F42B11"/>
    <w:rsid w:val="59FE12EF"/>
    <w:rsid w:val="5CCD5989"/>
    <w:rsid w:val="6B9C196D"/>
    <w:rsid w:val="6F9F43EC"/>
    <w:rsid w:val="7A7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8A119"/>
  <w15:docId w15:val="{DE836C6C-F90E-4AFB-A282-A69B535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容 严</cp:lastModifiedBy>
  <cp:revision>4</cp:revision>
  <dcterms:created xsi:type="dcterms:W3CDTF">2022-06-16T13:57:00Z</dcterms:created>
  <dcterms:modified xsi:type="dcterms:W3CDTF">2022-12-06T02:42:00Z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E9240B9A5E60AEC9A996F062DB829B2A</vt:lpwstr>
  </property>
</Properties>
</file>