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sz w:val="20"/>
          <w:highlight w:val="none"/>
          <w:lang w:val="zh-CN"/>
        </w:rPr>
      </w:pPr>
      <w:bookmarkStart w:id="0" w:name="EBa0a553104bd7464b90c6151ab828f5e0"/>
    </w:p>
    <w:bookmarkEnd w:id="0"/>
    <w:tbl>
      <w:tblPr>
        <w:tblStyle w:val="5"/>
        <w:tblW w:w="5000" w:type="pct"/>
        <w:tblInd w:w="0" w:type="dxa"/>
        <w:tblLayout w:type="autofit"/>
        <w:tblCellMar>
          <w:top w:w="0" w:type="dxa"/>
          <w:left w:w="0" w:type="dxa"/>
          <w:bottom w:w="0" w:type="dxa"/>
          <w:right w:w="0" w:type="dxa"/>
        </w:tblCellMar>
      </w:tblPr>
      <w:tblGrid>
        <w:gridCol w:w="1695"/>
        <w:gridCol w:w="2933"/>
        <w:gridCol w:w="1283"/>
        <w:gridCol w:w="2395"/>
      </w:tblGrid>
      <w:tr>
        <w:tblPrEx>
          <w:tblCellMar>
            <w:top w:w="0" w:type="dxa"/>
            <w:left w:w="0" w:type="dxa"/>
            <w:bottom w:w="0" w:type="dxa"/>
            <w:right w:w="0" w:type="dxa"/>
          </w:tblCellMar>
        </w:tblPrEx>
        <w:tc>
          <w:tcPr>
            <w:tcW w:w="8306" w:type="dxa"/>
            <w:gridSpan w:val="4"/>
            <w:noWrap w:val="0"/>
            <w:vAlign w:val="center"/>
          </w:tcPr>
          <w:p>
            <w:pPr>
              <w:pStyle w:val="7"/>
              <w:jc w:val="center"/>
              <w:rPr>
                <w:rFonts w:ascii="宋体" w:hAnsi="宋体" w:eastAsia="宋体" w:cs="宋体"/>
                <w:lang w:val="zh-CN" w:eastAsia="zh-CN"/>
              </w:rPr>
            </w:pPr>
            <w:r>
              <w:rPr>
                <w:rFonts w:ascii="宋体" w:hAnsi="宋体" w:eastAsia="宋体" w:cs="宋体"/>
                <w:b/>
                <w:bCs/>
                <w:sz w:val="28"/>
                <w:szCs w:val="28"/>
                <w:lang w:val="zh-CN" w:eastAsia="zh-CN"/>
              </w:rPr>
              <w:t>田林县中医医院传染病区综合业务用房及设备采购建设项目（土建部分）施工招标公告</w:t>
            </w:r>
          </w:p>
          <w:p>
            <w:pPr>
              <w:pStyle w:val="7"/>
              <w:rPr>
                <w:rFonts w:ascii="宋体" w:hAnsi="宋体" w:eastAsia="宋体" w:cs="宋体"/>
                <w:lang w:val="zh-CN" w:eastAsia="zh-CN"/>
              </w:rPr>
            </w:pPr>
            <w:r>
              <w:rPr>
                <w:rFonts w:ascii="宋体" w:hAnsi="宋体" w:eastAsia="宋体" w:cs="宋体"/>
                <w:b/>
                <w:bCs/>
                <w:sz w:val="21"/>
                <w:lang w:val="zh-CN" w:eastAsia="zh-CN"/>
              </w:rPr>
              <w:t>1、招标条件</w:t>
            </w:r>
          </w:p>
          <w:p>
            <w:pPr>
              <w:pStyle w:val="7"/>
              <w:jc w:val="both"/>
              <w:rPr>
                <w:rFonts w:ascii="宋体" w:hAnsi="宋体" w:eastAsia="宋体" w:cs="宋体"/>
                <w:lang w:val="zh-CN" w:eastAsia="zh-CN"/>
              </w:rPr>
            </w:pPr>
            <w:r>
              <w:rPr>
                <w:rFonts w:ascii="宋体" w:hAnsi="宋体" w:eastAsia="宋体" w:cs="宋体"/>
                <w:sz w:val="21"/>
                <w:lang w:val="zh-CN" w:eastAsia="zh-CN"/>
              </w:rPr>
              <w:t>    本招标项目</w:t>
            </w:r>
            <w:r>
              <w:rPr>
                <w:rFonts w:ascii="宋体" w:hAnsi="宋体" w:eastAsia="宋体" w:cs="宋体"/>
                <w:b/>
                <w:bCs/>
                <w:sz w:val="21"/>
                <w:lang w:val="zh-CN" w:eastAsia="zh-CN"/>
              </w:rPr>
              <w:t>田林县中医医院传染病区综合业务用房及设备采购建设项目（土建部分）</w:t>
            </w:r>
            <w:r>
              <w:rPr>
                <w:rFonts w:ascii="宋体" w:hAnsi="宋体" w:eastAsia="宋体" w:cs="宋体"/>
                <w:sz w:val="21"/>
                <w:lang w:val="zh-CN" w:eastAsia="zh-CN"/>
              </w:rPr>
              <w:t>已由</w:t>
            </w:r>
            <w:r>
              <w:rPr>
                <w:rFonts w:ascii="宋体" w:hAnsi="宋体" w:eastAsia="宋体" w:cs="宋体"/>
                <w:b/>
                <w:bCs/>
                <w:sz w:val="21"/>
                <w:lang w:val="zh-CN" w:eastAsia="zh-CN"/>
              </w:rPr>
              <w:t>百色市发展和改革委员会</w:t>
            </w:r>
            <w:r>
              <w:rPr>
                <w:rFonts w:ascii="宋体" w:hAnsi="宋体" w:eastAsia="宋体" w:cs="宋体"/>
                <w:sz w:val="21"/>
                <w:lang w:val="zh-CN" w:eastAsia="zh-CN"/>
              </w:rPr>
              <w:t xml:space="preserve">以 </w:t>
            </w:r>
            <w:r>
              <w:rPr>
                <w:rFonts w:ascii="宋体" w:hAnsi="宋体" w:eastAsia="宋体" w:cs="宋体"/>
                <w:b/>
                <w:bCs/>
                <w:sz w:val="21"/>
                <w:lang w:val="zh-CN" w:eastAsia="zh-CN"/>
              </w:rPr>
              <w:t>百色市发展和改革委员会关于田林县中医医院传染病区综合业务用房及设备采购建设项目建议书的批复(百发改社会[2020]53号)</w:t>
            </w:r>
            <w:r>
              <w:rPr>
                <w:rFonts w:ascii="宋体" w:hAnsi="宋体" w:eastAsia="宋体" w:cs="宋体"/>
                <w:sz w:val="21"/>
                <w:lang w:val="zh-CN" w:eastAsia="zh-CN"/>
              </w:rPr>
              <w:t>批准建设，招标人（项目业主）为</w:t>
            </w:r>
            <w:r>
              <w:rPr>
                <w:rFonts w:ascii="宋体" w:hAnsi="宋体" w:eastAsia="宋体" w:cs="宋体"/>
                <w:b/>
                <w:bCs/>
                <w:sz w:val="21"/>
                <w:lang w:val="zh-CN" w:eastAsia="zh-CN"/>
              </w:rPr>
              <w:t>田林县中医医院</w:t>
            </w:r>
            <w:r>
              <w:rPr>
                <w:rFonts w:ascii="宋体" w:hAnsi="宋体" w:eastAsia="宋体" w:cs="宋体"/>
                <w:sz w:val="21"/>
                <w:lang w:val="zh-CN" w:eastAsia="zh-CN"/>
              </w:rPr>
              <w:t>，建设资金来自财政，项目出资比例为</w:t>
            </w:r>
            <w:r>
              <w:rPr>
                <w:rFonts w:ascii="宋体" w:hAnsi="宋体" w:eastAsia="宋体" w:cs="宋体"/>
                <w:b/>
                <w:bCs/>
                <w:sz w:val="21"/>
                <w:lang w:val="zh-CN" w:eastAsia="zh-CN"/>
              </w:rPr>
              <w:t>100.00%</w:t>
            </w:r>
            <w:r>
              <w:rPr>
                <w:rFonts w:ascii="宋体" w:hAnsi="宋体" w:eastAsia="宋体" w:cs="宋体"/>
                <w:sz w:val="21"/>
                <w:lang w:val="zh-CN" w:eastAsia="zh-CN"/>
              </w:rPr>
              <w:t xml:space="preserve">。项目已具备招标条件，现对该项目的施工进行公开招标。 </w:t>
            </w:r>
          </w:p>
          <w:p>
            <w:pPr>
              <w:pStyle w:val="7"/>
              <w:rPr>
                <w:rFonts w:ascii="宋体" w:hAnsi="宋体" w:eastAsia="宋体" w:cs="宋体"/>
                <w:lang w:val="zh-CN" w:eastAsia="zh-CN"/>
              </w:rPr>
            </w:pPr>
            <w:r>
              <w:rPr>
                <w:rFonts w:ascii="宋体" w:hAnsi="宋体" w:eastAsia="宋体" w:cs="宋体"/>
                <w:b/>
                <w:bCs/>
                <w:sz w:val="21"/>
                <w:lang w:val="zh-CN" w:eastAsia="zh-CN"/>
              </w:rPr>
              <w:t>2、项目概况与招标范围</w:t>
            </w:r>
          </w:p>
          <w:p>
            <w:pPr>
              <w:pStyle w:val="7"/>
              <w:jc w:val="both"/>
              <w:rPr>
                <w:rFonts w:ascii="宋体" w:hAnsi="宋体" w:eastAsia="宋体" w:cs="宋体"/>
                <w:lang w:val="zh-CN" w:eastAsia="zh-CN"/>
              </w:rPr>
            </w:pPr>
            <w:r>
              <w:rPr>
                <w:rFonts w:ascii="宋体" w:hAnsi="宋体" w:eastAsia="宋体" w:cs="宋体"/>
                <w:sz w:val="21"/>
                <w:lang w:val="zh-CN" w:eastAsia="zh-CN"/>
              </w:rPr>
              <w:t>    项目招标编号：</w:t>
            </w:r>
            <w:r>
              <w:rPr>
                <w:rFonts w:ascii="宋体" w:hAnsi="宋体" w:eastAsia="宋体" w:cs="宋体"/>
                <w:b/>
                <w:bCs/>
                <w:sz w:val="21"/>
                <w:lang w:val="zh-CN" w:eastAsia="zh-CN"/>
              </w:rPr>
              <w:t>BSZC2020-G2-10038-GXYH</w:t>
            </w:r>
          </w:p>
          <w:p>
            <w:pPr>
              <w:pStyle w:val="7"/>
              <w:jc w:val="both"/>
              <w:rPr>
                <w:rFonts w:ascii="宋体" w:hAnsi="宋体" w:eastAsia="宋体" w:cs="宋体"/>
                <w:lang w:val="zh-CN" w:eastAsia="zh-CN"/>
              </w:rPr>
            </w:pPr>
            <w:r>
              <w:rPr>
                <w:rFonts w:ascii="宋体" w:hAnsi="宋体" w:eastAsia="宋体" w:cs="宋体"/>
                <w:sz w:val="21"/>
                <w:lang w:val="zh-CN" w:eastAsia="zh-CN"/>
              </w:rPr>
              <w:t>    报建号（如有）：</w:t>
            </w:r>
            <w:r>
              <w:rPr>
                <w:rFonts w:ascii="宋体" w:hAnsi="宋体" w:eastAsia="宋体" w:cs="宋体"/>
                <w:b/>
                <w:bCs/>
                <w:sz w:val="21"/>
                <w:lang w:val="zh-CN" w:eastAsia="zh-CN"/>
              </w:rPr>
              <w:t>/</w:t>
            </w:r>
          </w:p>
          <w:p>
            <w:pPr>
              <w:pStyle w:val="7"/>
              <w:jc w:val="both"/>
              <w:rPr>
                <w:rFonts w:ascii="宋体" w:hAnsi="宋体" w:eastAsia="宋体" w:cs="宋体"/>
                <w:lang w:val="zh-CN" w:eastAsia="zh-CN"/>
              </w:rPr>
            </w:pPr>
            <w:r>
              <w:rPr>
                <w:rFonts w:ascii="宋体" w:hAnsi="宋体" w:eastAsia="宋体" w:cs="宋体"/>
                <w:sz w:val="21"/>
                <w:lang w:val="zh-CN" w:eastAsia="zh-CN"/>
              </w:rPr>
              <w:t>    建设地点：</w:t>
            </w:r>
            <w:r>
              <w:rPr>
                <w:rFonts w:ascii="宋体" w:hAnsi="宋体" w:eastAsia="宋体" w:cs="宋体"/>
                <w:b/>
                <w:bCs/>
                <w:sz w:val="21"/>
                <w:lang w:val="zh-CN" w:eastAsia="zh-CN"/>
              </w:rPr>
              <w:t>田林县中医医院</w:t>
            </w:r>
          </w:p>
          <w:p>
            <w:pPr>
              <w:pStyle w:val="7"/>
              <w:jc w:val="both"/>
              <w:rPr>
                <w:rFonts w:ascii="宋体" w:hAnsi="宋体" w:eastAsia="宋体" w:cs="宋体"/>
                <w:lang w:val="zh-CN" w:eastAsia="zh-CN"/>
              </w:rPr>
            </w:pPr>
            <w:r>
              <w:rPr>
                <w:rFonts w:ascii="宋体" w:hAnsi="宋体" w:eastAsia="宋体" w:cs="宋体"/>
                <w:sz w:val="21"/>
                <w:lang w:val="zh-CN" w:eastAsia="zh-CN"/>
              </w:rPr>
              <w:t>    建设规模：</w:t>
            </w:r>
            <w:r>
              <w:rPr>
                <w:rFonts w:ascii="宋体" w:hAnsi="宋体" w:eastAsia="宋体" w:cs="宋体"/>
                <w:b/>
                <w:bCs/>
                <w:sz w:val="21"/>
                <w:lang w:val="zh-CN" w:eastAsia="zh-CN"/>
              </w:rPr>
              <w:t>本工程位于田林县乐里镇地上4层结构总高度为15. 10m,总建筑面积为1967.79平方米，结构形式为框架结构，基础采用独立基础形式。</w:t>
            </w:r>
          </w:p>
          <w:p>
            <w:pPr>
              <w:pStyle w:val="7"/>
              <w:jc w:val="both"/>
              <w:rPr>
                <w:rFonts w:ascii="宋体" w:hAnsi="宋体" w:eastAsia="宋体" w:cs="宋体"/>
                <w:lang w:val="zh-CN" w:eastAsia="zh-CN"/>
              </w:rPr>
            </w:pPr>
            <w:r>
              <w:rPr>
                <w:rFonts w:ascii="宋体" w:hAnsi="宋体" w:eastAsia="宋体" w:cs="宋体"/>
                <w:sz w:val="21"/>
                <w:lang w:val="zh-CN" w:eastAsia="zh-CN"/>
              </w:rPr>
              <w:t>    合同估算价：</w:t>
            </w:r>
            <w:r>
              <w:rPr>
                <w:rFonts w:ascii="宋体" w:hAnsi="宋体" w:eastAsia="宋体" w:cs="宋体"/>
                <w:b/>
                <w:bCs/>
                <w:sz w:val="21"/>
                <w:lang w:val="zh-CN" w:eastAsia="zh-CN"/>
              </w:rPr>
              <w:t>514.53</w:t>
            </w:r>
            <w:r>
              <w:rPr>
                <w:rFonts w:ascii="宋体" w:hAnsi="宋体" w:eastAsia="宋体" w:cs="宋体"/>
                <w:sz w:val="21"/>
                <w:lang w:val="zh-CN" w:eastAsia="zh-CN"/>
              </w:rPr>
              <w:t>万元</w:t>
            </w:r>
          </w:p>
          <w:p>
            <w:pPr>
              <w:pStyle w:val="7"/>
              <w:jc w:val="both"/>
              <w:rPr>
                <w:rFonts w:ascii="宋体" w:hAnsi="宋体" w:eastAsia="宋体" w:cs="宋体"/>
                <w:lang w:val="zh-CN" w:eastAsia="zh-CN"/>
              </w:rPr>
            </w:pPr>
            <w:r>
              <w:rPr>
                <w:rFonts w:ascii="宋体" w:hAnsi="宋体" w:eastAsia="宋体" w:cs="宋体"/>
                <w:sz w:val="21"/>
                <w:lang w:val="zh-CN" w:eastAsia="zh-CN"/>
              </w:rPr>
              <w:t>    要求工期：</w:t>
            </w:r>
            <w:r>
              <w:rPr>
                <w:rFonts w:ascii="宋体" w:hAnsi="宋体" w:eastAsia="宋体" w:cs="宋体"/>
                <w:b/>
                <w:bCs/>
                <w:sz w:val="21"/>
                <w:lang w:val="zh-CN" w:eastAsia="zh-CN"/>
              </w:rPr>
              <w:t>90</w:t>
            </w:r>
            <w:r>
              <w:rPr>
                <w:rFonts w:ascii="宋体" w:hAnsi="宋体" w:eastAsia="宋体" w:cs="宋体"/>
                <w:sz w:val="21"/>
                <w:lang w:val="zh-CN" w:eastAsia="zh-CN"/>
              </w:rPr>
              <w:t>日历天，定额工期</w:t>
            </w:r>
            <w:r>
              <w:rPr>
                <w:rFonts w:ascii="宋体" w:hAnsi="宋体" w:eastAsia="宋体" w:cs="宋体"/>
                <w:b/>
                <w:bCs/>
                <w:sz w:val="21"/>
                <w:lang w:val="zh-CN" w:eastAsia="zh-CN"/>
              </w:rPr>
              <w:t>90</w:t>
            </w:r>
            <w:r>
              <w:rPr>
                <w:rFonts w:ascii="宋体" w:hAnsi="宋体" w:eastAsia="宋体" w:cs="宋体"/>
                <w:sz w:val="21"/>
                <w:lang w:val="zh-CN" w:eastAsia="zh-CN"/>
              </w:rPr>
              <w:t>日历天【备注：建筑安装工程定额工期应按《建筑安装工程工期定额（TY01-89-2016）》确定，工期压缩时，宜组织专家论证，且在招标工程量清单中增设提前竣工（赶工补偿）费项目清单】</w:t>
            </w:r>
          </w:p>
          <w:p>
            <w:pPr>
              <w:pStyle w:val="7"/>
              <w:jc w:val="both"/>
              <w:rPr>
                <w:rFonts w:ascii="宋体" w:hAnsi="宋体" w:eastAsia="宋体" w:cs="宋体"/>
                <w:lang w:val="zh-CN" w:eastAsia="zh-CN"/>
              </w:rPr>
            </w:pPr>
            <w:r>
              <w:rPr>
                <w:rFonts w:ascii="宋体" w:hAnsi="宋体" w:eastAsia="宋体" w:cs="宋体"/>
                <w:sz w:val="21"/>
                <w:lang w:val="zh-CN" w:eastAsia="zh-CN"/>
              </w:rPr>
              <w:t>    招标范围：</w:t>
            </w:r>
            <w:r>
              <w:rPr>
                <w:rFonts w:ascii="宋体" w:hAnsi="宋体" w:eastAsia="宋体" w:cs="宋体"/>
                <w:b/>
                <w:bCs/>
                <w:sz w:val="21"/>
                <w:lang w:val="zh-CN" w:eastAsia="zh-CN"/>
              </w:rPr>
              <w:t>施工图纸包括的所有工程（具体详见施工设计图纸及工程量清单）</w:t>
            </w:r>
          </w:p>
          <w:p>
            <w:pPr>
              <w:pStyle w:val="7"/>
              <w:jc w:val="both"/>
              <w:rPr>
                <w:rFonts w:ascii="宋体" w:hAnsi="宋体" w:eastAsia="宋体" w:cs="宋体"/>
                <w:lang w:val="zh-CN" w:eastAsia="zh-CN"/>
              </w:rPr>
            </w:pPr>
            <w:r>
              <w:rPr>
                <w:rFonts w:ascii="宋体" w:hAnsi="宋体" w:eastAsia="宋体" w:cs="宋体"/>
                <w:sz w:val="21"/>
                <w:lang w:val="zh-CN" w:eastAsia="zh-CN"/>
              </w:rPr>
              <w:t>    标段划分：</w:t>
            </w:r>
            <w:r>
              <w:rPr>
                <w:rFonts w:ascii="宋体" w:hAnsi="宋体" w:eastAsia="宋体" w:cs="宋体"/>
                <w:b/>
                <w:bCs/>
                <w:sz w:val="21"/>
                <w:lang w:val="zh-CN" w:eastAsia="zh-CN"/>
              </w:rPr>
              <w:t>田林县中医医院传染病区综合业务用房及设备采购建设项目（土建部分）</w:t>
            </w:r>
          </w:p>
          <w:p>
            <w:pPr>
              <w:pStyle w:val="7"/>
              <w:jc w:val="both"/>
              <w:rPr>
                <w:rFonts w:ascii="宋体" w:hAnsi="宋体" w:eastAsia="宋体" w:cs="宋体"/>
                <w:lang w:val="zh-CN" w:eastAsia="zh-CN"/>
              </w:rPr>
            </w:pPr>
            <w:r>
              <w:rPr>
                <w:rFonts w:ascii="宋体" w:hAnsi="宋体" w:eastAsia="宋体" w:cs="宋体"/>
                <w:sz w:val="21"/>
                <w:lang w:val="zh-CN" w:eastAsia="zh-CN"/>
              </w:rPr>
              <w:t>    设计单位：</w:t>
            </w:r>
            <w:r>
              <w:rPr>
                <w:rFonts w:ascii="宋体" w:hAnsi="宋体" w:eastAsia="宋体" w:cs="宋体"/>
                <w:b/>
                <w:bCs/>
                <w:sz w:val="21"/>
                <w:lang w:val="zh-CN" w:eastAsia="zh-CN"/>
              </w:rPr>
              <w:t>百色市综合规划设计院</w:t>
            </w:r>
          </w:p>
          <w:p>
            <w:pPr>
              <w:pStyle w:val="7"/>
              <w:jc w:val="both"/>
              <w:rPr>
                <w:rFonts w:ascii="宋体" w:hAnsi="宋体" w:eastAsia="宋体" w:cs="宋体"/>
                <w:lang w:val="zh-CN" w:eastAsia="zh-CN"/>
              </w:rPr>
            </w:pPr>
            <w:r>
              <w:rPr>
                <w:rFonts w:ascii="宋体" w:hAnsi="宋体" w:eastAsia="宋体" w:cs="宋体"/>
                <w:sz w:val="21"/>
                <w:lang w:val="zh-CN" w:eastAsia="zh-CN"/>
              </w:rPr>
              <w:t>    勘察单位：</w:t>
            </w:r>
            <w:r>
              <w:rPr>
                <w:rFonts w:ascii="宋体" w:hAnsi="宋体" w:eastAsia="宋体" w:cs="宋体"/>
                <w:b/>
                <w:bCs/>
                <w:sz w:val="21"/>
                <w:lang w:val="zh-CN" w:eastAsia="zh-CN"/>
              </w:rPr>
              <w:t>广西建业勘察设计有限公司</w:t>
            </w:r>
          </w:p>
          <w:p>
            <w:pPr>
              <w:pStyle w:val="7"/>
              <w:rPr>
                <w:rFonts w:ascii="宋体" w:hAnsi="宋体" w:eastAsia="宋体" w:cs="宋体"/>
                <w:lang w:val="zh-CN" w:eastAsia="zh-CN"/>
              </w:rPr>
            </w:pPr>
            <w:r>
              <w:rPr>
                <w:rFonts w:ascii="宋体" w:hAnsi="宋体" w:eastAsia="宋体" w:cs="宋体"/>
                <w:b/>
                <w:bCs/>
                <w:sz w:val="21"/>
                <w:lang w:val="zh-CN" w:eastAsia="zh-CN"/>
              </w:rPr>
              <w:t>3、投标人资格要求</w:t>
            </w:r>
          </w:p>
          <w:p>
            <w:pPr>
              <w:pStyle w:val="7"/>
              <w:jc w:val="both"/>
              <w:rPr>
                <w:rFonts w:ascii="宋体" w:hAnsi="宋体" w:eastAsia="宋体" w:cs="宋体"/>
                <w:lang w:val="zh-CN" w:eastAsia="zh-CN"/>
              </w:rPr>
            </w:pPr>
            <w:r>
              <w:rPr>
                <w:rFonts w:ascii="宋体" w:hAnsi="宋体" w:eastAsia="宋体" w:cs="宋体"/>
                <w:sz w:val="21"/>
                <w:lang w:val="zh-CN" w:eastAsia="zh-CN"/>
              </w:rPr>
              <w:t xml:space="preserve">    3.1本次招标要求投标人须已办理诚信库入库手续并处于有效状态，具备 </w:t>
            </w:r>
            <w:r>
              <w:rPr>
                <w:rFonts w:ascii="宋体" w:hAnsi="宋体" w:eastAsia="宋体" w:cs="宋体"/>
                <w:b/>
                <w:bCs/>
                <w:sz w:val="21"/>
                <w:lang w:val="zh-CN" w:eastAsia="zh-CN"/>
              </w:rPr>
              <w:t>[建筑工程施工总承包三级](含)以上</w:t>
            </w:r>
            <w:r>
              <w:rPr>
                <w:rFonts w:ascii="宋体" w:hAnsi="宋体" w:eastAsia="宋体" w:cs="宋体"/>
                <w:sz w:val="21"/>
                <w:lang w:val="zh-CN" w:eastAsia="zh-CN"/>
              </w:rPr>
              <w:t xml:space="preserve"> 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 </w:t>
            </w:r>
            <w:r>
              <w:rPr>
                <w:rFonts w:ascii="宋体" w:hAnsi="宋体" w:eastAsia="宋体" w:cs="宋体"/>
                <w:b/>
                <w:bCs/>
                <w:sz w:val="21"/>
                <w:lang w:val="zh-CN" w:eastAsia="zh-CN"/>
              </w:rPr>
              <w:t>[建筑工程二级](含)以上</w:t>
            </w:r>
            <w:r>
              <w:rPr>
                <w:rFonts w:ascii="宋体" w:hAnsi="宋体" w:eastAsia="宋体" w:cs="宋体"/>
                <w:sz w:val="21"/>
                <w:lang w:val="zh-CN" w:eastAsia="zh-CN"/>
              </w:rPr>
              <w:t xml:space="preserve"> 专业以上（含本级）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7"/>
              <w:jc w:val="both"/>
              <w:rPr>
                <w:rFonts w:ascii="宋体" w:hAnsi="宋体" w:eastAsia="宋体" w:cs="宋体"/>
                <w:lang w:val="zh-CN" w:eastAsia="zh-CN"/>
              </w:rPr>
            </w:pPr>
            <w:r>
              <w:rPr>
                <w:rFonts w:ascii="宋体" w:hAnsi="宋体" w:eastAsia="宋体" w:cs="宋体"/>
                <w:sz w:val="21"/>
                <w:lang w:val="zh-CN" w:eastAsia="zh-CN"/>
              </w:rPr>
              <w:t>    3.2业绩要求:无要求</w:t>
            </w:r>
          </w:p>
          <w:p>
            <w:pPr>
              <w:pStyle w:val="7"/>
              <w:jc w:val="both"/>
              <w:rPr>
                <w:rFonts w:ascii="宋体" w:hAnsi="宋体" w:eastAsia="宋体" w:cs="宋体"/>
                <w:lang w:val="zh-CN" w:eastAsia="zh-CN"/>
              </w:rPr>
            </w:pPr>
            <w:r>
              <w:rPr>
                <w:rFonts w:ascii="宋体" w:hAnsi="宋体" w:eastAsia="宋体" w:cs="宋体"/>
                <w:sz w:val="21"/>
                <w:lang w:val="zh-CN" w:eastAsia="zh-CN"/>
              </w:rPr>
              <w:t>    3.3本次招标不接受联合体投标。</w:t>
            </w:r>
          </w:p>
          <w:p>
            <w:pPr>
              <w:pStyle w:val="7"/>
              <w:jc w:val="both"/>
              <w:rPr>
                <w:rFonts w:ascii="宋体" w:hAnsi="宋体" w:eastAsia="宋体" w:cs="宋体"/>
                <w:lang w:val="zh-CN" w:eastAsia="zh-CN"/>
              </w:rPr>
            </w:pPr>
            <w:r>
              <w:rPr>
                <w:rFonts w:ascii="宋体" w:hAnsi="宋体" w:eastAsia="宋体" w:cs="宋体"/>
                <w:sz w:val="21"/>
                <w:lang w:val="zh-CN" w:eastAsia="zh-CN"/>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7"/>
              <w:jc w:val="both"/>
              <w:rPr>
                <w:rFonts w:ascii="宋体" w:hAnsi="宋体" w:eastAsia="宋体" w:cs="宋体"/>
                <w:lang w:val="zh-CN" w:eastAsia="zh-CN"/>
              </w:rPr>
            </w:pPr>
            <w:r>
              <w:rPr>
                <w:rFonts w:ascii="宋体" w:hAnsi="宋体" w:eastAsia="宋体" w:cs="宋体"/>
                <w:sz w:val="21"/>
                <w:lang w:val="zh-CN" w:eastAsia="zh-CN"/>
              </w:rPr>
              <w:t>    3.5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根据《百色市建筑施工企业信用行为考核办法（暂行）》（修订版）的规定，投标人被暂停在我市城市规划区范围内参与建设项目投标资格的，暂停处罚期内不能参与投标。</w:t>
            </w:r>
          </w:p>
          <w:p>
            <w:pPr>
              <w:pStyle w:val="7"/>
              <w:jc w:val="both"/>
              <w:rPr>
                <w:rFonts w:ascii="宋体" w:hAnsi="宋体" w:eastAsia="宋体" w:cs="宋体"/>
                <w:lang w:val="zh-CN" w:eastAsia="zh-CN"/>
              </w:rPr>
            </w:pPr>
            <w:r>
              <w:rPr>
                <w:rFonts w:ascii="宋体" w:hAnsi="宋体" w:eastAsia="宋体" w:cs="宋体"/>
                <w:sz w:val="21"/>
                <w:lang w:val="zh-CN" w:eastAsia="zh-CN"/>
              </w:rPr>
              <w:t>    3.6投标人信息以广西建筑业企业诚信信息库为准。</w:t>
            </w:r>
          </w:p>
          <w:p>
            <w:pPr>
              <w:pStyle w:val="7"/>
              <w:rPr>
                <w:rFonts w:ascii="宋体" w:hAnsi="宋体" w:eastAsia="宋体" w:cs="宋体"/>
                <w:lang w:val="zh-CN" w:eastAsia="zh-CN"/>
              </w:rPr>
            </w:pPr>
            <w:r>
              <w:rPr>
                <w:rFonts w:ascii="宋体" w:hAnsi="宋体" w:eastAsia="宋体" w:cs="宋体"/>
                <w:b/>
                <w:bCs/>
                <w:sz w:val="21"/>
                <w:lang w:val="zh-CN" w:eastAsia="zh-CN"/>
              </w:rPr>
              <w:t>4、招标文件的获取</w:t>
            </w:r>
          </w:p>
          <w:p>
            <w:pPr>
              <w:pStyle w:val="7"/>
              <w:jc w:val="both"/>
              <w:rPr>
                <w:rFonts w:ascii="宋体" w:hAnsi="宋体" w:eastAsia="宋体" w:cs="宋体"/>
                <w:lang w:val="zh-CN" w:eastAsia="zh-CN"/>
              </w:rPr>
            </w:pPr>
            <w:r>
              <w:rPr>
                <w:rFonts w:ascii="宋体" w:hAnsi="宋体" w:eastAsia="宋体" w:cs="宋体"/>
                <w:sz w:val="21"/>
                <w:lang w:val="zh-CN" w:eastAsia="zh-CN"/>
              </w:rPr>
              <w:t>    2020年11月09日00时00分至2020年11月30日9时30分止(不少于20日)，由潜在投标人的专职投标员凭本人的身份证证号及密码或企业CA锁登录百色市电子招标投标系统网站 (http://www.bsggzy.org.cn/gxbshy)免费下载招标文件。</w:t>
            </w:r>
          </w:p>
          <w:p>
            <w:pPr>
              <w:pStyle w:val="7"/>
              <w:rPr>
                <w:rFonts w:ascii="宋体" w:hAnsi="宋体" w:eastAsia="宋体" w:cs="宋体"/>
                <w:lang w:val="zh-CN" w:eastAsia="zh-CN"/>
              </w:rPr>
            </w:pPr>
            <w:r>
              <w:rPr>
                <w:rFonts w:ascii="宋体" w:hAnsi="宋体" w:eastAsia="宋体" w:cs="宋体"/>
                <w:b/>
                <w:bCs/>
                <w:sz w:val="21"/>
                <w:lang w:val="zh-CN" w:eastAsia="zh-CN"/>
              </w:rPr>
              <w:t>5、投标文件的递交</w:t>
            </w:r>
          </w:p>
          <w:p>
            <w:pPr>
              <w:pStyle w:val="7"/>
              <w:jc w:val="both"/>
              <w:rPr>
                <w:rFonts w:ascii="宋体" w:hAnsi="宋体" w:eastAsia="宋体" w:cs="宋体"/>
                <w:lang w:val="zh-CN" w:eastAsia="zh-CN"/>
              </w:rPr>
            </w:pPr>
            <w:r>
              <w:rPr>
                <w:rFonts w:ascii="宋体" w:hAnsi="宋体" w:eastAsia="宋体" w:cs="宋体"/>
                <w:sz w:val="21"/>
                <w:lang w:val="zh-CN" w:eastAsia="zh-CN"/>
              </w:rPr>
              <w:t>    5.1投标文件应通过百色市电子招标投标系统提交，截止时间（投标截止时间，下同）为2020年11月30日9时30分。未加密的电子投标文件光盘提交地点为百色市公共资源交易中心。</w:t>
            </w:r>
          </w:p>
          <w:p>
            <w:pPr>
              <w:pStyle w:val="7"/>
              <w:jc w:val="both"/>
              <w:rPr>
                <w:rFonts w:ascii="宋体" w:hAnsi="宋体" w:eastAsia="宋体" w:cs="宋体"/>
                <w:lang w:val="zh-CN" w:eastAsia="zh-CN"/>
              </w:rPr>
            </w:pPr>
            <w:r>
              <w:rPr>
                <w:rFonts w:ascii="宋体" w:hAnsi="宋体" w:eastAsia="宋体" w:cs="宋体"/>
                <w:sz w:val="21"/>
                <w:lang w:val="zh-CN" w:eastAsia="zh-CN"/>
              </w:rPr>
              <w:t>    5.2投标人须在投标截止前将加密的投标文件通过百色市电子招标投标系统成功上传，并将与成功上传的投标文件同一时间生成的未加密投标文件电子文本刻录光盘包装密封后，于投标截止前由企业法定代表人或其授权的专职投标员提交到百色市右江区园博园路政务服务中心3楼百色市公共资源交易中心开标厅（具体详见3楼电子显示屏安排）（当地交易中心），并持专职投标员本人身份证原件（如为法定代表人递交时可持本人身份证原件及本企业任一专职投标员的身份证复印件）、拟投入的项目经理和所有专职安全员的身份证复印件通过百色市电子招标投标系统验证，否则投标无效。投标人拟投入项目经理被标注为注册状态异常的，拟投入的项目经理本人须持本人身份证原件出席开标会现场，否则招标人有权拒绝该投标人投标。</w:t>
            </w:r>
          </w:p>
          <w:p>
            <w:pPr>
              <w:pStyle w:val="7"/>
              <w:rPr>
                <w:rFonts w:ascii="宋体" w:hAnsi="宋体" w:eastAsia="宋体" w:cs="宋体"/>
                <w:lang w:val="zh-CN" w:eastAsia="zh-CN"/>
              </w:rPr>
            </w:pPr>
            <w:r>
              <w:rPr>
                <w:rFonts w:ascii="宋体" w:hAnsi="宋体" w:eastAsia="宋体" w:cs="宋体"/>
                <w:b/>
                <w:bCs/>
                <w:sz w:val="21"/>
                <w:lang w:val="zh-CN" w:eastAsia="zh-CN"/>
              </w:rPr>
              <w:t>6、评标方式</w:t>
            </w:r>
          </w:p>
          <w:p>
            <w:pPr>
              <w:pStyle w:val="7"/>
              <w:jc w:val="both"/>
              <w:rPr>
                <w:rFonts w:ascii="宋体" w:hAnsi="宋体" w:eastAsia="宋体" w:cs="宋体"/>
                <w:lang w:val="zh-CN" w:eastAsia="zh-CN"/>
              </w:rPr>
            </w:pPr>
            <w:r>
              <w:rPr>
                <w:rFonts w:ascii="宋体" w:hAnsi="宋体" w:eastAsia="宋体" w:cs="宋体"/>
                <w:sz w:val="21"/>
                <w:lang w:val="zh-CN" w:eastAsia="zh-CN"/>
              </w:rPr>
              <w:t>    </w:t>
            </w:r>
            <w:r>
              <w:rPr>
                <w:rFonts w:ascii="宋体" w:hAnsi="宋体" w:eastAsia="宋体" w:cs="宋体"/>
                <w:b/>
                <w:bCs/>
                <w:sz w:val="21"/>
                <w:lang w:val="zh-CN" w:eastAsia="zh-CN"/>
              </w:rPr>
              <w:t>经评审的合理低价法</w:t>
            </w:r>
          </w:p>
          <w:p>
            <w:pPr>
              <w:pStyle w:val="7"/>
              <w:rPr>
                <w:rFonts w:ascii="宋体" w:hAnsi="宋体" w:eastAsia="宋体" w:cs="宋体"/>
                <w:lang w:val="zh-CN" w:eastAsia="zh-CN"/>
              </w:rPr>
            </w:pPr>
            <w:r>
              <w:rPr>
                <w:rFonts w:ascii="宋体" w:hAnsi="宋体" w:eastAsia="宋体" w:cs="宋体"/>
                <w:b/>
                <w:bCs/>
                <w:sz w:val="21"/>
                <w:lang w:val="zh-CN" w:eastAsia="zh-CN"/>
              </w:rPr>
              <w:t>7、预付款和进度款支付方式</w:t>
            </w:r>
          </w:p>
          <w:p>
            <w:pPr>
              <w:pStyle w:val="7"/>
              <w:jc w:val="both"/>
              <w:rPr>
                <w:rFonts w:ascii="宋体" w:hAnsi="宋体" w:eastAsia="宋体" w:cs="宋体"/>
                <w:lang w:val="zh-CN" w:eastAsia="zh-CN"/>
              </w:rPr>
            </w:pPr>
            <w:r>
              <w:rPr>
                <w:rFonts w:ascii="宋体" w:hAnsi="宋体" w:eastAsia="宋体" w:cs="宋体"/>
                <w:sz w:val="21"/>
                <w:lang w:val="zh-CN" w:eastAsia="zh-CN"/>
              </w:rPr>
              <w:t xml:space="preserve">    详见招标文件合同条款 </w:t>
            </w:r>
          </w:p>
          <w:p>
            <w:pPr>
              <w:pStyle w:val="7"/>
              <w:rPr>
                <w:rFonts w:ascii="宋体" w:hAnsi="宋体" w:eastAsia="宋体" w:cs="宋体"/>
                <w:lang w:val="zh-CN" w:eastAsia="zh-CN"/>
              </w:rPr>
            </w:pPr>
            <w:r>
              <w:rPr>
                <w:rFonts w:ascii="宋体" w:hAnsi="宋体" w:eastAsia="宋体" w:cs="宋体"/>
                <w:b/>
                <w:bCs/>
                <w:sz w:val="21"/>
                <w:lang w:val="zh-CN" w:eastAsia="zh-CN"/>
              </w:rPr>
              <w:t>8、发布媒介</w:t>
            </w:r>
          </w:p>
          <w:p>
            <w:pPr>
              <w:pStyle w:val="7"/>
              <w:jc w:val="both"/>
              <w:rPr>
                <w:rFonts w:ascii="宋体" w:hAnsi="宋体" w:eastAsia="宋体" w:cs="宋体"/>
                <w:lang w:val="zh-CN" w:eastAsia="zh-CN"/>
              </w:rPr>
            </w:pPr>
            <w:r>
              <w:rPr>
                <w:rFonts w:ascii="宋体" w:hAnsi="宋体" w:eastAsia="宋体" w:cs="宋体"/>
                <w:sz w:val="21"/>
                <w:lang w:val="zh-CN" w:eastAsia="zh-CN"/>
              </w:rPr>
              <w:t>    </w:t>
            </w:r>
            <w:r>
              <w:rPr>
                <w:rFonts w:ascii="宋体" w:hAnsi="宋体" w:eastAsia="宋体" w:cs="宋体"/>
                <w:b/>
                <w:bCs/>
                <w:sz w:val="21"/>
                <w:lang w:val="zh-CN" w:eastAsia="zh-CN"/>
              </w:rPr>
              <w:t>本次招标公告同时在中国采购与招标网（www.chinabidding.com.cn）、广西壮族自治区招标投标公共服务平台 ztb.gxi.gov.cn、中国政府采购网（www.ccgp.gov.cn）、广西壮族自治区政府采购网（www.gxzfcg.gov.cn）、百色市住房和城乡规划建设委员会网http://zjj.baise.gov.cn/、百色市公共资源交易中心网(http://www.bsggzy.org.cn/gxbszbw)发布。。</w:t>
            </w:r>
          </w:p>
          <w:p>
            <w:pPr>
              <w:pStyle w:val="7"/>
              <w:rPr>
                <w:rFonts w:ascii="宋体" w:hAnsi="宋体" w:eastAsia="宋体" w:cs="宋体"/>
                <w:lang w:val="zh-CN" w:eastAsia="zh-CN"/>
              </w:rPr>
            </w:pPr>
            <w:r>
              <w:rPr>
                <w:rFonts w:ascii="宋体" w:hAnsi="宋体" w:eastAsia="宋体" w:cs="宋体"/>
                <w:b/>
                <w:bCs/>
                <w:sz w:val="21"/>
                <w:lang w:val="zh-CN" w:eastAsia="zh-CN"/>
              </w:rPr>
              <w:t>9、交易服务单位</w:t>
            </w:r>
          </w:p>
          <w:p>
            <w:pPr>
              <w:pStyle w:val="7"/>
              <w:jc w:val="both"/>
              <w:rPr>
                <w:rFonts w:ascii="宋体" w:hAnsi="宋体" w:eastAsia="宋体" w:cs="宋体"/>
                <w:lang w:val="zh-CN" w:eastAsia="zh-CN"/>
              </w:rPr>
            </w:pPr>
            <w:r>
              <w:rPr>
                <w:rFonts w:ascii="宋体" w:hAnsi="宋体" w:eastAsia="宋体" w:cs="宋体"/>
                <w:sz w:val="21"/>
                <w:lang w:val="zh-CN" w:eastAsia="zh-CN"/>
              </w:rPr>
              <w:t>    </w:t>
            </w:r>
            <w:r>
              <w:rPr>
                <w:rFonts w:ascii="宋体" w:hAnsi="宋体" w:eastAsia="宋体" w:cs="宋体"/>
                <w:b/>
                <w:bCs/>
                <w:sz w:val="21"/>
                <w:lang w:val="zh-CN" w:eastAsia="zh-CN"/>
              </w:rPr>
              <w:t>百色市公共资源交易中心</w:t>
            </w:r>
          </w:p>
          <w:p>
            <w:pPr>
              <w:pStyle w:val="7"/>
              <w:rPr>
                <w:rFonts w:ascii="宋体" w:hAnsi="宋体" w:eastAsia="宋体" w:cs="宋体"/>
                <w:lang w:val="zh-CN" w:eastAsia="zh-CN"/>
              </w:rPr>
            </w:pPr>
            <w:r>
              <w:rPr>
                <w:rFonts w:ascii="宋体" w:hAnsi="宋体" w:eastAsia="宋体" w:cs="宋体"/>
                <w:b/>
                <w:bCs/>
                <w:sz w:val="21"/>
                <w:lang w:val="zh-CN" w:eastAsia="zh-CN"/>
              </w:rPr>
              <w:t>10、监督部门及电话</w:t>
            </w:r>
          </w:p>
          <w:p>
            <w:pPr>
              <w:pStyle w:val="7"/>
              <w:jc w:val="both"/>
              <w:rPr>
                <w:rFonts w:ascii="宋体" w:hAnsi="宋体" w:eastAsia="宋体" w:cs="宋体"/>
                <w:lang w:val="zh-CN" w:eastAsia="zh-CN"/>
              </w:rPr>
            </w:pPr>
            <w:r>
              <w:rPr>
                <w:rFonts w:ascii="宋体" w:hAnsi="宋体" w:eastAsia="宋体" w:cs="宋体"/>
                <w:sz w:val="21"/>
                <w:lang w:val="zh-CN" w:eastAsia="zh-CN"/>
              </w:rPr>
              <w:t>    </w:t>
            </w:r>
            <w:r>
              <w:rPr>
                <w:rFonts w:ascii="宋体" w:hAnsi="宋体" w:eastAsia="宋体" w:cs="宋体"/>
                <w:b/>
                <w:bCs/>
                <w:sz w:val="21"/>
                <w:lang w:val="zh-CN" w:eastAsia="zh-CN"/>
              </w:rPr>
              <w:t>田林县建设工程招标投标管理站 联系电话：0776-7210996 田林县政府采购服务中心 联系电话：0776-7215056</w:t>
            </w:r>
          </w:p>
          <w:p>
            <w:pPr>
              <w:pStyle w:val="7"/>
              <w:rPr>
                <w:rFonts w:ascii="宋体" w:hAnsi="宋体" w:eastAsia="宋体" w:cs="宋体"/>
                <w:lang w:val="zh-CN" w:eastAsia="zh-CN"/>
              </w:rPr>
            </w:pPr>
            <w:r>
              <w:rPr>
                <w:rFonts w:ascii="宋体" w:hAnsi="宋体" w:eastAsia="宋体" w:cs="宋体"/>
                <w:b/>
                <w:bCs/>
                <w:sz w:val="21"/>
                <w:lang w:val="zh-CN" w:eastAsia="zh-CN"/>
              </w:rPr>
              <w:t>11、注意事项</w:t>
            </w:r>
          </w:p>
          <w:p>
            <w:pPr>
              <w:pStyle w:val="7"/>
              <w:jc w:val="both"/>
              <w:rPr>
                <w:rFonts w:ascii="宋体" w:hAnsi="宋体" w:eastAsia="宋体" w:cs="宋体"/>
                <w:lang w:val="zh-CN" w:eastAsia="zh-CN"/>
              </w:rPr>
            </w:pPr>
            <w:r>
              <w:rPr>
                <w:rFonts w:ascii="宋体" w:hAnsi="宋体" w:eastAsia="宋体" w:cs="宋体"/>
                <w:sz w:val="21"/>
                <w:lang w:val="zh-CN" w:eastAsia="zh-CN"/>
              </w:rPr>
              <w:t>    11.1潜在投标人必须录入广西建筑业企业诚信信息库管理系统，广西建筑业企业诚信信息库管理系统登录地址：http://ztb.gxzjt.gov.cn:1121/zjthy/。由于广西建筑业企业诚信信息库与自治区招标投标系统的相关信息同步存在时间差（非实时同步，每天晚上同步一次），因此投标人应至少在开标时间2天前将所需投标材料在诚信库内审核通过。</w:t>
            </w:r>
          </w:p>
          <w:p>
            <w:pPr>
              <w:pStyle w:val="7"/>
              <w:jc w:val="both"/>
              <w:rPr>
                <w:rFonts w:ascii="宋体" w:hAnsi="宋体" w:eastAsia="宋体" w:cs="宋体"/>
                <w:lang w:val="zh-CN" w:eastAsia="zh-CN"/>
              </w:rPr>
            </w:pPr>
            <w:r>
              <w:rPr>
                <w:rFonts w:ascii="宋体" w:hAnsi="宋体" w:eastAsia="宋体" w:cs="宋体"/>
                <w:sz w:val="21"/>
                <w:lang w:val="zh-CN" w:eastAsia="zh-CN"/>
              </w:rPr>
              <w:t>    11.2投标人须办理企业CA锁后并确保在有效期内才能进行网上下载招标文件、制作投标文件及上传投标文件等业务。未办理企业CA锁的单位，请到</w:t>
            </w:r>
            <w:r>
              <w:rPr>
                <w:rFonts w:ascii="宋体" w:hAnsi="宋体" w:eastAsia="宋体" w:cs="宋体"/>
                <w:b/>
                <w:bCs/>
                <w:sz w:val="21"/>
                <w:lang w:val="zh-CN" w:eastAsia="zh-CN"/>
              </w:rPr>
              <w:t>广西数字认证中心服务有限公司</w:t>
            </w:r>
            <w:r>
              <w:rPr>
                <w:rFonts w:ascii="宋体" w:hAnsi="宋体" w:eastAsia="宋体" w:cs="宋体"/>
                <w:sz w:val="21"/>
                <w:lang w:val="zh-CN" w:eastAsia="zh-CN"/>
              </w:rPr>
              <w:t>办理，客服电话：</w:t>
            </w:r>
            <w:r>
              <w:rPr>
                <w:rFonts w:ascii="宋体" w:hAnsi="宋体" w:eastAsia="宋体" w:cs="宋体"/>
                <w:b/>
                <w:bCs/>
                <w:sz w:val="21"/>
                <w:lang w:val="zh-CN" w:eastAsia="zh-CN"/>
              </w:rPr>
              <w:t>0771-5869801。</w:t>
            </w:r>
          </w:p>
          <w:p>
            <w:pPr>
              <w:pStyle w:val="7"/>
              <w:rPr>
                <w:rFonts w:ascii="宋体" w:hAnsi="宋体" w:eastAsia="宋体" w:cs="宋体"/>
                <w:lang w:val="zh-CN" w:eastAsia="zh-CN"/>
              </w:rPr>
            </w:pPr>
            <w:r>
              <w:rPr>
                <w:rFonts w:ascii="宋体" w:hAnsi="宋体" w:eastAsia="宋体" w:cs="宋体"/>
                <w:b/>
                <w:bCs/>
                <w:sz w:val="21"/>
                <w:lang w:val="zh-CN" w:eastAsia="zh-CN"/>
              </w:rPr>
              <w:t>12、联系方式</w:t>
            </w:r>
          </w:p>
        </w:tc>
      </w:tr>
      <w:tr>
        <w:tblPrEx>
          <w:tblCellMar>
            <w:top w:w="0" w:type="dxa"/>
            <w:left w:w="0" w:type="dxa"/>
            <w:bottom w:w="0" w:type="dxa"/>
            <w:right w:w="0" w:type="dxa"/>
          </w:tblCellMar>
        </w:tblPrEx>
        <w:tc>
          <w:tcPr>
            <w:tcW w:w="213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招 标 人：</w:t>
            </w:r>
          </w:p>
        </w:tc>
        <w:tc>
          <w:tcPr>
            <w:tcW w:w="354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田林县中医医院</w:t>
            </w:r>
          </w:p>
        </w:tc>
        <w:tc>
          <w:tcPr>
            <w:tcW w:w="1577"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招标代理机构：</w:t>
            </w:r>
          </w:p>
        </w:tc>
        <w:tc>
          <w:tcPr>
            <w:tcW w:w="2532"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广西御和投资有限公司</w:t>
            </w:r>
          </w:p>
        </w:tc>
      </w:tr>
      <w:tr>
        <w:tblPrEx>
          <w:tblCellMar>
            <w:top w:w="0" w:type="dxa"/>
            <w:left w:w="0" w:type="dxa"/>
            <w:bottom w:w="0" w:type="dxa"/>
            <w:right w:w="0" w:type="dxa"/>
          </w:tblCellMar>
        </w:tblPrEx>
        <w:tc>
          <w:tcPr>
            <w:tcW w:w="213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地 址：</w:t>
            </w:r>
          </w:p>
        </w:tc>
        <w:tc>
          <w:tcPr>
            <w:tcW w:w="354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田林县和谐大道平么小区</w:t>
            </w:r>
          </w:p>
        </w:tc>
        <w:tc>
          <w:tcPr>
            <w:tcW w:w="1577"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地 址：</w:t>
            </w:r>
          </w:p>
        </w:tc>
        <w:tc>
          <w:tcPr>
            <w:tcW w:w="2532"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百色市右江区前程路4号长乐星城1幢6层602号</w:t>
            </w:r>
          </w:p>
        </w:tc>
      </w:tr>
      <w:tr>
        <w:tblPrEx>
          <w:tblCellMar>
            <w:top w:w="0" w:type="dxa"/>
            <w:left w:w="0" w:type="dxa"/>
            <w:bottom w:w="0" w:type="dxa"/>
            <w:right w:w="0" w:type="dxa"/>
          </w:tblCellMar>
        </w:tblPrEx>
        <w:tc>
          <w:tcPr>
            <w:tcW w:w="213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邮 编：</w:t>
            </w:r>
          </w:p>
        </w:tc>
        <w:tc>
          <w:tcPr>
            <w:tcW w:w="3540" w:type="dxa"/>
            <w:tcBorders>
              <w:top w:val="nil"/>
              <w:left w:val="nil"/>
              <w:bottom w:val="nil"/>
              <w:right w:val="nil"/>
            </w:tcBorders>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533300</w:t>
            </w:r>
          </w:p>
        </w:tc>
        <w:tc>
          <w:tcPr>
            <w:tcW w:w="1577"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邮 编：</w:t>
            </w:r>
          </w:p>
        </w:tc>
        <w:tc>
          <w:tcPr>
            <w:tcW w:w="2532" w:type="dxa"/>
            <w:tcBorders>
              <w:top w:val="nil"/>
              <w:left w:val="nil"/>
              <w:bottom w:val="nil"/>
              <w:right w:val="nil"/>
            </w:tcBorders>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533000</w:t>
            </w:r>
          </w:p>
        </w:tc>
      </w:tr>
      <w:tr>
        <w:tblPrEx>
          <w:tblCellMar>
            <w:top w:w="0" w:type="dxa"/>
            <w:left w:w="0" w:type="dxa"/>
            <w:bottom w:w="0" w:type="dxa"/>
            <w:right w:w="0" w:type="dxa"/>
          </w:tblCellMar>
        </w:tblPrEx>
        <w:tc>
          <w:tcPr>
            <w:tcW w:w="213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联 系 人：</w:t>
            </w:r>
          </w:p>
        </w:tc>
        <w:tc>
          <w:tcPr>
            <w:tcW w:w="354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潘彩锦</w:t>
            </w:r>
          </w:p>
        </w:tc>
        <w:tc>
          <w:tcPr>
            <w:tcW w:w="1577"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联 系 人：</w:t>
            </w:r>
          </w:p>
        </w:tc>
        <w:tc>
          <w:tcPr>
            <w:tcW w:w="2532"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黄雪</w:t>
            </w:r>
          </w:p>
        </w:tc>
      </w:tr>
      <w:tr>
        <w:tblPrEx>
          <w:tblCellMar>
            <w:top w:w="0" w:type="dxa"/>
            <w:left w:w="0" w:type="dxa"/>
            <w:bottom w:w="0" w:type="dxa"/>
            <w:right w:w="0" w:type="dxa"/>
          </w:tblCellMar>
        </w:tblPrEx>
        <w:tc>
          <w:tcPr>
            <w:tcW w:w="213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电 话：</w:t>
            </w:r>
          </w:p>
        </w:tc>
        <w:tc>
          <w:tcPr>
            <w:tcW w:w="354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18807866463</w:t>
            </w:r>
          </w:p>
        </w:tc>
        <w:tc>
          <w:tcPr>
            <w:tcW w:w="1577"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电 话：</w:t>
            </w:r>
          </w:p>
        </w:tc>
        <w:tc>
          <w:tcPr>
            <w:tcW w:w="2532"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0776-2893222</w:t>
            </w:r>
          </w:p>
        </w:tc>
      </w:tr>
      <w:tr>
        <w:tblPrEx>
          <w:tblCellMar>
            <w:top w:w="0" w:type="dxa"/>
            <w:left w:w="0" w:type="dxa"/>
            <w:bottom w:w="0" w:type="dxa"/>
            <w:right w:w="0" w:type="dxa"/>
          </w:tblCellMar>
        </w:tblPrEx>
        <w:tc>
          <w:tcPr>
            <w:tcW w:w="213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传 真：</w:t>
            </w:r>
          </w:p>
        </w:tc>
        <w:tc>
          <w:tcPr>
            <w:tcW w:w="3540" w:type="dxa"/>
            <w:tcBorders>
              <w:top w:val="nil"/>
              <w:left w:val="nil"/>
              <w:bottom w:val="nil"/>
              <w:right w:val="nil"/>
            </w:tcBorders>
            <w:noWrap w:val="0"/>
            <w:vAlign w:val="center"/>
          </w:tcPr>
          <w:p>
            <w:pPr>
              <w:pStyle w:val="7"/>
              <w:rPr>
                <w:rFonts w:ascii="宋体" w:hAnsi="宋体" w:eastAsia="宋体" w:cs="宋体"/>
                <w:lang w:val="zh-CN" w:eastAsia="zh-CN"/>
              </w:rPr>
            </w:pPr>
          </w:p>
        </w:tc>
        <w:tc>
          <w:tcPr>
            <w:tcW w:w="1577"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传 真：</w:t>
            </w:r>
          </w:p>
        </w:tc>
        <w:tc>
          <w:tcPr>
            <w:tcW w:w="2532" w:type="dxa"/>
            <w:tcBorders>
              <w:top w:val="nil"/>
              <w:left w:val="nil"/>
              <w:bottom w:val="nil"/>
              <w:right w:val="nil"/>
            </w:tcBorders>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0776-2893222</w:t>
            </w:r>
          </w:p>
        </w:tc>
      </w:tr>
      <w:tr>
        <w:tblPrEx>
          <w:tblCellMar>
            <w:top w:w="0" w:type="dxa"/>
            <w:left w:w="0" w:type="dxa"/>
            <w:bottom w:w="0" w:type="dxa"/>
            <w:right w:w="0" w:type="dxa"/>
          </w:tblCellMar>
        </w:tblPrEx>
        <w:tc>
          <w:tcPr>
            <w:tcW w:w="213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电 子 邮 箱：</w:t>
            </w:r>
          </w:p>
        </w:tc>
        <w:tc>
          <w:tcPr>
            <w:tcW w:w="3540" w:type="dxa"/>
            <w:tcBorders>
              <w:top w:val="nil"/>
              <w:left w:val="nil"/>
              <w:bottom w:val="nil"/>
              <w:right w:val="nil"/>
            </w:tcBorders>
            <w:noWrap w:val="0"/>
            <w:vAlign w:val="center"/>
          </w:tcPr>
          <w:p>
            <w:pPr>
              <w:pStyle w:val="7"/>
              <w:rPr>
                <w:rFonts w:ascii="宋体" w:hAnsi="宋体" w:eastAsia="宋体" w:cs="宋体"/>
                <w:lang w:val="zh-CN" w:eastAsia="zh-CN"/>
              </w:rPr>
            </w:pPr>
          </w:p>
        </w:tc>
        <w:tc>
          <w:tcPr>
            <w:tcW w:w="1577"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电 子 邮 箱：</w:t>
            </w:r>
          </w:p>
        </w:tc>
        <w:tc>
          <w:tcPr>
            <w:tcW w:w="2532" w:type="dxa"/>
            <w:tcBorders>
              <w:top w:val="nil"/>
              <w:left w:val="nil"/>
              <w:bottom w:val="nil"/>
              <w:right w:val="nil"/>
            </w:tcBorders>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YHTZ2893222@163.com</w:t>
            </w:r>
          </w:p>
        </w:tc>
      </w:tr>
      <w:tr>
        <w:tblPrEx>
          <w:tblCellMar>
            <w:top w:w="0" w:type="dxa"/>
            <w:left w:w="0" w:type="dxa"/>
            <w:bottom w:w="0" w:type="dxa"/>
            <w:right w:w="0" w:type="dxa"/>
          </w:tblCellMar>
        </w:tblPrEx>
        <w:tc>
          <w:tcPr>
            <w:tcW w:w="2130"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网 址：</w:t>
            </w:r>
          </w:p>
        </w:tc>
        <w:tc>
          <w:tcPr>
            <w:tcW w:w="3540" w:type="dxa"/>
            <w:tcBorders>
              <w:top w:val="nil"/>
              <w:left w:val="nil"/>
              <w:bottom w:val="nil"/>
              <w:right w:val="nil"/>
            </w:tcBorders>
            <w:noWrap w:val="0"/>
            <w:vAlign w:val="center"/>
          </w:tcPr>
          <w:p>
            <w:pPr>
              <w:pStyle w:val="7"/>
              <w:rPr>
                <w:rFonts w:ascii="宋体" w:hAnsi="宋体" w:eastAsia="宋体" w:cs="宋体"/>
                <w:lang w:val="zh-CN" w:eastAsia="zh-CN"/>
              </w:rPr>
            </w:pPr>
          </w:p>
        </w:tc>
        <w:tc>
          <w:tcPr>
            <w:tcW w:w="1577" w:type="dxa"/>
            <w:noWrap w:val="0"/>
            <w:vAlign w:val="center"/>
          </w:tcPr>
          <w:p>
            <w:pPr>
              <w:pStyle w:val="7"/>
              <w:rPr>
                <w:rFonts w:ascii="宋体" w:hAnsi="宋体" w:eastAsia="宋体" w:cs="宋体"/>
                <w:lang w:val="zh-CN" w:eastAsia="zh-CN"/>
              </w:rPr>
            </w:pPr>
            <w:r>
              <w:rPr>
                <w:rFonts w:ascii="宋体" w:hAnsi="宋体" w:eastAsia="宋体" w:cs="宋体"/>
                <w:sz w:val="21"/>
                <w:lang w:val="zh-CN" w:eastAsia="zh-CN"/>
              </w:rPr>
              <w:t>网 址：</w:t>
            </w:r>
          </w:p>
        </w:tc>
        <w:tc>
          <w:tcPr>
            <w:tcW w:w="2532" w:type="dxa"/>
            <w:tcBorders>
              <w:top w:val="nil"/>
              <w:left w:val="nil"/>
              <w:bottom w:val="nil"/>
              <w:right w:val="nil"/>
            </w:tcBorders>
            <w:noWrap w:val="0"/>
            <w:vAlign w:val="center"/>
          </w:tcPr>
          <w:p>
            <w:pPr>
              <w:pStyle w:val="7"/>
              <w:rPr>
                <w:rFonts w:ascii="宋体" w:hAnsi="宋体" w:eastAsia="宋体" w:cs="宋体"/>
                <w:lang w:val="zh-CN" w:eastAsia="zh-CN"/>
              </w:rPr>
            </w:pPr>
          </w:p>
        </w:tc>
      </w:tr>
    </w:tbl>
    <w:p/>
    <w:p>
      <w:pPr>
        <w:pStyle w:val="2"/>
      </w:pPr>
    </w:p>
    <w:p/>
    <w:p>
      <w:pPr>
        <w:keepNext w:val="0"/>
        <w:keepLines w:val="0"/>
        <w:pageBreakBefore w:val="0"/>
        <w:kinsoku/>
        <w:wordWrap/>
        <w:overflowPunct/>
        <w:topLinePunct w:val="0"/>
        <w:autoSpaceDE/>
        <w:autoSpaceDN/>
        <w:bidi w:val="0"/>
        <w:adjustRightInd/>
        <w:snapToGrid/>
        <w:spacing w:line="312" w:lineRule="auto"/>
        <w:ind w:right="-313" w:rightChars="-149" w:firstLine="5460" w:firstLineChars="2600"/>
        <w:textAlignment w:val="auto"/>
        <w:rPr>
          <w:rFonts w:hint="eastAsia" w:ascii="宋体" w:hAnsi="宋体" w:eastAsia="宋体" w:cs="宋体"/>
          <w:kern w:val="0"/>
          <w:sz w:val="21"/>
          <w:szCs w:val="24"/>
          <w:lang w:val="zh-CN" w:eastAsia="zh-CN" w:bidi="ar-SA"/>
        </w:rPr>
      </w:pPr>
      <w:r>
        <w:rPr>
          <w:rFonts w:hint="eastAsia" w:ascii="宋体" w:hAnsi="宋体" w:eastAsia="宋体" w:cs="宋体"/>
          <w:kern w:val="0"/>
          <w:sz w:val="21"/>
          <w:szCs w:val="24"/>
          <w:lang w:val="zh-CN" w:eastAsia="zh-CN" w:bidi="ar-SA"/>
        </w:rPr>
        <w:t>广西御和投资有限公司</w:t>
      </w:r>
      <w:r>
        <w:rPr>
          <w:rFonts w:hint="eastAsia" w:ascii="宋体" w:hAnsi="宋体" w:eastAsia="宋体" w:cs="宋体"/>
          <w:kern w:val="0"/>
          <w:sz w:val="21"/>
          <w:szCs w:val="24"/>
          <w:lang w:val="en-US" w:eastAsia="zh-CN" w:bidi="ar-SA"/>
        </w:rPr>
        <w:t xml:space="preserve"> </w:t>
      </w:r>
    </w:p>
    <w:p>
      <w:pPr>
        <w:keepNext w:val="0"/>
        <w:keepLines w:val="0"/>
        <w:pageBreakBefore w:val="0"/>
        <w:kinsoku/>
        <w:wordWrap/>
        <w:overflowPunct/>
        <w:topLinePunct w:val="0"/>
        <w:autoSpaceDE/>
        <w:autoSpaceDN/>
        <w:bidi w:val="0"/>
        <w:adjustRightInd/>
        <w:snapToGrid/>
        <w:spacing w:line="312" w:lineRule="auto"/>
        <w:ind w:firstLine="5880" w:firstLineChars="2800"/>
        <w:textAlignment w:val="auto"/>
        <w:rPr>
          <w:rFonts w:hint="eastAsia" w:ascii="宋体" w:hAnsi="宋体" w:eastAsia="宋体" w:cs="宋体"/>
          <w:kern w:val="0"/>
          <w:sz w:val="21"/>
          <w:szCs w:val="24"/>
          <w:lang w:val="zh-CN" w:eastAsia="zh-CN" w:bidi="ar-SA"/>
        </w:rPr>
      </w:pPr>
      <w:r>
        <w:rPr>
          <w:rFonts w:hint="eastAsia" w:ascii="宋体" w:hAnsi="宋体" w:eastAsia="宋体" w:cs="宋体"/>
          <w:kern w:val="0"/>
          <w:sz w:val="21"/>
          <w:szCs w:val="24"/>
          <w:lang w:val="zh-CN" w:eastAsia="zh-CN" w:bidi="ar-SA"/>
        </w:rPr>
        <w:t>20</w:t>
      </w:r>
      <w:r>
        <w:rPr>
          <w:rFonts w:hint="eastAsia" w:ascii="宋体" w:hAnsi="宋体" w:eastAsia="宋体" w:cs="宋体"/>
          <w:kern w:val="0"/>
          <w:sz w:val="21"/>
          <w:szCs w:val="24"/>
          <w:lang w:val="en-US" w:eastAsia="zh-CN" w:bidi="ar-SA"/>
        </w:rPr>
        <w:t>20</w:t>
      </w:r>
      <w:r>
        <w:rPr>
          <w:rFonts w:hint="eastAsia" w:ascii="宋体" w:hAnsi="宋体" w:eastAsia="宋体" w:cs="宋体"/>
          <w:kern w:val="0"/>
          <w:sz w:val="21"/>
          <w:szCs w:val="24"/>
          <w:lang w:val="zh-CN" w:eastAsia="zh-CN" w:bidi="ar-SA"/>
        </w:rPr>
        <w:t>年</w:t>
      </w:r>
      <w:r>
        <w:rPr>
          <w:rFonts w:hint="eastAsia" w:ascii="宋体" w:hAnsi="宋体" w:eastAsia="宋体" w:cs="宋体"/>
          <w:kern w:val="0"/>
          <w:sz w:val="21"/>
          <w:szCs w:val="24"/>
          <w:lang w:val="en-US" w:eastAsia="zh-CN" w:bidi="ar-SA"/>
        </w:rPr>
        <w:t xml:space="preserve"> </w:t>
      </w:r>
      <w:r>
        <w:rPr>
          <w:rFonts w:hint="eastAsia" w:ascii="宋体" w:hAnsi="宋体" w:cs="宋体"/>
          <w:kern w:val="0"/>
          <w:sz w:val="21"/>
          <w:szCs w:val="24"/>
          <w:lang w:val="en-US" w:eastAsia="zh-CN" w:bidi="ar-SA"/>
        </w:rPr>
        <w:t>11</w:t>
      </w:r>
      <w:r>
        <w:rPr>
          <w:rFonts w:hint="eastAsia" w:ascii="宋体" w:hAnsi="宋体" w:eastAsia="宋体" w:cs="宋体"/>
          <w:kern w:val="0"/>
          <w:sz w:val="21"/>
          <w:szCs w:val="24"/>
          <w:lang w:val="en-US" w:eastAsia="zh-CN" w:bidi="ar-SA"/>
        </w:rPr>
        <w:t xml:space="preserve"> </w:t>
      </w:r>
      <w:r>
        <w:rPr>
          <w:rFonts w:hint="eastAsia" w:ascii="宋体" w:hAnsi="宋体" w:eastAsia="宋体" w:cs="宋体"/>
          <w:kern w:val="0"/>
          <w:sz w:val="21"/>
          <w:szCs w:val="24"/>
          <w:lang w:val="zh-CN" w:eastAsia="zh-CN" w:bidi="ar-SA"/>
        </w:rPr>
        <w:t>月</w:t>
      </w:r>
      <w:r>
        <w:rPr>
          <w:rFonts w:hint="eastAsia" w:ascii="宋体" w:hAnsi="宋体" w:eastAsia="宋体" w:cs="宋体"/>
          <w:kern w:val="0"/>
          <w:sz w:val="21"/>
          <w:szCs w:val="24"/>
          <w:lang w:val="en-US" w:eastAsia="zh-CN" w:bidi="ar-SA"/>
        </w:rPr>
        <w:t xml:space="preserve"> </w:t>
      </w:r>
      <w:r>
        <w:rPr>
          <w:rFonts w:hint="eastAsia" w:ascii="宋体" w:hAnsi="宋体" w:cs="宋体"/>
          <w:kern w:val="0"/>
          <w:sz w:val="21"/>
          <w:szCs w:val="24"/>
          <w:lang w:val="en-US" w:eastAsia="zh-CN" w:bidi="ar-SA"/>
        </w:rPr>
        <w:t>6</w:t>
      </w:r>
      <w:bookmarkStart w:id="1" w:name="_GoBack"/>
      <w:bookmarkEnd w:id="1"/>
      <w:r>
        <w:rPr>
          <w:rFonts w:hint="eastAsia" w:ascii="宋体" w:hAnsi="宋体" w:eastAsia="宋体" w:cs="宋体"/>
          <w:kern w:val="0"/>
          <w:sz w:val="21"/>
          <w:szCs w:val="24"/>
          <w:lang w:val="en-US" w:eastAsia="zh-CN" w:bidi="ar-SA"/>
        </w:rPr>
        <w:t xml:space="preserve"> </w:t>
      </w:r>
      <w:r>
        <w:rPr>
          <w:rFonts w:hint="eastAsia" w:ascii="宋体" w:hAnsi="宋体" w:eastAsia="宋体" w:cs="宋体"/>
          <w:kern w:val="0"/>
          <w:sz w:val="21"/>
          <w:szCs w:val="24"/>
          <w:lang w:val="zh-CN" w:eastAsia="zh-CN" w:bidi="ar-SA"/>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F7ADF"/>
    <w:rsid w:val="07B77B93"/>
    <w:rsid w:val="13DF7ADF"/>
    <w:rsid w:val="1A8F74DD"/>
    <w:rsid w:val="42B84FC7"/>
    <w:rsid w:val="5FC6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ordWrap w:val="0"/>
      <w:spacing w:line="360" w:lineRule="auto"/>
      <w:ind w:left="3400" w:firstLine="200" w:firstLineChars="200"/>
    </w:pPr>
    <w:rPr>
      <w:rFonts w:ascii="Times New Roman" w:hAnsi="Times New Roman" w:eastAsia="宋体" w:cs="Times New Roman"/>
      <w:szCs w:val="24"/>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First Indent"/>
    <w:basedOn w:val="1"/>
    <w:qFormat/>
    <w:uiPriority w:val="0"/>
    <w:pPr>
      <w:spacing w:after="120"/>
      <w:ind w:firstLine="420" w:firstLineChars="100"/>
    </w:pPr>
  </w:style>
  <w:style w:type="paragraph" w:customStyle="1" w:styleId="7">
    <w:name w:val="Normal"/>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2020-10-28T12:27:00Z</dcterms:created>
  <dc:creator>还是雨天</dc:creator>
  <cp:lastModifiedBy>Hh</cp:lastModifiedBy>
  <cp:lastPrinted>2020-10-30T03:07:00Z</cp:lastPrinted>
  <dcterms:modified xsi:type="dcterms:W3CDTF">2020-11-06T03:28:28Z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