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outlineLvl w:val="0"/>
        <w:rPr>
          <w:rFonts w:ascii="Times New Roman" w:hAnsi="Times New Roman" w:eastAsia="黑体" w:cs="Times New Roman"/>
          <w:kern w:val="2"/>
          <w:sz w:val="32"/>
          <w:szCs w:val="32"/>
        </w:rPr>
      </w:pPr>
      <w:bookmarkStart w:id="0" w:name="_Toc96594435"/>
      <w:bookmarkStart w:id="1" w:name="_Toc94067469"/>
      <w:bookmarkStart w:id="2" w:name="_Toc94067430"/>
      <w:r>
        <w:rPr>
          <w:rFonts w:hint="eastAsia" w:ascii="Times New Roman" w:hAnsi="Times New Roman" w:eastAsia="黑体" w:cs="Times New Roman"/>
          <w:kern w:val="2"/>
          <w:sz w:val="32"/>
          <w:szCs w:val="32"/>
        </w:rPr>
        <w:t>百色市西林县森林草原湿地生态系统外来入侵物种</w:t>
      </w:r>
      <w:bookmarkEnd w:id="0"/>
      <w:bookmarkStart w:id="3" w:name="_Toc96594436"/>
      <w:r>
        <w:rPr>
          <w:rFonts w:hint="eastAsia" w:ascii="Times New Roman" w:hAnsi="Times New Roman" w:eastAsia="黑体" w:cs="Times New Roman"/>
          <w:kern w:val="2"/>
          <w:sz w:val="32"/>
          <w:szCs w:val="32"/>
        </w:rPr>
        <w:t>普查</w:t>
      </w:r>
    </w:p>
    <w:p>
      <w:pPr>
        <w:widowControl w:val="0"/>
        <w:spacing w:line="360" w:lineRule="auto"/>
        <w:jc w:val="center"/>
        <w:outlineLvl w:val="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经费预算</w:t>
      </w:r>
      <w:bookmarkEnd w:id="1"/>
      <w:bookmarkEnd w:id="2"/>
      <w:bookmarkEnd w:id="3"/>
    </w:p>
    <w:p>
      <w:pPr>
        <w:widowControl w:val="0"/>
        <w:tabs>
          <w:tab w:val="left" w:pos="1360"/>
        </w:tabs>
        <w:spacing w:line="560" w:lineRule="exact"/>
        <w:ind w:left="1361" w:hanging="720"/>
        <w:jc w:val="both"/>
        <w:outlineLvl w:val="0"/>
        <w:rPr>
          <w:rFonts w:ascii="Times New Roman" w:hAnsi="Times New Roman" w:eastAsia="黑体" w:cs="Times New Roman"/>
          <w:bCs/>
          <w:color w:val="000000"/>
          <w:kern w:val="2"/>
          <w:sz w:val="32"/>
          <w:szCs w:val="32"/>
        </w:rPr>
      </w:pPr>
      <w:r>
        <w:rPr>
          <w:rFonts w:hint="eastAsia" w:ascii="Times New Roman" w:hAnsi="Times New Roman" w:eastAsia="黑体" w:cs="Times New Roman"/>
          <w:bCs/>
          <w:color w:val="000000"/>
          <w:kern w:val="2"/>
          <w:sz w:val="32"/>
          <w:szCs w:val="32"/>
        </w:rPr>
        <w:t>一、计费依据</w:t>
      </w:r>
    </w:p>
    <w:p>
      <w:pPr>
        <w:adjustRightInd w:val="0"/>
        <w:snapToGrid w:val="0"/>
        <w:spacing w:line="500" w:lineRule="exact"/>
        <w:ind w:firstLine="560" w:firstLineChars="200"/>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百色市西林县</w:t>
      </w:r>
      <w:r>
        <w:rPr>
          <w:rFonts w:ascii="Times New Roman" w:hAnsi="Times New Roman" w:eastAsia="仿宋" w:cs="Times New Roman"/>
          <w:color w:val="000000"/>
          <w:sz w:val="28"/>
          <w:szCs w:val="28"/>
        </w:rPr>
        <w:t>森林、草原、湿地生态系统外来入侵物种普查执行《中国林业工程建设协会关于印发&lt;林业行业调查规划项目收费指导意见&gt;的通知》（林建协〔2018〕15号）第一章总则第七条林业调查规划项目咨询服务（境内）平均直接人工成本要素信息（表1）以及参考第</w:t>
      </w:r>
      <w:r>
        <w:rPr>
          <w:rFonts w:hint="eastAsia" w:ascii="Times New Roman" w:hAnsi="Times New Roman" w:eastAsia="仿宋" w:cs="Times New Roman"/>
          <w:color w:val="000000"/>
          <w:sz w:val="28"/>
          <w:szCs w:val="28"/>
        </w:rPr>
        <w:t>六</w:t>
      </w:r>
      <w:r>
        <w:rPr>
          <w:rFonts w:ascii="Times New Roman" w:hAnsi="Times New Roman" w:eastAsia="仿宋" w:cs="Times New Roman"/>
          <w:color w:val="000000"/>
          <w:sz w:val="28"/>
          <w:szCs w:val="28"/>
        </w:rPr>
        <w:t>章</w:t>
      </w:r>
      <w:r>
        <w:rPr>
          <w:rFonts w:hint="eastAsia" w:ascii="Times New Roman" w:hAnsi="Times New Roman" w:eastAsia="仿宋" w:cs="Times New Roman"/>
          <w:color w:val="000000"/>
          <w:sz w:val="28"/>
          <w:szCs w:val="28"/>
        </w:rPr>
        <w:t>自然</w:t>
      </w:r>
      <w:r>
        <w:rPr>
          <w:rFonts w:ascii="Times New Roman" w:hAnsi="Times New Roman" w:eastAsia="仿宋" w:cs="Times New Roman"/>
          <w:color w:val="000000"/>
          <w:sz w:val="28"/>
          <w:szCs w:val="28"/>
        </w:rPr>
        <w:t>保护区科学考察项目收费第</w:t>
      </w:r>
      <w:r>
        <w:rPr>
          <w:rFonts w:hint="eastAsia" w:ascii="Times New Roman" w:hAnsi="Times New Roman" w:eastAsia="仿宋" w:cs="Times New Roman"/>
          <w:color w:val="000000"/>
          <w:sz w:val="28"/>
          <w:szCs w:val="28"/>
        </w:rPr>
        <w:t>三</w:t>
      </w:r>
      <w:r>
        <w:rPr>
          <w:rFonts w:ascii="Times New Roman" w:hAnsi="Times New Roman" w:eastAsia="仿宋" w:cs="Times New Roman"/>
          <w:color w:val="000000"/>
          <w:sz w:val="28"/>
          <w:szCs w:val="28"/>
        </w:rPr>
        <w:t>十</w:t>
      </w:r>
      <w:r>
        <w:rPr>
          <w:rFonts w:hint="eastAsia" w:ascii="Times New Roman" w:hAnsi="Times New Roman" w:eastAsia="仿宋" w:cs="Times New Roman"/>
          <w:color w:val="000000"/>
          <w:sz w:val="28"/>
          <w:szCs w:val="28"/>
        </w:rPr>
        <w:t>七</w:t>
      </w:r>
      <w:r>
        <w:rPr>
          <w:rFonts w:ascii="Times New Roman" w:hAnsi="Times New Roman" w:eastAsia="仿宋" w:cs="Times New Roman"/>
          <w:color w:val="000000"/>
          <w:sz w:val="28"/>
          <w:szCs w:val="28"/>
        </w:rPr>
        <w:t>条生物多样性专项调查收费进行测算。</w:t>
      </w:r>
    </w:p>
    <w:p>
      <w:pPr>
        <w:adjustRightInd w:val="0"/>
        <w:snapToGrid w:val="0"/>
        <w:spacing w:line="400" w:lineRule="exact"/>
        <w:ind w:firstLine="482" w:firstLineChars="200"/>
        <w:jc w:val="center"/>
        <w:rPr>
          <w:rFonts w:ascii="Times New Roman" w:hAnsi="Times New Roman" w:eastAsia="仿宋" w:cs="Times New Roman"/>
          <w:b/>
          <w:sz w:val="24"/>
          <w:szCs w:val="24"/>
        </w:rPr>
      </w:pPr>
      <w:r>
        <w:rPr>
          <w:rFonts w:ascii="Times New Roman" w:hAnsi="Times New Roman" w:eastAsia="仿宋" w:cs="Times New Roman"/>
          <w:b/>
          <w:sz w:val="24"/>
          <w:szCs w:val="24"/>
        </w:rPr>
        <w:t>表1</w:t>
      </w:r>
      <w:r>
        <w:rPr>
          <w:rFonts w:hint="eastAsia" w:ascii="Times New Roman" w:hAnsi="Times New Roman" w:eastAsia="仿宋" w:cs="Times New Roman"/>
          <w:b/>
          <w:sz w:val="24"/>
          <w:szCs w:val="24"/>
        </w:rPr>
        <w:t xml:space="preserve">  </w:t>
      </w:r>
      <w:r>
        <w:rPr>
          <w:rFonts w:ascii="Times New Roman" w:hAnsi="Times New Roman" w:eastAsia="仿宋" w:cs="Times New Roman"/>
          <w:b/>
          <w:sz w:val="24"/>
          <w:szCs w:val="24"/>
        </w:rPr>
        <w:t>收费标准</w:t>
      </w:r>
    </w:p>
    <w:tbl>
      <w:tblPr>
        <w:tblStyle w:val="4"/>
        <w:tblW w:w="50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07"/>
        <w:gridCol w:w="2370"/>
        <w:gridCol w:w="1949"/>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1501" w:type="pct"/>
            <w:vMerge w:val="restart"/>
            <w:vAlign w:val="center"/>
          </w:tcPr>
          <w:p>
            <w:pPr>
              <w:tabs>
                <w:tab w:val="left" w:pos="8306"/>
              </w:tabs>
              <w:spacing w:line="300" w:lineRule="exact"/>
              <w:ind w:right="-57" w:firstLine="539"/>
              <w:rPr>
                <w:rFonts w:ascii="Times New Roman" w:hAnsi="Times New Roman" w:eastAsia="仿宋" w:cs="Times New Roman"/>
                <w:b/>
                <w:sz w:val="21"/>
                <w:szCs w:val="21"/>
              </w:rPr>
            </w:pPr>
            <w:r>
              <w:rPr>
                <w:rFonts w:ascii="Times New Roman" w:hAnsi="Times New Roman" w:eastAsia="仿宋" w:cs="Times New Roman"/>
                <w:b/>
                <w:sz w:val="21"/>
                <w:szCs w:val="21"/>
              </w:rPr>
              <w:t>外部高级专家</w:t>
            </w:r>
          </w:p>
          <w:p>
            <w:pPr>
              <w:tabs>
                <w:tab w:val="left" w:pos="8306"/>
              </w:tabs>
              <w:spacing w:line="300" w:lineRule="exact"/>
              <w:ind w:right="-57" w:firstLine="539"/>
              <w:rPr>
                <w:rFonts w:ascii="Times New Roman" w:hAnsi="Times New Roman" w:eastAsia="仿宋" w:cs="Times New Roman"/>
                <w:b/>
                <w:sz w:val="21"/>
                <w:szCs w:val="21"/>
              </w:rPr>
            </w:pPr>
            <w:r>
              <w:rPr>
                <w:rFonts w:ascii="Times New Roman" w:hAnsi="Times New Roman" w:eastAsia="仿宋" w:cs="Times New Roman"/>
                <w:b/>
                <w:sz w:val="21"/>
                <w:szCs w:val="21"/>
              </w:rPr>
              <w:t>（元/人工日）</w:t>
            </w:r>
          </w:p>
        </w:tc>
        <w:tc>
          <w:tcPr>
            <w:tcW w:w="3499" w:type="pct"/>
            <w:gridSpan w:val="3"/>
            <w:vAlign w:val="center"/>
          </w:tcPr>
          <w:p>
            <w:pPr>
              <w:tabs>
                <w:tab w:val="left" w:pos="8306"/>
              </w:tabs>
              <w:spacing w:line="300" w:lineRule="exact"/>
              <w:ind w:right="-57" w:firstLine="539"/>
              <w:jc w:val="center"/>
              <w:rPr>
                <w:rFonts w:ascii="Times New Roman" w:hAnsi="Times New Roman" w:eastAsia="仿宋" w:cs="Times New Roman"/>
                <w:b/>
                <w:sz w:val="21"/>
                <w:szCs w:val="21"/>
              </w:rPr>
            </w:pPr>
            <w:r>
              <w:rPr>
                <w:rFonts w:ascii="Times New Roman" w:hAnsi="Times New Roman" w:eastAsia="仿宋" w:cs="Times New Roman"/>
                <w:b/>
                <w:sz w:val="21"/>
                <w:szCs w:val="21"/>
              </w:rPr>
              <w:t>内部咨询人员（元/人工日）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jc w:val="center"/>
        </w:trPr>
        <w:tc>
          <w:tcPr>
            <w:tcW w:w="1501" w:type="pct"/>
            <w:vMerge w:val="continue"/>
            <w:vAlign w:val="center"/>
          </w:tcPr>
          <w:p>
            <w:pPr>
              <w:tabs>
                <w:tab w:val="left" w:pos="8306"/>
              </w:tabs>
              <w:spacing w:line="300" w:lineRule="exact"/>
              <w:ind w:right="-57" w:firstLine="539"/>
              <w:rPr>
                <w:rFonts w:ascii="Times New Roman" w:hAnsi="Times New Roman" w:eastAsia="仿宋" w:cs="Times New Roman"/>
                <w:sz w:val="21"/>
                <w:szCs w:val="21"/>
              </w:rPr>
            </w:pPr>
          </w:p>
        </w:tc>
        <w:tc>
          <w:tcPr>
            <w:tcW w:w="1364" w:type="pct"/>
            <w:vAlign w:val="center"/>
          </w:tcPr>
          <w:p>
            <w:pPr>
              <w:tabs>
                <w:tab w:val="left" w:pos="8306"/>
              </w:tabs>
              <w:spacing w:line="300" w:lineRule="exact"/>
              <w:ind w:right="-57" w:firstLine="539"/>
              <w:rPr>
                <w:rFonts w:ascii="Times New Roman" w:hAnsi="Times New Roman" w:eastAsia="仿宋" w:cs="Times New Roman"/>
                <w:b/>
                <w:sz w:val="21"/>
                <w:szCs w:val="21"/>
              </w:rPr>
            </w:pPr>
            <w:r>
              <w:rPr>
                <w:rFonts w:ascii="Times New Roman" w:hAnsi="Times New Roman" w:eastAsia="仿宋" w:cs="Times New Roman"/>
                <w:b/>
                <w:sz w:val="21"/>
                <w:szCs w:val="21"/>
              </w:rPr>
              <w:t>高级职称及以上</w:t>
            </w:r>
          </w:p>
        </w:tc>
        <w:tc>
          <w:tcPr>
            <w:tcW w:w="1122" w:type="pct"/>
            <w:vAlign w:val="center"/>
          </w:tcPr>
          <w:p>
            <w:pPr>
              <w:tabs>
                <w:tab w:val="left" w:pos="8306"/>
              </w:tabs>
              <w:spacing w:line="300" w:lineRule="exact"/>
              <w:ind w:right="-57" w:firstLine="539"/>
              <w:rPr>
                <w:rFonts w:ascii="Times New Roman" w:hAnsi="Times New Roman" w:eastAsia="仿宋" w:cs="Times New Roman"/>
                <w:b/>
                <w:sz w:val="21"/>
                <w:szCs w:val="21"/>
              </w:rPr>
            </w:pPr>
            <w:r>
              <w:rPr>
                <w:rFonts w:ascii="Times New Roman" w:hAnsi="Times New Roman" w:eastAsia="仿宋" w:cs="Times New Roman"/>
                <w:b/>
                <w:sz w:val="21"/>
                <w:szCs w:val="21"/>
              </w:rPr>
              <w:t>中级职称</w:t>
            </w:r>
          </w:p>
        </w:tc>
        <w:tc>
          <w:tcPr>
            <w:tcW w:w="1013" w:type="pct"/>
            <w:vAlign w:val="center"/>
          </w:tcPr>
          <w:p>
            <w:pPr>
              <w:tabs>
                <w:tab w:val="left" w:pos="8306"/>
              </w:tabs>
              <w:spacing w:line="300" w:lineRule="exact"/>
              <w:ind w:right="-57" w:firstLine="539"/>
              <w:rPr>
                <w:rFonts w:ascii="Times New Roman" w:hAnsi="Times New Roman" w:eastAsia="仿宋" w:cs="Times New Roman"/>
                <w:b/>
                <w:sz w:val="21"/>
                <w:szCs w:val="21"/>
              </w:rPr>
            </w:pPr>
            <w:r>
              <w:rPr>
                <w:rFonts w:ascii="Times New Roman" w:hAnsi="Times New Roman" w:eastAsia="仿宋" w:cs="Times New Roman"/>
                <w:b/>
                <w:sz w:val="21"/>
                <w:szCs w:val="21"/>
              </w:rPr>
              <w:t>初级职称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501" w:type="pct"/>
            <w:vAlign w:val="center"/>
          </w:tcPr>
          <w:p>
            <w:pPr>
              <w:tabs>
                <w:tab w:val="left" w:pos="8306"/>
              </w:tabs>
              <w:spacing w:line="300" w:lineRule="exact"/>
              <w:ind w:right="-57" w:firstLine="539"/>
              <w:rPr>
                <w:rFonts w:ascii="Times New Roman" w:hAnsi="Times New Roman" w:eastAsia="仿宋" w:cs="Times New Roman"/>
                <w:sz w:val="21"/>
                <w:szCs w:val="21"/>
              </w:rPr>
            </w:pPr>
            <w:r>
              <w:rPr>
                <w:rFonts w:ascii="Times New Roman" w:hAnsi="Times New Roman" w:eastAsia="仿宋" w:cs="Times New Roman"/>
                <w:sz w:val="21"/>
                <w:szCs w:val="21"/>
              </w:rPr>
              <w:t>4000-4500</w:t>
            </w:r>
          </w:p>
        </w:tc>
        <w:tc>
          <w:tcPr>
            <w:tcW w:w="1364" w:type="pct"/>
            <w:vAlign w:val="center"/>
          </w:tcPr>
          <w:p>
            <w:pPr>
              <w:tabs>
                <w:tab w:val="left" w:pos="8306"/>
              </w:tabs>
              <w:spacing w:line="300" w:lineRule="exact"/>
              <w:ind w:right="-57" w:firstLine="539"/>
              <w:rPr>
                <w:rFonts w:ascii="Times New Roman" w:hAnsi="Times New Roman" w:eastAsia="仿宋" w:cs="Times New Roman"/>
                <w:sz w:val="21"/>
                <w:szCs w:val="21"/>
              </w:rPr>
            </w:pPr>
            <w:r>
              <w:rPr>
                <w:rFonts w:ascii="Times New Roman" w:hAnsi="Times New Roman" w:eastAsia="仿宋" w:cs="Times New Roman"/>
                <w:sz w:val="21"/>
                <w:szCs w:val="21"/>
              </w:rPr>
              <w:t>2800-3300</w:t>
            </w:r>
          </w:p>
        </w:tc>
        <w:tc>
          <w:tcPr>
            <w:tcW w:w="1122" w:type="pct"/>
            <w:vAlign w:val="center"/>
          </w:tcPr>
          <w:p>
            <w:pPr>
              <w:tabs>
                <w:tab w:val="left" w:pos="8306"/>
              </w:tabs>
              <w:spacing w:line="300" w:lineRule="exact"/>
              <w:ind w:right="-57" w:firstLine="539"/>
              <w:rPr>
                <w:rFonts w:ascii="Times New Roman" w:hAnsi="Times New Roman" w:eastAsia="仿宋" w:cs="Times New Roman"/>
                <w:sz w:val="21"/>
                <w:szCs w:val="21"/>
              </w:rPr>
            </w:pPr>
            <w:r>
              <w:rPr>
                <w:rFonts w:ascii="Times New Roman" w:hAnsi="Times New Roman" w:eastAsia="仿宋" w:cs="Times New Roman"/>
                <w:sz w:val="21"/>
                <w:szCs w:val="21"/>
              </w:rPr>
              <w:t>2100-2500</w:t>
            </w:r>
          </w:p>
        </w:tc>
        <w:tc>
          <w:tcPr>
            <w:tcW w:w="1013" w:type="pct"/>
            <w:vAlign w:val="center"/>
          </w:tcPr>
          <w:p>
            <w:pPr>
              <w:tabs>
                <w:tab w:val="left" w:pos="8306"/>
              </w:tabs>
              <w:spacing w:line="300" w:lineRule="exact"/>
              <w:ind w:right="-57" w:firstLine="539"/>
              <w:rPr>
                <w:rFonts w:ascii="Times New Roman" w:hAnsi="Times New Roman" w:eastAsia="仿宋" w:cs="Times New Roman"/>
                <w:sz w:val="21"/>
                <w:szCs w:val="21"/>
              </w:rPr>
            </w:pPr>
            <w:r>
              <w:rPr>
                <w:rFonts w:ascii="Times New Roman" w:hAnsi="Times New Roman" w:eastAsia="仿宋" w:cs="Times New Roman"/>
                <w:sz w:val="21"/>
                <w:szCs w:val="21"/>
              </w:rPr>
              <w:t>1500-1800</w:t>
            </w:r>
          </w:p>
        </w:tc>
      </w:tr>
    </w:tbl>
    <w:p>
      <w:pPr>
        <w:widowControl w:val="0"/>
        <w:tabs>
          <w:tab w:val="left" w:pos="1360"/>
        </w:tabs>
        <w:spacing w:line="560" w:lineRule="exact"/>
        <w:ind w:left="1361" w:hanging="720"/>
        <w:jc w:val="both"/>
        <w:outlineLvl w:val="0"/>
        <w:rPr>
          <w:rFonts w:ascii="Times New Roman" w:hAnsi="Times New Roman" w:eastAsia="黑体" w:cs="Times New Roman"/>
          <w:bCs/>
          <w:color w:val="000000"/>
          <w:kern w:val="2"/>
          <w:sz w:val="32"/>
          <w:szCs w:val="32"/>
        </w:rPr>
      </w:pPr>
      <w:r>
        <w:rPr>
          <w:rFonts w:hint="eastAsia" w:ascii="Times New Roman" w:hAnsi="Times New Roman" w:eastAsia="黑体" w:cs="Times New Roman"/>
          <w:bCs/>
          <w:color w:val="000000"/>
          <w:kern w:val="2"/>
          <w:sz w:val="32"/>
          <w:szCs w:val="32"/>
        </w:rPr>
        <w:t>二、经费预算</w:t>
      </w:r>
    </w:p>
    <w:p>
      <w:pPr>
        <w:adjustRightInd w:val="0"/>
        <w:snapToGrid w:val="0"/>
        <w:spacing w:line="50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根据</w:t>
      </w:r>
      <w:r>
        <w:rPr>
          <w:rFonts w:hint="eastAsia" w:ascii="Times New Roman" w:hAnsi="Times New Roman" w:eastAsia="仿宋" w:cs="Times New Roman"/>
          <w:color w:val="000000"/>
          <w:sz w:val="28"/>
          <w:szCs w:val="28"/>
        </w:rPr>
        <w:t>实际</w:t>
      </w:r>
      <w:r>
        <w:rPr>
          <w:rFonts w:ascii="Times New Roman" w:hAnsi="Times New Roman" w:eastAsia="仿宋" w:cs="Times New Roman"/>
          <w:color w:val="000000"/>
          <w:sz w:val="28"/>
          <w:szCs w:val="28"/>
        </w:rPr>
        <w:t>用工量，技术服务成本按照人员技术水平分成2800元/人工日、2100元/人工日和1500元/人工日三个档次，</w:t>
      </w:r>
      <w:r>
        <w:rPr>
          <w:rFonts w:hint="eastAsia" w:ascii="Times New Roman" w:hAnsi="Times New Roman" w:eastAsia="仿宋" w:cs="Times New Roman"/>
          <w:color w:val="000000"/>
          <w:sz w:val="28"/>
          <w:szCs w:val="28"/>
        </w:rPr>
        <w:t>主要由差旅补助费、用车费、保险费等构成</w:t>
      </w:r>
      <w:r>
        <w:rPr>
          <w:rFonts w:ascii="Times New Roman" w:hAnsi="Times New Roman" w:eastAsia="仿宋" w:cs="Times New Roman"/>
          <w:color w:val="000000"/>
          <w:sz w:val="28"/>
          <w:szCs w:val="28"/>
        </w:rPr>
        <w:t>。详见表2。</w:t>
      </w:r>
    </w:p>
    <w:p>
      <w:pPr>
        <w:adjustRightInd w:val="0"/>
        <w:snapToGrid w:val="0"/>
        <w:spacing w:line="500" w:lineRule="exact"/>
        <w:jc w:val="center"/>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表2  百色市西林县森林、草原、湿地生态系统外来入侵物种普查经费预算</w:t>
      </w:r>
    </w:p>
    <w:p>
      <w:pPr>
        <w:adjustRightInd w:val="0"/>
        <w:snapToGrid w:val="0"/>
        <w:spacing w:line="500" w:lineRule="exact"/>
        <w:jc w:val="right"/>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（单位：元）</w:t>
      </w:r>
    </w:p>
    <w:tbl>
      <w:tblPr>
        <w:tblStyle w:val="4"/>
        <w:tblW w:w="9245" w:type="dxa"/>
        <w:jc w:val="center"/>
        <w:tblLayout w:type="autofit"/>
        <w:tblCellMar>
          <w:top w:w="0" w:type="dxa"/>
          <w:left w:w="28" w:type="dxa"/>
          <w:bottom w:w="0" w:type="dxa"/>
          <w:right w:w="28" w:type="dxa"/>
        </w:tblCellMar>
      </w:tblPr>
      <w:tblGrid>
        <w:gridCol w:w="581"/>
        <w:gridCol w:w="1843"/>
        <w:gridCol w:w="611"/>
        <w:gridCol w:w="674"/>
        <w:gridCol w:w="567"/>
        <w:gridCol w:w="716"/>
        <w:gridCol w:w="709"/>
        <w:gridCol w:w="567"/>
        <w:gridCol w:w="567"/>
        <w:gridCol w:w="992"/>
        <w:gridCol w:w="1418"/>
      </w:tblGrid>
      <w:tr>
        <w:tblPrEx>
          <w:tblCellMar>
            <w:top w:w="0" w:type="dxa"/>
            <w:left w:w="28" w:type="dxa"/>
            <w:bottom w:w="0" w:type="dxa"/>
            <w:right w:w="28" w:type="dxa"/>
          </w:tblCellMar>
        </w:tblPrEx>
        <w:trPr>
          <w:trHeight w:val="420" w:hRule="atLeast"/>
          <w:tblHeader/>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内容</w:t>
            </w:r>
          </w:p>
        </w:tc>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外业工作经费</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内业</w:t>
            </w:r>
            <w:r>
              <w:rPr>
                <w:rFonts w:ascii="Times New Roman" w:hAnsi="Times New Roman" w:eastAsia="宋体" w:cs="Times New Roman"/>
                <w:b/>
                <w:bCs/>
                <w:color w:val="000000"/>
                <w:sz w:val="21"/>
                <w:szCs w:val="21"/>
              </w:rPr>
              <w:t>(</w:t>
            </w:r>
            <w:r>
              <w:rPr>
                <w:rFonts w:ascii="宋体" w:hAnsi="宋体" w:eastAsia="宋体" w:cs="宋体"/>
                <w:b/>
                <w:bCs/>
                <w:color w:val="000000"/>
                <w:sz w:val="21"/>
                <w:szCs w:val="21"/>
              </w:rPr>
              <w:t>数据处理及报告编制</w:t>
            </w:r>
            <w:r>
              <w:rPr>
                <w:rFonts w:ascii="Times New Roman" w:hAnsi="Times New Roman" w:eastAsia="宋体" w:cs="Times New Roman"/>
                <w:b/>
                <w:bCs/>
                <w:color w:val="000000"/>
                <w:sz w:val="21"/>
                <w:szCs w:val="21"/>
              </w:rPr>
              <w:t>)</w:t>
            </w:r>
          </w:p>
        </w:tc>
        <w:tc>
          <w:tcPr>
            <w:tcW w:w="1418" w:type="dxa"/>
            <w:vMerge w:val="restart"/>
            <w:tcBorders>
              <w:top w:val="single" w:color="000000" w:sz="4" w:space="0"/>
              <w:left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CellMar>
            <w:top w:w="0" w:type="dxa"/>
            <w:left w:w="28" w:type="dxa"/>
            <w:bottom w:w="0" w:type="dxa"/>
            <w:right w:w="28" w:type="dxa"/>
          </w:tblCellMar>
        </w:tblPrEx>
        <w:trPr>
          <w:trHeight w:val="634" w:hRule="atLeast"/>
          <w:tblHeader/>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b/>
                <w:bCs/>
                <w:color w:val="000000"/>
                <w:sz w:val="21"/>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b/>
                <w:bCs/>
                <w:color w:val="000000"/>
                <w:sz w:val="21"/>
                <w:szCs w:val="21"/>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人数</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工日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收费标准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金额</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人数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工日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收费标准</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金额</w:t>
            </w:r>
          </w:p>
        </w:tc>
        <w:tc>
          <w:tcPr>
            <w:tcW w:w="1418"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b/>
                <w:bCs/>
                <w:color w:val="000000"/>
                <w:sz w:val="21"/>
                <w:szCs w:val="21"/>
              </w:rPr>
            </w:pPr>
          </w:p>
        </w:tc>
      </w:tr>
      <w:tr>
        <w:tblPrEx>
          <w:tblCellMar>
            <w:top w:w="0" w:type="dxa"/>
            <w:left w:w="28" w:type="dxa"/>
            <w:bottom w:w="0" w:type="dxa"/>
            <w:right w:w="28" w:type="dxa"/>
          </w:tblCellMar>
        </w:tblPrEx>
        <w:trPr>
          <w:trHeight w:val="74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走访和摸底调查</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75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1500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3375</w:t>
            </w:r>
            <w:r>
              <w:rPr>
                <w:rFonts w:hint="eastAsia" w:ascii="宋体" w:hAnsi="宋体" w:eastAsia="宋体" w:cs="宋体"/>
                <w:color w:val="000000"/>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包括植物、动物、昆虫和植物病原微生物</w:t>
            </w:r>
          </w:p>
        </w:tc>
      </w:tr>
      <w:tr>
        <w:tblPrEx>
          <w:tblCellMar>
            <w:top w:w="0" w:type="dxa"/>
            <w:left w:w="28" w:type="dxa"/>
            <w:bottom w:w="0" w:type="dxa"/>
            <w:right w:w="28" w:type="dxa"/>
          </w:tblCellMar>
        </w:tblPrEx>
        <w:trPr>
          <w:trHeight w:val="86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配合自治区级普查队伍</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1500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13500</w:t>
            </w:r>
            <w:r>
              <w:rPr>
                <w:rFonts w:hint="eastAsia" w:ascii="宋体" w:hAnsi="宋体" w:eastAsia="宋体" w:cs="宋体"/>
                <w:color w:val="000000"/>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包括植物、动物、昆虫和植物病原微生物</w:t>
            </w:r>
          </w:p>
        </w:tc>
      </w:tr>
      <w:tr>
        <w:tblPrEx>
          <w:tblCellMar>
            <w:top w:w="0" w:type="dxa"/>
            <w:left w:w="28" w:type="dxa"/>
            <w:bottom w:w="0" w:type="dxa"/>
            <w:right w:w="28" w:type="dxa"/>
          </w:tblCellMar>
        </w:tblPrEx>
        <w:trPr>
          <w:trHeight w:val="86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配合质量检查和验收、国家督导</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1500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30</w:t>
            </w:r>
            <w:r>
              <w:rPr>
                <w:rFonts w:hint="eastAsia" w:ascii="宋体" w:hAnsi="宋体" w:eastAsia="宋体" w:cs="宋体"/>
                <w:color w:val="000000"/>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包括植物、动物、昆虫和植物病原微生物</w:t>
            </w:r>
          </w:p>
        </w:tc>
      </w:tr>
      <w:tr>
        <w:tblPrEx>
          <w:tblCellMar>
            <w:top w:w="0" w:type="dxa"/>
            <w:left w:w="28" w:type="dxa"/>
            <w:bottom w:w="0" w:type="dxa"/>
            <w:right w:w="28" w:type="dxa"/>
          </w:tblCellMar>
        </w:tblPrEx>
        <w:trPr>
          <w:trHeight w:val="28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植物部分内容整理与编写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2100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1260</w:t>
            </w:r>
            <w:r>
              <w:rPr>
                <w:rFonts w:hint="eastAsia" w:ascii="宋体" w:hAnsi="宋体" w:eastAsia="宋体" w:cs="宋体"/>
                <w:color w:val="000000"/>
              </w:rPr>
              <w:t>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含修改</w:t>
            </w:r>
          </w:p>
        </w:tc>
      </w:tr>
      <w:tr>
        <w:tblPrEx>
          <w:tblCellMar>
            <w:top w:w="0" w:type="dxa"/>
            <w:left w:w="28" w:type="dxa"/>
            <w:bottom w:w="0" w:type="dxa"/>
            <w:right w:w="28" w:type="dxa"/>
          </w:tblCellMar>
        </w:tblPrEx>
        <w:trPr>
          <w:trHeight w:val="2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动物部分内容整理与编写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2100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63000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含修改</w:t>
            </w:r>
          </w:p>
        </w:tc>
      </w:tr>
      <w:tr>
        <w:tblPrEx>
          <w:tblCellMar>
            <w:top w:w="0" w:type="dxa"/>
            <w:left w:w="28" w:type="dxa"/>
            <w:bottom w:w="0" w:type="dxa"/>
            <w:right w:w="28" w:type="dxa"/>
          </w:tblCellMar>
        </w:tblPrEx>
        <w:trPr>
          <w:trHeight w:val="57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昆虫和植物病原微生物部分内容整理与编写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2100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1008</w:t>
            </w:r>
            <w:r>
              <w:rPr>
                <w:rFonts w:hint="eastAsia" w:ascii="宋体" w:hAnsi="宋体" w:eastAsia="宋体" w:cs="宋体"/>
                <w:color w:val="000000"/>
              </w:rPr>
              <w:t>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含修改</w:t>
            </w:r>
          </w:p>
        </w:tc>
      </w:tr>
      <w:tr>
        <w:tblPrEx>
          <w:tblCellMar>
            <w:top w:w="0" w:type="dxa"/>
            <w:left w:w="28" w:type="dxa"/>
            <w:bottom w:w="0" w:type="dxa"/>
            <w:right w:w="28" w:type="dxa"/>
          </w:tblCellMar>
        </w:tblPrEx>
        <w:trPr>
          <w:trHeight w:val="20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数据整理及基本图制作</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1500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150</w:t>
            </w:r>
            <w:r>
              <w:rPr>
                <w:rFonts w:hint="eastAsia" w:ascii="宋体" w:hAnsi="宋体" w:eastAsia="宋体" w:cs="宋体"/>
                <w:color w:val="000000"/>
              </w:rPr>
              <w:t>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含修改</w:t>
            </w:r>
          </w:p>
        </w:tc>
      </w:tr>
      <w:tr>
        <w:tblPrEx>
          <w:tblCellMar>
            <w:top w:w="0" w:type="dxa"/>
            <w:left w:w="28" w:type="dxa"/>
            <w:bottom w:w="0" w:type="dxa"/>
            <w:right w:w="28" w:type="dxa"/>
          </w:tblCellMar>
        </w:tblPrEx>
        <w:trPr>
          <w:trHeight w:val="26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统稿与审核</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28</w:t>
            </w:r>
            <w:r>
              <w:rPr>
                <w:rFonts w:hint="eastAsia" w:ascii="宋体" w:hAnsi="宋体" w:eastAsia="宋体" w:cs="宋体"/>
                <w:color w:val="000000"/>
              </w:rPr>
              <w:t>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448</w:t>
            </w:r>
            <w:r>
              <w:rPr>
                <w:rFonts w:hint="eastAsia" w:ascii="宋体" w:hAnsi="宋体" w:eastAsia="宋体" w:cs="宋体"/>
                <w:color w:val="000000"/>
              </w:rPr>
              <w:t>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含修改</w:t>
            </w:r>
          </w:p>
        </w:tc>
      </w:tr>
      <w:tr>
        <w:tblPrEx>
          <w:tblCellMar>
            <w:top w:w="0" w:type="dxa"/>
            <w:left w:w="28" w:type="dxa"/>
            <w:bottom w:w="0" w:type="dxa"/>
            <w:right w:w="28" w:type="dxa"/>
          </w:tblCellMar>
        </w:tblPrEx>
        <w:trPr>
          <w:trHeight w:val="288" w:hRule="atLeast"/>
          <w:jc w:val="center"/>
        </w:trPr>
        <w:tc>
          <w:tcPr>
            <w:tcW w:w="581"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hint="eastAsia" w:ascii="宋体" w:hAnsi="宋体" w:eastAsia="宋体" w:cs="宋体"/>
                <w:color w:val="000000"/>
              </w:rPr>
              <w:t>印刷费</w:t>
            </w:r>
          </w:p>
        </w:tc>
        <w:tc>
          <w:tcPr>
            <w:tcW w:w="611"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992"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79</w:t>
            </w:r>
            <w:r>
              <w:rPr>
                <w:rFonts w:hint="eastAsia" w:ascii="宋体" w:hAnsi="宋体" w:eastAsia="宋体" w:cs="宋体"/>
                <w:color w:val="000000"/>
              </w:rPr>
              <w:t>00</w:t>
            </w:r>
          </w:p>
        </w:tc>
        <w:tc>
          <w:tcPr>
            <w:tcW w:w="1418" w:type="dxa"/>
            <w:tcBorders>
              <w:top w:val="single" w:color="000000" w:sz="4" w:space="0"/>
              <w:left w:val="single" w:color="000000" w:sz="4" w:space="0"/>
              <w:bottom w:val="nil"/>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r>
      <w:tr>
        <w:tblPrEx>
          <w:tblCellMar>
            <w:top w:w="0" w:type="dxa"/>
            <w:left w:w="28" w:type="dxa"/>
            <w:bottom w:w="0" w:type="dxa"/>
            <w:right w:w="28" w:type="dxa"/>
          </w:tblCellMar>
        </w:tblPrEx>
        <w:trPr>
          <w:trHeight w:val="28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pPr>
            <w:r>
              <w:rPr>
                <w:rFonts w:hint="eastAsia"/>
              </w:rPr>
              <w:t>小计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5025</w:t>
            </w:r>
            <w:r>
              <w:rPr>
                <w:rFonts w:hint="eastAsia" w:ascii="宋体" w:hAnsi="宋体" w:eastAsia="宋体" w:cs="宋体"/>
                <w:color w:val="000000"/>
              </w:rPr>
              <w:t>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357500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p>
        </w:tc>
      </w:tr>
      <w:tr>
        <w:tblPrEx>
          <w:tblCellMar>
            <w:top w:w="0" w:type="dxa"/>
            <w:left w:w="28" w:type="dxa"/>
            <w:bottom w:w="0" w:type="dxa"/>
            <w:right w:w="28" w:type="dxa"/>
          </w:tblCellMar>
        </w:tblPrEx>
        <w:trPr>
          <w:trHeight w:val="28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ascii="宋体" w:hAnsi="宋体" w:eastAsia="宋体" w:cs="宋体"/>
                <w:color w:val="000000"/>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合计</w:t>
            </w:r>
          </w:p>
        </w:tc>
        <w:tc>
          <w:tcPr>
            <w:tcW w:w="68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宋体" w:hAnsi="宋体" w:eastAsia="宋体" w:cs="宋体"/>
                <w:color w:val="000000"/>
              </w:rPr>
            </w:pPr>
            <w:r>
              <w:rPr>
                <w:rFonts w:ascii="宋体" w:hAnsi="宋体" w:eastAsia="宋体" w:cs="宋体"/>
                <w:color w:val="000000"/>
              </w:rPr>
              <w:t>860</w:t>
            </w:r>
            <w:r>
              <w:rPr>
                <w:rFonts w:hint="eastAsia" w:ascii="宋体" w:hAnsi="宋体" w:eastAsia="宋体" w:cs="宋体"/>
                <w:color w:val="000000"/>
              </w:rPr>
              <w:t>000</w:t>
            </w:r>
          </w:p>
        </w:tc>
      </w:tr>
    </w:tbl>
    <w:p>
      <w:pPr>
        <w:adjustRightInd w:val="0"/>
        <w:snapToGrid w:val="0"/>
        <w:spacing w:line="50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经测算，</w:t>
      </w:r>
      <w:r>
        <w:rPr>
          <w:rFonts w:hint="eastAsia" w:ascii="Times New Roman" w:hAnsi="Times New Roman" w:eastAsia="仿宋" w:cs="Times New Roman"/>
          <w:color w:val="000000"/>
          <w:sz w:val="28"/>
          <w:szCs w:val="28"/>
        </w:rPr>
        <w:t>百色市西林县森林、草原、湿地生态系统外来入侵物种普查经费预算</w:t>
      </w:r>
      <w:r>
        <w:rPr>
          <w:rFonts w:ascii="Times New Roman" w:hAnsi="Times New Roman" w:eastAsia="仿宋" w:cs="Times New Roman"/>
          <w:color w:val="000000"/>
          <w:sz w:val="28"/>
          <w:szCs w:val="28"/>
        </w:rPr>
        <w:t>为86万元。</w:t>
      </w:r>
    </w:p>
    <w:p>
      <w:pPr>
        <w:widowControl w:val="0"/>
        <w:tabs>
          <w:tab w:val="left" w:pos="1360"/>
        </w:tabs>
        <w:spacing w:line="500" w:lineRule="exact"/>
        <w:ind w:firstLine="640" w:firstLineChars="200"/>
        <w:jc w:val="both"/>
        <w:outlineLvl w:val="0"/>
        <w:rPr>
          <w:rFonts w:ascii="Times New Roman" w:hAnsi="Times New Roman" w:eastAsia="黑体" w:cs="Times New Roman"/>
          <w:bCs/>
          <w:color w:val="000000"/>
          <w:kern w:val="2"/>
          <w:sz w:val="32"/>
          <w:szCs w:val="32"/>
        </w:rPr>
      </w:pPr>
      <w:r>
        <w:rPr>
          <w:rFonts w:hint="eastAsia" w:ascii="Times New Roman" w:hAnsi="Times New Roman" w:eastAsia="黑体" w:cs="Times New Roman"/>
          <w:bCs/>
          <w:color w:val="000000"/>
          <w:kern w:val="2"/>
          <w:sz w:val="32"/>
          <w:szCs w:val="32"/>
        </w:rPr>
        <w:t>三、成果要求</w:t>
      </w:r>
    </w:p>
    <w:p>
      <w:pPr>
        <w:adjustRightInd w:val="0"/>
        <w:snapToGrid w:val="0"/>
        <w:spacing w:before="156" w:beforeLines="50" w:line="500" w:lineRule="exact"/>
        <w:ind w:firstLine="560" w:firstLineChars="200"/>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提交《百色市西林县森林草原湿地生态系统外来入侵物种走访和摸底调查报告》《百色市西林县森林草原湿地生态系统外来入侵物种普查报告》，含图、文、表。</w:t>
      </w:r>
    </w:p>
    <w:p>
      <w:pPr>
        <w:adjustRightInd w:val="0"/>
        <w:snapToGrid w:val="0"/>
        <w:spacing w:before="156" w:beforeLines="50" w:line="500" w:lineRule="exact"/>
        <w:ind w:firstLine="560" w:firstLineChars="200"/>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联系人：孙润，联系电话：1</w:t>
      </w:r>
      <w:r>
        <w:rPr>
          <w:rFonts w:ascii="Times New Roman" w:hAnsi="Times New Roman" w:eastAsia="仿宋" w:cs="Times New Roman"/>
          <w:color w:val="000000"/>
          <w:sz w:val="28"/>
          <w:szCs w:val="28"/>
        </w:rPr>
        <w:t>3878898463</w:t>
      </w:r>
      <w:bookmarkStart w:id="4" w:name="_GoBack"/>
      <w:bookmarkEnd w:id="4"/>
    </w:p>
    <w:p>
      <w:pPr>
        <w:spacing w:line="440" w:lineRule="exact"/>
        <w:ind w:right="560"/>
        <w:jc w:val="right"/>
        <w:rPr>
          <w:rFonts w:ascii="Times New Roman" w:hAnsi="Times New Roman" w:cs="Times New Roman"/>
          <w:sz w:val="28"/>
          <w:szCs w:val="28"/>
        </w:rPr>
      </w:pPr>
    </w:p>
    <w:p>
      <w:pPr>
        <w:spacing w:line="500" w:lineRule="exact"/>
        <w:ind w:right="560"/>
        <w:jc w:val="right"/>
        <w:rPr>
          <w:rFonts w:ascii="Times New Roman" w:hAnsi="Times New Roman" w:cs="Times New Roman"/>
          <w:sz w:val="28"/>
          <w:szCs w:val="28"/>
        </w:rPr>
      </w:pPr>
    </w:p>
    <w:p>
      <w:pPr>
        <w:adjustRightInd w:val="0"/>
        <w:snapToGrid w:val="0"/>
        <w:spacing w:line="500" w:lineRule="exact"/>
        <w:ind w:left="560" w:hanging="560" w:hanging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附：《中国林业工程建设协会关于印发&lt;林业行业调查规划项目收费指导意见&gt;的通知》（林建协〔2018〕15号）。</w:t>
      </w:r>
    </w:p>
    <w:p>
      <w:pPr>
        <w:adjustRightInd w:val="0"/>
        <w:snapToGrid w:val="0"/>
        <w:spacing w:line="400" w:lineRule="exact"/>
        <w:ind w:firstLine="560" w:firstLineChars="200"/>
        <w:rPr>
          <w:rFonts w:ascii="Times New Roman" w:hAnsi="Times New Roman" w:eastAsia="仿宋" w:cs="Times New Roman"/>
          <w:color w:val="000000"/>
          <w:sz w:val="28"/>
          <w:szCs w:val="28"/>
        </w:rPr>
      </w:pPr>
    </w:p>
    <w:p>
      <w:pPr>
        <w:spacing w:line="440" w:lineRule="exact"/>
        <w:ind w:right="560"/>
        <w:jc w:val="right"/>
        <w:rPr>
          <w:rFonts w:ascii="Times New Roman" w:hAnsi="Times New Roman" w:cs="Times New Roman"/>
          <w:sz w:val="28"/>
          <w:szCs w:val="28"/>
        </w:rPr>
      </w:pPr>
    </w:p>
    <w:p>
      <w:pPr>
        <w:spacing w:line="440" w:lineRule="exact"/>
        <w:ind w:right="560"/>
        <w:jc w:val="right"/>
        <w:rPr>
          <w:rFonts w:ascii="Times New Roman" w:hAnsi="Times New Roman" w:cs="Times New Roman"/>
          <w:sz w:val="28"/>
          <w:szCs w:val="28"/>
        </w:rPr>
      </w:pPr>
    </w:p>
    <w:p>
      <w:pPr>
        <w:adjustRightInd w:val="0"/>
        <w:snapToGrid w:val="0"/>
        <w:spacing w:line="560" w:lineRule="exact"/>
        <w:ind w:firstLine="640" w:firstLineChars="200"/>
        <w:rPr>
          <w:rFonts w:ascii="Times New Roman" w:hAnsi="Times New Roman" w:eastAsia="仿宋_GB2312"/>
          <w:color w:val="000000"/>
          <w:sz w:val="32"/>
          <w:szCs w:val="32"/>
        </w:rPr>
      </w:pPr>
    </w:p>
    <w:p>
      <w:pPr>
        <w:rPr>
          <w:rFonts w:ascii="Times New Roman" w:hAnsi="Times New Roman" w:eastAsia="仿宋" w:cs="Times New Roman"/>
          <w:b/>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ZjI3N2EwZDMxYWRiYWE4MWI2ZGUyN2RjMzM4Y2MifQ=="/>
  </w:docVars>
  <w:rsids>
    <w:rsidRoot w:val="007760E0"/>
    <w:rsid w:val="00020B6D"/>
    <w:rsid w:val="00023F1B"/>
    <w:rsid w:val="0002531D"/>
    <w:rsid w:val="00041DE2"/>
    <w:rsid w:val="00045829"/>
    <w:rsid w:val="00076D9C"/>
    <w:rsid w:val="000C6856"/>
    <w:rsid w:val="00120099"/>
    <w:rsid w:val="001357EA"/>
    <w:rsid w:val="00145005"/>
    <w:rsid w:val="00155757"/>
    <w:rsid w:val="001604C3"/>
    <w:rsid w:val="00190073"/>
    <w:rsid w:val="00193C66"/>
    <w:rsid w:val="00193EF0"/>
    <w:rsid w:val="001B3EBC"/>
    <w:rsid w:val="001B3FF2"/>
    <w:rsid w:val="00231B25"/>
    <w:rsid w:val="00291610"/>
    <w:rsid w:val="002A1CA9"/>
    <w:rsid w:val="002C6E2D"/>
    <w:rsid w:val="002D0E22"/>
    <w:rsid w:val="003017C5"/>
    <w:rsid w:val="0030710F"/>
    <w:rsid w:val="00344575"/>
    <w:rsid w:val="00352FD1"/>
    <w:rsid w:val="0036406C"/>
    <w:rsid w:val="00383ED7"/>
    <w:rsid w:val="003A656E"/>
    <w:rsid w:val="003A6F55"/>
    <w:rsid w:val="003B36E0"/>
    <w:rsid w:val="003D5B76"/>
    <w:rsid w:val="003E1671"/>
    <w:rsid w:val="003F2545"/>
    <w:rsid w:val="00416A01"/>
    <w:rsid w:val="00443D2E"/>
    <w:rsid w:val="00453E4D"/>
    <w:rsid w:val="0046571A"/>
    <w:rsid w:val="004A2B61"/>
    <w:rsid w:val="004C55BA"/>
    <w:rsid w:val="004C7339"/>
    <w:rsid w:val="00530C5B"/>
    <w:rsid w:val="00577529"/>
    <w:rsid w:val="00585934"/>
    <w:rsid w:val="005B349D"/>
    <w:rsid w:val="00650C73"/>
    <w:rsid w:val="0065592B"/>
    <w:rsid w:val="00685189"/>
    <w:rsid w:val="0069665E"/>
    <w:rsid w:val="006A4F72"/>
    <w:rsid w:val="006B4098"/>
    <w:rsid w:val="006C7A6C"/>
    <w:rsid w:val="006D4A81"/>
    <w:rsid w:val="006E3E19"/>
    <w:rsid w:val="006E6D91"/>
    <w:rsid w:val="006E7F79"/>
    <w:rsid w:val="006F3634"/>
    <w:rsid w:val="00701363"/>
    <w:rsid w:val="00702A5E"/>
    <w:rsid w:val="00710355"/>
    <w:rsid w:val="007129D7"/>
    <w:rsid w:val="007203AB"/>
    <w:rsid w:val="00774D86"/>
    <w:rsid w:val="007760E0"/>
    <w:rsid w:val="007839F5"/>
    <w:rsid w:val="00794752"/>
    <w:rsid w:val="007955E7"/>
    <w:rsid w:val="007D5AF2"/>
    <w:rsid w:val="008007C7"/>
    <w:rsid w:val="0080717B"/>
    <w:rsid w:val="00822C22"/>
    <w:rsid w:val="008641FA"/>
    <w:rsid w:val="0086532E"/>
    <w:rsid w:val="00892E54"/>
    <w:rsid w:val="008946B3"/>
    <w:rsid w:val="008B6365"/>
    <w:rsid w:val="008C1753"/>
    <w:rsid w:val="008C31E8"/>
    <w:rsid w:val="008E7460"/>
    <w:rsid w:val="008F38DC"/>
    <w:rsid w:val="008F5CD3"/>
    <w:rsid w:val="009123A5"/>
    <w:rsid w:val="00945BCD"/>
    <w:rsid w:val="0095459B"/>
    <w:rsid w:val="00981868"/>
    <w:rsid w:val="00984679"/>
    <w:rsid w:val="00993D5B"/>
    <w:rsid w:val="009A10AA"/>
    <w:rsid w:val="009B30D7"/>
    <w:rsid w:val="009C33D4"/>
    <w:rsid w:val="009D181F"/>
    <w:rsid w:val="00A04505"/>
    <w:rsid w:val="00A26B55"/>
    <w:rsid w:val="00A412D9"/>
    <w:rsid w:val="00A520EB"/>
    <w:rsid w:val="00A539EA"/>
    <w:rsid w:val="00A60CCE"/>
    <w:rsid w:val="00A719EF"/>
    <w:rsid w:val="00A97686"/>
    <w:rsid w:val="00AA654B"/>
    <w:rsid w:val="00AA6F9A"/>
    <w:rsid w:val="00AA74EE"/>
    <w:rsid w:val="00B15A7E"/>
    <w:rsid w:val="00B61413"/>
    <w:rsid w:val="00B900D5"/>
    <w:rsid w:val="00B940FA"/>
    <w:rsid w:val="00BB3139"/>
    <w:rsid w:val="00BC645A"/>
    <w:rsid w:val="00BD01DD"/>
    <w:rsid w:val="00CA1B60"/>
    <w:rsid w:val="00CA498F"/>
    <w:rsid w:val="00CA4A72"/>
    <w:rsid w:val="00CC133C"/>
    <w:rsid w:val="00CE4047"/>
    <w:rsid w:val="00CE736C"/>
    <w:rsid w:val="00D0272C"/>
    <w:rsid w:val="00D16502"/>
    <w:rsid w:val="00D257CA"/>
    <w:rsid w:val="00D45305"/>
    <w:rsid w:val="00D811A7"/>
    <w:rsid w:val="00D87AE5"/>
    <w:rsid w:val="00DB2C7F"/>
    <w:rsid w:val="00DE3589"/>
    <w:rsid w:val="00DF53DF"/>
    <w:rsid w:val="00DF59CD"/>
    <w:rsid w:val="00E10483"/>
    <w:rsid w:val="00E301A3"/>
    <w:rsid w:val="00E36FDE"/>
    <w:rsid w:val="00E46CDD"/>
    <w:rsid w:val="00E61C64"/>
    <w:rsid w:val="00E66910"/>
    <w:rsid w:val="00E7306A"/>
    <w:rsid w:val="00E778A2"/>
    <w:rsid w:val="00E77DE7"/>
    <w:rsid w:val="00E908D8"/>
    <w:rsid w:val="00E90BCF"/>
    <w:rsid w:val="00EA3B54"/>
    <w:rsid w:val="00EA4151"/>
    <w:rsid w:val="00EB3812"/>
    <w:rsid w:val="00EE4DEF"/>
    <w:rsid w:val="00EE5455"/>
    <w:rsid w:val="00EF082F"/>
    <w:rsid w:val="00F123B3"/>
    <w:rsid w:val="00F277F2"/>
    <w:rsid w:val="00F32DC2"/>
    <w:rsid w:val="00F47333"/>
    <w:rsid w:val="00FB4AC8"/>
    <w:rsid w:val="00FD460C"/>
    <w:rsid w:val="00FE1F74"/>
    <w:rsid w:val="288B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ajorHAnsi" w:hAnsiTheme="majorHAnsi" w:eastAsiaTheme="majorEastAsia" w:cstheme="majorBidi"/>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6"/>
    <w:basedOn w:val="5"/>
    <w:qFormat/>
    <w:uiPriority w:val="0"/>
    <w:rPr>
      <w:rFonts w:hint="default" w:ascii="Times New Roman" w:hAnsi="Times New Roman" w:cs="Times New Roman"/>
      <w:color w:val="000000"/>
      <w:sz w:val="32"/>
      <w:szCs w:val="32"/>
      <w:u w:val="none"/>
    </w:rPr>
  </w:style>
  <w:style w:type="character" w:customStyle="1" w:styleId="9">
    <w:name w:val="font51"/>
    <w:basedOn w:val="5"/>
    <w:qFormat/>
    <w:uiPriority w:val="0"/>
    <w:rPr>
      <w:rFonts w:hint="eastAsia" w:ascii="黑体" w:hAnsi="黑体" w:eastAsia="黑体"/>
      <w:color w:val="000000"/>
      <w:sz w:val="32"/>
      <w:szCs w:val="32"/>
      <w:u w:val="none"/>
    </w:rPr>
  </w:style>
  <w:style w:type="character" w:customStyle="1" w:styleId="10">
    <w:name w:val="font151"/>
    <w:basedOn w:val="5"/>
    <w:qFormat/>
    <w:uiPriority w:val="0"/>
    <w:rPr>
      <w:rFonts w:hint="eastAsia" w:ascii="仿宋" w:hAnsi="仿宋" w:eastAsia="仿宋"/>
      <w:color w:val="000000"/>
      <w:sz w:val="20"/>
      <w:szCs w:val="20"/>
      <w:u w:val="none"/>
    </w:rPr>
  </w:style>
  <w:style w:type="character" w:customStyle="1" w:styleId="11">
    <w:name w:val="font21"/>
    <w:basedOn w:val="5"/>
    <w:qFormat/>
    <w:uiPriority w:val="0"/>
    <w:rPr>
      <w:rFonts w:hint="default" w:ascii="Times New Roman" w:hAnsi="Times New Roman" w:cs="Times New Roman"/>
      <w:color w:val="000000"/>
      <w:sz w:val="22"/>
      <w:szCs w:val="22"/>
      <w:u w:val="none"/>
    </w:rPr>
  </w:style>
  <w:style w:type="character" w:customStyle="1" w:styleId="12">
    <w:name w:val="font131"/>
    <w:basedOn w:val="5"/>
    <w:uiPriority w:val="0"/>
    <w:rPr>
      <w:rFonts w:hint="default" w:ascii="Times New Roman" w:hAnsi="Times New Roman" w:cs="Times New Roman"/>
      <w:color w:val="000000"/>
      <w:sz w:val="20"/>
      <w:szCs w:val="20"/>
      <w:u w:val="none"/>
    </w:rPr>
  </w:style>
  <w:style w:type="character" w:customStyle="1" w:styleId="13">
    <w:name w:val="font121"/>
    <w:basedOn w:val="5"/>
    <w:qFormat/>
    <w:uiPriority w:val="0"/>
    <w:rPr>
      <w:rFonts w:hint="eastAsia" w:ascii="仿宋" w:hAnsi="仿宋" w:eastAsia="仿宋"/>
      <w:color w:val="000000"/>
      <w:sz w:val="20"/>
      <w:szCs w:val="20"/>
      <w:u w:val="none"/>
    </w:rPr>
  </w:style>
  <w:style w:type="character" w:customStyle="1" w:styleId="14">
    <w:name w:val="font31"/>
    <w:basedOn w:val="5"/>
    <w:qFormat/>
    <w:uiPriority w:val="0"/>
    <w:rPr>
      <w:rFonts w:hint="eastAsia" w:ascii="宋体" w:hAnsi="宋体" w:eastAsia="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811</Words>
  <Characters>960</Characters>
  <Lines>8</Lines>
  <Paragraphs>2</Paragraphs>
  <TotalTime>523</TotalTime>
  <ScaleCrop>false</ScaleCrop>
  <LinksUpToDate>false</LinksUpToDate>
  <CharactersWithSpaces>1000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2022-03-02T08:11:00Z</dcterms:created>
  <dc:creator>覃永华&gt;</dc:creator>
  <cp:lastModifiedBy>Administrator</cp:lastModifiedBy>
  <dcterms:modified xsi:type="dcterms:W3CDTF">2023-01-30T01:26:07Z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26C5EC0A3EE6474091C1EA6996B39917</vt:lpwstr>
  </property>
</Properties>
</file>