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西供销报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</w:rPr>
        <w:t>关于要求审批</w:t>
      </w:r>
      <w:r>
        <w:rPr>
          <w:rFonts w:hint="eastAsia" w:ascii="方正小标宋简体" w:hAnsi="方正小标宋简体" w:eastAsia="方正小标宋简体" w:cs="方正小标宋简体"/>
          <w:b/>
          <w:bCs w:val="0"/>
          <w:lang w:val="en-US" w:eastAsia="zh-CN"/>
        </w:rPr>
        <w:t>西林县乐村淘农产品加工乡村振兴供销冷库项目建议书</w:t>
      </w:r>
      <w:r>
        <w:rPr>
          <w:rFonts w:hint="eastAsia" w:ascii="方正小标宋简体" w:hAnsi="方正小标宋简体" w:eastAsia="方正小标宋简体" w:cs="方正小标宋简体"/>
          <w:b/>
          <w:bCs w:val="0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 w:val="0"/>
          <w:lang w:val="en-US" w:eastAsia="zh-CN"/>
        </w:rPr>
        <w:t>请示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西林县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西林县乐村淘农产品加工乡村振兴供销冷库项目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书经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西林县供销合作社联合社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编制完成，现将项目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书呈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，请予以审批。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一、项目可行性分析：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直以来，因当地没有冷藏设备，农产品盛产时，供过于求，农产品滞销，得不到及时冷冻储存，给农民造成极大损失，严重阻碍当地农业产业的发展。食品安全方面也存在巨大隐患。因此很有必要在当地建设冷库。建设冷库时为保证鲜活农产品品质，具有商品保质时效强等特点。冷库建成后，可以延长当地农产品的货架期，提供鲜活的保障，农民可以放心的种植农产品，并且可以扩大生产规模，从而推动当地农业产业的发展；同时当冷库建成运营后，有利于当地农户就近就业，达到助农增收，为农增效的目的，推动社会主义新农村的建设。根据广西壮族自治区供销合作联社《关于报送2021年度乡村振兴“地头冷库”建设储备项目的通知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文件精神，我社计划申报自治区冷库建设项目1个。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西林县乐村淘农产品加工冷库建设项目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三、项目单位: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广西西林县乐村淘电子商务有限公司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西林县八达镇那卡村黄扭屯亿本侬选果场旁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项目建设规模及内容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拟规划用地面积20000㎡（30亩），总建筑面积约35238㎡，主要规划建设大型商品仓储及物流中心7900㎡，保鲜冷藏库3000㎡，农产品预包装车间6000㎡，电商体验厅500㎡，商（产）品交易中心1000㎡，大数据中心200㎡，综合办公楼600㎡，职工宿舍楼800㎡等。配套建设给排水、采暖通风、消防安全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、项目总投资及资金来源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项目总投资495万元，其中申请上级项目扶持198万元，自筹297万元。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示，祈盼予以批复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附：西林县乐村淘农产品加工冷库建设项目建议书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西林县供销合作社联合社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ascii="仿宋_GB2312" w:hAns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43D13"/>
    <w:rsid w:val="02306368"/>
    <w:rsid w:val="03B00940"/>
    <w:rsid w:val="0427506E"/>
    <w:rsid w:val="0502251E"/>
    <w:rsid w:val="051B09B4"/>
    <w:rsid w:val="067E7572"/>
    <w:rsid w:val="0F9D0730"/>
    <w:rsid w:val="12D464EC"/>
    <w:rsid w:val="239028E8"/>
    <w:rsid w:val="243C754D"/>
    <w:rsid w:val="2B71522E"/>
    <w:rsid w:val="35F868A6"/>
    <w:rsid w:val="371C6283"/>
    <w:rsid w:val="389424BE"/>
    <w:rsid w:val="3F4B3A6B"/>
    <w:rsid w:val="41162A5F"/>
    <w:rsid w:val="42F838D8"/>
    <w:rsid w:val="432A767A"/>
    <w:rsid w:val="49B33079"/>
    <w:rsid w:val="528E6330"/>
    <w:rsid w:val="5BC13EF8"/>
    <w:rsid w:val="5E9444F3"/>
    <w:rsid w:val="615A6CFC"/>
    <w:rsid w:val="61CE25E8"/>
    <w:rsid w:val="6DA43D13"/>
    <w:rsid w:val="6F663DC3"/>
    <w:rsid w:val="7248119A"/>
    <w:rsid w:val="75A715BE"/>
    <w:rsid w:val="77B2507B"/>
    <w:rsid w:val="78D92295"/>
    <w:rsid w:val="7BC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2019-05-07T07:08:00Z</dcterms:created>
  <dc:creator>What The Fuck丶</dc:creator>
  <cp:lastModifiedBy>Administrator</cp:lastModifiedBy>
  <cp:lastPrinted>2021-08-12T07:50:01Z</cp:lastPrinted>
  <dcterms:modified xsi:type="dcterms:W3CDTF">2021-08-12T07:52:47Z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4AD9D73B4E9240CD9AB3E6602C8EFA53</vt:lpwstr>
  </property>
</Properties>
</file>