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0"/>
          <w:szCs w:val="40"/>
          <w:highlight w:val="white"/>
        </w:rPr>
      </w:pPr>
      <w:r>
        <w:rPr>
          <w:rFonts w:hint="eastAsia" w:ascii="宋体" w:hAnsi="宋体" w:cs="宋体"/>
          <w:b/>
          <w:bCs/>
          <w:color w:val="000000"/>
          <w:sz w:val="40"/>
          <w:szCs w:val="40"/>
          <w:highlight w:val="white"/>
        </w:rPr>
        <w:t>35KV果化线、鸿冶线迁改工程</w:t>
      </w:r>
    </w:p>
    <w:p>
      <w:pPr>
        <w:jc w:val="center"/>
        <w:rPr>
          <w:rFonts w:ascii="宋体" w:hAnsi="宋体" w:cs="宋体"/>
          <w:b/>
          <w:bCs/>
          <w:color w:val="000000"/>
          <w:sz w:val="40"/>
          <w:szCs w:val="40"/>
        </w:rPr>
      </w:pPr>
      <w:r>
        <w:rPr>
          <w:rFonts w:hint="eastAsia" w:ascii="宋体" w:hAnsi="宋体" w:cs="宋体"/>
          <w:b/>
          <w:bCs/>
          <w:color w:val="000000"/>
          <w:sz w:val="40"/>
          <w:szCs w:val="40"/>
          <w:highlight w:val="white"/>
        </w:rPr>
        <w:t>中标候选人公示</w:t>
      </w:r>
    </w:p>
    <w:tbl>
      <w:tblPr>
        <w:tblStyle w:val="5"/>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1849"/>
        <w:gridCol w:w="1445"/>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项目名称</w:t>
            </w:r>
          </w:p>
        </w:tc>
        <w:tc>
          <w:tcPr>
            <w:tcW w:w="3294" w:type="dxa"/>
            <w:gridSpan w:val="2"/>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sz w:val="21"/>
                <w:szCs w:val="21"/>
                <w:lang w:eastAsia="zh-CN"/>
              </w:rPr>
              <w:t>35KV果化线、鸿冶线迁改工程</w:t>
            </w:r>
          </w:p>
        </w:tc>
        <w:tc>
          <w:tcPr>
            <w:tcW w:w="1440" w:type="dxa"/>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highlight w:val="white"/>
              </w:rPr>
              <w:t>项目招标编号</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rPr>
              <w:t>BSZC2020-G2-230662-GXDQ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招标人</w:t>
            </w:r>
          </w:p>
        </w:tc>
        <w:tc>
          <w:tcPr>
            <w:tcW w:w="7740" w:type="dxa"/>
            <w:gridSpan w:val="4"/>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spacing w:val="-10"/>
                <w:sz w:val="21"/>
                <w:szCs w:val="21"/>
                <w:lang w:eastAsia="zh-CN"/>
              </w:rPr>
              <w:t>平果工业区管理服务中心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建设单位</w:t>
            </w:r>
          </w:p>
        </w:tc>
        <w:tc>
          <w:tcPr>
            <w:tcW w:w="7740" w:type="dxa"/>
            <w:gridSpan w:val="4"/>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spacing w:val="-10"/>
                <w:sz w:val="21"/>
                <w:szCs w:val="21"/>
                <w:lang w:eastAsia="zh-CN"/>
              </w:rPr>
              <w:t>平果工业区管理服务中心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招标类别</w:t>
            </w:r>
          </w:p>
        </w:tc>
        <w:tc>
          <w:tcPr>
            <w:tcW w:w="3294" w:type="dxa"/>
            <w:gridSpan w:val="2"/>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eastAsia="zh-CN"/>
              </w:rPr>
              <w:t>☑</w:t>
            </w:r>
            <w:r>
              <w:rPr>
                <w:rFonts w:hint="eastAsia" w:ascii="宋体" w:hAnsi="宋体" w:cs="宋体"/>
                <w:color w:val="000000"/>
                <w:kern w:val="0"/>
                <w:highlight w:val="white"/>
              </w:rPr>
              <w:t>委托招标</w:t>
            </w:r>
            <w:r>
              <w:rPr>
                <w:rFonts w:ascii="宋体" w:hAnsi="宋体" w:cs="宋体"/>
                <w:color w:val="000000"/>
                <w:kern w:val="0"/>
                <w:highlight w:val="white"/>
              </w:rPr>
              <w:t xml:space="preserve">    </w:t>
            </w:r>
            <w:r>
              <w:rPr>
                <w:rFonts w:hint="eastAsia" w:ascii="宋体" w:hAnsi="宋体" w:cs="宋体"/>
                <w:color w:val="000000"/>
                <w:kern w:val="0"/>
                <w:highlight w:val="white"/>
              </w:rPr>
              <w:t>□自行招标</w:t>
            </w:r>
          </w:p>
        </w:tc>
        <w:tc>
          <w:tcPr>
            <w:tcW w:w="1440" w:type="dxa"/>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招标方式</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eastAsia="zh-CN"/>
              </w:rPr>
              <w:t>☑</w:t>
            </w:r>
            <w:r>
              <w:rPr>
                <w:rFonts w:hint="eastAsia" w:ascii="宋体" w:hAnsi="宋体" w:cs="宋体"/>
                <w:color w:val="000000"/>
                <w:kern w:val="0"/>
                <w:highlight w:val="white"/>
              </w:rPr>
              <w:t>公开招标</w:t>
            </w:r>
            <w:r>
              <w:rPr>
                <w:rFonts w:ascii="宋体" w:hAnsi="宋体" w:cs="宋体"/>
                <w:color w:val="000000"/>
                <w:kern w:val="0"/>
                <w:highlight w:val="white"/>
              </w:rPr>
              <w:t xml:space="preserve">    </w:t>
            </w:r>
            <w:r>
              <w:rPr>
                <w:rFonts w:hint="eastAsia" w:ascii="宋体" w:hAnsi="宋体" w:cs="宋体"/>
                <w:color w:val="000000"/>
                <w:kern w:val="0"/>
                <w:highlight w:val="whit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招标代理机构</w:t>
            </w:r>
          </w:p>
        </w:tc>
        <w:tc>
          <w:tcPr>
            <w:tcW w:w="7740" w:type="dxa"/>
            <w:gridSpan w:val="4"/>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cs="宋体"/>
                <w:color w:val="000000"/>
                <w:kern w:val="0"/>
              </w:rPr>
              <w:t>广西大全工程项目管理有限公司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结构类型及规模</w:t>
            </w:r>
          </w:p>
        </w:tc>
        <w:tc>
          <w:tcPr>
            <w:tcW w:w="7740" w:type="dxa"/>
            <w:gridSpan w:val="4"/>
            <w:noWrap w:val="0"/>
            <w:tcMar>
              <w:top w:w="0" w:type="dxa"/>
              <w:left w:w="75" w:type="dxa"/>
              <w:bottom w:w="0" w:type="dxa"/>
              <w:right w:w="0" w:type="dxa"/>
            </w:tcMar>
            <w:vAlign w:val="center"/>
          </w:tcPr>
          <w:p>
            <w:pPr>
              <w:widowControl/>
              <w:spacing w:line="440" w:lineRule="exact"/>
              <w:ind w:right="185" w:rightChars="88"/>
              <w:jc w:val="left"/>
              <w:rPr>
                <w:rFonts w:ascii="宋体" w:hAnsi="宋体" w:cs="宋体"/>
                <w:color w:val="000000"/>
                <w:kern w:val="0"/>
              </w:rPr>
            </w:pPr>
            <w:r>
              <w:rPr>
                <w:rFonts w:hint="eastAsia" w:ascii="宋体" w:hAnsi="宋体" w:cs="宋体"/>
                <w:color w:val="000000"/>
                <w:kern w:val="0"/>
              </w:rPr>
              <w:t xml:space="preserve"> (1)35kV果化线、鸿冶线迁改线路总长7.055km,其中架空5.6km,电缆1.455km;本期采用双回路设计。35kV超能线迁改线路使用铁塔12基。(2)35kV超能线迁改线路总长3.401km,其中架空2.051km,电缆1.355km；35kV超能线迁改线路使用铁塔12基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开标时间</w:t>
            </w:r>
          </w:p>
        </w:tc>
        <w:tc>
          <w:tcPr>
            <w:tcW w:w="3294" w:type="dxa"/>
            <w:gridSpan w:val="2"/>
            <w:noWrap w:val="0"/>
            <w:tcMar>
              <w:top w:w="0" w:type="dxa"/>
              <w:left w:w="75" w:type="dxa"/>
              <w:bottom w:w="0" w:type="dxa"/>
              <w:right w:w="0" w:type="dxa"/>
            </w:tcMar>
            <w:vAlign w:val="center"/>
          </w:tcPr>
          <w:p>
            <w:pPr>
              <w:widowControl/>
              <w:spacing w:line="440" w:lineRule="exact"/>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2021年01月28日9时30分</w:t>
            </w:r>
          </w:p>
        </w:tc>
        <w:tc>
          <w:tcPr>
            <w:tcW w:w="1440" w:type="dxa"/>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开标地点</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ascii="宋体" w:hAnsi="宋体" w:cs="宋体"/>
                <w:color w:val="000000"/>
                <w:kern w:val="0"/>
              </w:rPr>
              <w:t>百色市公共资源交易中心三楼开标厅(百色园博园政务服务中心三楼)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公示开始时间</w:t>
            </w:r>
          </w:p>
        </w:tc>
        <w:tc>
          <w:tcPr>
            <w:tcW w:w="3294" w:type="dxa"/>
            <w:gridSpan w:val="2"/>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val="en-US" w:eastAsia="zh-CN"/>
              </w:rPr>
              <w:t>2021</w:t>
            </w:r>
            <w:r>
              <w:rPr>
                <w:rFonts w:hint="eastAsia" w:ascii="宋体" w:hAnsi="宋体" w:cs="宋体"/>
                <w:color w:val="000000"/>
                <w:kern w:val="0"/>
                <w:highlight w:val="white"/>
              </w:rPr>
              <w:t>年</w:t>
            </w:r>
            <w:r>
              <w:rPr>
                <w:rFonts w:ascii="宋体" w:hAnsi="宋体" w:cs="宋体"/>
                <w:color w:val="000000"/>
                <w:kern w:val="0"/>
                <w:highlight w:val="white"/>
              </w:rPr>
              <w:t xml:space="preserve"> </w:t>
            </w:r>
            <w:r>
              <w:rPr>
                <w:rFonts w:hint="eastAsia" w:ascii="宋体" w:hAnsi="宋体" w:cs="宋体"/>
                <w:color w:val="000000"/>
                <w:kern w:val="0"/>
                <w:highlight w:val="white"/>
                <w:lang w:val="en-US" w:eastAsia="zh-CN"/>
              </w:rPr>
              <w:t>02</w:t>
            </w:r>
            <w:r>
              <w:rPr>
                <w:rFonts w:ascii="宋体" w:hAnsi="宋体" w:cs="宋体"/>
                <w:color w:val="000000"/>
                <w:kern w:val="0"/>
                <w:highlight w:val="white"/>
              </w:rPr>
              <w:t xml:space="preserve"> </w:t>
            </w:r>
            <w:r>
              <w:rPr>
                <w:rFonts w:hint="eastAsia" w:ascii="宋体" w:hAnsi="宋体" w:cs="宋体"/>
                <w:color w:val="000000"/>
                <w:kern w:val="0"/>
                <w:highlight w:val="white"/>
              </w:rPr>
              <w:t>月</w:t>
            </w:r>
            <w:r>
              <w:rPr>
                <w:rFonts w:ascii="宋体" w:hAnsi="宋体" w:cs="宋体"/>
                <w:color w:val="000000"/>
                <w:kern w:val="0"/>
                <w:highlight w:val="white"/>
              </w:rPr>
              <w:t xml:space="preserve"> </w:t>
            </w:r>
            <w:r>
              <w:rPr>
                <w:rFonts w:hint="eastAsia" w:ascii="宋体" w:hAnsi="宋体" w:cs="宋体"/>
                <w:color w:val="000000"/>
                <w:kern w:val="0"/>
                <w:highlight w:val="white"/>
                <w:lang w:val="en-US" w:eastAsia="zh-CN"/>
              </w:rPr>
              <w:t>07</w:t>
            </w:r>
            <w:r>
              <w:rPr>
                <w:rFonts w:ascii="宋体" w:hAnsi="宋体" w:cs="宋体"/>
                <w:color w:val="000000"/>
                <w:kern w:val="0"/>
                <w:highlight w:val="white"/>
              </w:rPr>
              <w:t xml:space="preserve"> </w:t>
            </w:r>
            <w:r>
              <w:rPr>
                <w:rFonts w:hint="eastAsia" w:ascii="宋体" w:hAnsi="宋体" w:cs="宋体"/>
                <w:color w:val="000000"/>
                <w:kern w:val="0"/>
                <w:highlight w:val="white"/>
              </w:rPr>
              <w:t>日</w:t>
            </w:r>
          </w:p>
        </w:tc>
        <w:tc>
          <w:tcPr>
            <w:tcW w:w="1440" w:type="dxa"/>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公示截止时间</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lang w:val="en-US" w:eastAsia="zh-CN"/>
              </w:rPr>
              <w:t>2021年02月10日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拟中标人</w:t>
            </w:r>
          </w:p>
        </w:tc>
        <w:tc>
          <w:tcPr>
            <w:tcW w:w="7740" w:type="dxa"/>
            <w:gridSpan w:val="4"/>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i w:val="0"/>
                <w:color w:val="000000"/>
                <w:kern w:val="0"/>
                <w:sz w:val="21"/>
                <w:szCs w:val="21"/>
                <w:u w:val="none"/>
                <w:lang w:val="en-US" w:eastAsia="zh-CN" w:bidi="ar"/>
              </w:rPr>
              <w:t>广西水利电力建设集团有限公司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中标候选人情况</w:t>
            </w:r>
          </w:p>
        </w:tc>
        <w:tc>
          <w:tcPr>
            <w:tcW w:w="1206" w:type="dxa"/>
            <w:vMerge w:val="restart"/>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第一中标</w:t>
            </w:r>
          </w:p>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候选人</w:t>
            </w: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bookmarkStart w:id="0" w:name="_GoBack"/>
            <w:r>
              <w:rPr>
                <w:rFonts w:hint="eastAsia" w:ascii="宋体" w:hAnsi="宋体" w:eastAsia="宋体" w:cs="宋体"/>
                <w:i w:val="0"/>
                <w:color w:val="000000"/>
                <w:kern w:val="0"/>
                <w:sz w:val="21"/>
                <w:szCs w:val="21"/>
                <w:u w:val="none"/>
                <w:lang w:val="en-US" w:eastAsia="zh-CN" w:bidi="ar"/>
              </w:rPr>
              <w:t>广西水利电力建设集团有限公司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Merge w:val="continue"/>
            <w:noWrap w:val="0"/>
            <w:vAlign w:val="center"/>
          </w:tcPr>
          <w:p>
            <w:pPr>
              <w:widowControl/>
              <w:spacing w:line="440" w:lineRule="exact"/>
              <w:jc w:val="center"/>
              <w:rPr>
                <w:rFonts w:hint="eastAsia" w:ascii="宋体" w:hAnsi="宋体" w:cs="宋体"/>
                <w:color w:val="000000"/>
                <w:kern w:val="0"/>
              </w:rPr>
            </w:pPr>
          </w:p>
        </w:tc>
        <w:tc>
          <w:tcPr>
            <w:tcW w:w="1206" w:type="dxa"/>
            <w:vMerge w:val="continue"/>
            <w:noWrap w:val="0"/>
            <w:vAlign w:val="center"/>
          </w:tcPr>
          <w:p>
            <w:pPr>
              <w:widowControl/>
              <w:spacing w:line="440" w:lineRule="exact"/>
              <w:jc w:val="center"/>
              <w:rPr>
                <w:rFonts w:hint="eastAsia"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ascii="宋体" w:hAnsi="宋体" w:cs="宋体"/>
                <w:color w:val="000000"/>
                <w:kern w:val="0"/>
              </w:rPr>
            </w:pPr>
            <w:r>
              <w:rPr>
                <w:rFonts w:hint="eastAsia" w:ascii="宋体" w:hAnsi="宋体" w:cs="宋体"/>
                <w:color w:val="000000"/>
                <w:kern w:val="0"/>
                <w:highlight w:val="white"/>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cs="宋体"/>
                <w:color w:val="000000"/>
                <w:kern w:val="0"/>
              </w:rPr>
              <w:t>电力</w:t>
            </w:r>
            <w:r>
              <w:rPr>
                <w:rFonts w:hint="eastAsia" w:ascii="宋体" w:hAnsi="宋体" w:cs="宋体"/>
                <w:color w:val="000000"/>
                <w:kern w:val="0"/>
                <w:lang w:val="en-US" w:eastAsia="zh-CN"/>
              </w:rPr>
              <w:t>工程</w:t>
            </w:r>
            <w:r>
              <w:rPr>
                <w:rFonts w:hint="eastAsia" w:ascii="宋体" w:hAnsi="宋体" w:cs="宋体"/>
                <w:color w:val="000000"/>
                <w:kern w:val="0"/>
              </w:rPr>
              <w:t>施工总承包</w:t>
            </w:r>
            <w:r>
              <w:rPr>
                <w:rFonts w:hint="eastAsia" w:ascii="宋体" w:hAnsi="宋体" w:cs="宋体"/>
                <w:color w:val="000000"/>
                <w:kern w:val="0"/>
                <w:lang w:val="en-US" w:eastAsia="zh-CN"/>
              </w:rPr>
              <w:t>贰</w:t>
            </w:r>
            <w:r>
              <w:rPr>
                <w:rFonts w:hint="eastAsia" w:ascii="宋体" w:hAnsi="宋体" w:cs="宋体"/>
                <w:color w:val="000000"/>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Arial" w:hAnsi="Arial" w:cs="Arial"/>
                <w:i w:val="0"/>
                <w:color w:val="000000"/>
                <w:kern w:val="0"/>
                <w:sz w:val="22"/>
                <w:szCs w:val="22"/>
                <w:u w:val="none"/>
                <w:lang w:val="en-US" w:eastAsia="zh-CN" w:bidi="ar"/>
              </w:rPr>
              <w:t>壹仟叁佰陆拾伍万零壹佰元整（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13650100.00 </w:t>
            </w:r>
            <w:r>
              <w:rPr>
                <w:rFonts w:hint="eastAsia" w:ascii="宋体" w:hAnsi="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工期</w:t>
            </w:r>
          </w:p>
        </w:tc>
        <w:tc>
          <w:tcPr>
            <w:tcW w:w="1445" w:type="dxa"/>
            <w:noWrap w:val="0"/>
            <w:tcMar>
              <w:top w:w="0" w:type="dxa"/>
              <w:left w:w="75" w:type="dxa"/>
              <w:bottom w:w="0" w:type="dxa"/>
              <w:right w:w="0" w:type="dxa"/>
            </w:tcMar>
            <w:vAlign w:val="center"/>
          </w:tcPr>
          <w:p>
            <w:pPr>
              <w:widowControl/>
              <w:spacing w:line="44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120日历天</w:t>
            </w:r>
          </w:p>
        </w:tc>
        <w:tc>
          <w:tcPr>
            <w:tcW w:w="1440"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rPr>
              <w:t>达到国家质量验收合格标准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val="en-US" w:eastAsia="zh-CN"/>
              </w:rPr>
              <w:t>班国荣</w:t>
            </w:r>
            <w:r>
              <w:rPr>
                <w:rFonts w:hint="eastAsia" w:ascii="宋体" w:hAnsi="宋体" w:cs="宋体"/>
                <w:color w:val="000000"/>
                <w:kern w:val="0"/>
                <w:highlight w:val="white"/>
              </w:rPr>
              <w:t>（注册编号：</w:t>
            </w:r>
            <w:r>
              <w:rPr>
                <w:rFonts w:hint="eastAsia" w:ascii="宋体" w:hAnsi="宋体" w:cs="宋体"/>
                <w:color w:val="000000"/>
                <w:kern w:val="0"/>
                <w:highlight w:val="white"/>
                <w:lang w:val="en-US" w:eastAsia="zh-CN"/>
              </w:rPr>
              <w:t>桂245121335702</w:t>
            </w:r>
            <w:r>
              <w:rPr>
                <w:rFonts w:hint="eastAsia" w:ascii="宋体" w:hAnsi="宋体" w:cs="宋体"/>
                <w:color w:val="000000"/>
                <w:kern w:val="0"/>
                <w:highlight w:val="white"/>
              </w:rPr>
              <w:t>；身份证号：</w:t>
            </w:r>
            <w:r>
              <w:rPr>
                <w:rFonts w:hint="eastAsia" w:ascii="宋体" w:hAnsi="宋体" w:cs="宋体"/>
                <w:color w:val="000000"/>
                <w:kern w:val="0"/>
                <w:highlight w:val="white"/>
                <w:lang w:val="en-US" w:eastAsia="zh-CN"/>
              </w:rPr>
              <w:t>45010419720908103X</w:t>
            </w:r>
            <w:r>
              <w:rPr>
                <w:rFonts w:hint="eastAsia" w:ascii="宋体" w:hAnsi="宋体" w:cs="宋体"/>
                <w:color w:val="000000"/>
                <w:kern w:val="0"/>
                <w:highlight w:val="whit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val="en-US" w:eastAsia="zh-CN"/>
              </w:rPr>
              <w:t>王滨</w:t>
            </w:r>
            <w:r>
              <w:rPr>
                <w:rFonts w:hint="eastAsia" w:ascii="宋体" w:hAnsi="宋体" w:cs="宋体"/>
                <w:color w:val="000000"/>
                <w:kern w:val="0"/>
                <w:highlight w:val="white"/>
              </w:rPr>
              <w:t>（身份证号：</w:t>
            </w:r>
            <w:r>
              <w:rPr>
                <w:rFonts w:hint="eastAsia" w:ascii="宋体" w:hAnsi="宋体" w:cs="宋体"/>
                <w:color w:val="000000"/>
                <w:kern w:val="0"/>
                <w:highlight w:val="white"/>
                <w:lang w:val="en-US" w:eastAsia="zh-CN"/>
              </w:rPr>
              <w:t>450104198004011016</w:t>
            </w:r>
            <w:r>
              <w:rPr>
                <w:rFonts w:hint="eastAsia" w:ascii="宋体" w:hAnsi="宋体" w:cs="宋体"/>
                <w:color w:val="000000"/>
                <w:kern w:val="0"/>
                <w:highlight w:val="whit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ascii="宋体" w:hAnsi="宋体" w:cs="宋体"/>
                <w:color w:val="000000"/>
                <w:kern w:val="0"/>
              </w:rPr>
            </w:pPr>
            <w:r>
              <w:rPr>
                <w:rFonts w:hint="eastAsia" w:ascii="宋体" w:hAnsi="宋体" w:cs="宋体"/>
                <w:color w:val="000000"/>
                <w:kern w:val="0"/>
                <w:highlight w:val="white"/>
              </w:rPr>
              <w:t>投标所用企业业绩</w:t>
            </w:r>
          </w:p>
        </w:tc>
        <w:tc>
          <w:tcPr>
            <w:tcW w:w="5891" w:type="dxa"/>
            <w:gridSpan w:val="3"/>
            <w:noWrap w:val="0"/>
            <w:tcMar>
              <w:top w:w="0" w:type="dxa"/>
              <w:left w:w="75" w:type="dxa"/>
              <w:bottom w:w="0" w:type="dxa"/>
              <w:right w:w="0" w:type="dxa"/>
            </w:tcMar>
            <w:vAlign w:val="center"/>
          </w:tcPr>
          <w:p>
            <w:pPr>
              <w:widowControl/>
              <w:spacing w:line="440" w:lineRule="exact"/>
              <w:jc w:val="left"/>
              <w:rPr>
                <w:rFonts w:hint="default" w:ascii="宋体" w:hAnsi="宋体" w:cs="宋体"/>
                <w:color w:val="000000"/>
                <w:kern w:val="0"/>
                <w:sz w:val="21"/>
                <w:szCs w:val="21"/>
                <w:lang w:val="en-US"/>
              </w:rPr>
            </w:pPr>
            <w:r>
              <w:rPr>
                <w:rFonts w:hint="eastAsia"/>
                <w:sz w:val="21"/>
                <w:szCs w:val="21"/>
                <w:lang w:val="en-US" w:eastAsia="zh-CN"/>
              </w:rPr>
              <w:t>1、</w:t>
            </w:r>
            <w:r>
              <w:rPr>
                <w:rFonts w:hint="eastAsia"/>
                <w:sz w:val="21"/>
                <w:szCs w:val="21"/>
                <w:lang w:eastAsia="zh-CN"/>
              </w:rPr>
              <w:t>柳州（鹿寨）至南宁高速公路改扩建工程（南宁段）电力</w:t>
            </w:r>
            <w:r>
              <w:rPr>
                <w:rFonts w:hint="eastAsia"/>
                <w:sz w:val="21"/>
                <w:szCs w:val="21"/>
                <w:lang w:val="en-US" w:eastAsia="zh-CN"/>
              </w:rPr>
              <w:t>线</w:t>
            </w:r>
            <w:r>
              <w:rPr>
                <w:rFonts w:hint="eastAsia"/>
                <w:sz w:val="21"/>
                <w:szCs w:val="21"/>
                <w:lang w:eastAsia="zh-CN"/>
              </w:rPr>
              <w:t>路及电力设施拆建工程</w:t>
            </w:r>
            <w:r>
              <w:rPr>
                <w:rFonts w:hint="eastAsia"/>
                <w:sz w:val="21"/>
                <w:szCs w:val="21"/>
                <w:lang w:val="en-US" w:eastAsia="zh-CN"/>
              </w:rPr>
              <w:t>设计施工总承包2、</w:t>
            </w:r>
            <w:r>
              <w:rPr>
                <w:rFonts w:hint="eastAsia"/>
                <w:sz w:val="21"/>
                <w:szCs w:val="21"/>
                <w:lang w:eastAsia="zh-CN"/>
              </w:rPr>
              <w:t>柳州（鹿寨）至南宁高速公路改扩建工程（</w:t>
            </w:r>
            <w:r>
              <w:rPr>
                <w:rFonts w:hint="eastAsia"/>
                <w:sz w:val="21"/>
                <w:szCs w:val="21"/>
                <w:lang w:val="en-US" w:eastAsia="zh-CN"/>
              </w:rPr>
              <w:t>来宾</w:t>
            </w:r>
            <w:r>
              <w:rPr>
                <w:rFonts w:hint="eastAsia"/>
                <w:sz w:val="21"/>
                <w:szCs w:val="21"/>
                <w:lang w:eastAsia="zh-CN"/>
              </w:rPr>
              <w:t>段）电力</w:t>
            </w:r>
            <w:r>
              <w:rPr>
                <w:rFonts w:hint="eastAsia"/>
                <w:sz w:val="21"/>
                <w:szCs w:val="21"/>
                <w:lang w:val="en-US" w:eastAsia="zh-CN"/>
              </w:rPr>
              <w:t>线</w:t>
            </w:r>
            <w:r>
              <w:rPr>
                <w:rFonts w:hint="eastAsia"/>
                <w:sz w:val="21"/>
                <w:szCs w:val="21"/>
                <w:lang w:eastAsia="zh-CN"/>
              </w:rPr>
              <w:t>路及电力设施拆建工程</w:t>
            </w:r>
            <w:r>
              <w:rPr>
                <w:rFonts w:hint="eastAsia"/>
                <w:sz w:val="21"/>
                <w:szCs w:val="21"/>
                <w:lang w:val="en-US" w:eastAsia="zh-CN"/>
              </w:rPr>
              <w:t>设计施工总承包；3、</w:t>
            </w:r>
            <w:r>
              <w:rPr>
                <w:rFonts w:hint="eastAsia"/>
                <w:sz w:val="21"/>
                <w:szCs w:val="21"/>
                <w:lang w:eastAsia="zh-CN"/>
              </w:rPr>
              <w:t>柳州（鹿寨）至南宁高速公路改扩建工程（</w:t>
            </w:r>
            <w:r>
              <w:rPr>
                <w:rFonts w:hint="eastAsia"/>
                <w:sz w:val="21"/>
                <w:szCs w:val="21"/>
                <w:lang w:val="en-US" w:eastAsia="zh-CN"/>
              </w:rPr>
              <w:t>柳州段</w:t>
            </w:r>
            <w:r>
              <w:rPr>
                <w:rFonts w:hint="eastAsia"/>
                <w:sz w:val="21"/>
                <w:szCs w:val="21"/>
                <w:lang w:eastAsia="zh-CN"/>
              </w:rPr>
              <w:t>）电力</w:t>
            </w:r>
            <w:r>
              <w:rPr>
                <w:rFonts w:hint="eastAsia"/>
                <w:sz w:val="21"/>
                <w:szCs w:val="21"/>
                <w:lang w:val="en-US" w:eastAsia="zh-CN"/>
              </w:rPr>
              <w:t>线</w:t>
            </w:r>
            <w:r>
              <w:rPr>
                <w:rFonts w:hint="eastAsia"/>
                <w:sz w:val="21"/>
                <w:szCs w:val="21"/>
                <w:lang w:eastAsia="zh-CN"/>
              </w:rPr>
              <w:t>路及电力设施拆建工程</w:t>
            </w:r>
            <w:r>
              <w:rPr>
                <w:rFonts w:hint="eastAsia"/>
                <w:sz w:val="21"/>
                <w:szCs w:val="21"/>
                <w:lang w:val="en-US" w:eastAsia="zh-CN"/>
              </w:rPr>
              <w:t>设计施工总承包；4、田东电厂至莲塘变220KV线路工程；5、蓝湖站</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誉升站110KV线路工程。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restart"/>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第二中标</w:t>
            </w:r>
          </w:p>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候选人</w:t>
            </w: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i w:val="0"/>
                <w:color w:val="000000"/>
                <w:kern w:val="0"/>
                <w:sz w:val="22"/>
                <w:szCs w:val="22"/>
                <w:u w:val="none"/>
                <w:lang w:val="en-US" w:eastAsia="zh-CN" w:bidi="ar"/>
              </w:rPr>
              <w:t>广西汉锐电气有限公司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center"/>
              <w:rPr>
                <w:rFonts w:hint="eastAsia"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ascii="宋体" w:hAnsi="宋体" w:cs="宋体"/>
                <w:color w:val="000000"/>
                <w:kern w:val="0"/>
              </w:rPr>
            </w:pPr>
            <w:r>
              <w:rPr>
                <w:rFonts w:hint="eastAsia" w:ascii="宋体" w:hAnsi="宋体" w:cs="宋体"/>
                <w:color w:val="000000"/>
                <w:kern w:val="0"/>
                <w:highlight w:val="white"/>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cs="宋体"/>
                <w:color w:val="000000"/>
                <w:kern w:val="0"/>
              </w:rPr>
              <w:t>电力</w:t>
            </w:r>
            <w:r>
              <w:rPr>
                <w:rFonts w:hint="eastAsia" w:ascii="宋体" w:hAnsi="宋体" w:cs="宋体"/>
                <w:color w:val="000000"/>
                <w:kern w:val="0"/>
                <w:lang w:val="en-US" w:eastAsia="zh-CN"/>
              </w:rPr>
              <w:t>工程</w:t>
            </w:r>
            <w:r>
              <w:rPr>
                <w:rFonts w:hint="eastAsia" w:ascii="宋体" w:hAnsi="宋体" w:cs="宋体"/>
                <w:color w:val="000000"/>
                <w:kern w:val="0"/>
              </w:rPr>
              <w:t>施工总承包</w:t>
            </w:r>
            <w:r>
              <w:rPr>
                <w:rFonts w:hint="eastAsia" w:ascii="宋体" w:hAnsi="宋体" w:cs="宋体"/>
                <w:color w:val="000000"/>
                <w:kern w:val="0"/>
                <w:lang w:val="en-US" w:eastAsia="zh-CN"/>
              </w:rPr>
              <w:t>贰</w:t>
            </w:r>
            <w:r>
              <w:rPr>
                <w:rFonts w:hint="eastAsia" w:ascii="宋体" w:hAnsi="宋体" w:cs="宋体"/>
                <w:color w:val="000000"/>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Arial" w:hAnsi="Arial" w:cs="Arial"/>
                <w:i w:val="0"/>
                <w:color w:val="000000"/>
                <w:kern w:val="0"/>
                <w:sz w:val="22"/>
                <w:szCs w:val="22"/>
                <w:u w:val="none"/>
                <w:lang w:val="en-US" w:eastAsia="zh-CN" w:bidi="ar"/>
              </w:rPr>
              <w:t>壹仟贰佰叁拾万零柒仟贰佰叁拾元整（</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12307230.00</w:t>
            </w:r>
            <w:r>
              <w:rPr>
                <w:rFonts w:hint="eastAsia" w:ascii="宋体" w:hAnsi="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工期</w:t>
            </w:r>
          </w:p>
        </w:tc>
        <w:tc>
          <w:tcPr>
            <w:tcW w:w="1445" w:type="dxa"/>
            <w:noWrap w:val="0"/>
            <w:tcMar>
              <w:top w:w="0" w:type="dxa"/>
              <w:left w:w="75" w:type="dxa"/>
              <w:bottom w:w="0" w:type="dxa"/>
              <w:right w:w="0" w:type="dxa"/>
            </w:tcMar>
            <w:vAlign w:val="center"/>
          </w:tcPr>
          <w:p>
            <w:pPr>
              <w:widowControl/>
              <w:spacing w:line="440" w:lineRule="exact"/>
              <w:jc w:val="center"/>
              <w:rPr>
                <w:rFonts w:hint="default" w:ascii="宋体" w:hAnsi="宋体" w:eastAsia="宋体" w:cs="宋体"/>
                <w:color w:val="000000"/>
                <w:kern w:val="0"/>
                <w:sz w:val="21"/>
                <w:szCs w:val="22"/>
                <w:lang w:val="en-US" w:eastAsia="zh-CN" w:bidi="ar-SA"/>
              </w:rPr>
            </w:pPr>
            <w:r>
              <w:rPr>
                <w:rFonts w:hint="eastAsia" w:ascii="宋体" w:hAnsi="宋体" w:cs="宋体"/>
                <w:color w:val="000000"/>
                <w:kern w:val="0"/>
                <w:lang w:val="en-US" w:eastAsia="zh-CN"/>
              </w:rPr>
              <w:t>120日历天</w:t>
            </w:r>
          </w:p>
        </w:tc>
        <w:tc>
          <w:tcPr>
            <w:tcW w:w="1440" w:type="dxa"/>
            <w:noWrap w:val="0"/>
            <w:tcMar>
              <w:top w:w="0" w:type="dxa"/>
              <w:left w:w="75" w:type="dxa"/>
              <w:bottom w:w="0" w:type="dxa"/>
              <w:right w:w="0" w:type="dxa"/>
            </w:tcMar>
            <w:vAlign w:val="center"/>
          </w:tcPr>
          <w:p>
            <w:pPr>
              <w:widowControl/>
              <w:spacing w:line="440" w:lineRule="exact"/>
              <w:jc w:val="center"/>
              <w:rPr>
                <w:rFonts w:ascii="宋体" w:hAnsi="宋体" w:eastAsia="宋体" w:cs="宋体"/>
                <w:color w:val="000000"/>
                <w:kern w:val="0"/>
                <w:sz w:val="21"/>
                <w:szCs w:val="22"/>
                <w:lang w:val="en-US" w:eastAsia="zh-CN" w:bidi="ar-SA"/>
              </w:rPr>
            </w:pPr>
            <w:r>
              <w:rPr>
                <w:rFonts w:hint="eastAsia" w:ascii="宋体" w:hAnsi="宋体" w:cs="宋体"/>
                <w:color w:val="000000"/>
                <w:kern w:val="0"/>
                <w:highlight w:val="white"/>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eastAsia="宋体" w:cs="宋体"/>
                <w:color w:val="000000"/>
                <w:kern w:val="0"/>
                <w:sz w:val="21"/>
                <w:szCs w:val="22"/>
                <w:lang w:val="en-US" w:eastAsia="zh-CN" w:bidi="ar-SA"/>
              </w:rPr>
            </w:pPr>
            <w:r>
              <w:rPr>
                <w:rFonts w:hint="eastAsia" w:ascii="宋体" w:hAnsi="宋体" w:cs="宋体"/>
                <w:color w:val="000000"/>
                <w:kern w:val="0"/>
              </w:rPr>
              <w:t>达到国家质量验收合格标准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eastAsia="宋体" w:cs="宋体"/>
                <w:color w:val="000000"/>
                <w:kern w:val="0"/>
                <w:lang w:val="en-US" w:eastAsia="zh-CN"/>
              </w:rPr>
              <w:t>王慧（注册编号：桂245070806549；身份证号：452702198311194360）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eastAsia="宋体" w:cs="宋体"/>
                <w:color w:val="000000"/>
                <w:kern w:val="0"/>
                <w:lang w:val="en-US" w:eastAsia="zh-CN"/>
              </w:rPr>
              <w:t>黄春丽（身份证号：45272819930204182X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投标所用企业业绩</w:t>
            </w:r>
          </w:p>
        </w:tc>
        <w:tc>
          <w:tcPr>
            <w:tcW w:w="5891" w:type="dxa"/>
            <w:gridSpan w:val="3"/>
            <w:noWrap w:val="0"/>
            <w:tcMar>
              <w:top w:w="0" w:type="dxa"/>
              <w:left w:w="75" w:type="dxa"/>
              <w:bottom w:w="0" w:type="dxa"/>
              <w:right w:w="0" w:type="dxa"/>
            </w:tcMar>
            <w:vAlign w:val="center"/>
          </w:tcPr>
          <w:p>
            <w:pPr>
              <w:widowControl/>
              <w:spacing w:line="440" w:lineRule="exact"/>
              <w:jc w:val="center"/>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上林县西燕镇西燕社区易地扶贫搬迁工程高压杆线迁改项目；2、110kv水东三线156#杆、157#杆电力迁改工程；3、广西南宁吴圩机场至大塘高速公路涉及110kv电力线路迁改补偿；4、马山县城区合作扶贫移民工程项目涉及35kv线路迁改工程；5、贵港市第三公交综合停车场10kv配电工程及110kv芙旺北04号杆迁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restart"/>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第三中标</w:t>
            </w:r>
          </w:p>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候选人</w:t>
            </w: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单位名称</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i w:val="0"/>
                <w:color w:val="000000"/>
                <w:kern w:val="0"/>
                <w:sz w:val="22"/>
                <w:szCs w:val="22"/>
                <w:u w:val="none"/>
                <w:lang w:val="en-US" w:eastAsia="zh-CN" w:bidi="ar"/>
              </w:rPr>
              <w:t>明晖建设股份有限公司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center"/>
              <w:rPr>
                <w:rFonts w:hint="eastAsia"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hint="eastAsia" w:ascii="宋体" w:hAnsi="宋体" w:cs="宋体"/>
                <w:color w:val="000000"/>
                <w:kern w:val="0"/>
              </w:rPr>
            </w:pPr>
            <w:r>
              <w:rPr>
                <w:rFonts w:hint="eastAsia" w:ascii="宋体" w:hAnsi="宋体" w:cs="宋体"/>
                <w:color w:val="000000"/>
                <w:kern w:val="0"/>
                <w:highlight w:val="white"/>
              </w:rPr>
              <w:t>单位资质</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Theme="minorEastAsia" w:hAnsiTheme="minorEastAsia" w:eastAsiaTheme="minorEastAsia" w:cstheme="minorEastAsia"/>
                <w:color w:val="auto"/>
                <w:kern w:val="2"/>
                <w:sz w:val="21"/>
                <w:szCs w:val="21"/>
                <w:lang w:val="en-US" w:eastAsia="zh-CN"/>
              </w:rPr>
              <w:t>电力工程施工总承包叁级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投标报价</w:t>
            </w:r>
          </w:p>
        </w:tc>
        <w:tc>
          <w:tcPr>
            <w:tcW w:w="5891" w:type="dxa"/>
            <w:gridSpan w:val="3"/>
            <w:noWrap w:val="0"/>
            <w:tcMar>
              <w:top w:w="0" w:type="dxa"/>
              <w:left w:w="75" w:type="dxa"/>
              <w:bottom w:w="0" w:type="dxa"/>
              <w:right w:w="0" w:type="dxa"/>
            </w:tcMar>
            <w:vAlign w:val="center"/>
          </w:tcPr>
          <w:p>
            <w:pPr>
              <w:widowControl/>
              <w:spacing w:line="440" w:lineRule="exact"/>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壹仟贰佰叁拾叁万肆仟伍佰柒拾玖元整（</w:t>
            </w:r>
            <w:r>
              <w:rPr>
                <w:rFonts w:hint="default" w:ascii="Arial" w:hAnsi="Arial" w:cs="Arial"/>
                <w:color w:val="000000"/>
                <w:kern w:val="0"/>
                <w:lang w:val="en-US" w:eastAsia="zh-CN"/>
              </w:rPr>
              <w:t>¥</w:t>
            </w:r>
            <w:r>
              <w:rPr>
                <w:rFonts w:hint="eastAsia" w:ascii="宋体" w:hAnsi="宋体" w:cs="宋体"/>
                <w:color w:val="000000"/>
                <w:kern w:val="0"/>
                <w:lang w:val="en-US" w:eastAsia="zh-CN"/>
              </w:rPr>
              <w:t>12334579.00）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工期</w:t>
            </w:r>
          </w:p>
        </w:tc>
        <w:tc>
          <w:tcPr>
            <w:tcW w:w="1445" w:type="dxa"/>
            <w:noWrap w:val="0"/>
            <w:tcMar>
              <w:top w:w="0" w:type="dxa"/>
              <w:left w:w="75" w:type="dxa"/>
              <w:bottom w:w="0" w:type="dxa"/>
              <w:right w:w="0" w:type="dxa"/>
            </w:tcMar>
            <w:vAlign w:val="center"/>
          </w:tcPr>
          <w:p>
            <w:pPr>
              <w:widowControl/>
              <w:spacing w:line="440" w:lineRule="exact"/>
              <w:jc w:val="center"/>
              <w:rPr>
                <w:rFonts w:hint="default" w:ascii="宋体" w:hAnsi="宋体" w:eastAsia="宋体" w:cs="宋体"/>
                <w:color w:val="000000"/>
                <w:kern w:val="0"/>
                <w:sz w:val="21"/>
                <w:szCs w:val="22"/>
                <w:lang w:val="en-US" w:eastAsia="zh-CN" w:bidi="ar-SA"/>
              </w:rPr>
            </w:pPr>
            <w:r>
              <w:rPr>
                <w:rFonts w:hint="eastAsia" w:ascii="宋体" w:hAnsi="宋体" w:cs="宋体"/>
                <w:color w:val="000000"/>
                <w:kern w:val="0"/>
                <w:lang w:val="en-US" w:eastAsia="zh-CN"/>
              </w:rPr>
              <w:t>120日历天</w:t>
            </w:r>
          </w:p>
        </w:tc>
        <w:tc>
          <w:tcPr>
            <w:tcW w:w="1440" w:type="dxa"/>
            <w:noWrap w:val="0"/>
            <w:tcMar>
              <w:top w:w="0" w:type="dxa"/>
              <w:left w:w="75" w:type="dxa"/>
              <w:bottom w:w="0" w:type="dxa"/>
              <w:right w:w="0" w:type="dxa"/>
            </w:tcMar>
            <w:vAlign w:val="center"/>
          </w:tcPr>
          <w:p>
            <w:pPr>
              <w:widowControl/>
              <w:spacing w:line="440" w:lineRule="exact"/>
              <w:jc w:val="center"/>
              <w:rPr>
                <w:rFonts w:ascii="宋体" w:hAnsi="宋体" w:eastAsia="宋体" w:cs="宋体"/>
                <w:color w:val="000000"/>
                <w:kern w:val="0"/>
                <w:sz w:val="21"/>
                <w:szCs w:val="22"/>
                <w:lang w:val="en-US" w:eastAsia="zh-CN" w:bidi="ar-SA"/>
              </w:rPr>
            </w:pPr>
            <w:r>
              <w:rPr>
                <w:rFonts w:hint="eastAsia" w:ascii="宋体" w:hAnsi="宋体" w:cs="宋体"/>
                <w:color w:val="000000"/>
                <w:kern w:val="0"/>
                <w:highlight w:val="white"/>
              </w:rPr>
              <w:t>质量等级</w:t>
            </w:r>
          </w:p>
        </w:tc>
        <w:tc>
          <w:tcPr>
            <w:tcW w:w="3006" w:type="dxa"/>
            <w:noWrap w:val="0"/>
            <w:tcMar>
              <w:top w:w="0" w:type="dxa"/>
              <w:left w:w="75" w:type="dxa"/>
              <w:bottom w:w="0" w:type="dxa"/>
              <w:right w:w="0" w:type="dxa"/>
            </w:tcMar>
            <w:vAlign w:val="center"/>
          </w:tcPr>
          <w:p>
            <w:pPr>
              <w:widowControl/>
              <w:spacing w:line="440" w:lineRule="exact"/>
              <w:jc w:val="center"/>
              <w:rPr>
                <w:rFonts w:ascii="宋体" w:hAnsi="宋体" w:eastAsia="宋体" w:cs="宋体"/>
                <w:color w:val="000000"/>
                <w:kern w:val="0"/>
                <w:sz w:val="21"/>
                <w:szCs w:val="22"/>
                <w:lang w:val="en-US" w:eastAsia="zh-CN" w:bidi="ar-SA"/>
              </w:rPr>
            </w:pPr>
            <w:r>
              <w:rPr>
                <w:rFonts w:hint="eastAsia" w:ascii="宋体" w:hAnsi="宋体" w:cs="宋体"/>
                <w:color w:val="000000"/>
                <w:kern w:val="0"/>
              </w:rPr>
              <w:t>达到国家质量验收合格标准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项目经理</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eastAsia="宋体" w:cs="宋体"/>
                <w:color w:val="000000"/>
                <w:kern w:val="0"/>
                <w:lang w:val="en-US" w:eastAsia="zh-CN"/>
              </w:rPr>
              <w:t>杨洁明（注册编号：桂245181901716；身份证号：450122198202034043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专职安全员</w:t>
            </w:r>
          </w:p>
        </w:tc>
        <w:tc>
          <w:tcPr>
            <w:tcW w:w="5891" w:type="dxa"/>
            <w:gridSpan w:val="3"/>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lang w:val="en-US" w:eastAsia="zh-CN"/>
              </w:rPr>
              <w:t>苏玉静</w:t>
            </w:r>
            <w:r>
              <w:rPr>
                <w:rFonts w:hint="eastAsia" w:ascii="宋体" w:hAnsi="宋体" w:cs="宋体"/>
                <w:color w:val="000000"/>
                <w:kern w:val="0"/>
                <w:highlight w:val="white"/>
              </w:rPr>
              <w:t>（身份证号：</w:t>
            </w:r>
            <w:r>
              <w:rPr>
                <w:rFonts w:hint="eastAsia" w:ascii="宋体" w:hAnsi="宋体" w:cs="宋体"/>
                <w:color w:val="000000"/>
                <w:kern w:val="0"/>
                <w:highlight w:val="white"/>
                <w:lang w:val="en-US" w:eastAsia="zh-CN"/>
              </w:rPr>
              <w:t>452230198608153541</w:t>
            </w:r>
            <w:r>
              <w:rPr>
                <w:rFonts w:hint="eastAsia" w:ascii="宋体" w:hAnsi="宋体" w:cs="宋体"/>
                <w:color w:val="000000"/>
                <w:kern w:val="0"/>
                <w:highlight w:val="whit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noWrap w:val="0"/>
            <w:vAlign w:val="center"/>
          </w:tcPr>
          <w:p>
            <w:pPr>
              <w:widowControl/>
              <w:spacing w:line="440" w:lineRule="exact"/>
              <w:jc w:val="left"/>
              <w:rPr>
                <w:rFonts w:ascii="宋体" w:hAnsi="宋体" w:cs="宋体"/>
                <w:color w:val="000000"/>
                <w:kern w:val="0"/>
              </w:rPr>
            </w:pPr>
          </w:p>
        </w:tc>
        <w:tc>
          <w:tcPr>
            <w:tcW w:w="1206" w:type="dxa"/>
            <w:vMerge w:val="continue"/>
            <w:noWrap w:val="0"/>
            <w:vAlign w:val="center"/>
          </w:tcPr>
          <w:p>
            <w:pPr>
              <w:widowControl/>
              <w:spacing w:line="440" w:lineRule="exact"/>
              <w:jc w:val="left"/>
              <w:rPr>
                <w:rFonts w:ascii="宋体" w:hAnsi="宋体" w:cs="宋体"/>
                <w:color w:val="000000"/>
                <w:kern w:val="0"/>
              </w:rPr>
            </w:pPr>
          </w:p>
        </w:tc>
        <w:tc>
          <w:tcPr>
            <w:tcW w:w="1849" w:type="dxa"/>
            <w:noWrap w:val="0"/>
            <w:tcMar>
              <w:top w:w="0" w:type="dxa"/>
              <w:left w:w="75" w:type="dxa"/>
              <w:bottom w:w="0" w:type="dxa"/>
              <w:right w:w="0" w:type="dxa"/>
            </w:tcMar>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投标所用企业业绩</w:t>
            </w:r>
          </w:p>
        </w:tc>
        <w:tc>
          <w:tcPr>
            <w:tcW w:w="5891" w:type="dxa"/>
            <w:gridSpan w:val="3"/>
            <w:noWrap w:val="0"/>
            <w:tcMar>
              <w:top w:w="0" w:type="dxa"/>
              <w:left w:w="75" w:type="dxa"/>
              <w:bottom w:w="0" w:type="dxa"/>
              <w:right w:w="0" w:type="dxa"/>
            </w:tcMar>
            <w:vAlign w:val="center"/>
          </w:tcPr>
          <w:p>
            <w:pPr>
              <w:widowControl/>
              <w:spacing w:line="440" w:lineRule="exact"/>
              <w:jc w:val="left"/>
              <w:rPr>
                <w:rFonts w:ascii="宋体" w:hAnsi="宋体" w:cs="宋体"/>
                <w:color w:val="000000"/>
                <w:kern w:val="0"/>
              </w:rPr>
            </w:pPr>
            <w:r>
              <w:rPr>
                <w:rFonts w:hint="eastAsia" w:ascii="宋体" w:hAnsi="宋体" w:eastAsia="宋体" w:cs="宋体"/>
                <w:color w:val="000000"/>
                <w:kern w:val="0"/>
                <w:lang w:val="en-US" w:eastAsia="zh-CN"/>
              </w:rPr>
              <w:t>1、大化鸿瑶水岸项目；2、大化瑶族自治县拿银安置区西片区高压配电线路安装工程；3、大化县易地扶贫搬迁与城镇化结合试点二期工程拿银安置区就业创业基地专变配电安装工程；4、广西南宁市宾阳县黎塘镇幸福家园A区供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被否决投标或不合格的投标人名称、否决原因及其依据</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rFonts w:hint="eastAsia" w:ascii="宋体" w:hAnsi="宋体" w:cs="宋体" w:eastAsiaTheme="minorEastAsia"/>
                <w:color w:val="000000"/>
                <w:kern w:val="0"/>
                <w:lang w:val="en-US" w:eastAsia="zh-CN"/>
              </w:rPr>
            </w:pPr>
            <w:r>
              <w:rPr>
                <w:rFonts w:hint="eastAsia" w:ascii="宋体" w:hAnsi="宋体" w:cs="宋体"/>
                <w:color w:val="000000"/>
                <w:kern w:val="0"/>
                <w:highlight w:val="white"/>
              </w:rPr>
              <w:t>被否决投标或不合格的投标人名称</w:t>
            </w:r>
            <w:r>
              <w:rPr>
                <w:rFonts w:hint="eastAsia" w:ascii="宋体" w:hAnsi="宋体" w:cs="宋体"/>
                <w:color w:val="000000"/>
                <w:kern w:val="0"/>
                <w:highlight w:val="white"/>
                <w:lang w:eastAsia="zh-CN"/>
              </w:rPr>
              <w:t>：</w:t>
            </w:r>
            <w:r>
              <w:rPr>
                <w:rFonts w:hint="eastAsia" w:ascii="宋体" w:hAnsi="宋体" w:cs="宋体" w:eastAsiaTheme="minorEastAsia"/>
                <w:color w:val="000000"/>
                <w:kern w:val="0"/>
                <w:lang w:val="en-US" w:eastAsia="zh-CN"/>
              </w:rPr>
              <w:t>广西舜宁建设工程有限公司；</w:t>
            </w:r>
          </w:p>
          <w:p>
            <w:pPr>
              <w:widowControl/>
              <w:spacing w:line="440" w:lineRule="exact"/>
              <w:ind w:right="178" w:rightChars="85"/>
              <w:rPr>
                <w:rFonts w:hint="default" w:ascii="宋体" w:hAnsi="宋体" w:cs="宋体" w:eastAsiaTheme="minorEastAsia"/>
                <w:color w:val="000000"/>
                <w:kern w:val="0"/>
                <w:lang w:val="en-US" w:eastAsia="zh-CN"/>
              </w:rPr>
            </w:pPr>
            <w:r>
              <w:rPr>
                <w:rFonts w:hint="eastAsia" w:ascii="宋体" w:hAnsi="宋体" w:cs="宋体"/>
                <w:color w:val="000000"/>
                <w:kern w:val="0"/>
                <w:highlight w:val="white"/>
              </w:rPr>
              <w:t>否决原因及其依据</w:t>
            </w:r>
            <w:r>
              <w:rPr>
                <w:rFonts w:hint="eastAsia" w:ascii="宋体" w:hAnsi="宋体" w:cs="宋体"/>
                <w:color w:val="000000"/>
                <w:kern w:val="0"/>
                <w:highlight w:val="white"/>
                <w:lang w:eastAsia="zh-CN"/>
              </w:rPr>
              <w:t>：</w:t>
            </w:r>
            <w:r>
              <w:rPr>
                <w:rFonts w:hint="eastAsia" w:ascii="宋体" w:hAnsi="宋体" w:cs="宋体" w:eastAsiaTheme="minorEastAsia"/>
                <w:color w:val="000000"/>
                <w:kern w:val="0"/>
                <w:lang w:val="en-US" w:eastAsia="zh-CN"/>
              </w:rPr>
              <w:t>广西舜宁建设工程有限公司投标文件未提供营业执照及资质证书复印件所以资格审查不符合要求。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其他公示内容（如有）</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公示媒介</w:t>
            </w:r>
          </w:p>
        </w:tc>
        <w:tc>
          <w:tcPr>
            <w:tcW w:w="7740" w:type="dxa"/>
            <w:gridSpan w:val="4"/>
            <w:noWrap w:val="0"/>
            <w:tcMar>
              <w:top w:w="0" w:type="dxa"/>
              <w:left w:w="75" w:type="dxa"/>
              <w:bottom w:w="0" w:type="dxa"/>
              <w:right w:w="0" w:type="dxa"/>
            </w:tcMar>
            <w:vAlign w:val="center"/>
          </w:tcPr>
          <w:p>
            <w:pPr>
              <w:widowControl/>
              <w:spacing w:line="440" w:lineRule="exact"/>
              <w:ind w:right="178" w:rightChars="85"/>
              <w:rPr>
                <w:rFonts w:ascii="宋体" w:hAnsi="宋体" w:cs="宋体"/>
                <w:color w:val="000000"/>
              </w:rPr>
            </w:pPr>
            <w:r>
              <w:rPr>
                <w:rFonts w:hint="eastAsia" w:ascii="宋体" w:hAnsi="宋体" w:cs="宋体"/>
                <w:color w:val="000000"/>
              </w:rPr>
              <w:t>本次招标公告同时在中国采购与招标网（www.chinabidding.com.cn）、广西壮族自冶区招标投标公共服务平台(http://ztb.gxi.gov.cn)、中国政府采购网（www.ccgp.gov.cn）、广西壮族自冶区政府采购网（zfcg.gxzf.gov.cn）、百色市住房和城乡建设局（http://zjj.baise.gov.cn）、百色市公共资源交易中心网（http:// www.bsggzy.org.cn）发布。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异议和投诉</w:t>
            </w:r>
          </w:p>
        </w:tc>
        <w:tc>
          <w:tcPr>
            <w:tcW w:w="7740" w:type="dxa"/>
            <w:gridSpan w:val="4"/>
            <w:noWrap w:val="0"/>
            <w:tcMar>
              <w:top w:w="0" w:type="dxa"/>
              <w:left w:w="75" w:type="dxa"/>
              <w:bottom w:w="0" w:type="dxa"/>
              <w:right w:w="0" w:type="dxa"/>
            </w:tcMar>
            <w:vAlign w:val="center"/>
          </w:tcPr>
          <w:p>
            <w:pPr>
              <w:widowControl/>
              <w:spacing w:line="320" w:lineRule="exact"/>
              <w:ind w:right="178" w:rightChars="85"/>
              <w:rPr>
                <w:rFonts w:ascii="宋体" w:hAnsi="宋体" w:cs="宋体"/>
                <w:color w:val="000000"/>
              </w:rPr>
            </w:pPr>
            <w:r>
              <w:rPr>
                <w:rFonts w:hint="eastAsia" w:ascii="宋体" w:hAnsi="宋体" w:cs="宋体"/>
                <w:color w:val="000000"/>
                <w:kern w:val="0"/>
                <w:highlight w:val="white"/>
              </w:rPr>
              <w:t>投标人或者其他利害关系人对评标结果有异议的，应当在中标候选人公示期间提出，</w:t>
            </w:r>
            <w:r>
              <w:rPr>
                <w:rFonts w:hint="eastAsia" w:ascii="宋体" w:hAnsi="宋体" w:cs="宋体"/>
                <w:color w:val="000000"/>
                <w:highlight w:val="white"/>
              </w:rPr>
              <w:t>招标人应当自收到异议之日起</w:t>
            </w:r>
            <w:r>
              <w:rPr>
                <w:rFonts w:ascii="宋体" w:hAnsi="宋体" w:cs="宋体"/>
                <w:color w:val="000000"/>
                <w:highlight w:val="white"/>
              </w:rPr>
              <w:t>3</w:t>
            </w:r>
            <w:r>
              <w:rPr>
                <w:rFonts w:hint="eastAsia" w:ascii="宋体" w:hAnsi="宋体" w:cs="宋体"/>
                <w:color w:val="000000"/>
                <w:highlight w:val="white"/>
              </w:rPr>
              <w:t>日内作出答复；若招标人拒不答复或认为招标人答复内容不符合法律、法规和规章规定或认为权益受到侵害的，请在自知道或应当知道</w:t>
            </w:r>
            <w:r>
              <w:rPr>
                <w:rFonts w:hint="eastAsia" w:ascii="宋体" w:hAnsi="宋体" w:cs="宋体"/>
                <w:color w:val="000000"/>
                <w:kern w:val="0"/>
                <w:highlight w:val="white"/>
              </w:rPr>
              <w:t>之日起</w:t>
            </w:r>
            <w:r>
              <w:rPr>
                <w:rFonts w:ascii="宋体" w:hAnsi="宋体" w:cs="宋体"/>
                <w:color w:val="000000"/>
                <w:kern w:val="0"/>
                <w:highlight w:val="white"/>
              </w:rPr>
              <w:t>10</w:t>
            </w:r>
            <w:r>
              <w:rPr>
                <w:rFonts w:hint="eastAsia" w:ascii="宋体" w:hAnsi="宋体" w:cs="宋体"/>
                <w:color w:val="000000"/>
                <w:kern w:val="0"/>
                <w:highlight w:val="white"/>
              </w:rPr>
              <w:t>日内向投诉受理部门提出书面投诉书，逾期不予受理。若招标人对项目评标结果有异议的，可在</w:t>
            </w:r>
            <w:r>
              <w:rPr>
                <w:rFonts w:hint="eastAsia" w:ascii="宋体" w:hAnsi="宋体" w:cs="宋体"/>
                <w:color w:val="000000"/>
                <w:highlight w:val="white"/>
              </w:rPr>
              <w:t>公示开始日起</w:t>
            </w:r>
            <w:r>
              <w:rPr>
                <w:rFonts w:ascii="宋体" w:hAnsi="宋体" w:cs="宋体"/>
                <w:color w:val="000000"/>
                <w:highlight w:val="white"/>
              </w:rPr>
              <w:t>10</w:t>
            </w:r>
            <w:r>
              <w:rPr>
                <w:rFonts w:hint="eastAsia" w:ascii="宋体" w:hAnsi="宋体" w:cs="宋体"/>
                <w:color w:val="000000"/>
                <w:highlight w:val="white"/>
              </w:rPr>
              <w:t>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noWrap w:val="0"/>
            <w:vAlign w:val="center"/>
          </w:tcPr>
          <w:p>
            <w:pPr>
              <w:widowControl/>
              <w:spacing w:line="440" w:lineRule="exact"/>
              <w:jc w:val="center"/>
              <w:rPr>
                <w:rFonts w:ascii="宋体" w:hAnsi="宋体" w:cs="宋体"/>
                <w:color w:val="000000"/>
                <w:kern w:val="0"/>
              </w:rPr>
            </w:pPr>
            <w:r>
              <w:rPr>
                <w:rFonts w:hint="eastAsia" w:ascii="宋体" w:hAnsi="宋体" w:cs="宋体"/>
                <w:color w:val="000000"/>
                <w:kern w:val="0"/>
                <w:highlight w:val="white"/>
              </w:rPr>
              <w:t>投诉受理部门</w:t>
            </w:r>
          </w:p>
        </w:tc>
        <w:tc>
          <w:tcPr>
            <w:tcW w:w="3294" w:type="dxa"/>
            <w:gridSpan w:val="2"/>
            <w:noWrap w:val="0"/>
            <w:tcMar>
              <w:top w:w="30" w:type="dxa"/>
              <w:left w:w="30" w:type="dxa"/>
              <w:bottom w:w="30" w:type="dxa"/>
              <w:right w:w="3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jc w:val="both"/>
              <w:textAlignment w:val="auto"/>
              <w:outlineLvl w:val="1"/>
              <w:rPr>
                <w:rFonts w:hint="eastAsia" w:ascii="宋体" w:hAnsi="宋体" w:eastAsia="宋体" w:cs="宋体"/>
                <w:color w:val="000000"/>
                <w:lang w:eastAsia="zh-CN"/>
              </w:rPr>
            </w:pPr>
            <w:r>
              <w:rPr>
                <w:rFonts w:hint="eastAsia"/>
                <w:sz w:val="21"/>
                <w:szCs w:val="21"/>
              </w:rPr>
              <w:t xml:space="preserve">平果市政府采购管理中心 </w:t>
            </w:r>
            <w:r>
              <w:rPr>
                <w:rFonts w:hint="eastAsia"/>
                <w:sz w:val="21"/>
                <w:szCs w:val="21"/>
                <w:lang w:val="en-US" w:eastAsia="zh-CN"/>
              </w:rPr>
              <w:t>；</w:t>
            </w:r>
            <w:r>
              <w:rPr>
                <w:rFonts w:hint="eastAsia"/>
                <w:sz w:val="21"/>
                <w:szCs w:val="21"/>
              </w:rPr>
              <w:t>平果市建设工程招标站</w:t>
            </w:r>
          </w:p>
        </w:tc>
        <w:tc>
          <w:tcPr>
            <w:tcW w:w="1440" w:type="dxa"/>
            <w:noWrap w:val="0"/>
            <w:vAlign w:val="center"/>
          </w:tcPr>
          <w:p>
            <w:pPr>
              <w:widowControl/>
              <w:spacing w:line="440" w:lineRule="exact"/>
              <w:jc w:val="center"/>
              <w:rPr>
                <w:rFonts w:ascii="宋体" w:hAnsi="宋体" w:cs="宋体"/>
                <w:color w:val="000000"/>
              </w:rPr>
            </w:pPr>
            <w:r>
              <w:rPr>
                <w:rFonts w:hint="eastAsia" w:ascii="宋体" w:hAnsi="宋体" w:cs="宋体"/>
                <w:color w:val="000000"/>
                <w:highlight w:val="white"/>
              </w:rPr>
              <w:t>投诉受理电话</w:t>
            </w:r>
          </w:p>
        </w:tc>
        <w:tc>
          <w:tcPr>
            <w:tcW w:w="3006" w:type="dxa"/>
            <w:noWrap w:val="0"/>
            <w:vAlign w:val="center"/>
          </w:tcPr>
          <w:p>
            <w:pPr>
              <w:widowControl/>
              <w:spacing w:line="440" w:lineRule="exact"/>
              <w:jc w:val="left"/>
              <w:rPr>
                <w:rFonts w:hint="eastAsia" w:ascii="宋体" w:hAnsi="宋体" w:eastAsia="宋体" w:cs="宋体"/>
                <w:color w:val="000000"/>
                <w:lang w:val="en-US" w:eastAsia="zh-CN"/>
              </w:rPr>
            </w:pPr>
            <w:r>
              <w:rPr>
                <w:rFonts w:hint="eastAsia"/>
                <w:sz w:val="21"/>
                <w:szCs w:val="21"/>
              </w:rPr>
              <w:t>0776-5825152</w:t>
            </w:r>
            <w:r>
              <w:rPr>
                <w:rFonts w:hint="eastAsia"/>
                <w:sz w:val="21"/>
                <w:szCs w:val="21"/>
                <w:lang w:val="en-US" w:eastAsia="zh-CN"/>
              </w:rPr>
              <w:t>；</w:t>
            </w:r>
            <w:r>
              <w:rPr>
                <w:rFonts w:hint="eastAsia"/>
                <w:sz w:val="21"/>
                <w:szCs w:val="21"/>
              </w:rPr>
              <w:t>0776-5820848</w:t>
            </w:r>
          </w:p>
        </w:tc>
      </w:tr>
    </w:tbl>
    <w:p>
      <w:pPr>
        <w:pStyle w:val="7"/>
        <w:rPr>
          <w:rFonts w:hint="eastAsia" w:ascii="宋体" w:hAnsi="宋体"/>
          <w:color w:val="auto"/>
          <w:sz w:val="21"/>
          <w:szCs w:val="21"/>
        </w:rPr>
      </w:pPr>
    </w:p>
    <w:p>
      <w:pPr>
        <w:pStyle w:val="7"/>
        <w:rPr>
          <w:rFonts w:hint="eastAsia" w:ascii="宋体" w:hAnsi="宋体"/>
          <w:color w:val="auto"/>
          <w:sz w:val="21"/>
          <w:szCs w:val="21"/>
        </w:rPr>
      </w:pPr>
    </w:p>
    <w:p>
      <w:pPr>
        <w:pStyle w:val="7"/>
        <w:rPr>
          <w:rFonts w:hint="eastAsia" w:ascii="宋体" w:hAnsi="宋体"/>
          <w:color w:val="auto"/>
          <w:sz w:val="21"/>
          <w:szCs w:val="21"/>
        </w:rPr>
      </w:pPr>
    </w:p>
    <w:p>
      <w:pPr>
        <w:pStyle w:val="7"/>
        <w:rPr>
          <w:rFonts w:hint="eastAsia" w:ascii="宋体" w:hAnsi="宋体"/>
          <w:color w:val="auto"/>
          <w:sz w:val="21"/>
          <w:szCs w:val="21"/>
        </w:rPr>
      </w:pPr>
    </w:p>
    <w:p>
      <w:pPr>
        <w:pStyle w:val="7"/>
        <w:rPr>
          <w:rFonts w:hint="eastAsia" w:ascii="宋体" w:hAnsi="宋体"/>
          <w:color w:val="auto"/>
          <w:sz w:val="21"/>
          <w:szCs w:val="21"/>
        </w:rPr>
      </w:pPr>
      <w:r>
        <w:rPr>
          <w:rFonts w:hint="eastAsia" w:ascii="宋体" w:hAnsi="宋体"/>
          <w:color w:val="auto"/>
          <w:sz w:val="21"/>
          <w:szCs w:val="21"/>
          <w:lang w:val="en-US" w:eastAsia="zh-CN"/>
        </w:rPr>
        <w:t xml:space="preserve">                                 广西大全工程项目管理有限公司</w:t>
      </w:r>
      <w:r>
        <w:rPr>
          <w:rFonts w:hint="eastAsia" w:ascii="宋体" w:hAnsi="宋体"/>
          <w:color w:val="auto"/>
          <w:sz w:val="21"/>
          <w:szCs w:val="21"/>
          <w:lang w:val="zh-CN" w:eastAsia="zh-CN"/>
        </w:rPr>
        <w:t xml:space="preserve">  </w:t>
      </w:r>
    </w:p>
    <w:p>
      <w:pPr>
        <w:spacing w:line="360" w:lineRule="auto"/>
        <w:ind w:firstLine="420" w:firstLineChars="200"/>
        <w:jc w:val="both"/>
        <w:rPr>
          <w:rFonts w:hint="eastAsia" w:ascii="宋体" w:hAnsi="宋体"/>
          <w:color w:val="auto"/>
          <w:sz w:val="21"/>
          <w:szCs w:val="21"/>
        </w:rPr>
      </w:pPr>
      <w:r>
        <w:rPr>
          <w:rFonts w:hint="eastAsia" w:ascii="宋体" w:hAnsi="宋体"/>
          <w:color w:val="auto"/>
          <w:sz w:val="21"/>
          <w:szCs w:val="21"/>
          <w:lang w:val="en-US" w:eastAsia="zh-CN"/>
        </w:rPr>
        <w:t xml:space="preserve">                                   2021 </w:t>
      </w:r>
      <w:r>
        <w:rPr>
          <w:rFonts w:hint="eastAsia" w:ascii="宋体" w:hAnsi="宋体"/>
          <w:color w:val="auto"/>
          <w:sz w:val="21"/>
          <w:szCs w:val="21"/>
        </w:rPr>
        <w:t>年</w:t>
      </w:r>
      <w:r>
        <w:rPr>
          <w:rFonts w:hint="eastAsia" w:ascii="宋体" w:hAnsi="宋体"/>
          <w:color w:val="auto"/>
          <w:sz w:val="21"/>
          <w:szCs w:val="21"/>
          <w:lang w:val="en-US" w:eastAsia="zh-CN"/>
        </w:rPr>
        <w:t xml:space="preserve"> 2 </w:t>
      </w:r>
      <w:r>
        <w:rPr>
          <w:rFonts w:hint="eastAsia" w:ascii="宋体" w:hAnsi="宋体"/>
          <w:color w:val="auto"/>
          <w:sz w:val="21"/>
          <w:szCs w:val="21"/>
        </w:rPr>
        <w:t>月</w:t>
      </w:r>
      <w:r>
        <w:rPr>
          <w:rFonts w:hint="eastAsia" w:ascii="宋体" w:hAnsi="宋体"/>
          <w:color w:val="auto"/>
          <w:sz w:val="21"/>
          <w:szCs w:val="21"/>
          <w:lang w:val="en-US" w:eastAsia="zh-CN"/>
        </w:rPr>
        <w:t xml:space="preserve">  7 </w:t>
      </w:r>
      <w:r>
        <w:rPr>
          <w:rFonts w:hint="eastAsia" w:ascii="宋体" w:hAnsi="宋体"/>
          <w:color w:val="auto"/>
          <w:sz w:val="21"/>
          <w:szCs w:val="21"/>
        </w:rPr>
        <w:t>日</w:t>
      </w:r>
    </w:p>
    <w:p>
      <w:pPr>
        <w:widowControl/>
        <w:spacing w:line="500" w:lineRule="exact"/>
        <w:jc w:val="left"/>
        <w:rPr>
          <w:rFonts w:hint="eastAsia" w:ascii="宋体" w:hAnsi="宋体"/>
          <w:color w:val="auto"/>
          <w:sz w:val="21"/>
          <w:szCs w:val="21"/>
        </w:rPr>
      </w:pPr>
    </w:p>
    <w:p>
      <w:pPr>
        <w:spacing w:line="360" w:lineRule="auto"/>
        <w:ind w:firstLine="3360" w:firstLineChars="1600"/>
        <w:jc w:val="right"/>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420" w:firstLineChars="200"/>
        <w:jc w:val="both"/>
        <w:rPr>
          <w:rFonts w:hint="eastAsia" w:ascii="宋体" w:hAnsi="宋体"/>
          <w:color w:val="auto"/>
          <w:sz w:val="21"/>
          <w:szCs w:val="21"/>
        </w:rPr>
      </w:pPr>
      <w:r>
        <w:rPr>
          <w:rFonts w:hint="eastAsia" w:ascii="宋体" w:hAnsi="宋体"/>
          <w:color w:val="auto"/>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308F6"/>
    <w:rsid w:val="16AB5490"/>
    <w:rsid w:val="45530EF9"/>
    <w:rsid w:val="6023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after="120"/>
      <w:ind w:firstLine="420" w:firstLineChars="100"/>
    </w:pPr>
    <w:rPr>
      <w:rFonts w:ascii="Times New Roman"/>
    </w:rPr>
  </w:style>
  <w:style w:type="paragraph" w:customStyle="1" w:styleId="3">
    <w:name w:val="BodyText"/>
    <w:basedOn w:val="1"/>
    <w:qFormat/>
    <w:uiPriority w:val="0"/>
    <w:pPr>
      <w:textAlignment w:val="baseline"/>
    </w:pPr>
    <w:rPr>
      <w:rFonts w:ascii="宋体" w:hAnsi="宋体"/>
      <w:szCs w:val="21"/>
      <w:lang w:val="zh-CN" w:bidi="zh-CN"/>
    </w:rPr>
  </w:style>
  <w:style w:type="paragraph" w:styleId="4">
    <w:name w:val="Body Text"/>
    <w:basedOn w:val="1"/>
    <w:next w:val="1"/>
    <w:qFormat/>
    <w:uiPriority w:val="1"/>
    <w:rPr>
      <w:rFonts w:ascii="宋体" w:hAnsi="宋体" w:eastAsia="宋体" w:cs="宋体"/>
      <w:sz w:val="21"/>
      <w:szCs w:val="21"/>
      <w:lang w:val="zh-CN" w:eastAsia="zh-CN" w:bidi="zh-CN"/>
    </w:rPr>
  </w:style>
  <w:style w:type="paragraph" w:customStyle="1" w:styleId="7">
    <w:name w:val="Default"/>
    <w:qFormat/>
    <w:uiPriority w:val="99"/>
    <w:pPr>
      <w:widowControl w:val="0"/>
      <w:autoSpaceDE w:val="0"/>
      <w:autoSpaceDN w:val="0"/>
      <w:adjustRightInd w:val="0"/>
    </w:pPr>
    <w:rPr>
      <w:rFonts w:ascii="Calibri" w:hAnsi="Calibri"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2021-02-06T07:31:00Z</dcterms:created>
  <dc:creator>秦小波</dc:creator>
  <cp:lastModifiedBy>梁小妍</cp:lastModifiedBy>
  <dcterms:modified xsi:type="dcterms:W3CDTF">2021-02-07T09:02:28Z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