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sz w:val="44"/>
          <w:szCs w:val="44"/>
          <w:highlight w:val="whit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highlight w:val="white"/>
          <w:lang w:val="en-US" w:eastAsia="zh-CN"/>
        </w:rPr>
        <w:t xml:space="preserve"> 35KV果化线、鸿冶线迁改工程</w:t>
      </w:r>
    </w:p>
    <w:p>
      <w:pPr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44"/>
          <w:szCs w:val="44"/>
          <w:highlight w:val="white"/>
        </w:rPr>
        <w:t>中标公告</w:t>
      </w:r>
    </w:p>
    <w:tbl>
      <w:tblPr>
        <w:tblStyle w:val="4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6"/>
        <w:gridCol w:w="3294"/>
        <w:gridCol w:w="10"/>
        <w:gridCol w:w="1430"/>
        <w:gridCol w:w="25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项目名称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35KV果化线、鸿冶线迁改工程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white"/>
              </w:rPr>
              <w:t>项目招标编号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BSZC2020-G2-230662-GXDQ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代建单位（如有）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招标人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lang w:eastAsia="zh-CN"/>
              </w:rPr>
              <w:t>平果工业区管理服务中心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建设单位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lang w:eastAsia="zh-CN"/>
              </w:rPr>
              <w:t>平果工业区管理服务中心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招标类别</w:t>
            </w:r>
          </w:p>
        </w:tc>
        <w:tc>
          <w:tcPr>
            <w:tcW w:w="329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  <w:lang w:eastAsia="zh-CN"/>
              </w:rPr>
              <w:t>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委托招标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□自行招标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招标方式</w:t>
            </w:r>
          </w:p>
        </w:tc>
        <w:tc>
          <w:tcPr>
            <w:tcW w:w="3006" w:type="dxa"/>
            <w:gridSpan w:val="2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  <w:lang w:eastAsia="zh-CN"/>
              </w:rPr>
              <w:t>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公开招标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□邀请招标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招标代理机构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spacing w:val="-10"/>
                <w:sz w:val="21"/>
                <w:szCs w:val="21"/>
                <w:lang w:eastAsia="zh-CN"/>
              </w:rPr>
              <w:t>广西大全工程项目管理有限公司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中标范围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right="185" w:rightChars="88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lang w:val="en-US" w:eastAsia="zh-CN"/>
              </w:rPr>
              <w:t>(1)35kV果化线、鸿冶线迁改线路总长7.055km,其中架空5.6km,电缆1.455km;本期采用双回路设计。35kV超能线迁改线路使用铁塔12基。(2)35kV超能线迁改线路总长3.401km,其中架空2.051km,电缆1.355km；35kV超能线迁改线路使用铁塔12基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开标时间</w:t>
            </w:r>
          </w:p>
        </w:tc>
        <w:tc>
          <w:tcPr>
            <w:tcW w:w="3304" w:type="dxa"/>
            <w:gridSpan w:val="2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2021年01月28日9时30分</w:t>
            </w:r>
          </w:p>
        </w:tc>
        <w:tc>
          <w:tcPr>
            <w:tcW w:w="1455" w:type="dxa"/>
            <w:gridSpan w:val="2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开标地点</w:t>
            </w:r>
          </w:p>
        </w:tc>
        <w:tc>
          <w:tcPr>
            <w:tcW w:w="2981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百色市公共资源交易中心三楼开标厅(百色园博园政务服务中心三楼)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中标人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广西水利电力建设集团有限公司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中标价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壹仟叁佰陆拾伍万零壹佰元整（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13650100.00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工期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120日历天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质量等级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达到国家质量验收合格标准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项目经理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  <w:lang w:val="en-US" w:eastAsia="zh-CN"/>
              </w:rPr>
              <w:t>班国荣（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注册编号：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  <w:lang w:val="en-US" w:eastAsia="zh-CN"/>
              </w:rPr>
              <w:t>桂245121335702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；身份证号：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  <w:lang w:val="en-US" w:eastAsia="zh-CN"/>
              </w:rPr>
              <w:t>45010419720908103X）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公告媒介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right="178" w:rightChars="85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本次招标公告同时在中国采购与招标网（www.chinabidding.com.cn）、广西壮族自冶区招标投标公共服务平台(http://ztb.gxi.gov.cn)、中国政府采购网（www.ccgp.gov.cn）、广西壮族自冶区政府采购网（zfcg.gxzf.gov.cn）、百色市住房和城乡建设局（http://zjj.baise.gov.cn）、百色市公共资源交易中心网（http:// www.bsggzy.org.cn）发布。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white"/>
              </w:rPr>
              <w:t>公告日期（即中标通知书签发日期）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right="178" w:rightChars="85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2021年 02 月22日</w:t>
            </w:r>
          </w:p>
        </w:tc>
      </w:tr>
    </w:tbl>
    <w:p>
      <w:pPr>
        <w:pStyle w:val="6"/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 xml:space="preserve"> </w:t>
      </w:r>
    </w:p>
    <w:p>
      <w:pPr>
        <w:pStyle w:val="6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 xml:space="preserve">                                    广西大全工程项目管理有限公司</w:t>
      </w:r>
      <w:r>
        <w:rPr>
          <w:rFonts w:hint="eastAsia" w:ascii="宋体" w:hAnsi="宋体"/>
          <w:color w:val="auto"/>
          <w:sz w:val="21"/>
          <w:szCs w:val="21"/>
          <w:lang w:val="zh-CN" w:eastAsia="zh-CN"/>
        </w:rPr>
        <w:t xml:space="preserve">  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 xml:space="preserve">                                      2021</w:t>
      </w:r>
      <w:r>
        <w:rPr>
          <w:rFonts w:hint="eastAsia" w:ascii="宋体" w:hAnsi="宋体"/>
          <w:color w:val="auto"/>
          <w:sz w:val="21"/>
          <w:szCs w:val="21"/>
        </w:rPr>
        <w:t>年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 xml:space="preserve"> 02</w:t>
      </w:r>
      <w:r>
        <w:rPr>
          <w:rFonts w:hint="eastAsia" w:ascii="宋体" w:hAnsi="宋体"/>
          <w:color w:val="auto"/>
          <w:sz w:val="21"/>
          <w:szCs w:val="21"/>
        </w:rPr>
        <w:t>月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22</w:t>
      </w:r>
      <w:r>
        <w:rPr>
          <w:rFonts w:hint="eastAsia" w:ascii="宋体" w:hAnsi="宋体"/>
          <w:color w:val="auto"/>
          <w:sz w:val="21"/>
          <w:szCs w:val="21"/>
        </w:rPr>
        <w:t>日</w:t>
      </w:r>
    </w:p>
    <w:p>
      <w:pPr>
        <w:spacing w:line="360" w:lineRule="auto"/>
        <w:ind w:firstLine="3360" w:firstLineChars="1600"/>
        <w:jc w:val="right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 xml:space="preserve">                         </w:t>
      </w:r>
    </w:p>
    <w:p>
      <w:pPr>
        <w:spacing w:line="360" w:lineRule="auto"/>
        <w:ind w:firstLine="420" w:firstLineChars="200"/>
        <w:jc w:val="both"/>
        <w:rPr>
          <w:rFonts w:hint="default" w:eastAsia="宋体"/>
          <w:lang w:val="en-US" w:eastAsia="zh-CN"/>
        </w:rPr>
      </w:pPr>
    </w:p>
    <w:sectPr>
      <w:pgSz w:w="11906" w:h="16838"/>
      <w:pgMar w:top="127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0090"/>
    <w:rsid w:val="24756F83"/>
    <w:rsid w:val="446835C0"/>
    <w:rsid w:val="61C46AA7"/>
    <w:rsid w:val="7671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spacing w:after="120"/>
      <w:ind w:firstLine="420" w:firstLineChars="100"/>
    </w:pPr>
    <w:rPr>
      <w:rFonts w:ascii="Times New Roman"/>
    </w:rPr>
  </w:style>
  <w:style w:type="paragraph" w:customStyle="1" w:styleId="3">
    <w:name w:val="BodyText"/>
    <w:basedOn w:val="1"/>
    <w:qFormat/>
    <w:uiPriority w:val="0"/>
    <w:pPr>
      <w:textAlignment w:val="baseline"/>
    </w:pPr>
    <w:rPr>
      <w:rFonts w:ascii="宋体" w:hAnsi="宋体"/>
      <w:szCs w:val="21"/>
      <w:lang w:val="zh-CN" w:bidi="zh-CN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2021-02-06T09:24:00Z</dcterms:created>
  <dc:creator>秦小波</dc:creator>
  <cp:lastModifiedBy>Administrator</cp:lastModifiedBy>
  <dcterms:modified xsi:type="dcterms:W3CDTF">2021-02-22T12:15:57Z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