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rPr>
          <w:rFonts w:hint="default" w:ascii="Times New Roman" w:hAnsi="Times New Roman" w:eastAsia="仿宋_GB2312" w:cs="Times New Roman"/>
          <w:sz w:val="32"/>
          <w:szCs w:val="32"/>
          <w:highlight w:val="none"/>
          <w:lang w:val="en-US" w:eastAsia="zh-CN"/>
        </w:rPr>
      </w:pPr>
      <w:r>
        <w:rPr>
          <w:rFonts w:hint="eastAsia" w:ascii="黑体" w:hAnsi="黑体" w:eastAsia="黑体" w:cs="黑体"/>
          <w:sz w:val="32"/>
          <w:szCs w:val="32"/>
          <w:highlight w:val="none"/>
          <w:lang w:val="en-US" w:eastAsia="zh-CN"/>
        </w:rPr>
        <w:t>附件</w:t>
      </w:r>
      <w:r>
        <w:rPr>
          <w:rFonts w:hint="default" w:ascii="Times New Roman" w:hAnsi="Times New Roman" w:eastAsia="仿宋_GB2312" w:cs="Times New Roman"/>
          <w:sz w:val="32"/>
          <w:szCs w:val="32"/>
          <w:highlight w:val="none"/>
          <w:lang w:val="en-US" w:eastAsia="zh-CN"/>
        </w:rPr>
        <w:t>3</w:t>
      </w:r>
    </w:p>
    <w:p>
      <w:pPr>
        <w:numPr>
          <w:ilvl w:val="0"/>
          <w:numId w:val="0"/>
        </w:numPr>
        <w:jc w:val="center"/>
        <w:rPr>
          <w:rFonts w:hint="default" w:ascii="Times New Roman" w:hAnsi="Times New Roman" w:eastAsia="方正小标宋简体" w:cs="Times New Roman"/>
          <w:sz w:val="44"/>
          <w:szCs w:val="44"/>
          <w:highlight w:val="none"/>
          <w:lang w:val="en-US" w:eastAsia="zh-CN"/>
        </w:rPr>
      </w:pPr>
    </w:p>
    <w:p>
      <w:pPr>
        <w:numPr>
          <w:ilvl w:val="0"/>
          <w:numId w:val="0"/>
        </w:numPr>
        <w:jc w:val="center"/>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取水监测计量体系建设工作技术指引</w:t>
      </w: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方正小标宋简体" w:cs="Times New Roman"/>
          <w:sz w:val="44"/>
          <w:szCs w:val="44"/>
          <w:highlight w:val="none"/>
          <w:lang w:val="en-US" w:eastAsia="zh-CN"/>
        </w:rPr>
      </w:pPr>
      <w:r>
        <w:rPr>
          <w:rFonts w:hint="default" w:ascii="Times New Roman" w:hAnsi="Times New Roman" w:eastAsia="方正小标宋简体" w:cs="Times New Roman"/>
          <w:sz w:val="44"/>
          <w:szCs w:val="44"/>
          <w:highlight w:val="none"/>
          <w:lang w:val="en-US" w:eastAsia="zh-CN"/>
        </w:rPr>
        <w:t>（第</w:t>
      </w:r>
      <w:r>
        <w:rPr>
          <w:rFonts w:hint="eastAsia" w:ascii="Times New Roman" w:hAnsi="Times New Roman" w:eastAsia="方正小标宋简体" w:cs="Times New Roman"/>
          <w:sz w:val="44"/>
          <w:szCs w:val="44"/>
          <w:highlight w:val="none"/>
          <w:lang w:val="en-US" w:eastAsia="zh-CN"/>
        </w:rPr>
        <w:t>二</w:t>
      </w:r>
      <w:r>
        <w:rPr>
          <w:rFonts w:hint="default" w:ascii="Times New Roman" w:hAnsi="Times New Roman" w:eastAsia="方正小标宋简体" w:cs="Times New Roman"/>
          <w:sz w:val="44"/>
          <w:szCs w:val="44"/>
          <w:highlight w:val="none"/>
          <w:lang w:val="en-US" w:eastAsia="zh-CN"/>
        </w:rPr>
        <w:t>版）</w:t>
      </w: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方正小标宋简体" w:cs="Times New Roman"/>
          <w:sz w:val="28"/>
          <w:szCs w:val="28"/>
          <w:highlight w:val="none"/>
          <w:lang w:val="en-US" w:eastAsia="zh-CN"/>
        </w:rPr>
      </w:pPr>
    </w:p>
    <w:p>
      <w:pPr>
        <w:numPr>
          <w:ilvl w:val="0"/>
          <w:numId w:val="0"/>
        </w:numPr>
        <w:jc w:val="center"/>
        <w:rPr>
          <w:rFonts w:hint="default" w:ascii="Times New Roman" w:hAnsi="Times New Roman" w:eastAsia="华文楷体" w:cs="Times New Roman"/>
          <w:sz w:val="36"/>
          <w:szCs w:val="36"/>
          <w:highlight w:val="none"/>
          <w:lang w:val="en-US" w:eastAsia="zh-CN"/>
        </w:rPr>
      </w:pPr>
      <w:r>
        <w:rPr>
          <w:rFonts w:hint="default" w:ascii="Times New Roman" w:hAnsi="Times New Roman" w:eastAsia="华文楷体" w:cs="Times New Roman"/>
          <w:sz w:val="36"/>
          <w:szCs w:val="36"/>
          <w:highlight w:val="none"/>
          <w:lang w:val="en-US" w:eastAsia="zh-CN"/>
        </w:rPr>
        <w:t>广西壮族自治区水资源管理服务中心</w:t>
      </w:r>
    </w:p>
    <w:p>
      <w:pPr>
        <w:numPr>
          <w:ilvl w:val="0"/>
          <w:numId w:val="0"/>
        </w:numPr>
        <w:jc w:val="center"/>
        <w:rPr>
          <w:rFonts w:hint="default" w:ascii="Times New Roman" w:hAnsi="Times New Roman" w:eastAsia="华文楷体" w:cs="Times New Roman"/>
          <w:sz w:val="36"/>
          <w:szCs w:val="36"/>
          <w:highlight w:val="none"/>
          <w:lang w:val="en-US" w:eastAsia="zh-CN"/>
        </w:rPr>
      </w:pPr>
      <w:r>
        <w:rPr>
          <w:rFonts w:hint="default" w:ascii="Times New Roman" w:hAnsi="Times New Roman" w:eastAsia="华文楷体" w:cs="Times New Roman"/>
          <w:sz w:val="36"/>
          <w:szCs w:val="36"/>
          <w:highlight w:val="none"/>
          <w:lang w:val="en-US" w:eastAsia="zh-CN"/>
        </w:rPr>
        <w:t>2022年2月</w:t>
      </w:r>
    </w:p>
    <w:p>
      <w:pPr>
        <w:numPr>
          <w:ilvl w:val="0"/>
          <w:numId w:val="0"/>
        </w:numPr>
        <w:jc w:val="center"/>
        <w:rPr>
          <w:rFonts w:hint="default" w:ascii="Times New Roman" w:hAnsi="Times New Roman" w:eastAsia="华文楷体" w:cs="Times New Roman"/>
          <w:sz w:val="36"/>
          <w:szCs w:val="36"/>
          <w:highlight w:val="none"/>
          <w:lang w:val="en-US" w:eastAsia="zh-CN"/>
        </w:rPr>
        <w:sectPr>
          <w:pgSz w:w="11906" w:h="16838"/>
          <w:pgMar w:top="1928" w:right="1474" w:bottom="1701" w:left="1531" w:header="851" w:footer="992" w:gutter="0"/>
          <w:pgNumType w:fmt="decimal"/>
          <w:cols w:space="720"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目  录</w:t>
      </w:r>
    </w:p>
    <w:sdt>
      <w:sdtPr>
        <w:rPr>
          <w:rFonts w:ascii="宋体" w:hAnsi="宋体" w:eastAsia="宋体"/>
          <w:sz w:val="21"/>
        </w:rPr>
        <w:id w:val="147454262"/>
      </w:sdtPr>
      <w:sdtEndPr>
        <w:rPr>
          <w:rFonts w:ascii="Times New Roman" w:hAnsi="Times New Roman" w:eastAsia="宋体" w:cs="Times New Roman"/>
          <w:b/>
          <w:bCs/>
          <w:sz w:val="20"/>
          <w:szCs w:val="20"/>
        </w:rPr>
      </w:sdtEndPr>
      <w:sdtContent>
        <w:p>
          <w:pPr>
            <w:pStyle w:val="11"/>
            <w:tabs>
              <w:tab w:val="right" w:leader="dot" w:pos="8306"/>
            </w:tabs>
          </w:pPr>
        </w:p>
        <w:sdt>
          <w:sdtPr>
            <w:rPr>
              <w:rFonts w:ascii="宋体" w:hAnsi="宋体" w:eastAsia="宋体"/>
              <w:sz w:val="21"/>
            </w:rPr>
            <w:id w:val="147456377"/>
            <w:docPartObj>
              <w:docPartGallery w:val="Table of Contents"/>
              <w:docPartUnique/>
            </w:docPartObj>
          </w:sdtPr>
          <w:sdtEndPr>
            <w:rPr>
              <w:rFonts w:ascii="Times New Roman" w:hAnsi="Times New Roman" w:eastAsia="宋体" w:cs="Times New Roman"/>
              <w:b/>
              <w:bCs/>
              <w:sz w:val="20"/>
              <w:szCs w:val="20"/>
            </w:rPr>
          </w:sdtEndPr>
          <w:sdtContent>
            <w:p>
              <w:pPr>
                <w:jc w:val="center"/>
              </w:pPr>
              <w:bookmarkStart w:id="0" w:name="_Toc313"/>
              <w:bookmarkStart w:id="1" w:name="_Toc25513"/>
              <w:bookmarkStart w:id="2" w:name="_Toc7440"/>
              <w:bookmarkStart w:id="3" w:name="_Toc13090"/>
              <w:bookmarkStart w:id="4" w:name="_Toc11429"/>
              <w:bookmarkStart w:id="5" w:name="_Toc22096"/>
              <w:bookmarkStart w:id="6" w:name="_Toc21371"/>
              <w:bookmarkStart w:id="7" w:name="_Toc27668"/>
              <w:bookmarkStart w:id="8" w:name="_Toc20724"/>
              <w:bookmarkStart w:id="9" w:name="_Toc3972"/>
              <w:bookmarkStart w:id="10" w:name="_Toc18103"/>
              <w:r>
                <w:rPr>
                  <w:b/>
                  <w:bCs/>
                </w:rPr>
                <w:fldChar w:fldCharType="begin"/>
              </w:r>
              <w:r>
                <w:instrText xml:space="preserve"> HYPERLINK \l _Toc16738 </w:instrText>
              </w:r>
              <w:r>
                <w:rPr>
                  <w:b/>
                  <w:bCs/>
                </w:rPr>
                <w:fldChar w:fldCharType="separate"/>
              </w:r>
              <w:r>
                <w:rPr>
                  <w:b/>
                  <w:bCs/>
                </w:rPr>
                <w:fldChar w:fldCharType="end"/>
              </w:r>
            </w:p>
            <w:p>
              <w:pPr>
                <w:pStyle w:val="11"/>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b/>
                  <w:bCs/>
                  <w:sz w:val="24"/>
                  <w:szCs w:val="24"/>
                </w:rPr>
                <w:fldChar w:fldCharType="begin"/>
              </w:r>
              <w:r>
                <w:rPr>
                  <w:sz w:val="24"/>
                  <w:szCs w:val="24"/>
                </w:rPr>
                <w:instrText xml:space="preserve"> HYPERLINK \l _Toc12053 </w:instrText>
              </w:r>
              <w:r>
                <w:rPr>
                  <w:b/>
                  <w:bCs/>
                  <w:sz w:val="24"/>
                  <w:szCs w:val="24"/>
                </w:rPr>
                <w:fldChar w:fldCharType="separate"/>
              </w:r>
              <w:sdt>
                <w:sdtPr>
                  <w:rPr>
                    <w:rFonts w:ascii="Times New Roman" w:hAnsi="Times New Roman" w:eastAsia="宋体" w:cs="Times New Roman"/>
                    <w:b/>
                    <w:bCs/>
                    <w:sz w:val="24"/>
                    <w:szCs w:val="24"/>
                  </w:rPr>
                  <w:id w:val="147456377"/>
                  <w:placeholder>
                    <w:docPart w:val="{0157ecef-7ac9-4eb4-9384-737ffa53920b}"/>
                  </w:placeholder>
                </w:sdtPr>
                <w:sdtEndPr>
                  <w:rPr>
                    <w:rFonts w:ascii="Times New Roman" w:hAnsi="Times New Roman" w:eastAsia="宋体" w:cs="Times New Roman"/>
                    <w:b/>
                    <w:bCs/>
                    <w:sz w:val="24"/>
                    <w:szCs w:val="24"/>
                  </w:rPr>
                </w:sdtEndPr>
                <w:sdtContent>
                  <w:r>
                    <w:rPr>
                      <w:rFonts w:hint="default" w:ascii="Times New Roman" w:hAnsi="Times New Roman" w:eastAsia="黑体" w:cs="Times New Roman"/>
                      <w:b/>
                      <w:bCs/>
                      <w:sz w:val="24"/>
                      <w:szCs w:val="24"/>
                    </w:rPr>
                    <w:t>一、工作流程</w:t>
                  </w:r>
                </w:sdtContent>
              </w:sdt>
              <w:r>
                <w:rPr>
                  <w:b/>
                  <w:bCs/>
                  <w:sz w:val="24"/>
                  <w:szCs w:val="24"/>
                </w:rPr>
                <w:tab/>
              </w:r>
              <w:r>
                <w:rPr>
                  <w:b/>
                  <w:bCs/>
                  <w:sz w:val="24"/>
                  <w:szCs w:val="24"/>
                </w:rPr>
                <w:t>1</w:t>
              </w:r>
              <w:r>
                <w:rPr>
                  <w:b/>
                  <w:bCs/>
                  <w:sz w:val="24"/>
                  <w:szCs w:val="24"/>
                </w:rPr>
                <w:fldChar w:fldCharType="end"/>
              </w:r>
            </w:p>
            <w:p>
              <w:pPr>
                <w:pStyle w:val="11"/>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b/>
                  <w:bCs/>
                  <w:sz w:val="24"/>
                  <w:szCs w:val="24"/>
                </w:rPr>
                <w:fldChar w:fldCharType="begin"/>
              </w:r>
              <w:r>
                <w:rPr>
                  <w:sz w:val="24"/>
                  <w:szCs w:val="24"/>
                </w:rPr>
                <w:instrText xml:space="preserve"> HYPERLINK \l _Toc26613 </w:instrText>
              </w:r>
              <w:r>
                <w:rPr>
                  <w:b/>
                  <w:bCs/>
                  <w:sz w:val="24"/>
                  <w:szCs w:val="24"/>
                </w:rPr>
                <w:fldChar w:fldCharType="separate"/>
              </w:r>
              <w:sdt>
                <w:sdtPr>
                  <w:rPr>
                    <w:rFonts w:ascii="Times New Roman" w:hAnsi="Times New Roman" w:eastAsia="宋体" w:cs="Times New Roman"/>
                    <w:b/>
                    <w:bCs/>
                    <w:sz w:val="24"/>
                    <w:szCs w:val="24"/>
                  </w:rPr>
                  <w:id w:val="147456377"/>
                  <w:placeholder>
                    <w:docPart w:val="{c005704d-838a-4f83-a4b7-0245609412ec}"/>
                  </w:placeholder>
                </w:sdtPr>
                <w:sdtEndPr>
                  <w:rPr>
                    <w:rFonts w:ascii="Times New Roman" w:hAnsi="Times New Roman" w:eastAsia="宋体" w:cs="Times New Roman"/>
                    <w:b/>
                    <w:bCs/>
                    <w:sz w:val="24"/>
                    <w:szCs w:val="24"/>
                  </w:rPr>
                </w:sdtEndPr>
                <w:sdtContent>
                  <w:r>
                    <w:rPr>
                      <w:rFonts w:hint="default" w:ascii="Times New Roman" w:hAnsi="Times New Roman" w:eastAsia="黑体" w:cs="Times New Roman"/>
                      <w:b/>
                      <w:bCs/>
                      <w:sz w:val="24"/>
                      <w:szCs w:val="24"/>
                    </w:rPr>
                    <w:t>二、技术标准规范</w:t>
                  </w:r>
                </w:sdtContent>
              </w:sdt>
              <w:r>
                <w:rPr>
                  <w:b/>
                  <w:bCs/>
                  <w:sz w:val="24"/>
                  <w:szCs w:val="24"/>
                </w:rPr>
                <w:tab/>
              </w:r>
              <w:r>
                <w:rPr>
                  <w:b/>
                  <w:bCs/>
                  <w:sz w:val="24"/>
                  <w:szCs w:val="24"/>
                </w:rPr>
                <w:t>2</w:t>
              </w:r>
              <w:r>
                <w:rPr>
                  <w:b/>
                  <w:bCs/>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_Toc2912 </w:instrText>
              </w:r>
              <w:r>
                <w:rPr>
                  <w:sz w:val="24"/>
                  <w:szCs w:val="24"/>
                </w:rPr>
                <w:fldChar w:fldCharType="separate"/>
              </w:r>
              <w:sdt>
                <w:sdtPr>
                  <w:rPr>
                    <w:rFonts w:ascii="Times New Roman" w:hAnsi="Times New Roman" w:eastAsia="宋体" w:cs="Times New Roman"/>
                    <w:sz w:val="24"/>
                    <w:szCs w:val="24"/>
                  </w:rPr>
                  <w:id w:val="147456377"/>
                  <w:placeholder>
                    <w:docPart w:val="{3929558f-5ca0-4391-9454-53c9f2bceb87}"/>
                  </w:placeholder>
                </w:sdtPr>
                <w:sdtEndPr>
                  <w:rPr>
                    <w:rFonts w:ascii="Times New Roman" w:hAnsi="Times New Roman" w:eastAsia="宋体" w:cs="Times New Roman"/>
                    <w:sz w:val="24"/>
                    <w:szCs w:val="24"/>
                  </w:rPr>
                </w:sdtEndPr>
                <w:sdtContent>
                  <w:r>
                    <w:rPr>
                      <w:rFonts w:hint="eastAsia" w:ascii="楷体_GB2312" w:hAnsi="楷体_GB2312" w:eastAsia="楷体_GB2312" w:cs="楷体_GB2312"/>
                      <w:sz w:val="24"/>
                      <w:szCs w:val="24"/>
                    </w:rPr>
                    <w:t>（一）技术标准和规范</w:t>
                  </w:r>
                </w:sdtContent>
              </w:sdt>
              <w:r>
                <w:rPr>
                  <w:sz w:val="24"/>
                  <w:szCs w:val="24"/>
                </w:rPr>
                <w:tab/>
              </w:r>
              <w:r>
                <w:rPr>
                  <w:sz w:val="24"/>
                  <w:szCs w:val="24"/>
                </w:rPr>
                <w:t>2</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_Toc20976 </w:instrText>
              </w:r>
              <w:r>
                <w:rPr>
                  <w:sz w:val="24"/>
                  <w:szCs w:val="24"/>
                </w:rPr>
                <w:fldChar w:fldCharType="separate"/>
              </w:r>
              <w:sdt>
                <w:sdtPr>
                  <w:rPr>
                    <w:rFonts w:ascii="Times New Roman" w:hAnsi="Times New Roman" w:eastAsia="宋体" w:cs="Times New Roman"/>
                    <w:sz w:val="24"/>
                    <w:szCs w:val="24"/>
                  </w:rPr>
                  <w:id w:val="147456377"/>
                  <w:placeholder>
                    <w:docPart w:val="{562667e0-3dfb-4007-99ca-b64b0440fe3c}"/>
                  </w:placeholder>
                </w:sdtPr>
                <w:sdtEndPr>
                  <w:rPr>
                    <w:rFonts w:ascii="Times New Roman" w:hAnsi="Times New Roman" w:eastAsia="宋体" w:cs="Times New Roman"/>
                    <w:sz w:val="24"/>
                    <w:szCs w:val="24"/>
                  </w:rPr>
                </w:sdtEndPr>
                <w:sdtContent>
                  <w:r>
                    <w:rPr>
                      <w:rFonts w:hint="eastAsia" w:ascii="楷体_GB2312" w:hAnsi="楷体_GB2312" w:eastAsia="楷体_GB2312" w:cs="楷体_GB2312"/>
                      <w:sz w:val="24"/>
                      <w:szCs w:val="24"/>
                    </w:rPr>
                    <w:t>（二）标准规范主要几个方面</w:t>
                  </w:r>
                </w:sdtContent>
              </w:sdt>
              <w:r>
                <w:rPr>
                  <w:sz w:val="24"/>
                  <w:szCs w:val="24"/>
                </w:rPr>
                <w:tab/>
              </w:r>
              <w:r>
                <w:rPr>
                  <w:sz w:val="24"/>
                  <w:szCs w:val="24"/>
                </w:rPr>
                <w:t>3</w:t>
              </w:r>
              <w:r>
                <w:rPr>
                  <w:sz w:val="24"/>
                  <w:szCs w:val="24"/>
                </w:rPr>
                <w:fldChar w:fldCharType="end"/>
              </w:r>
            </w:p>
            <w:p>
              <w:pPr>
                <w:pStyle w:val="11"/>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b/>
                  <w:bCs/>
                  <w:sz w:val="24"/>
                  <w:szCs w:val="24"/>
                </w:rPr>
                <w:fldChar w:fldCharType="begin"/>
              </w:r>
              <w:r>
                <w:rPr>
                  <w:sz w:val="24"/>
                  <w:szCs w:val="24"/>
                </w:rPr>
                <w:instrText xml:space="preserve"> HYPERLINK \l _Toc23288 </w:instrText>
              </w:r>
              <w:r>
                <w:rPr>
                  <w:b/>
                  <w:bCs/>
                  <w:sz w:val="24"/>
                  <w:szCs w:val="24"/>
                </w:rPr>
                <w:fldChar w:fldCharType="separate"/>
              </w:r>
              <w:sdt>
                <w:sdtPr>
                  <w:rPr>
                    <w:rFonts w:ascii="Times New Roman" w:hAnsi="Times New Roman" w:eastAsia="宋体" w:cs="Times New Roman"/>
                    <w:b/>
                    <w:bCs/>
                    <w:sz w:val="24"/>
                    <w:szCs w:val="24"/>
                  </w:rPr>
                  <w:id w:val="147456377"/>
                  <w:placeholder>
                    <w:docPart w:val="{d89c68bb-93a7-4e27-b010-a816a14eb924}"/>
                  </w:placeholder>
                </w:sdtPr>
                <w:sdtEndPr>
                  <w:rPr>
                    <w:rFonts w:ascii="Times New Roman" w:hAnsi="Times New Roman" w:eastAsia="宋体" w:cs="Times New Roman"/>
                    <w:b/>
                    <w:bCs/>
                    <w:sz w:val="24"/>
                    <w:szCs w:val="24"/>
                  </w:rPr>
                </w:sdtEndPr>
                <w:sdtContent>
                  <w:r>
                    <w:rPr>
                      <w:rFonts w:hint="default" w:ascii="Times New Roman" w:hAnsi="Times New Roman" w:eastAsia="黑体" w:cs="Times New Roman"/>
                      <w:b/>
                      <w:bCs/>
                      <w:sz w:val="24"/>
                      <w:szCs w:val="24"/>
                    </w:rPr>
                    <w:t>三、各流程具体规定</w:t>
                  </w:r>
                </w:sdtContent>
              </w:sdt>
              <w:r>
                <w:rPr>
                  <w:b/>
                  <w:bCs/>
                  <w:sz w:val="24"/>
                  <w:szCs w:val="24"/>
                </w:rPr>
                <w:tab/>
              </w:r>
              <w:r>
                <w:rPr>
                  <w:b/>
                  <w:bCs/>
                  <w:sz w:val="24"/>
                  <w:szCs w:val="24"/>
                </w:rPr>
                <w:t>6</w:t>
              </w:r>
              <w:r>
                <w:rPr>
                  <w:b/>
                  <w:bCs/>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_Toc7204 </w:instrText>
              </w:r>
              <w:r>
                <w:rPr>
                  <w:sz w:val="24"/>
                  <w:szCs w:val="24"/>
                </w:rPr>
                <w:fldChar w:fldCharType="separate"/>
              </w:r>
              <w:sdt>
                <w:sdtPr>
                  <w:rPr>
                    <w:rFonts w:ascii="Times New Roman" w:hAnsi="Times New Roman" w:eastAsia="宋体" w:cs="Times New Roman"/>
                    <w:sz w:val="24"/>
                    <w:szCs w:val="24"/>
                  </w:rPr>
                  <w:id w:val="147456377"/>
                  <w:placeholder>
                    <w:docPart w:val="{77000fc2-67a7-43d6-92ab-628c1f8a8747}"/>
                  </w:placeholder>
                </w:sdtPr>
                <w:sdtEndPr>
                  <w:rPr>
                    <w:rFonts w:ascii="Times New Roman" w:hAnsi="Times New Roman" w:eastAsia="宋体" w:cs="Times New Roman"/>
                    <w:sz w:val="24"/>
                    <w:szCs w:val="24"/>
                  </w:rPr>
                </w:sdtEndPr>
                <w:sdtContent>
                  <w:r>
                    <w:rPr>
                      <w:rFonts w:hint="eastAsia" w:ascii="楷体_GB2312" w:hAnsi="楷体_GB2312" w:eastAsia="楷体_GB2312" w:cs="楷体_GB2312"/>
                      <w:sz w:val="24"/>
                      <w:szCs w:val="24"/>
                    </w:rPr>
                    <w:t>（一）现场勘察</w:t>
                  </w:r>
                </w:sdtContent>
              </w:sdt>
              <w:r>
                <w:rPr>
                  <w:sz w:val="24"/>
                  <w:szCs w:val="24"/>
                </w:rPr>
                <w:tab/>
              </w:r>
              <w:r>
                <w:rPr>
                  <w:sz w:val="24"/>
                  <w:szCs w:val="24"/>
                </w:rPr>
                <w:t>6</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_Toc11401 </w:instrText>
              </w:r>
              <w:r>
                <w:rPr>
                  <w:sz w:val="24"/>
                  <w:szCs w:val="24"/>
                </w:rPr>
                <w:fldChar w:fldCharType="separate"/>
              </w:r>
              <w:sdt>
                <w:sdtPr>
                  <w:rPr>
                    <w:rFonts w:ascii="Times New Roman" w:hAnsi="Times New Roman" w:eastAsia="宋体" w:cs="Times New Roman"/>
                    <w:sz w:val="24"/>
                    <w:szCs w:val="24"/>
                  </w:rPr>
                  <w:id w:val="147456377"/>
                  <w:placeholder>
                    <w:docPart w:val="{193fff45-fba6-4b1a-86c3-7469b7b426a1}"/>
                  </w:placeholder>
                </w:sdtPr>
                <w:sdtEndPr>
                  <w:rPr>
                    <w:rFonts w:ascii="Times New Roman" w:hAnsi="Times New Roman" w:eastAsia="宋体" w:cs="Times New Roman"/>
                    <w:sz w:val="24"/>
                    <w:szCs w:val="24"/>
                  </w:rPr>
                </w:sdtEndPr>
                <w:sdtContent>
                  <w:r>
                    <w:rPr>
                      <w:rFonts w:hint="default" w:ascii="楷体_GB2312" w:hAnsi="楷体_GB2312" w:eastAsia="楷体_GB2312" w:cs="楷体_GB2312"/>
                      <w:sz w:val="24"/>
                      <w:szCs w:val="24"/>
                    </w:rPr>
                    <w:t>（二）方案设计</w:t>
                  </w:r>
                </w:sdtContent>
              </w:sdt>
              <w:r>
                <w:rPr>
                  <w:sz w:val="24"/>
                  <w:szCs w:val="24"/>
                </w:rPr>
                <w:tab/>
              </w:r>
              <w:r>
                <w:rPr>
                  <w:sz w:val="24"/>
                  <w:szCs w:val="24"/>
                </w:rPr>
                <w:t>6</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_Toc1425 </w:instrText>
              </w:r>
              <w:r>
                <w:rPr>
                  <w:sz w:val="24"/>
                  <w:szCs w:val="24"/>
                </w:rPr>
                <w:fldChar w:fldCharType="separate"/>
              </w:r>
              <w:sdt>
                <w:sdtPr>
                  <w:rPr>
                    <w:rFonts w:ascii="Times New Roman" w:hAnsi="Times New Roman" w:eastAsia="宋体" w:cs="Times New Roman"/>
                    <w:sz w:val="24"/>
                    <w:szCs w:val="24"/>
                  </w:rPr>
                  <w:id w:val="147456377"/>
                  <w:placeholder>
                    <w:docPart w:val="{607ff354-bdb1-4273-9c27-07bebff051e3}"/>
                  </w:placeholder>
                </w:sdtPr>
                <w:sdtEndPr>
                  <w:rPr>
                    <w:rFonts w:ascii="Times New Roman" w:hAnsi="Times New Roman" w:eastAsia="宋体" w:cs="Times New Roman"/>
                    <w:sz w:val="24"/>
                    <w:szCs w:val="24"/>
                  </w:rPr>
                </w:sdtEndPr>
                <w:sdtContent>
                  <w:r>
                    <w:rPr>
                      <w:rFonts w:hint="eastAsia" w:ascii="楷体_GB2312" w:hAnsi="楷体_GB2312" w:eastAsia="楷体_GB2312" w:cs="楷体_GB2312"/>
                      <w:sz w:val="24"/>
                      <w:szCs w:val="24"/>
                    </w:rPr>
                    <w:t>（三）政府采购</w:t>
                  </w:r>
                </w:sdtContent>
              </w:sdt>
              <w:r>
                <w:rPr>
                  <w:sz w:val="24"/>
                  <w:szCs w:val="24"/>
                </w:rPr>
                <w:tab/>
              </w:r>
              <w:r>
                <w:rPr>
                  <w:sz w:val="24"/>
                  <w:szCs w:val="24"/>
                </w:rPr>
                <w:t>7</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_Toc2567 </w:instrText>
              </w:r>
              <w:r>
                <w:rPr>
                  <w:sz w:val="24"/>
                  <w:szCs w:val="24"/>
                </w:rPr>
                <w:fldChar w:fldCharType="separate"/>
              </w:r>
              <w:sdt>
                <w:sdtPr>
                  <w:rPr>
                    <w:rFonts w:ascii="Times New Roman" w:hAnsi="Times New Roman" w:eastAsia="宋体" w:cs="Times New Roman"/>
                    <w:sz w:val="24"/>
                    <w:szCs w:val="24"/>
                  </w:rPr>
                  <w:id w:val="147456377"/>
                  <w:placeholder>
                    <w:docPart w:val="{c9d7fd0a-8eea-46b6-802f-4a4828fc1322}"/>
                  </w:placeholder>
                </w:sdtPr>
                <w:sdtEndPr>
                  <w:rPr>
                    <w:rFonts w:ascii="Times New Roman" w:hAnsi="Times New Roman" w:eastAsia="宋体" w:cs="Times New Roman"/>
                    <w:sz w:val="24"/>
                    <w:szCs w:val="24"/>
                  </w:rPr>
                </w:sdtEndPr>
                <w:sdtContent>
                  <w:r>
                    <w:rPr>
                      <w:rFonts w:hint="default" w:ascii="楷体_GB2312" w:hAnsi="楷体_GB2312" w:eastAsia="楷体_GB2312" w:cs="楷体_GB2312"/>
                      <w:sz w:val="24"/>
                      <w:szCs w:val="24"/>
                    </w:rPr>
                    <w:t>（四）施工建设</w:t>
                  </w:r>
                </w:sdtContent>
              </w:sdt>
              <w:r>
                <w:rPr>
                  <w:sz w:val="24"/>
                  <w:szCs w:val="24"/>
                </w:rPr>
                <w:tab/>
              </w:r>
              <w:r>
                <w:rPr>
                  <w:sz w:val="24"/>
                  <w:szCs w:val="24"/>
                </w:rPr>
                <w:t>9</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_Toc871 </w:instrText>
              </w:r>
              <w:r>
                <w:rPr>
                  <w:sz w:val="24"/>
                  <w:szCs w:val="24"/>
                </w:rPr>
                <w:fldChar w:fldCharType="separate"/>
              </w:r>
              <w:sdt>
                <w:sdtPr>
                  <w:rPr>
                    <w:rFonts w:ascii="Times New Roman" w:hAnsi="Times New Roman" w:eastAsia="宋体" w:cs="Times New Roman"/>
                    <w:sz w:val="24"/>
                    <w:szCs w:val="24"/>
                  </w:rPr>
                  <w:id w:val="147456377"/>
                  <w:placeholder>
                    <w:docPart w:val="{2885a683-d478-4ec0-b77e-27d7ff2a4341}"/>
                  </w:placeholder>
                </w:sdtPr>
                <w:sdtEndPr>
                  <w:rPr>
                    <w:rFonts w:ascii="Times New Roman" w:hAnsi="Times New Roman" w:eastAsia="宋体" w:cs="Times New Roman"/>
                    <w:sz w:val="24"/>
                    <w:szCs w:val="24"/>
                  </w:rPr>
                </w:sdtEndPr>
                <w:sdtContent>
                  <w:r>
                    <w:rPr>
                      <w:rFonts w:hint="default" w:ascii="楷体_GB2312" w:hAnsi="楷体_GB2312" w:eastAsia="楷体_GB2312" w:cs="楷体_GB2312"/>
                      <w:sz w:val="24"/>
                      <w:szCs w:val="24"/>
                    </w:rPr>
                    <w:t>（五）试运行</w:t>
                  </w:r>
                </w:sdtContent>
              </w:sdt>
              <w:r>
                <w:rPr>
                  <w:sz w:val="24"/>
                  <w:szCs w:val="24"/>
                </w:rPr>
                <w:tab/>
              </w:r>
              <w:r>
                <w:rPr>
                  <w:sz w:val="24"/>
                  <w:szCs w:val="24"/>
                </w:rPr>
                <w:t>12</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_Toc8874 </w:instrText>
              </w:r>
              <w:r>
                <w:rPr>
                  <w:sz w:val="24"/>
                  <w:szCs w:val="24"/>
                </w:rPr>
                <w:fldChar w:fldCharType="separate"/>
              </w:r>
              <w:sdt>
                <w:sdtPr>
                  <w:rPr>
                    <w:rFonts w:ascii="Times New Roman" w:hAnsi="Times New Roman" w:eastAsia="宋体" w:cs="Times New Roman"/>
                    <w:sz w:val="24"/>
                    <w:szCs w:val="24"/>
                  </w:rPr>
                  <w:id w:val="147456377"/>
                  <w:placeholder>
                    <w:docPart w:val="{76584fef-c147-436d-9a4d-ff019295d4da}"/>
                  </w:placeholder>
                </w:sdtPr>
                <w:sdtEndPr>
                  <w:rPr>
                    <w:rFonts w:ascii="Times New Roman" w:hAnsi="Times New Roman" w:eastAsia="宋体" w:cs="Times New Roman"/>
                    <w:sz w:val="24"/>
                    <w:szCs w:val="24"/>
                  </w:rPr>
                </w:sdtEndPr>
                <w:sdtContent>
                  <w:r>
                    <w:rPr>
                      <w:rFonts w:hint="default" w:ascii="楷体_GB2312" w:hAnsi="楷体_GB2312" w:eastAsia="楷体_GB2312" w:cs="楷体_GB2312"/>
                      <w:sz w:val="24"/>
                      <w:szCs w:val="24"/>
                    </w:rPr>
                    <w:t>（六）技术评估</w:t>
                  </w:r>
                </w:sdtContent>
              </w:sdt>
              <w:r>
                <w:rPr>
                  <w:sz w:val="24"/>
                  <w:szCs w:val="24"/>
                </w:rPr>
                <w:tab/>
              </w:r>
              <w:r>
                <w:rPr>
                  <w:sz w:val="24"/>
                  <w:szCs w:val="24"/>
                </w:rPr>
                <w:t>13</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_Toc935 </w:instrText>
              </w:r>
              <w:r>
                <w:rPr>
                  <w:sz w:val="24"/>
                  <w:szCs w:val="24"/>
                </w:rPr>
                <w:fldChar w:fldCharType="separate"/>
              </w:r>
              <w:sdt>
                <w:sdtPr>
                  <w:rPr>
                    <w:rFonts w:ascii="Times New Roman" w:hAnsi="Times New Roman" w:eastAsia="宋体" w:cs="Times New Roman"/>
                    <w:sz w:val="24"/>
                    <w:szCs w:val="24"/>
                  </w:rPr>
                  <w:id w:val="147456377"/>
                  <w:placeholder>
                    <w:docPart w:val="{075e012e-e762-4646-9192-54f0cfe5c07b}"/>
                  </w:placeholder>
                </w:sdtPr>
                <w:sdtEndPr>
                  <w:rPr>
                    <w:rFonts w:ascii="Times New Roman" w:hAnsi="Times New Roman" w:eastAsia="宋体" w:cs="Times New Roman"/>
                    <w:sz w:val="24"/>
                    <w:szCs w:val="24"/>
                  </w:rPr>
                </w:sdtEndPr>
                <w:sdtContent>
                  <w:r>
                    <w:rPr>
                      <w:rFonts w:hint="default" w:ascii="楷体_GB2312" w:hAnsi="楷体_GB2312" w:eastAsia="楷体_GB2312" w:cs="楷体_GB2312"/>
                      <w:sz w:val="24"/>
                      <w:szCs w:val="24"/>
                    </w:rPr>
                    <w:t>（七）项目验收</w:t>
                  </w:r>
                </w:sdtContent>
              </w:sdt>
              <w:r>
                <w:rPr>
                  <w:sz w:val="24"/>
                  <w:szCs w:val="24"/>
                </w:rPr>
                <w:tab/>
              </w:r>
              <w:r>
                <w:rPr>
                  <w:sz w:val="24"/>
                  <w:szCs w:val="24"/>
                </w:rPr>
                <w:t>14</w:t>
              </w:r>
              <w:r>
                <w:rPr>
                  <w:sz w:val="24"/>
                  <w:szCs w:val="24"/>
                </w:rPr>
                <w:fldChar w:fldCharType="end"/>
              </w:r>
            </w:p>
            <w:p>
              <w:pPr>
                <w:pStyle w:val="11"/>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b/>
                  <w:bCs/>
                  <w:sz w:val="24"/>
                  <w:szCs w:val="24"/>
                </w:rPr>
                <w:fldChar w:fldCharType="begin"/>
              </w:r>
              <w:r>
                <w:rPr>
                  <w:sz w:val="24"/>
                  <w:szCs w:val="24"/>
                </w:rPr>
                <w:instrText xml:space="preserve"> HYPERLINK \l _Toc16785 </w:instrText>
              </w:r>
              <w:r>
                <w:rPr>
                  <w:b/>
                  <w:bCs/>
                  <w:sz w:val="24"/>
                  <w:szCs w:val="24"/>
                </w:rPr>
                <w:fldChar w:fldCharType="separate"/>
              </w:r>
              <w:sdt>
                <w:sdtPr>
                  <w:rPr>
                    <w:rFonts w:ascii="Times New Roman" w:hAnsi="Times New Roman" w:eastAsia="宋体" w:cs="Times New Roman"/>
                    <w:b/>
                    <w:bCs/>
                    <w:sz w:val="24"/>
                    <w:szCs w:val="24"/>
                  </w:rPr>
                  <w:id w:val="147456377"/>
                  <w:placeholder>
                    <w:docPart w:val="{414a1661-3353-4beb-bf43-2871db8d08f6}"/>
                  </w:placeholder>
                </w:sdtPr>
                <w:sdtEndPr>
                  <w:rPr>
                    <w:rFonts w:ascii="Times New Roman" w:hAnsi="Times New Roman" w:eastAsia="宋体" w:cs="Times New Roman"/>
                    <w:b/>
                    <w:bCs/>
                    <w:sz w:val="24"/>
                    <w:szCs w:val="24"/>
                  </w:rPr>
                </w:sdtEndPr>
                <w:sdtContent>
                  <w:r>
                    <w:rPr>
                      <w:rFonts w:hint="default" w:ascii="Times New Roman" w:hAnsi="Times New Roman" w:eastAsia="黑体" w:cs="Times New Roman"/>
                      <w:b/>
                      <w:bCs/>
                      <w:sz w:val="24"/>
                      <w:szCs w:val="24"/>
                    </w:rPr>
                    <w:t>四、典型设计</w:t>
                  </w:r>
                </w:sdtContent>
              </w:sdt>
              <w:r>
                <w:rPr>
                  <w:b/>
                  <w:bCs/>
                  <w:sz w:val="24"/>
                  <w:szCs w:val="24"/>
                </w:rPr>
                <w:tab/>
              </w:r>
              <w:r>
                <w:rPr>
                  <w:b/>
                  <w:bCs/>
                  <w:sz w:val="24"/>
                  <w:szCs w:val="24"/>
                </w:rPr>
                <w:t>14</w:t>
              </w:r>
              <w:r>
                <w:rPr>
                  <w:b/>
                  <w:bCs/>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_Toc19878 </w:instrText>
              </w:r>
              <w:r>
                <w:rPr>
                  <w:sz w:val="24"/>
                  <w:szCs w:val="24"/>
                </w:rPr>
                <w:fldChar w:fldCharType="separate"/>
              </w:r>
              <w:sdt>
                <w:sdtPr>
                  <w:rPr>
                    <w:rFonts w:ascii="Times New Roman" w:hAnsi="Times New Roman" w:eastAsia="宋体" w:cs="Times New Roman"/>
                    <w:sz w:val="24"/>
                    <w:szCs w:val="24"/>
                  </w:rPr>
                  <w:id w:val="147456377"/>
                  <w:placeholder>
                    <w:docPart w:val="{6c56028c-4a1c-4305-9989-bef068533958}"/>
                  </w:placeholder>
                </w:sdtPr>
                <w:sdtEndPr>
                  <w:rPr>
                    <w:rFonts w:ascii="Times New Roman" w:hAnsi="Times New Roman" w:eastAsia="宋体" w:cs="Times New Roman"/>
                    <w:sz w:val="24"/>
                    <w:szCs w:val="24"/>
                  </w:rPr>
                </w:sdtEndPr>
                <w:sdtContent>
                  <w:r>
                    <w:rPr>
                      <w:rFonts w:hint="default" w:ascii="楷体_GB2312" w:hAnsi="楷体_GB2312" w:eastAsia="楷体_GB2312" w:cs="楷体_GB2312"/>
                      <w:sz w:val="24"/>
                      <w:szCs w:val="24"/>
                    </w:rPr>
                    <w:t>（一）监测站典型结构</w:t>
                  </w:r>
                </w:sdtContent>
              </w:sdt>
              <w:r>
                <w:rPr>
                  <w:sz w:val="24"/>
                  <w:szCs w:val="24"/>
                </w:rPr>
                <w:tab/>
              </w:r>
              <w:r>
                <w:rPr>
                  <w:sz w:val="24"/>
                  <w:szCs w:val="24"/>
                </w:rPr>
                <w:t>14</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_Toc24224 </w:instrText>
              </w:r>
              <w:r>
                <w:rPr>
                  <w:sz w:val="24"/>
                  <w:szCs w:val="24"/>
                </w:rPr>
                <w:fldChar w:fldCharType="separate"/>
              </w:r>
              <w:sdt>
                <w:sdtPr>
                  <w:rPr>
                    <w:rFonts w:ascii="Times New Roman" w:hAnsi="Times New Roman" w:eastAsia="宋体" w:cs="Times New Roman"/>
                    <w:sz w:val="24"/>
                    <w:szCs w:val="24"/>
                  </w:rPr>
                  <w:id w:val="147456377"/>
                  <w:placeholder>
                    <w:docPart w:val="{699edf23-e822-4e3c-b9f7-cb01aa151fb6}"/>
                  </w:placeholder>
                </w:sdtPr>
                <w:sdtEndPr>
                  <w:rPr>
                    <w:rFonts w:ascii="Times New Roman" w:hAnsi="Times New Roman" w:eastAsia="宋体" w:cs="Times New Roman"/>
                    <w:sz w:val="24"/>
                    <w:szCs w:val="24"/>
                  </w:rPr>
                </w:sdtEndPr>
                <w:sdtContent>
                  <w:r>
                    <w:rPr>
                      <w:rFonts w:hint="default" w:ascii="楷体_GB2312" w:hAnsi="楷体_GB2312" w:eastAsia="楷体_GB2312" w:cs="楷体_GB2312"/>
                      <w:sz w:val="24"/>
                      <w:szCs w:val="24"/>
                    </w:rPr>
                    <w:t>（二）监测站设备典型配置</w:t>
                  </w:r>
                </w:sdtContent>
              </w:sdt>
              <w:r>
                <w:rPr>
                  <w:sz w:val="24"/>
                  <w:szCs w:val="24"/>
                </w:rPr>
                <w:tab/>
              </w:r>
              <w:r>
                <w:rPr>
                  <w:sz w:val="24"/>
                  <w:szCs w:val="24"/>
                </w:rPr>
                <w:t>15</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_Toc14322 </w:instrText>
              </w:r>
              <w:r>
                <w:rPr>
                  <w:sz w:val="24"/>
                  <w:szCs w:val="24"/>
                </w:rPr>
                <w:fldChar w:fldCharType="separate"/>
              </w:r>
              <w:sdt>
                <w:sdtPr>
                  <w:rPr>
                    <w:rFonts w:ascii="Times New Roman" w:hAnsi="Times New Roman" w:eastAsia="宋体" w:cs="Times New Roman"/>
                    <w:sz w:val="24"/>
                    <w:szCs w:val="24"/>
                  </w:rPr>
                  <w:id w:val="147456377"/>
                  <w:placeholder>
                    <w:docPart w:val="{54aa0081-b6b8-46ab-a779-ba79c6dd0f0f}"/>
                  </w:placeholder>
                </w:sdtPr>
                <w:sdtEndPr>
                  <w:rPr>
                    <w:rFonts w:ascii="Times New Roman" w:hAnsi="Times New Roman" w:eastAsia="宋体" w:cs="Times New Roman"/>
                    <w:sz w:val="24"/>
                    <w:szCs w:val="24"/>
                  </w:rPr>
                </w:sdtEndPr>
                <w:sdtContent>
                  <w:r>
                    <w:rPr>
                      <w:rFonts w:hint="default" w:ascii="楷体_GB2312" w:hAnsi="楷体_GB2312" w:eastAsia="楷体_GB2312" w:cs="楷体_GB2312"/>
                      <w:sz w:val="24"/>
                      <w:szCs w:val="24"/>
                    </w:rPr>
                    <w:t>（三）管道型监测站典型设计要点</w:t>
                  </w:r>
                </w:sdtContent>
              </w:sdt>
              <w:r>
                <w:rPr>
                  <w:sz w:val="24"/>
                  <w:szCs w:val="24"/>
                </w:rPr>
                <w:tab/>
              </w:r>
              <w:r>
                <w:rPr>
                  <w:sz w:val="24"/>
                  <w:szCs w:val="24"/>
                </w:rPr>
                <w:t>18</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_Toc17258 </w:instrText>
              </w:r>
              <w:r>
                <w:rPr>
                  <w:sz w:val="24"/>
                  <w:szCs w:val="24"/>
                </w:rPr>
                <w:fldChar w:fldCharType="separate"/>
              </w:r>
              <w:sdt>
                <w:sdtPr>
                  <w:rPr>
                    <w:rFonts w:ascii="Times New Roman" w:hAnsi="Times New Roman" w:eastAsia="宋体" w:cs="Times New Roman"/>
                    <w:sz w:val="24"/>
                    <w:szCs w:val="24"/>
                  </w:rPr>
                  <w:id w:val="147456377"/>
                  <w:placeholder>
                    <w:docPart w:val="{40b75b66-c639-45b9-bf8e-8279fcfcfd7c}"/>
                  </w:placeholder>
                </w:sdtPr>
                <w:sdtEndPr>
                  <w:rPr>
                    <w:rFonts w:ascii="Times New Roman" w:hAnsi="Times New Roman" w:eastAsia="宋体" w:cs="Times New Roman"/>
                    <w:sz w:val="24"/>
                    <w:szCs w:val="24"/>
                  </w:rPr>
                </w:sdtEndPr>
                <w:sdtContent>
                  <w:r>
                    <w:rPr>
                      <w:rFonts w:hint="default" w:ascii="楷体_GB2312" w:hAnsi="楷体_GB2312" w:eastAsia="楷体_GB2312" w:cs="楷体_GB2312"/>
                      <w:sz w:val="24"/>
                      <w:szCs w:val="24"/>
                    </w:rPr>
                    <w:t>（四）渠道型监测站典型设计要点</w:t>
                  </w:r>
                </w:sdtContent>
              </w:sdt>
              <w:r>
                <w:rPr>
                  <w:sz w:val="24"/>
                  <w:szCs w:val="24"/>
                </w:rPr>
                <w:tab/>
              </w:r>
              <w:r>
                <w:rPr>
                  <w:sz w:val="24"/>
                  <w:szCs w:val="24"/>
                </w:rPr>
                <w:t>26</w:t>
              </w:r>
              <w:r>
                <w:rPr>
                  <w:sz w:val="24"/>
                  <w:szCs w:val="24"/>
                </w:rPr>
                <w:fldChar w:fldCharType="end"/>
              </w:r>
            </w:p>
            <w:p>
              <w:pPr>
                <w:pStyle w:val="11"/>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b/>
                  <w:bCs/>
                  <w:sz w:val="24"/>
                  <w:szCs w:val="24"/>
                </w:rPr>
                <w:fldChar w:fldCharType="begin"/>
              </w:r>
              <w:r>
                <w:rPr>
                  <w:sz w:val="24"/>
                  <w:szCs w:val="24"/>
                </w:rPr>
                <w:instrText xml:space="preserve"> HYPERLINK \l _Toc26157 </w:instrText>
              </w:r>
              <w:r>
                <w:rPr>
                  <w:b/>
                  <w:bCs/>
                  <w:sz w:val="24"/>
                  <w:szCs w:val="24"/>
                </w:rPr>
                <w:fldChar w:fldCharType="separate"/>
              </w:r>
              <w:sdt>
                <w:sdtPr>
                  <w:rPr>
                    <w:rFonts w:ascii="Times New Roman" w:hAnsi="Times New Roman" w:eastAsia="宋体" w:cs="Times New Roman"/>
                    <w:b/>
                    <w:bCs/>
                    <w:sz w:val="24"/>
                    <w:szCs w:val="24"/>
                  </w:rPr>
                  <w:id w:val="147456377"/>
                  <w:placeholder>
                    <w:docPart w:val="{604e4c92-bada-4230-8704-6a31f6b69f5d}"/>
                  </w:placeholder>
                </w:sdtPr>
                <w:sdtEndPr>
                  <w:rPr>
                    <w:rFonts w:ascii="Times New Roman" w:hAnsi="Times New Roman" w:eastAsia="宋体" w:cs="Times New Roman"/>
                    <w:b/>
                    <w:bCs/>
                    <w:sz w:val="24"/>
                    <w:szCs w:val="24"/>
                  </w:rPr>
                </w:sdtEndPr>
                <w:sdtContent>
                  <w:r>
                    <w:rPr>
                      <w:rFonts w:hint="default" w:ascii="Times New Roman" w:hAnsi="Times New Roman" w:eastAsia="黑体" w:cs="Times New Roman"/>
                      <w:b/>
                      <w:bCs/>
                      <w:sz w:val="24"/>
                      <w:szCs w:val="24"/>
                    </w:rPr>
                    <w:t>五、后续运行管理</w:t>
                  </w:r>
                </w:sdtContent>
              </w:sdt>
              <w:r>
                <w:rPr>
                  <w:b/>
                  <w:bCs/>
                  <w:sz w:val="24"/>
                  <w:szCs w:val="24"/>
                </w:rPr>
                <w:tab/>
              </w:r>
              <w:r>
                <w:rPr>
                  <w:b/>
                  <w:bCs/>
                  <w:sz w:val="24"/>
                  <w:szCs w:val="24"/>
                </w:rPr>
                <w:t>33</w:t>
              </w:r>
              <w:r>
                <w:rPr>
                  <w:b/>
                  <w:bCs/>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_Toc19472 </w:instrText>
              </w:r>
              <w:r>
                <w:rPr>
                  <w:sz w:val="24"/>
                  <w:szCs w:val="24"/>
                </w:rPr>
                <w:fldChar w:fldCharType="separate"/>
              </w:r>
              <w:sdt>
                <w:sdtPr>
                  <w:rPr>
                    <w:rFonts w:ascii="Times New Roman" w:hAnsi="Times New Roman" w:eastAsia="宋体" w:cs="Times New Roman"/>
                    <w:sz w:val="24"/>
                    <w:szCs w:val="24"/>
                  </w:rPr>
                  <w:id w:val="147456377"/>
                  <w:placeholder>
                    <w:docPart w:val="{bf6272f0-4512-40be-b688-0fc4491ceccb}"/>
                  </w:placeholder>
                </w:sdtPr>
                <w:sdtEndPr>
                  <w:rPr>
                    <w:rFonts w:ascii="Times New Roman" w:hAnsi="Times New Roman" w:eastAsia="宋体" w:cs="Times New Roman"/>
                    <w:sz w:val="24"/>
                    <w:szCs w:val="24"/>
                  </w:rPr>
                </w:sdtEndPr>
                <w:sdtContent>
                  <w:r>
                    <w:rPr>
                      <w:rFonts w:hint="default" w:ascii="楷体_GB2312" w:hAnsi="楷体_GB2312" w:eastAsia="楷体_GB2312" w:cs="楷体_GB2312"/>
                      <w:sz w:val="24"/>
                      <w:szCs w:val="24"/>
                    </w:rPr>
                    <w:t>（一）运行维护</w:t>
                  </w:r>
                </w:sdtContent>
              </w:sdt>
              <w:r>
                <w:rPr>
                  <w:sz w:val="24"/>
                  <w:szCs w:val="24"/>
                </w:rPr>
                <w:tab/>
              </w:r>
              <w:r>
                <w:rPr>
                  <w:sz w:val="24"/>
                  <w:szCs w:val="24"/>
                </w:rPr>
                <w:t>33</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_Toc5840 </w:instrText>
              </w:r>
              <w:r>
                <w:rPr>
                  <w:sz w:val="24"/>
                  <w:szCs w:val="24"/>
                </w:rPr>
                <w:fldChar w:fldCharType="separate"/>
              </w:r>
              <w:sdt>
                <w:sdtPr>
                  <w:rPr>
                    <w:rFonts w:ascii="Times New Roman" w:hAnsi="Times New Roman" w:eastAsia="宋体" w:cs="Times New Roman"/>
                    <w:sz w:val="24"/>
                    <w:szCs w:val="24"/>
                  </w:rPr>
                  <w:id w:val="147456377"/>
                  <w:placeholder>
                    <w:docPart w:val="{3e98416e-cbbb-4e3a-a310-1419f5ad3352}"/>
                  </w:placeholder>
                </w:sdtPr>
                <w:sdtEndPr>
                  <w:rPr>
                    <w:rFonts w:ascii="Times New Roman" w:hAnsi="Times New Roman" w:eastAsia="宋体" w:cs="Times New Roman"/>
                    <w:sz w:val="24"/>
                    <w:szCs w:val="24"/>
                  </w:rPr>
                </w:sdtEndPr>
                <w:sdtContent>
                  <w:r>
                    <w:rPr>
                      <w:rFonts w:hint="eastAsia" w:ascii="楷体_GB2312" w:hAnsi="楷体_GB2312" w:eastAsia="楷体_GB2312" w:cs="楷体_GB2312"/>
                      <w:sz w:val="24"/>
                      <w:szCs w:val="24"/>
                    </w:rPr>
                    <w:t>（二）运行考核</w:t>
                  </w:r>
                </w:sdtContent>
              </w:sdt>
              <w:r>
                <w:rPr>
                  <w:sz w:val="24"/>
                  <w:szCs w:val="24"/>
                </w:rPr>
                <w:tab/>
              </w:r>
              <w:r>
                <w:rPr>
                  <w:sz w:val="24"/>
                  <w:szCs w:val="24"/>
                </w:rPr>
                <w:t>37</w:t>
              </w:r>
              <w:r>
                <w:rPr>
                  <w:sz w:val="24"/>
                  <w:szCs w:val="24"/>
                </w:rPr>
                <w:fldChar w:fldCharType="end"/>
              </w:r>
            </w:p>
            <w:p>
              <w:pPr>
                <w:pStyle w:val="11"/>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b/>
                  <w:bCs/>
                  <w:sz w:val="24"/>
                  <w:szCs w:val="24"/>
                </w:rPr>
                <w:fldChar w:fldCharType="begin"/>
              </w:r>
              <w:r>
                <w:rPr>
                  <w:sz w:val="24"/>
                  <w:szCs w:val="24"/>
                </w:rPr>
                <w:instrText xml:space="preserve"> HYPERLINK \l _Toc19589 </w:instrText>
              </w:r>
              <w:r>
                <w:rPr>
                  <w:b/>
                  <w:bCs/>
                  <w:sz w:val="24"/>
                  <w:szCs w:val="24"/>
                </w:rPr>
                <w:fldChar w:fldCharType="separate"/>
              </w:r>
              <w:sdt>
                <w:sdtPr>
                  <w:rPr>
                    <w:rFonts w:ascii="Times New Roman" w:hAnsi="Times New Roman" w:eastAsia="宋体" w:cs="Times New Roman"/>
                    <w:b/>
                    <w:bCs/>
                    <w:sz w:val="24"/>
                    <w:szCs w:val="24"/>
                  </w:rPr>
                  <w:id w:val="147456377"/>
                  <w:placeholder>
                    <w:docPart w:val="{bcf9aa96-c055-415f-ac5e-4d757fba8adf}"/>
                  </w:placeholder>
                </w:sdtPr>
                <w:sdtEndPr>
                  <w:rPr>
                    <w:rFonts w:ascii="Times New Roman" w:hAnsi="Times New Roman" w:eastAsia="宋体" w:cs="Times New Roman"/>
                    <w:b/>
                    <w:bCs/>
                    <w:sz w:val="24"/>
                    <w:szCs w:val="24"/>
                  </w:rPr>
                </w:sdtEndPr>
                <w:sdtContent>
                  <w:r>
                    <w:rPr>
                      <w:rFonts w:hint="default" w:ascii="Times New Roman" w:hAnsi="Times New Roman" w:eastAsia="黑体" w:cs="Times New Roman"/>
                      <w:b/>
                      <w:bCs/>
                      <w:sz w:val="24"/>
                      <w:szCs w:val="24"/>
                    </w:rPr>
                    <w:t>六、资金补助</w:t>
                  </w:r>
                </w:sdtContent>
              </w:sdt>
              <w:r>
                <w:rPr>
                  <w:b/>
                  <w:bCs/>
                  <w:sz w:val="24"/>
                  <w:szCs w:val="24"/>
                </w:rPr>
                <w:tab/>
              </w:r>
              <w:r>
                <w:rPr>
                  <w:b/>
                  <w:bCs/>
                  <w:sz w:val="24"/>
                  <w:szCs w:val="24"/>
                </w:rPr>
                <w:t>38</w:t>
              </w:r>
              <w:r>
                <w:rPr>
                  <w:b/>
                  <w:bCs/>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_Toc2039 </w:instrText>
              </w:r>
              <w:r>
                <w:rPr>
                  <w:sz w:val="24"/>
                  <w:szCs w:val="24"/>
                </w:rPr>
                <w:fldChar w:fldCharType="separate"/>
              </w:r>
              <w:sdt>
                <w:sdtPr>
                  <w:rPr>
                    <w:rFonts w:ascii="Times New Roman" w:hAnsi="Times New Roman" w:eastAsia="宋体" w:cs="Times New Roman"/>
                    <w:sz w:val="24"/>
                    <w:szCs w:val="24"/>
                  </w:rPr>
                  <w:id w:val="147456377"/>
                  <w:placeholder>
                    <w:docPart w:val="{38a84eb9-a835-4a1d-811e-7b9a60f49450}"/>
                  </w:placeholder>
                </w:sdtPr>
                <w:sdtEndPr>
                  <w:rPr>
                    <w:rFonts w:ascii="Times New Roman" w:hAnsi="Times New Roman" w:eastAsia="宋体" w:cs="Times New Roman"/>
                    <w:sz w:val="24"/>
                    <w:szCs w:val="24"/>
                  </w:rPr>
                </w:sdtEndPr>
                <w:sdtContent>
                  <w:r>
                    <w:rPr>
                      <w:rFonts w:hint="eastAsia" w:ascii="楷体_GB2312" w:hAnsi="楷体_GB2312" w:eastAsia="楷体_GB2312" w:cs="楷体_GB2312"/>
                      <w:sz w:val="24"/>
                      <w:szCs w:val="24"/>
                    </w:rPr>
                    <w:t>（一） 补助对象</w:t>
                  </w:r>
                </w:sdtContent>
              </w:sdt>
              <w:r>
                <w:rPr>
                  <w:sz w:val="24"/>
                  <w:szCs w:val="24"/>
                </w:rPr>
                <w:tab/>
              </w:r>
              <w:r>
                <w:rPr>
                  <w:sz w:val="24"/>
                  <w:szCs w:val="24"/>
                </w:rPr>
                <w:t>38</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_Toc9374 </w:instrText>
              </w:r>
              <w:r>
                <w:rPr>
                  <w:sz w:val="24"/>
                  <w:szCs w:val="24"/>
                </w:rPr>
                <w:fldChar w:fldCharType="separate"/>
              </w:r>
              <w:sdt>
                <w:sdtPr>
                  <w:rPr>
                    <w:rFonts w:ascii="Times New Roman" w:hAnsi="Times New Roman" w:eastAsia="宋体" w:cs="Times New Roman"/>
                    <w:sz w:val="24"/>
                    <w:szCs w:val="24"/>
                  </w:rPr>
                  <w:id w:val="147456377"/>
                  <w:placeholder>
                    <w:docPart w:val="{7c2fb688-7cef-482d-88ca-3c056547d990}"/>
                  </w:placeholder>
                </w:sdtPr>
                <w:sdtEndPr>
                  <w:rPr>
                    <w:rFonts w:ascii="Times New Roman" w:hAnsi="Times New Roman" w:eastAsia="宋体" w:cs="Times New Roman"/>
                    <w:sz w:val="24"/>
                    <w:szCs w:val="24"/>
                  </w:rPr>
                </w:sdtEndPr>
                <w:sdtContent>
                  <w:r>
                    <w:rPr>
                      <w:rFonts w:hint="eastAsia" w:ascii="楷体_GB2312" w:hAnsi="楷体_GB2312" w:eastAsia="楷体_GB2312" w:cs="楷体_GB2312"/>
                      <w:sz w:val="24"/>
                      <w:szCs w:val="24"/>
                    </w:rPr>
                    <w:t>（二） 补助标准</w:t>
                  </w:r>
                </w:sdtContent>
              </w:sdt>
              <w:r>
                <w:rPr>
                  <w:sz w:val="24"/>
                  <w:szCs w:val="24"/>
                </w:rPr>
                <w:tab/>
              </w:r>
              <w:r>
                <w:rPr>
                  <w:sz w:val="24"/>
                  <w:szCs w:val="24"/>
                </w:rPr>
                <w:t>38</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_Toc29607 </w:instrText>
              </w:r>
              <w:r>
                <w:rPr>
                  <w:sz w:val="24"/>
                  <w:szCs w:val="24"/>
                </w:rPr>
                <w:fldChar w:fldCharType="separate"/>
              </w:r>
              <w:sdt>
                <w:sdtPr>
                  <w:rPr>
                    <w:rFonts w:ascii="Times New Roman" w:hAnsi="Times New Roman" w:eastAsia="宋体" w:cs="Times New Roman"/>
                    <w:sz w:val="24"/>
                    <w:szCs w:val="24"/>
                  </w:rPr>
                  <w:id w:val="147456377"/>
                  <w:placeholder>
                    <w:docPart w:val="{a80a70cb-8a31-4052-a464-9ec2c2e10f52}"/>
                  </w:placeholder>
                </w:sdtPr>
                <w:sdtEndPr>
                  <w:rPr>
                    <w:rFonts w:ascii="Times New Roman" w:hAnsi="Times New Roman" w:eastAsia="宋体" w:cs="Times New Roman"/>
                    <w:sz w:val="24"/>
                    <w:szCs w:val="24"/>
                  </w:rPr>
                </w:sdtEndPr>
                <w:sdtContent>
                  <w:r>
                    <w:rPr>
                      <w:rFonts w:hint="eastAsia" w:ascii="楷体_GB2312" w:hAnsi="楷体_GB2312" w:eastAsia="楷体_GB2312" w:cs="楷体_GB2312"/>
                      <w:sz w:val="24"/>
                      <w:szCs w:val="24"/>
                    </w:rPr>
                    <w:t>（三） 补助条件</w:t>
                  </w:r>
                </w:sdtContent>
              </w:sdt>
              <w:r>
                <w:rPr>
                  <w:sz w:val="24"/>
                  <w:szCs w:val="24"/>
                </w:rPr>
                <w:tab/>
              </w:r>
              <w:r>
                <w:rPr>
                  <w:sz w:val="24"/>
                  <w:szCs w:val="24"/>
                </w:rPr>
                <w:t>38</w:t>
              </w:r>
              <w:r>
                <w:rPr>
                  <w:sz w:val="24"/>
                  <w:szCs w:val="24"/>
                </w:rPr>
                <w:fldChar w:fldCharType="end"/>
              </w:r>
            </w:p>
            <w:p>
              <w:pPr>
                <w:pStyle w:val="12"/>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sz w:val="24"/>
                  <w:szCs w:val="24"/>
                </w:rPr>
                <w:fldChar w:fldCharType="begin"/>
              </w:r>
              <w:r>
                <w:rPr>
                  <w:sz w:val="24"/>
                  <w:szCs w:val="24"/>
                </w:rPr>
                <w:instrText xml:space="preserve"> HYPERLINK \l _Toc8645 </w:instrText>
              </w:r>
              <w:r>
                <w:rPr>
                  <w:sz w:val="24"/>
                  <w:szCs w:val="24"/>
                </w:rPr>
                <w:fldChar w:fldCharType="separate"/>
              </w:r>
              <w:sdt>
                <w:sdtPr>
                  <w:rPr>
                    <w:rFonts w:ascii="Times New Roman" w:hAnsi="Times New Roman" w:eastAsia="宋体" w:cs="Times New Roman"/>
                    <w:sz w:val="24"/>
                    <w:szCs w:val="24"/>
                  </w:rPr>
                  <w:id w:val="147456377"/>
                  <w:placeholder>
                    <w:docPart w:val="{0a655ddb-8f28-4104-9aa2-d5ba844ca5f6}"/>
                  </w:placeholder>
                </w:sdtPr>
                <w:sdtEndPr>
                  <w:rPr>
                    <w:rFonts w:ascii="Times New Roman" w:hAnsi="Times New Roman" w:eastAsia="宋体" w:cs="Times New Roman"/>
                    <w:sz w:val="24"/>
                    <w:szCs w:val="24"/>
                  </w:rPr>
                </w:sdtEndPr>
                <w:sdtContent>
                  <w:r>
                    <w:rPr>
                      <w:rFonts w:hint="eastAsia" w:ascii="楷体_GB2312" w:hAnsi="楷体_GB2312" w:eastAsia="楷体_GB2312" w:cs="楷体_GB2312"/>
                      <w:sz w:val="24"/>
                      <w:szCs w:val="24"/>
                    </w:rPr>
                    <w:t>（四） 补助程序</w:t>
                  </w:r>
                </w:sdtContent>
              </w:sdt>
              <w:r>
                <w:rPr>
                  <w:sz w:val="24"/>
                  <w:szCs w:val="24"/>
                </w:rPr>
                <w:tab/>
              </w:r>
              <w:r>
                <w:rPr>
                  <w:sz w:val="24"/>
                  <w:szCs w:val="24"/>
                </w:rPr>
                <w:t>38</w:t>
              </w:r>
              <w:r>
                <w:rPr>
                  <w:sz w:val="24"/>
                  <w:szCs w:val="24"/>
                </w:rPr>
                <w:fldChar w:fldCharType="end"/>
              </w:r>
            </w:p>
            <w:p>
              <w:pPr>
                <w:pStyle w:val="11"/>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b/>
                  <w:bCs/>
                  <w:sz w:val="24"/>
                  <w:szCs w:val="24"/>
                </w:rPr>
                <w:fldChar w:fldCharType="begin"/>
              </w:r>
              <w:r>
                <w:rPr>
                  <w:sz w:val="24"/>
                  <w:szCs w:val="24"/>
                </w:rPr>
                <w:instrText xml:space="preserve"> HYPERLINK \l _Toc26412 </w:instrText>
              </w:r>
              <w:r>
                <w:rPr>
                  <w:b/>
                  <w:bCs/>
                  <w:sz w:val="24"/>
                  <w:szCs w:val="24"/>
                </w:rPr>
                <w:fldChar w:fldCharType="separate"/>
              </w:r>
              <w:sdt>
                <w:sdtPr>
                  <w:rPr>
                    <w:rFonts w:ascii="Times New Roman" w:hAnsi="Times New Roman" w:eastAsia="宋体" w:cs="Times New Roman"/>
                    <w:b/>
                    <w:bCs/>
                    <w:sz w:val="24"/>
                    <w:szCs w:val="24"/>
                  </w:rPr>
                  <w:id w:val="147456377"/>
                  <w:placeholder>
                    <w:docPart w:val="{3d9bf703-44e6-459b-b2e9-93f487e04e5e}"/>
                  </w:placeholder>
                </w:sdtPr>
                <w:sdtEndPr>
                  <w:rPr>
                    <w:rFonts w:ascii="Times New Roman" w:hAnsi="Times New Roman" w:eastAsia="宋体" w:cs="Times New Roman"/>
                    <w:b/>
                    <w:bCs/>
                    <w:sz w:val="24"/>
                    <w:szCs w:val="24"/>
                  </w:rPr>
                </w:sdtEndPr>
                <w:sdtContent>
                  <w:r>
                    <w:rPr>
                      <w:rFonts w:hint="default" w:ascii="Times New Roman" w:hAnsi="Times New Roman" w:eastAsia="仿宋_GB2312" w:cs="Times New Roman"/>
                      <w:b/>
                      <w:bCs/>
                      <w:sz w:val="24"/>
                      <w:szCs w:val="24"/>
                    </w:rPr>
                    <w:t>附录：</w:t>
                  </w:r>
                </w:sdtContent>
              </w:sdt>
              <w:r>
                <w:rPr>
                  <w:b/>
                  <w:bCs/>
                  <w:sz w:val="24"/>
                  <w:szCs w:val="24"/>
                </w:rPr>
                <w:fldChar w:fldCharType="end"/>
              </w:r>
            </w:p>
            <w:p>
              <w:pPr>
                <w:pStyle w:val="11"/>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b/>
                  <w:bCs/>
                  <w:sz w:val="24"/>
                  <w:szCs w:val="24"/>
                </w:rPr>
                <w:fldChar w:fldCharType="begin"/>
              </w:r>
              <w:r>
                <w:rPr>
                  <w:sz w:val="24"/>
                  <w:szCs w:val="24"/>
                </w:rPr>
                <w:instrText xml:space="preserve"> HYPERLINK \l _Toc19600 </w:instrText>
              </w:r>
              <w:r>
                <w:rPr>
                  <w:b/>
                  <w:bCs/>
                  <w:sz w:val="24"/>
                  <w:szCs w:val="24"/>
                </w:rPr>
                <w:fldChar w:fldCharType="separate"/>
              </w:r>
              <w:sdt>
                <w:sdtPr>
                  <w:rPr>
                    <w:rFonts w:ascii="Times New Roman" w:hAnsi="Times New Roman" w:eastAsia="宋体" w:cs="Times New Roman"/>
                    <w:b/>
                    <w:bCs/>
                    <w:sz w:val="24"/>
                    <w:szCs w:val="24"/>
                  </w:rPr>
                  <w:id w:val="147456377"/>
                  <w:placeholder>
                    <w:docPart w:val="{f9ddb815-0c42-4a27-922c-0d79d440fb31}"/>
                  </w:placeholder>
                </w:sdtPr>
                <w:sdtEndPr>
                  <w:rPr>
                    <w:rFonts w:ascii="Times New Roman" w:hAnsi="Times New Roman" w:eastAsia="宋体" w:cs="Times New Roman"/>
                    <w:b/>
                    <w:bCs/>
                    <w:sz w:val="24"/>
                    <w:szCs w:val="24"/>
                  </w:rPr>
                </w:sdtEndPr>
                <w:sdtContent>
                  <w:r>
                    <w:rPr>
                      <w:rFonts w:hint="default" w:ascii="Times New Roman" w:hAnsi="Times New Roman" w:eastAsia="仿宋_GB2312" w:cs="Times New Roman"/>
                      <w:b/>
                      <w:bCs/>
                      <w:sz w:val="24"/>
                      <w:szCs w:val="24"/>
                    </w:rPr>
                    <w:t>1.取水计量档案</w:t>
                  </w:r>
                </w:sdtContent>
              </w:sdt>
              <w:r>
                <w:rPr>
                  <w:b/>
                  <w:bCs/>
                  <w:sz w:val="24"/>
                  <w:szCs w:val="24"/>
                </w:rPr>
                <w:tab/>
              </w:r>
              <w:r>
                <w:rPr>
                  <w:b/>
                  <w:bCs/>
                  <w:sz w:val="24"/>
                  <w:szCs w:val="24"/>
                </w:rPr>
                <w:t>40</w:t>
              </w:r>
              <w:r>
                <w:rPr>
                  <w:b/>
                  <w:bCs/>
                  <w:sz w:val="24"/>
                  <w:szCs w:val="24"/>
                </w:rPr>
                <w:fldChar w:fldCharType="end"/>
              </w:r>
            </w:p>
            <w:p>
              <w:pPr>
                <w:pStyle w:val="11"/>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b/>
                  <w:bCs/>
                  <w:sz w:val="24"/>
                  <w:szCs w:val="24"/>
                </w:rPr>
                <w:fldChar w:fldCharType="begin"/>
              </w:r>
              <w:r>
                <w:rPr>
                  <w:sz w:val="24"/>
                  <w:szCs w:val="24"/>
                </w:rPr>
                <w:instrText xml:space="preserve"> HYPERLINK \l _Toc21760 </w:instrText>
              </w:r>
              <w:r>
                <w:rPr>
                  <w:b/>
                  <w:bCs/>
                  <w:sz w:val="24"/>
                  <w:szCs w:val="24"/>
                </w:rPr>
                <w:fldChar w:fldCharType="separate"/>
              </w:r>
              <w:sdt>
                <w:sdtPr>
                  <w:rPr>
                    <w:rFonts w:ascii="Times New Roman" w:hAnsi="Times New Roman" w:eastAsia="宋体" w:cs="Times New Roman"/>
                    <w:b/>
                    <w:bCs/>
                    <w:sz w:val="24"/>
                    <w:szCs w:val="24"/>
                  </w:rPr>
                  <w:id w:val="147456377"/>
                  <w:placeholder>
                    <w:docPart w:val="{335cf662-a928-40b9-993f-56b0240389b4}"/>
                  </w:placeholder>
                </w:sdtPr>
                <w:sdtEndPr>
                  <w:rPr>
                    <w:rFonts w:ascii="Times New Roman" w:hAnsi="Times New Roman" w:eastAsia="宋体" w:cs="Times New Roman"/>
                    <w:b/>
                    <w:bCs/>
                    <w:sz w:val="24"/>
                    <w:szCs w:val="24"/>
                  </w:rPr>
                </w:sdtEndPr>
                <w:sdtContent>
                  <w:r>
                    <w:rPr>
                      <w:rFonts w:hint="default" w:ascii="Times New Roman" w:hAnsi="Times New Roman" w:eastAsia="仿宋_GB2312" w:cs="Times New Roman"/>
                      <w:b/>
                      <w:bCs/>
                      <w:sz w:val="24"/>
                      <w:szCs w:val="24"/>
                    </w:rPr>
                    <w:t>2.现场勘察记录表</w:t>
                  </w:r>
                </w:sdtContent>
              </w:sdt>
              <w:r>
                <w:rPr>
                  <w:b/>
                  <w:bCs/>
                  <w:sz w:val="24"/>
                  <w:szCs w:val="24"/>
                </w:rPr>
                <w:tab/>
              </w:r>
              <w:r>
                <w:rPr>
                  <w:b/>
                  <w:bCs/>
                  <w:sz w:val="24"/>
                  <w:szCs w:val="24"/>
                </w:rPr>
                <w:t>41</w:t>
              </w:r>
              <w:r>
                <w:rPr>
                  <w:b/>
                  <w:bCs/>
                  <w:sz w:val="24"/>
                  <w:szCs w:val="24"/>
                </w:rPr>
                <w:fldChar w:fldCharType="end"/>
              </w:r>
            </w:p>
            <w:p>
              <w:pPr>
                <w:pStyle w:val="11"/>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b/>
                  <w:bCs/>
                  <w:sz w:val="24"/>
                  <w:szCs w:val="24"/>
                </w:rPr>
                <w:fldChar w:fldCharType="begin"/>
              </w:r>
              <w:r>
                <w:rPr>
                  <w:sz w:val="24"/>
                  <w:szCs w:val="24"/>
                </w:rPr>
                <w:instrText xml:space="preserve"> HYPERLINK \l _Toc15527 </w:instrText>
              </w:r>
              <w:r>
                <w:rPr>
                  <w:b/>
                  <w:bCs/>
                  <w:sz w:val="24"/>
                  <w:szCs w:val="24"/>
                </w:rPr>
                <w:fldChar w:fldCharType="separate"/>
              </w:r>
              <w:r>
                <w:rPr>
                  <w:b/>
                  <w:bCs/>
                  <w:sz w:val="24"/>
                  <w:szCs w:val="24"/>
                </w:rPr>
                <w:fldChar w:fldCharType="end"/>
              </w:r>
              <w:r>
                <w:rPr>
                  <w:b/>
                  <w:bCs/>
                  <w:sz w:val="24"/>
                  <w:szCs w:val="24"/>
                </w:rPr>
                <w:fldChar w:fldCharType="begin"/>
              </w:r>
              <w:r>
                <w:rPr>
                  <w:sz w:val="24"/>
                  <w:szCs w:val="24"/>
                </w:rPr>
                <w:instrText xml:space="preserve"> HYPERLINK \l _Toc31294 </w:instrText>
              </w:r>
              <w:r>
                <w:rPr>
                  <w:b/>
                  <w:bCs/>
                  <w:sz w:val="24"/>
                  <w:szCs w:val="24"/>
                </w:rPr>
                <w:fldChar w:fldCharType="separate"/>
              </w:r>
              <w:sdt>
                <w:sdtPr>
                  <w:rPr>
                    <w:rFonts w:ascii="Times New Roman" w:hAnsi="Times New Roman" w:eastAsia="宋体" w:cs="Times New Roman"/>
                    <w:b/>
                    <w:bCs/>
                    <w:sz w:val="24"/>
                    <w:szCs w:val="24"/>
                  </w:rPr>
                  <w:id w:val="147456377"/>
                  <w:placeholder>
                    <w:docPart w:val="{cf73508d-71b3-4980-9181-375dc01ca778}"/>
                  </w:placeholder>
                </w:sdtPr>
                <w:sdtEndPr>
                  <w:rPr>
                    <w:rFonts w:ascii="Times New Roman" w:hAnsi="Times New Roman" w:eastAsia="宋体" w:cs="Times New Roman"/>
                    <w:b/>
                    <w:bCs/>
                    <w:sz w:val="24"/>
                    <w:szCs w:val="24"/>
                  </w:rPr>
                </w:sdtEndPr>
                <w:sdtContent>
                  <w:r>
                    <w:rPr>
                      <w:rFonts w:hint="default" w:ascii="Times New Roman" w:hAnsi="Times New Roman" w:eastAsia="仿宋_GB2312" w:cs="Times New Roman"/>
                      <w:b/>
                      <w:bCs/>
                      <w:sz w:val="24"/>
                      <w:szCs w:val="24"/>
                    </w:rPr>
                    <w:t>3.现场安装调试记录表</w:t>
                  </w:r>
                </w:sdtContent>
              </w:sdt>
              <w:r>
                <w:rPr>
                  <w:b/>
                  <w:bCs/>
                  <w:sz w:val="24"/>
                  <w:szCs w:val="24"/>
                </w:rPr>
                <w:tab/>
              </w:r>
              <w:r>
                <w:rPr>
                  <w:b/>
                  <w:bCs/>
                  <w:sz w:val="24"/>
                  <w:szCs w:val="24"/>
                </w:rPr>
                <w:t>43</w:t>
              </w:r>
              <w:r>
                <w:rPr>
                  <w:b/>
                  <w:bCs/>
                  <w:sz w:val="24"/>
                  <w:szCs w:val="24"/>
                </w:rPr>
                <w:fldChar w:fldCharType="end"/>
              </w:r>
            </w:p>
            <w:p>
              <w:pPr>
                <w:pStyle w:val="11"/>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rPr>
                  <w:sz w:val="24"/>
                  <w:szCs w:val="24"/>
                </w:rPr>
              </w:pPr>
              <w:r>
                <w:rPr>
                  <w:b/>
                  <w:bCs/>
                  <w:sz w:val="24"/>
                  <w:szCs w:val="24"/>
                </w:rPr>
                <w:fldChar w:fldCharType="begin"/>
              </w:r>
              <w:r>
                <w:rPr>
                  <w:sz w:val="24"/>
                  <w:szCs w:val="24"/>
                </w:rPr>
                <w:instrText xml:space="preserve"> HYPERLINK \l _Toc16050 </w:instrText>
              </w:r>
              <w:r>
                <w:rPr>
                  <w:b/>
                  <w:bCs/>
                  <w:sz w:val="24"/>
                  <w:szCs w:val="24"/>
                </w:rPr>
                <w:fldChar w:fldCharType="separate"/>
              </w:r>
              <w:sdt>
                <w:sdtPr>
                  <w:rPr>
                    <w:rFonts w:ascii="Times New Roman" w:hAnsi="Times New Roman" w:eastAsia="宋体" w:cs="Times New Roman"/>
                    <w:b/>
                    <w:bCs/>
                    <w:sz w:val="24"/>
                    <w:szCs w:val="24"/>
                  </w:rPr>
                  <w:id w:val="147456377"/>
                  <w:placeholder>
                    <w:docPart w:val="{98268651-29e6-494b-b7a5-89a0d195e3d6}"/>
                  </w:placeholder>
                </w:sdtPr>
                <w:sdtEndPr>
                  <w:rPr>
                    <w:rFonts w:ascii="Times New Roman" w:hAnsi="Times New Roman" w:eastAsia="宋体" w:cs="Times New Roman"/>
                    <w:b/>
                    <w:bCs/>
                    <w:sz w:val="24"/>
                    <w:szCs w:val="24"/>
                  </w:rPr>
                </w:sdtEndPr>
                <w:sdtContent>
                  <w:sdt>
                    <w:sdtPr>
                      <w:rPr>
                        <w:rFonts w:ascii="Times New Roman" w:hAnsi="Times New Roman" w:eastAsia="宋体" w:cs="Times New Roman"/>
                        <w:b/>
                        <w:bCs/>
                        <w:sz w:val="24"/>
                        <w:szCs w:val="24"/>
                      </w:rPr>
                      <w:id w:val="147456377"/>
                      <w:placeholder>
                        <w:docPart w:val="{c74ee88f-9e31-4c43-9abc-dc41e15aefa8}"/>
                      </w:placeholder>
                    </w:sdtPr>
                    <w:sdtEndPr>
                      <w:rPr>
                        <w:rFonts w:ascii="Times New Roman" w:hAnsi="Times New Roman" w:eastAsia="宋体" w:cs="Times New Roman"/>
                        <w:b/>
                        <w:bCs/>
                        <w:sz w:val="24"/>
                        <w:szCs w:val="24"/>
                      </w:rPr>
                    </w:sdtEndPr>
                    <w:sdtContent>
                      <w:r>
                        <w:rPr>
                          <w:rFonts w:hint="default" w:ascii="Times New Roman" w:hAnsi="Times New Roman" w:eastAsia="仿宋_GB2312" w:cs="Times New Roman"/>
                          <w:b/>
                          <w:bCs/>
                          <w:sz w:val="24"/>
                          <w:szCs w:val="24"/>
                        </w:rPr>
                        <w:t>4.现场安装质量检查验收表</w:t>
                      </w:r>
                    </w:sdtContent>
                  </w:sdt>
                </w:sdtContent>
              </w:sdt>
              <w:r>
                <w:rPr>
                  <w:b/>
                  <w:bCs/>
                  <w:sz w:val="24"/>
                  <w:szCs w:val="24"/>
                </w:rPr>
                <w:tab/>
              </w:r>
              <w:r>
                <w:rPr>
                  <w:b/>
                  <w:bCs/>
                  <w:sz w:val="24"/>
                  <w:szCs w:val="24"/>
                </w:rPr>
                <w:t>47</w:t>
              </w:r>
              <w:r>
                <w:rPr>
                  <w:b/>
                  <w:bCs/>
                  <w:sz w:val="24"/>
                  <w:szCs w:val="24"/>
                </w:rPr>
                <w:fldChar w:fldCharType="end"/>
              </w:r>
            </w:p>
            <w:p>
              <w:pPr>
                <w:pStyle w:val="11"/>
                <w:keepNext w:val="0"/>
                <w:keepLines w:val="0"/>
                <w:pageBreakBefore w:val="0"/>
                <w:widowControl/>
                <w:tabs>
                  <w:tab w:val="right" w:leader="dot" w:pos="8901"/>
                </w:tabs>
                <w:kinsoku/>
                <w:wordWrap/>
                <w:overflowPunct/>
                <w:topLinePunct w:val="0"/>
                <w:autoSpaceDE/>
                <w:autoSpaceDN/>
                <w:bidi w:val="0"/>
                <w:adjustRightInd/>
                <w:snapToGrid/>
                <w:spacing w:line="360" w:lineRule="exact"/>
                <w:textAlignment w:val="auto"/>
                <w:outlineLvl w:val="9"/>
              </w:pPr>
              <w:r>
                <w:rPr>
                  <w:b/>
                  <w:bCs/>
                  <w:sz w:val="24"/>
                  <w:szCs w:val="24"/>
                </w:rPr>
                <w:fldChar w:fldCharType="begin"/>
              </w:r>
              <w:r>
                <w:rPr>
                  <w:sz w:val="24"/>
                  <w:szCs w:val="24"/>
                </w:rPr>
                <w:instrText xml:space="preserve"> HYPERLINK \l _Toc9085 </w:instrText>
              </w:r>
              <w:r>
                <w:rPr>
                  <w:b/>
                  <w:bCs/>
                  <w:sz w:val="24"/>
                  <w:szCs w:val="24"/>
                </w:rPr>
                <w:fldChar w:fldCharType="separate"/>
              </w:r>
              <w:r>
                <w:rPr>
                  <w:b/>
                  <w:bCs/>
                  <w:sz w:val="24"/>
                  <w:szCs w:val="24"/>
                </w:rPr>
                <w:fldChar w:fldCharType="end"/>
              </w:r>
              <w:r>
                <w:rPr>
                  <w:b/>
                  <w:bCs/>
                  <w:sz w:val="24"/>
                  <w:szCs w:val="24"/>
                </w:rPr>
                <w:fldChar w:fldCharType="begin"/>
              </w:r>
              <w:r>
                <w:rPr>
                  <w:sz w:val="24"/>
                  <w:szCs w:val="24"/>
                </w:rPr>
                <w:instrText xml:space="preserve"> HYPERLINK \l _Toc798 </w:instrText>
              </w:r>
              <w:r>
                <w:rPr>
                  <w:b/>
                  <w:bCs/>
                  <w:sz w:val="24"/>
                  <w:szCs w:val="24"/>
                </w:rPr>
                <w:fldChar w:fldCharType="separate"/>
              </w:r>
              <w:sdt>
                <w:sdtPr>
                  <w:rPr>
                    <w:rFonts w:ascii="Times New Roman" w:hAnsi="Times New Roman" w:eastAsia="宋体" w:cs="Times New Roman"/>
                    <w:b/>
                    <w:bCs/>
                    <w:sz w:val="24"/>
                    <w:szCs w:val="24"/>
                  </w:rPr>
                  <w:id w:val="147456377"/>
                  <w:placeholder>
                    <w:docPart w:val="{5b7a750a-b74e-4148-9e5b-c7990eec8e8a}"/>
                  </w:placeholder>
                </w:sdtPr>
                <w:sdtEndPr>
                  <w:rPr>
                    <w:rFonts w:ascii="Times New Roman" w:hAnsi="Times New Roman" w:eastAsia="宋体" w:cs="Times New Roman"/>
                    <w:b/>
                    <w:bCs/>
                    <w:sz w:val="24"/>
                    <w:szCs w:val="24"/>
                  </w:rPr>
                </w:sdtEndPr>
                <w:sdtContent>
                  <w:sdt>
                    <w:sdtPr>
                      <w:rPr>
                        <w:rFonts w:ascii="Times New Roman" w:hAnsi="Times New Roman" w:eastAsia="宋体" w:cs="Times New Roman"/>
                        <w:b/>
                        <w:bCs/>
                        <w:sz w:val="24"/>
                        <w:szCs w:val="24"/>
                      </w:rPr>
                      <w:id w:val="147456377"/>
                      <w:placeholder>
                        <w:docPart w:val="{afc3e9ee-d024-4403-974f-6bb46a1af1db}"/>
                      </w:placeholder>
                    </w:sdtPr>
                    <w:sdtEndPr>
                      <w:rPr>
                        <w:rFonts w:ascii="Times New Roman" w:hAnsi="Times New Roman" w:eastAsia="宋体" w:cs="Times New Roman"/>
                        <w:b/>
                        <w:bCs/>
                        <w:sz w:val="24"/>
                        <w:szCs w:val="24"/>
                      </w:rPr>
                    </w:sdtEndPr>
                    <w:sdtContent>
                      <w:r>
                        <w:rPr>
                          <w:rFonts w:hint="default" w:ascii="Times New Roman" w:hAnsi="Times New Roman" w:eastAsia="仿宋_GB2312" w:cs="Times New Roman"/>
                          <w:b/>
                          <w:bCs/>
                          <w:sz w:val="24"/>
                          <w:szCs w:val="24"/>
                        </w:rPr>
                        <w:t>5.取水计量设施建设申请表</w:t>
                      </w:r>
                    </w:sdtContent>
                  </w:sdt>
                </w:sdtContent>
              </w:sdt>
              <w:r>
                <w:rPr>
                  <w:b/>
                  <w:bCs/>
                  <w:sz w:val="24"/>
                  <w:szCs w:val="24"/>
                </w:rPr>
                <w:tab/>
              </w:r>
              <w:r>
                <w:rPr>
                  <w:b/>
                  <w:bCs/>
                  <w:sz w:val="24"/>
                  <w:szCs w:val="24"/>
                </w:rPr>
                <w:t>53</w:t>
              </w:r>
              <w:r>
                <w:rPr>
                  <w:b/>
                  <w:bCs/>
                  <w:sz w:val="24"/>
                  <w:szCs w:val="24"/>
                </w:rPr>
                <w:fldChar w:fldCharType="end"/>
              </w:r>
            </w:p>
          </w:sdtContent>
        </w:sdt>
        <w:p>
          <w:pPr>
            <w:pStyle w:val="11"/>
            <w:keepNext w:val="0"/>
            <w:keepLines w:val="0"/>
            <w:pageBreakBefore w:val="0"/>
            <w:widowControl/>
            <w:tabs>
              <w:tab w:val="right" w:leader="dot" w:pos="8901"/>
            </w:tabs>
            <w:kinsoku/>
            <w:wordWrap/>
            <w:overflowPunct/>
            <w:topLinePunct w:val="0"/>
            <w:autoSpaceDE/>
            <w:autoSpaceDN/>
            <w:bidi w:val="0"/>
            <w:adjustRightInd/>
            <w:snapToGrid/>
            <w:spacing w:line="380" w:lineRule="exact"/>
            <w:textAlignment w:val="auto"/>
            <w:outlineLvl w:val="9"/>
            <w:rPr>
              <w:rFonts w:hint="default" w:ascii="Times New Roman" w:hAnsi="Times New Roman" w:eastAsia="方正小标宋简体" w:cs="Times New Roman"/>
              <w:sz w:val="44"/>
              <w:szCs w:val="44"/>
              <w:highlight w:val="none"/>
              <w:lang w:val="en-US" w:eastAsia="zh-CN"/>
            </w:rPr>
            <w:sectPr>
              <w:footerReference r:id="rId3" w:type="default"/>
              <w:pgSz w:w="11906" w:h="16838"/>
              <w:pgMar w:top="1928" w:right="1474" w:bottom="1701" w:left="1531" w:header="851" w:footer="992" w:gutter="0"/>
              <w:pgNumType w:fmt="decimal" w:start="1"/>
              <w:cols w:space="720" w:num="1"/>
              <w:docGrid w:type="lines" w:linePitch="312" w:charSpace="0"/>
            </w:sectPr>
          </w:pPr>
        </w:p>
      </w:sdtContent>
    </w:sdt>
    <w:p>
      <w:pPr>
        <w:numPr>
          <w:ilvl w:val="0"/>
          <w:numId w:val="0"/>
        </w:numPr>
        <w:jc w:val="center"/>
        <w:rPr>
          <w:rFonts w:hint="default" w:ascii="Times New Roman" w:hAnsi="Times New Roman" w:eastAsia="方正小标宋简体" w:cs="Times New Roman"/>
          <w:sz w:val="44"/>
          <w:szCs w:val="44"/>
          <w:highlight w:val="none"/>
          <w:lang w:val="en-US" w:eastAsia="zh-CN"/>
        </w:rPr>
      </w:pPr>
      <w:bookmarkStart w:id="11" w:name="_Toc16738"/>
      <w:bookmarkStart w:id="12" w:name="_Toc32398"/>
      <w:r>
        <w:rPr>
          <w:rFonts w:hint="default" w:ascii="Times New Roman" w:hAnsi="Times New Roman" w:eastAsia="方正小标宋简体" w:cs="Times New Roman"/>
          <w:sz w:val="44"/>
          <w:szCs w:val="44"/>
          <w:highlight w:val="none"/>
          <w:lang w:val="en-US" w:eastAsia="zh-CN"/>
        </w:rPr>
        <w:t>取水监测计量体系建设工作技术指引</w:t>
      </w:r>
      <w:bookmarkEnd w:id="0"/>
      <w:bookmarkEnd w:id="1"/>
      <w:bookmarkEnd w:id="2"/>
      <w:bookmarkEnd w:id="3"/>
      <w:bookmarkEnd w:id="4"/>
      <w:bookmarkEnd w:id="5"/>
      <w:bookmarkEnd w:id="6"/>
      <w:bookmarkEnd w:id="7"/>
      <w:bookmarkEnd w:id="11"/>
      <w:bookmarkEnd w:id="12"/>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为做好我区取水监测计量体系建设，指导各地开展取水计量监测站勘察、设计、采购、施工</w:t>
      </w:r>
      <w:r>
        <w:rPr>
          <w:rFonts w:hint="default" w:ascii="Times New Roman" w:hAnsi="Times New Roman" w:eastAsia="仿宋_GB2312" w:cs="Times New Roman"/>
          <w:color w:val="auto"/>
          <w:sz w:val="32"/>
          <w:szCs w:val="32"/>
          <w:highlight w:val="none"/>
          <w:lang w:val="en-US" w:eastAsia="zh-CN"/>
        </w:rPr>
        <w:t>、联调测试、试运行、评估、验收等工作，编制本指引，供各地在工作中使用参考。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420" w:firstLineChars="200"/>
        <w:jc w:val="both"/>
        <w:textAlignment w:val="auto"/>
        <w:rPr>
          <w:rFonts w:hint="default" w:ascii="Times New Roman" w:hAnsi="Times New Roman" w:eastAsia="仿宋_GB2312" w:cs="Times New Roman"/>
          <w:color w:val="auto"/>
          <w:spacing w:val="11"/>
          <w:sz w:val="32"/>
          <w:szCs w:val="32"/>
          <w:highlight w:val="none"/>
          <w:lang w:val="en-US" w:eastAsia="zh-CN"/>
        </w:rPr>
      </w:pPr>
      <w:r>
        <w:rPr>
          <w:rFonts w:hint="default" w:ascii="Times New Roman" w:hAnsi="Times New Roman" w:eastAsia="宋体" w:cs="Times New Roman"/>
          <w:highlight w:val="yellow"/>
          <w:lang w:val="en-US" w:eastAsia="zh-CN"/>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2218055</wp:posOffset>
            </wp:positionV>
            <wp:extent cx="5647055" cy="1781810"/>
            <wp:effectExtent l="0" t="0" r="10795" b="8890"/>
            <wp:wrapTopAndBottom/>
            <wp:docPr id="4" name="图片 4" descr="4f809741452aac5f16c74b5dbfa6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f809741452aac5f16c74b5dbfa6e35"/>
                    <pic:cNvPicPr>
                      <a:picLocks noChangeAspect="1"/>
                    </pic:cNvPicPr>
                  </pic:nvPicPr>
                  <pic:blipFill>
                    <a:blip r:embed="rId6"/>
                    <a:stretch>
                      <a:fillRect/>
                    </a:stretch>
                  </pic:blipFill>
                  <pic:spPr>
                    <a:xfrm>
                      <a:off x="0" y="0"/>
                      <a:ext cx="5647055" cy="1781810"/>
                    </a:xfrm>
                    <a:prstGeom prst="rect">
                      <a:avLst/>
                    </a:prstGeom>
                  </pic:spPr>
                </pic:pic>
              </a:graphicData>
            </a:graphic>
          </wp:anchor>
        </w:drawing>
      </w:r>
      <w:r>
        <w:rPr>
          <w:rFonts w:hint="default" w:ascii="Times New Roman" w:hAnsi="Times New Roman" w:eastAsia="仿宋_GB2312" w:cs="Times New Roman"/>
          <w:color w:val="auto"/>
          <w:spacing w:val="11"/>
          <w:sz w:val="32"/>
          <w:szCs w:val="32"/>
          <w:highlight w:val="none"/>
          <w:lang w:val="en-US" w:eastAsia="zh-CN"/>
        </w:rPr>
        <w:t>本指引将根据标准制</w:t>
      </w:r>
      <w:r>
        <w:rPr>
          <w:rFonts w:hint="eastAsia" w:ascii="Times New Roman" w:hAnsi="Times New Roman" w:eastAsia="仿宋_GB2312" w:cs="Times New Roman"/>
          <w:color w:val="auto"/>
          <w:spacing w:val="11"/>
          <w:sz w:val="32"/>
          <w:szCs w:val="32"/>
          <w:highlight w:val="none"/>
          <w:lang w:val="en-US" w:eastAsia="zh-CN"/>
        </w:rPr>
        <w:t>订</w:t>
      </w:r>
      <w:r>
        <w:rPr>
          <w:rFonts w:hint="default" w:ascii="Times New Roman" w:hAnsi="Times New Roman" w:eastAsia="仿宋_GB2312" w:cs="Times New Roman"/>
          <w:color w:val="auto"/>
          <w:spacing w:val="11"/>
          <w:sz w:val="32"/>
          <w:szCs w:val="32"/>
          <w:highlight w:val="none"/>
          <w:lang w:val="en-US" w:eastAsia="zh-CN"/>
        </w:rPr>
        <w:t>、修订以及项目实施情况适时修改更新。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黑体" w:cs="Times New Roman"/>
          <w:color w:val="auto"/>
          <w:sz w:val="32"/>
          <w:szCs w:val="32"/>
          <w:highlight w:val="none"/>
          <w:lang w:val="en-US" w:eastAsia="zh-CN"/>
        </w:rPr>
      </w:pPr>
      <w:bookmarkStart w:id="13" w:name="_Toc3333"/>
      <w:bookmarkStart w:id="14" w:name="_Toc5547"/>
      <w:bookmarkStart w:id="15" w:name="_Toc11008"/>
      <w:bookmarkStart w:id="16" w:name="_Toc12867"/>
      <w:bookmarkStart w:id="17" w:name="_Toc14306"/>
      <w:bookmarkStart w:id="18" w:name="_Toc8265"/>
      <w:bookmarkStart w:id="19" w:name="_Toc12053"/>
      <w:bookmarkStart w:id="20" w:name="_Toc29262"/>
      <w:bookmarkStart w:id="21" w:name="_Toc18157"/>
      <w:bookmarkStart w:id="22" w:name="_Toc14204"/>
      <w:r>
        <w:rPr>
          <w:rFonts w:hint="default" w:ascii="Times New Roman" w:hAnsi="Times New Roman" w:eastAsia="黑体" w:cs="Times New Roman"/>
          <w:color w:val="auto"/>
          <w:sz w:val="32"/>
          <w:szCs w:val="32"/>
          <w:highlight w:val="none"/>
          <w:lang w:val="en-US" w:eastAsia="zh-CN"/>
        </w:rPr>
        <w:t>一、工作流程</w:t>
      </w:r>
      <w:bookmarkEnd w:id="8"/>
      <w:bookmarkEnd w:id="9"/>
      <w:bookmarkEnd w:id="10"/>
      <w:bookmarkEnd w:id="13"/>
      <w:bookmarkEnd w:id="14"/>
      <w:bookmarkEnd w:id="15"/>
      <w:bookmarkEnd w:id="16"/>
      <w:bookmarkEnd w:id="17"/>
      <w:bookmarkEnd w:id="18"/>
      <w:bookmarkEnd w:id="19"/>
      <w:bookmarkEnd w:id="20"/>
      <w:bookmarkEnd w:id="21"/>
      <w:bookmarkEnd w:id="22"/>
      <w:bookmarkStart w:id="721" w:name="_GoBack"/>
      <w:bookmarkEnd w:id="72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64" w:firstLineChars="200"/>
        <w:jc w:val="both"/>
        <w:textAlignment w:val="auto"/>
        <w:outlineLvl w:val="0"/>
        <w:rPr>
          <w:rFonts w:hint="default" w:ascii="Times New Roman" w:hAnsi="Times New Roman" w:eastAsia="仿宋_GB2312" w:cs="Times New Roman"/>
          <w:spacing w:val="6"/>
          <w:sz w:val="32"/>
          <w:szCs w:val="32"/>
          <w:highlight w:val="none"/>
          <w:lang w:val="en-US" w:eastAsia="zh-CN"/>
        </w:rPr>
      </w:pPr>
      <w:r>
        <w:rPr>
          <w:rFonts w:hint="default" w:ascii="Times New Roman" w:hAnsi="Times New Roman" w:eastAsia="仿宋_GB2312" w:cs="Times New Roman"/>
          <w:color w:val="auto"/>
          <w:spacing w:val="6"/>
          <w:sz w:val="32"/>
          <w:szCs w:val="32"/>
          <w:highlight w:val="none"/>
          <w:lang w:val="en-US" w:eastAsia="zh-CN"/>
        </w:rPr>
        <w:t>监测站建设完整流程包括现场勘察、方案设计、政府采购、施工建设、试运行、技</w:t>
      </w:r>
      <w:r>
        <w:rPr>
          <w:rFonts w:hint="default" w:ascii="Times New Roman" w:hAnsi="Times New Roman" w:eastAsia="仿宋_GB2312" w:cs="Times New Roman"/>
          <w:spacing w:val="6"/>
          <w:sz w:val="32"/>
          <w:szCs w:val="32"/>
          <w:highlight w:val="none"/>
          <w:lang w:val="en-US" w:eastAsia="zh-CN"/>
        </w:rPr>
        <w:t>术评估及项目验收等环节，流程如图1所示。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420" w:firstLineChars="200"/>
        <w:jc w:val="center"/>
        <w:textAlignment w:val="auto"/>
        <w:outlineLvl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图1 监测站建设流程图</w:t>
      </w:r>
      <w:r>
        <w:rPr>
          <w:rFonts w:hint="eastAsia" w:ascii="Times New Roman" w:hAnsi="Times New Roman" w:eastAsia="宋体" w:cs="Times New Roman"/>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其中：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方案设计可按“初步设计”或者“技术方案”编制</w:t>
      </w:r>
      <w:r>
        <w:rPr>
          <w:rFonts w:hint="eastAsia" w:ascii="Times New Roman" w:hAnsi="Times New Roman" w:eastAsia="仿宋_GB2312" w:cs="Times New Roman"/>
          <w:color w:val="auto"/>
          <w:sz w:val="32"/>
          <w:szCs w:val="32"/>
          <w:highlight w:val="none"/>
          <w:lang w:val="en-US" w:eastAsia="zh-CN"/>
        </w:rPr>
        <w:t>，可参照水利水电工程项目、水利信息系统项目或者水文设施施工等初步设计的规定编制</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政府采购包括采购招标、合同</w:t>
      </w:r>
      <w:r>
        <w:rPr>
          <w:rFonts w:hint="eastAsia" w:ascii="Times New Roman" w:hAnsi="Times New Roman" w:eastAsia="仿宋_GB2312" w:cs="Times New Roman"/>
          <w:color w:val="auto"/>
          <w:sz w:val="32"/>
          <w:szCs w:val="32"/>
          <w:highlight w:val="none"/>
          <w:lang w:val="en-US" w:eastAsia="zh-CN"/>
        </w:rPr>
        <w:t>拟定</w:t>
      </w:r>
      <w:r>
        <w:rPr>
          <w:rFonts w:hint="default" w:ascii="Times New Roman" w:hAnsi="Times New Roman" w:eastAsia="仿宋_GB2312" w:cs="Times New Roman"/>
          <w:color w:val="auto"/>
          <w:sz w:val="32"/>
          <w:szCs w:val="32"/>
          <w:highlight w:val="none"/>
          <w:lang w:val="en-US" w:eastAsia="zh-CN"/>
        </w:rPr>
        <w:t>、到货验收、抽样检测等环节，采购招标方式按各地财政部门规定执行；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施工建设包括测井、房、立杆、管道等配套或者必不可少的设施建设</w:t>
      </w:r>
      <w:r>
        <w:rPr>
          <w:rFonts w:hint="eastAsia" w:ascii="Times New Roman" w:hAnsi="Times New Roman" w:eastAsia="仿宋_GB2312" w:cs="Times New Roman"/>
          <w:color w:val="auto"/>
          <w:sz w:val="32"/>
          <w:szCs w:val="32"/>
          <w:highlight w:val="none"/>
          <w:lang w:val="en-US" w:eastAsia="zh-CN"/>
        </w:rPr>
        <w:t>，以及</w:t>
      </w:r>
      <w:r>
        <w:rPr>
          <w:rFonts w:hint="default" w:ascii="Times New Roman" w:hAnsi="Times New Roman" w:eastAsia="仿宋_GB2312" w:cs="Times New Roman"/>
          <w:color w:val="auto"/>
          <w:sz w:val="32"/>
          <w:szCs w:val="32"/>
          <w:highlight w:val="none"/>
          <w:lang w:val="en-US" w:eastAsia="zh-CN"/>
        </w:rPr>
        <w:t>设备安装调试、数据接入联调、安装阶段检查验收等环节，有监理的，应对施工安装</w:t>
      </w:r>
      <w:r>
        <w:rPr>
          <w:rFonts w:hint="eastAsia" w:ascii="Times New Roman" w:hAnsi="Times New Roman" w:eastAsia="仿宋_GB2312" w:cs="Times New Roman"/>
          <w:color w:val="auto"/>
          <w:sz w:val="32"/>
          <w:szCs w:val="32"/>
          <w:highlight w:val="none"/>
          <w:lang w:val="en-US" w:eastAsia="zh-CN"/>
        </w:rPr>
        <w:t>、质量管理、资料制备等</w:t>
      </w:r>
      <w:r>
        <w:rPr>
          <w:rFonts w:hint="default" w:ascii="Times New Roman" w:hAnsi="Times New Roman" w:eastAsia="仿宋_GB2312" w:cs="Times New Roman"/>
          <w:color w:val="auto"/>
          <w:sz w:val="32"/>
          <w:szCs w:val="32"/>
          <w:highlight w:val="none"/>
          <w:lang w:val="en-US" w:eastAsia="zh-CN"/>
        </w:rPr>
        <w:t>进行全过程监理（旁站监理）。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黑体" w:cs="Times New Roman"/>
          <w:sz w:val="32"/>
          <w:szCs w:val="32"/>
          <w:highlight w:val="none"/>
          <w:lang w:val="en-US" w:eastAsia="zh-CN"/>
        </w:rPr>
      </w:pPr>
      <w:bookmarkStart w:id="23" w:name="_Toc20759"/>
      <w:bookmarkStart w:id="24" w:name="_Toc12577"/>
      <w:bookmarkStart w:id="25" w:name="_Toc10872"/>
      <w:bookmarkStart w:id="26" w:name="_Toc9132"/>
      <w:bookmarkStart w:id="27" w:name="_Toc28970"/>
      <w:bookmarkStart w:id="28" w:name="_Toc4303"/>
      <w:bookmarkStart w:id="29" w:name="_Toc27276"/>
      <w:bookmarkStart w:id="30" w:name="_Toc30064"/>
      <w:bookmarkStart w:id="31" w:name="_Toc24417"/>
      <w:bookmarkStart w:id="32" w:name="_Toc7242"/>
      <w:bookmarkStart w:id="33" w:name="_Toc20946"/>
      <w:bookmarkStart w:id="34" w:name="_Toc12433"/>
      <w:bookmarkStart w:id="35" w:name="_Toc26613"/>
      <w:r>
        <w:rPr>
          <w:rFonts w:hint="default" w:ascii="Times New Roman" w:hAnsi="Times New Roman" w:eastAsia="黑体" w:cs="Times New Roman"/>
          <w:sz w:val="32"/>
          <w:szCs w:val="32"/>
          <w:highlight w:val="none"/>
          <w:lang w:val="en-US" w:eastAsia="zh-CN"/>
        </w:rPr>
        <w:t>二、技术标准规范</w:t>
      </w:r>
      <w:bookmarkEnd w:id="23"/>
      <w:bookmarkEnd w:id="24"/>
      <w:bookmarkEnd w:id="25"/>
      <w:bookmarkEnd w:id="26"/>
      <w:bookmarkEnd w:id="27"/>
      <w:bookmarkEnd w:id="28"/>
      <w:bookmarkEnd w:id="29"/>
      <w:bookmarkEnd w:id="30"/>
      <w:bookmarkEnd w:id="31"/>
      <w:bookmarkEnd w:id="32"/>
      <w:bookmarkEnd w:id="33"/>
      <w:bookmarkEnd w:id="34"/>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eastAsia" w:ascii="楷体_GB2312" w:hAnsi="楷体_GB2312" w:eastAsia="楷体_GB2312" w:cs="楷体_GB2312"/>
          <w:b/>
          <w:bCs/>
          <w:sz w:val="32"/>
          <w:szCs w:val="32"/>
          <w:highlight w:val="none"/>
          <w:lang w:val="en-US" w:eastAsia="zh-CN"/>
        </w:rPr>
      </w:pPr>
      <w:bookmarkStart w:id="36" w:name="_Toc1967"/>
      <w:bookmarkStart w:id="37" w:name="_Toc10258"/>
      <w:bookmarkStart w:id="38" w:name="_Toc2912"/>
      <w:bookmarkStart w:id="39" w:name="_Toc22452"/>
      <w:bookmarkStart w:id="40" w:name="_Toc18429"/>
      <w:r>
        <w:rPr>
          <w:rFonts w:hint="eastAsia" w:ascii="楷体_GB2312" w:hAnsi="楷体_GB2312" w:eastAsia="楷体_GB2312" w:cs="楷体_GB2312"/>
          <w:b/>
          <w:bCs/>
          <w:sz w:val="32"/>
          <w:szCs w:val="32"/>
          <w:highlight w:val="none"/>
          <w:lang w:val="en-US" w:eastAsia="zh-CN"/>
        </w:rPr>
        <w:t>（一）技术标准和规范</w:t>
      </w:r>
      <w:bookmarkEnd w:id="36"/>
      <w:bookmarkEnd w:id="37"/>
      <w:bookmarkEnd w:id="38"/>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取水监测计量体系建设执行</w:t>
      </w:r>
      <w:r>
        <w:rPr>
          <w:rFonts w:hint="eastAsia" w:ascii="Times New Roman" w:hAnsi="Times New Roman" w:eastAsia="仿宋_GB2312" w:cs="Times New Roman"/>
          <w:sz w:val="32"/>
          <w:szCs w:val="32"/>
          <w:highlight w:val="none"/>
          <w:lang w:val="en-US" w:eastAsia="zh-CN"/>
        </w:rPr>
        <w:t>以</w:t>
      </w:r>
      <w:r>
        <w:rPr>
          <w:rFonts w:hint="default" w:ascii="Times New Roman" w:hAnsi="Times New Roman" w:eastAsia="仿宋_GB2312" w:cs="Times New Roman"/>
          <w:sz w:val="32"/>
          <w:szCs w:val="32"/>
          <w:highlight w:val="none"/>
          <w:lang w:val="en-US" w:eastAsia="zh-CN"/>
        </w:rPr>
        <w:t>下国家标准、水利行业规范和国家水资源监控能力建设项目标准。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1.国家标准、水利行业规范。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《取水计量技术导则》（GB/T28714—2012）、《用水单位水计量器具配备和管理通则》（GB24789—2009）、《水量计量设备基本技术条件》（SL426—2021）、《水资源监测数据传输规约》（SL/T427</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2021）、《水利监测数据传输规约 第1部分：总则》（SL/T 812.1—2021）</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《灌溉渠道系统量水规范》（GB/T 21303—2017）等国家标准和水利行业规范。</w:t>
      </w:r>
      <w:bookmarkEnd w:id="4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2.国家水资源监控能力建设项目标准</w:t>
      </w:r>
      <w:r>
        <w:rPr>
          <w:rFonts w:hint="eastAsia" w:ascii="Times New Roman" w:hAnsi="Times New Roman" w:eastAsia="仿宋_GB2312" w:cs="Times New Roman"/>
          <w:b/>
          <w:bCs/>
          <w:sz w:val="32"/>
          <w:szCs w:val="32"/>
          <w:highlight w:val="none"/>
          <w:lang w:val="en-US" w:eastAsia="zh-CN"/>
        </w:rPr>
        <w:t>规范</w:t>
      </w:r>
      <w:r>
        <w:rPr>
          <w:rFonts w:hint="default" w:ascii="Times New Roman" w:hAnsi="Times New Roman" w:eastAsia="仿宋_GB2312" w:cs="Times New Roman"/>
          <w:b/>
          <w:bCs/>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《水资源监测要素》（SZY201</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2016）、《水资源监测站建设技术导则》（SZY202—2016）、《水资源监测设备技术要求》（SZY203</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2016）、《水资源监测设备现场安装调试》（SZY204</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2016）、《水资源监测设备质量检验》（SZY205</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2016）、《水资源监测数据传输规约》（SL/T427</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2021）、《运行维护》（SZY 505</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2019）、《基础数据库表结构及标识符》（SZY301</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2018）、《监测数据库表结构及标识符》（SZY302</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2018）、《空间数据库表结构及标识符》（SZY304</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2018）</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《灌区渠首取水在线监测技术指南（试行）》等。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须特别指出的是，当上述标准、行业规范和国家水资源监控能力建设项目标准在相同的内容上规定有冲突时，应以发布时间最新的规定为准。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eastAsia" w:ascii="楷体_GB2312" w:hAnsi="楷体_GB2312" w:eastAsia="楷体_GB2312" w:cs="楷体_GB2312"/>
          <w:b/>
          <w:bCs/>
          <w:sz w:val="32"/>
          <w:szCs w:val="32"/>
          <w:highlight w:val="none"/>
          <w:lang w:val="en-US" w:eastAsia="zh-CN"/>
        </w:rPr>
      </w:pPr>
      <w:bookmarkStart w:id="41" w:name="_Toc32464"/>
      <w:bookmarkStart w:id="42" w:name="_Toc23669"/>
      <w:bookmarkStart w:id="43" w:name="_Toc20976"/>
      <w:bookmarkStart w:id="44" w:name="_Toc10434"/>
      <w:bookmarkStart w:id="45" w:name="_Toc5404"/>
      <w:bookmarkStart w:id="46" w:name="_Toc23315"/>
      <w:bookmarkStart w:id="47" w:name="_Toc2807"/>
      <w:bookmarkStart w:id="48" w:name="_Toc2094"/>
      <w:bookmarkStart w:id="49" w:name="_Toc1797"/>
      <w:bookmarkStart w:id="50" w:name="_Toc16453"/>
      <w:r>
        <w:rPr>
          <w:rFonts w:hint="eastAsia" w:ascii="楷体_GB2312" w:hAnsi="楷体_GB2312" w:eastAsia="楷体_GB2312" w:cs="楷体_GB2312"/>
          <w:b/>
          <w:bCs/>
          <w:sz w:val="32"/>
          <w:szCs w:val="32"/>
          <w:highlight w:val="none"/>
          <w:lang w:val="en-US" w:eastAsia="zh-CN"/>
        </w:rPr>
        <w:t>（二）标准规范主要几个方面</w:t>
      </w:r>
      <w:bookmarkEnd w:id="41"/>
      <w:bookmarkEnd w:id="42"/>
      <w:bookmarkEnd w:id="43"/>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1.计量设施（器具）配备方面</w:t>
      </w:r>
      <w:bookmarkEnd w:id="45"/>
      <w:bookmarkEnd w:id="46"/>
      <w:bookmarkEnd w:id="47"/>
      <w:bookmarkEnd w:id="48"/>
      <w:bookmarkEnd w:id="49"/>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取水计量设施（器具）配备、安装、运行、管理应符合《取水计量技术导则》（GB/T28714）、《用水单位水计量器具配备和管理通则》（GB24789）、《水量计量设备基本技术条件》（SL426—</w:t>
      </w:r>
      <w:r>
        <w:rPr>
          <w:rFonts w:hint="default" w:ascii="Times New Roman" w:hAnsi="Times New Roman" w:eastAsia="仿宋_GB2312" w:cs="Times New Roman"/>
          <w:color w:val="auto"/>
          <w:sz w:val="32"/>
          <w:szCs w:val="32"/>
          <w:highlight w:val="none"/>
          <w:lang w:val="en-US" w:eastAsia="zh-CN"/>
        </w:rPr>
        <w:t>20</w:t>
      </w:r>
      <w:r>
        <w:rPr>
          <w:rFonts w:hint="eastAsia" w:ascii="Times New Roman" w:hAnsi="Times New Roman" w:eastAsia="仿宋_GB2312" w:cs="Times New Roman"/>
          <w:color w:val="auto"/>
          <w:sz w:val="32"/>
          <w:szCs w:val="32"/>
          <w:highlight w:val="none"/>
          <w:lang w:val="en-US" w:eastAsia="zh-CN"/>
        </w:rPr>
        <w:t>21</w:t>
      </w:r>
      <w:r>
        <w:rPr>
          <w:rFonts w:hint="default" w:ascii="Times New Roman" w:hAnsi="Times New Roman" w:eastAsia="仿宋_GB2312" w:cs="Times New Roman"/>
          <w:sz w:val="32"/>
          <w:szCs w:val="32"/>
          <w:highlight w:val="none"/>
          <w:lang w:val="en-US" w:eastAsia="zh-CN"/>
        </w:rPr>
        <w:t>）等标准规范规定。取水单位应按取水水源、取水用途分类管理要求，配备安装取水计量器具和设施，取水计量要满足取用水管理、水资源费征缴、贸易结算、用水统计和考核等要求。安装的取水计量器具应经过检定合格，使用过程中应依法实行周期检定或者校准，并按附录1要求建立取水计量设施（器具）台账和档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default" w:ascii="Times New Roman" w:hAnsi="Times New Roman" w:eastAsia="仿宋_GB2312" w:cs="Times New Roman"/>
          <w:b/>
          <w:bCs/>
          <w:sz w:val="32"/>
          <w:szCs w:val="32"/>
          <w:highlight w:val="none"/>
          <w:lang w:val="en-US" w:eastAsia="zh-CN"/>
        </w:rPr>
      </w:pPr>
      <w:bookmarkStart w:id="51" w:name="_Toc23502"/>
      <w:bookmarkStart w:id="52" w:name="_Toc21571"/>
      <w:bookmarkStart w:id="53" w:name="_Toc20485"/>
      <w:bookmarkStart w:id="54" w:name="_Toc22141"/>
      <w:bookmarkStart w:id="55" w:name="_Toc10101"/>
      <w:bookmarkStart w:id="56" w:name="_Toc17508"/>
      <w:r>
        <w:rPr>
          <w:rFonts w:hint="default" w:ascii="Times New Roman" w:hAnsi="Times New Roman" w:eastAsia="仿宋_GB2312" w:cs="Times New Roman"/>
          <w:b/>
          <w:bCs/>
          <w:sz w:val="32"/>
          <w:szCs w:val="32"/>
          <w:highlight w:val="none"/>
          <w:lang w:val="en-US" w:eastAsia="zh-CN"/>
        </w:rPr>
        <w:t>2.监测设备技术方面</w:t>
      </w:r>
      <w:bookmarkEnd w:id="51"/>
      <w:bookmarkEnd w:id="52"/>
      <w:bookmarkEnd w:id="53"/>
      <w:bookmarkEnd w:id="54"/>
      <w:bookmarkEnd w:id="55"/>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监测设备技术执行《水量计量设备基本技术条件》（SL426—</w:t>
      </w:r>
      <w:r>
        <w:rPr>
          <w:rFonts w:hint="default" w:ascii="Times New Roman" w:hAnsi="Times New Roman" w:eastAsia="仿宋_GB2312" w:cs="Times New Roman"/>
          <w:color w:val="auto"/>
          <w:sz w:val="32"/>
          <w:szCs w:val="32"/>
          <w:highlight w:val="none"/>
          <w:lang w:val="en-US" w:eastAsia="zh-CN"/>
        </w:rPr>
        <w:t>20</w:t>
      </w:r>
      <w:r>
        <w:rPr>
          <w:rFonts w:hint="eastAsia" w:ascii="Times New Roman" w:hAnsi="Times New Roman" w:eastAsia="仿宋_GB2312" w:cs="Times New Roman"/>
          <w:color w:val="auto"/>
          <w:sz w:val="32"/>
          <w:szCs w:val="32"/>
          <w:highlight w:val="none"/>
          <w:lang w:val="en-US" w:eastAsia="zh-CN"/>
        </w:rPr>
        <w:t>21</w:t>
      </w:r>
      <w:r>
        <w:rPr>
          <w:rFonts w:hint="default" w:ascii="Times New Roman" w:hAnsi="Times New Roman" w:eastAsia="仿宋_GB2312" w:cs="Times New Roman"/>
          <w:sz w:val="32"/>
          <w:szCs w:val="32"/>
          <w:highlight w:val="none"/>
          <w:lang w:val="en-US" w:eastAsia="zh-CN"/>
        </w:rPr>
        <w:t>）和国家水资源监控能力建设项目标准执行。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（1）监测站结构参照《水资源监测站建设技术导则》（SZY202</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2016）5.3监测站结构与设备配置要求：“水资源监测站主要由传感器（水位计、流量计）、遥测终端机、电源和通信单元组成......”；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（2）设备仪器条件应符合《水资源监测站建设技术导则》（SZY202</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2016）5.1.4“选用的仪器设备除应具有产品合格证外，还应具有以下条件......”，其中计量制造许可证已取消，可不作要求；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仿宋_GB2312" w:cs="Times New Roman"/>
          <w:spacing w:val="-6"/>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（3）主要设备技术指标应符合《水资源监测设备技术要求》（SZY203</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2016）中：6.1.4“声学时差法管道流量计”、6.1.5“声</w:t>
      </w:r>
      <w:r>
        <w:rPr>
          <w:rFonts w:hint="default" w:ascii="Times New Roman" w:hAnsi="Times New Roman" w:eastAsia="仿宋_GB2312" w:cs="Times New Roman"/>
          <w:spacing w:val="-6"/>
          <w:sz w:val="32"/>
          <w:szCs w:val="32"/>
          <w:highlight w:val="none"/>
          <w:lang w:val="en-US" w:eastAsia="zh-CN"/>
        </w:rPr>
        <w:t>学多普勒管道流量计”、6.1.6“电磁管道流量计”、</w:t>
      </w:r>
      <w:r>
        <w:rPr>
          <w:rFonts w:hint="eastAsia" w:ascii="Times New Roman" w:hAnsi="Times New Roman" w:eastAsia="仿宋_GB2312" w:cs="Times New Roman"/>
          <w:spacing w:val="-6"/>
          <w:sz w:val="32"/>
          <w:szCs w:val="32"/>
          <w:highlight w:val="none"/>
          <w:lang w:val="en-US" w:eastAsia="zh-CN"/>
        </w:rPr>
        <w:t>6.1.7“电子远传水表”</w:t>
      </w:r>
      <w:r>
        <w:rPr>
          <w:rFonts w:hint="default" w:ascii="Times New Roman" w:hAnsi="Times New Roman" w:eastAsia="仿宋_GB2312" w:cs="Times New Roman"/>
          <w:spacing w:val="-6"/>
          <w:sz w:val="32"/>
          <w:szCs w:val="32"/>
          <w:highlight w:val="none"/>
          <w:lang w:val="en-US" w:eastAsia="zh-CN"/>
        </w:rPr>
        <w:t>6.2.1“浮子式水位计”、6.2.3“雷达式水位计”、6.6“遥测终端机”明确的技术参数要求。使用水表进行计量的，设备应符合《饮用冷水水表和热水水表 第1部分：计量要求和技术要求》（GB/T 778.1）的相关要求</w:t>
      </w:r>
      <w:r>
        <w:rPr>
          <w:rFonts w:hint="eastAsia" w:ascii="Times New Roman" w:hAnsi="Times New Roman" w:eastAsia="仿宋_GB2312" w:cs="Times New Roman"/>
          <w:spacing w:val="-6"/>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default" w:ascii="Times New Roman" w:hAnsi="Times New Roman" w:eastAsia="仿宋_GB2312" w:cs="Times New Roman"/>
          <w:b/>
          <w:bCs/>
          <w:sz w:val="32"/>
          <w:szCs w:val="32"/>
          <w:highlight w:val="none"/>
          <w:lang w:val="en-US" w:eastAsia="zh-CN"/>
        </w:rPr>
      </w:pPr>
      <w:bookmarkStart w:id="57" w:name="_Toc21594"/>
      <w:bookmarkStart w:id="58" w:name="_Toc27802"/>
      <w:bookmarkStart w:id="59" w:name="_Toc31970"/>
      <w:bookmarkStart w:id="60" w:name="_Toc14823"/>
      <w:bookmarkStart w:id="61" w:name="_Toc10081"/>
      <w:bookmarkStart w:id="62" w:name="_Toc3315"/>
      <w:r>
        <w:rPr>
          <w:rFonts w:hint="default" w:ascii="Times New Roman" w:hAnsi="Times New Roman" w:eastAsia="仿宋_GB2312" w:cs="Times New Roman"/>
          <w:b/>
          <w:bCs/>
          <w:sz w:val="32"/>
          <w:szCs w:val="32"/>
          <w:highlight w:val="none"/>
          <w:lang w:val="en-US" w:eastAsia="zh-CN"/>
        </w:rPr>
        <w:t>3.计量数据对接方面</w:t>
      </w:r>
      <w:bookmarkEnd w:id="57"/>
      <w:bookmarkEnd w:id="58"/>
      <w:bookmarkEnd w:id="59"/>
      <w:bookmarkEnd w:id="60"/>
      <w:bookmarkEnd w:id="61"/>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取水在线监测计量数据传输执行《水资源监测数据传输规约》（SL/T427</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2021），采用“一址多发”的方式进行数据对接，并直接对接至所在广西水资源信息管理系统和国家水资源信息管理系统</w:t>
      </w:r>
      <w:r>
        <w:rPr>
          <w:rFonts w:hint="eastAsia" w:ascii="Times New Roman" w:hAnsi="Times New Roman" w:eastAsia="仿宋_GB2312" w:cs="Times New Roman"/>
          <w:sz w:val="32"/>
          <w:szCs w:val="32"/>
          <w:highlight w:val="none"/>
          <w:lang w:val="en-US" w:eastAsia="zh-CN"/>
        </w:rPr>
        <w:t>（即中心站），不通过各地自建分中心站间接获取监测数据</w:t>
      </w:r>
      <w:r>
        <w:rPr>
          <w:rFonts w:hint="default" w:ascii="Times New Roman" w:hAnsi="Times New Roman" w:eastAsia="仿宋_GB2312" w:cs="Times New Roman"/>
          <w:sz w:val="32"/>
          <w:szCs w:val="32"/>
          <w:highlight w:val="none"/>
          <w:lang w:val="en-US" w:eastAsia="zh-CN"/>
        </w:rPr>
        <w:t>。取水监测计量数据最低传输频次</w:t>
      </w:r>
      <w:r>
        <w:rPr>
          <w:rFonts w:hint="eastAsia" w:ascii="Times New Roman" w:hAnsi="Times New Roman" w:eastAsia="仿宋_GB2312" w:cs="Times New Roman"/>
          <w:sz w:val="32"/>
          <w:szCs w:val="32"/>
          <w:highlight w:val="none"/>
          <w:lang w:val="en-US" w:eastAsia="zh-CN"/>
        </w:rPr>
        <w:t>为每小时一次，在整点向中心站发送</w:t>
      </w:r>
      <w:r>
        <w:rPr>
          <w:rFonts w:hint="default" w:ascii="Times New Roman" w:hAnsi="Times New Roman" w:eastAsia="仿宋_GB2312" w:cs="Times New Roman"/>
          <w:sz w:val="32"/>
          <w:szCs w:val="32"/>
          <w:highlight w:val="none"/>
          <w:lang w:val="en-US" w:eastAsia="zh-CN"/>
        </w:rPr>
        <w:t>。该规约是在《水资源监测数据传输规约》（SZY206</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2016）基础上迭代发展而来，与中心站通讯的报文帧结构、链路层等方面可以兼容，主要新增了有关时间、召测等技术方面的内容。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default" w:ascii="Times New Roman" w:hAnsi="Times New Roman" w:eastAsia="仿宋_GB2312" w:cs="Times New Roman"/>
          <w:b/>
          <w:bCs/>
          <w:sz w:val="32"/>
          <w:szCs w:val="32"/>
          <w:highlight w:val="none"/>
          <w:lang w:val="en-US" w:eastAsia="zh-CN"/>
        </w:rPr>
      </w:pPr>
      <w:bookmarkStart w:id="63" w:name="_Toc13397"/>
      <w:bookmarkStart w:id="64" w:name="_Toc2029"/>
      <w:bookmarkStart w:id="65" w:name="_Toc18270"/>
      <w:bookmarkStart w:id="66" w:name="_Toc19390"/>
      <w:bookmarkStart w:id="67" w:name="_Toc25964"/>
      <w:bookmarkStart w:id="68" w:name="_Toc1155"/>
      <w:r>
        <w:rPr>
          <w:rFonts w:hint="default" w:ascii="Times New Roman" w:hAnsi="Times New Roman" w:eastAsia="仿宋_GB2312" w:cs="Times New Roman"/>
          <w:b/>
          <w:bCs/>
          <w:sz w:val="32"/>
          <w:szCs w:val="32"/>
          <w:highlight w:val="none"/>
          <w:lang w:val="en-US" w:eastAsia="zh-CN"/>
        </w:rPr>
        <w:t>4.施工安装调试方面</w:t>
      </w:r>
      <w:bookmarkEnd w:id="63"/>
      <w:bookmarkEnd w:id="64"/>
      <w:bookmarkEnd w:id="65"/>
      <w:bookmarkEnd w:id="66"/>
      <w:bookmarkEnd w:id="67"/>
      <w:bookmarkEnd w:id="6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（1）管道测流、渠道测流的现场勘察要求应符合《水资源监测站建设技术导则》（SZY202</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2016）6.1.2.1、6.1.3.1的规定；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（2）流量计安装位置总体要求应符合《水资源监测站建设技术导则》（SZY202</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6.1.2.2（3）安装位置与方法选择：“流量计安装位置需要管道具有一定长度的直管段，超声波流量计要求仪器安装位置前直管段长度大于管径的10倍，仪器安装位置后直管段长度大于管径的5倍；电磁流量计要求仪器安装位置前直管段长度大于管径的5倍，仪器安装位置后直管段长度大于管径的3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（3）不同类型测流设备应符合《水资源监测设备现场安装调试》（SZY204</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2016）中：6.1.1“浮子式水位计”、6.1.4“雷达式水位计”、6.2.9“电磁管道流量计”、6.2.10“插入式管道式超声波流量计”、6.2.11“外敷式超声波管道流量计”明确的具体安装步骤及要求；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（4）数据接入联调应符合《水资源监测设备现场安装调试》（SZY204</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2016）中：7.1“传感器及遥测终端机接入联调及要求”、7.2“遥测终端机与通信机联调要求”、7.3“监测站与中心站联调及要求”明确的要求。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default" w:ascii="Times New Roman" w:hAnsi="Times New Roman" w:eastAsia="仿宋_GB2312" w:cs="Times New Roman"/>
          <w:b/>
          <w:bCs/>
          <w:kern w:val="2"/>
          <w:sz w:val="32"/>
          <w:szCs w:val="32"/>
          <w:highlight w:val="none"/>
          <w:lang w:val="en-US" w:eastAsia="zh-CN" w:bidi="ar-SA"/>
        </w:rPr>
      </w:pPr>
      <w:bookmarkStart w:id="69" w:name="_Toc14350"/>
      <w:bookmarkStart w:id="70" w:name="_Toc6282"/>
      <w:bookmarkStart w:id="71" w:name="_Toc6974"/>
      <w:bookmarkStart w:id="72" w:name="_Toc21996"/>
      <w:bookmarkStart w:id="73" w:name="_Toc30690"/>
      <w:bookmarkStart w:id="74" w:name="_Toc16709"/>
      <w:r>
        <w:rPr>
          <w:rFonts w:hint="default" w:ascii="Times New Roman" w:hAnsi="Times New Roman" w:eastAsia="仿宋_GB2312" w:cs="Times New Roman"/>
          <w:b/>
          <w:bCs/>
          <w:kern w:val="2"/>
          <w:sz w:val="32"/>
          <w:szCs w:val="32"/>
          <w:highlight w:val="none"/>
          <w:lang w:val="en-US" w:eastAsia="zh-CN" w:bidi="ar-SA"/>
        </w:rPr>
        <w:t>5.灌区取水监测计量方面</w:t>
      </w:r>
      <w:bookmarkEnd w:id="69"/>
      <w:bookmarkEnd w:id="70"/>
      <w:bookmarkEnd w:id="71"/>
      <w:bookmarkEnd w:id="72"/>
      <w:bookmarkEnd w:id="73"/>
      <w:bookmarkEnd w:id="7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trike w:val="0"/>
          <w:dstrike w:val="0"/>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参照国家水资源监控能力建设项目印发的《灌区渠首取水在线监测技术指南（试行）》执行。</w:t>
      </w:r>
      <w:r>
        <w:rPr>
          <w:rFonts w:hint="default" w:ascii="Times New Roman" w:hAnsi="Times New Roman" w:eastAsia="仿宋_GB2312" w:cs="Times New Roman"/>
          <w:strike w:val="0"/>
          <w:dstrike w:val="0"/>
          <w:sz w:val="32"/>
          <w:szCs w:val="32"/>
          <w:highlight w:val="none"/>
          <w:lang w:val="en-US" w:eastAsia="zh-CN"/>
        </w:rPr>
        <w:t>对小型灌区灌溉渠道窄小的</w:t>
      </w:r>
      <w:r>
        <w:rPr>
          <w:rFonts w:hint="eastAsia" w:ascii="Times New Roman" w:hAnsi="Times New Roman" w:eastAsia="仿宋_GB2312" w:cs="Times New Roman"/>
          <w:strike w:val="0"/>
          <w:dstrike w:val="0"/>
          <w:sz w:val="32"/>
          <w:szCs w:val="32"/>
          <w:highlight w:val="none"/>
          <w:lang w:val="en-US" w:eastAsia="zh-CN"/>
        </w:rPr>
        <w:t>，建议</w:t>
      </w:r>
      <w:r>
        <w:rPr>
          <w:rFonts w:hint="default" w:ascii="Times New Roman" w:hAnsi="Times New Roman" w:eastAsia="仿宋_GB2312" w:cs="Times New Roman"/>
          <w:strike w:val="0"/>
          <w:dstrike w:val="0"/>
          <w:sz w:val="32"/>
          <w:szCs w:val="32"/>
          <w:highlight w:val="none"/>
          <w:lang w:val="en-US" w:eastAsia="zh-CN"/>
        </w:rPr>
        <w:t>采用非接触式的监测设备，如</w:t>
      </w:r>
      <w:r>
        <w:rPr>
          <w:rFonts w:hint="eastAsia" w:ascii="Times New Roman" w:hAnsi="Times New Roman" w:eastAsia="仿宋_GB2312" w:cs="Times New Roman"/>
          <w:strike w:val="0"/>
          <w:dstrike w:val="0"/>
          <w:sz w:val="32"/>
          <w:szCs w:val="32"/>
          <w:highlight w:val="none"/>
          <w:lang w:val="en-US" w:eastAsia="zh-CN"/>
        </w:rPr>
        <w:t>需</w:t>
      </w:r>
      <w:r>
        <w:rPr>
          <w:rFonts w:hint="default" w:ascii="Times New Roman" w:hAnsi="Times New Roman" w:eastAsia="仿宋_GB2312" w:cs="Times New Roman"/>
          <w:strike w:val="0"/>
          <w:dstrike w:val="0"/>
          <w:sz w:val="32"/>
          <w:szCs w:val="32"/>
          <w:highlight w:val="none"/>
          <w:lang w:val="en-US" w:eastAsia="zh-CN"/>
        </w:rPr>
        <w:t>建设水位</w:t>
      </w:r>
      <w:r>
        <w:rPr>
          <w:rFonts w:hint="eastAsia" w:ascii="Times New Roman" w:hAnsi="Times New Roman" w:eastAsia="仿宋_GB2312" w:cs="Times New Roman"/>
          <w:strike w:val="0"/>
          <w:dstrike w:val="0"/>
          <w:sz w:val="32"/>
          <w:szCs w:val="32"/>
          <w:highlight w:val="none"/>
          <w:lang w:val="en-US" w:eastAsia="zh-CN"/>
        </w:rPr>
        <w:t>监测</w:t>
      </w:r>
      <w:r>
        <w:rPr>
          <w:rFonts w:hint="default" w:ascii="Times New Roman" w:hAnsi="Times New Roman" w:eastAsia="仿宋_GB2312" w:cs="Times New Roman"/>
          <w:strike w:val="0"/>
          <w:dstrike w:val="0"/>
          <w:sz w:val="32"/>
          <w:szCs w:val="32"/>
          <w:highlight w:val="none"/>
          <w:lang w:val="en-US" w:eastAsia="zh-CN"/>
        </w:rPr>
        <w:t>井</w:t>
      </w:r>
      <w:r>
        <w:rPr>
          <w:rFonts w:hint="eastAsia" w:ascii="Times New Roman" w:hAnsi="Times New Roman" w:eastAsia="仿宋_GB2312" w:cs="Times New Roman"/>
          <w:strike w:val="0"/>
          <w:dstrike w:val="0"/>
          <w:sz w:val="32"/>
          <w:szCs w:val="32"/>
          <w:highlight w:val="none"/>
          <w:lang w:val="en-US" w:eastAsia="zh-CN"/>
        </w:rPr>
        <w:t>的</w:t>
      </w:r>
      <w:r>
        <w:rPr>
          <w:rFonts w:hint="default" w:ascii="Times New Roman" w:hAnsi="Times New Roman" w:eastAsia="仿宋_GB2312" w:cs="Times New Roman"/>
          <w:strike w:val="0"/>
          <w:dstrike w:val="0"/>
          <w:sz w:val="32"/>
          <w:szCs w:val="32"/>
          <w:highlight w:val="none"/>
          <w:lang w:val="en-US" w:eastAsia="zh-CN"/>
        </w:rPr>
        <w:t>，水位</w:t>
      </w:r>
      <w:r>
        <w:rPr>
          <w:rFonts w:hint="eastAsia" w:ascii="Times New Roman" w:hAnsi="Times New Roman" w:eastAsia="仿宋_GB2312" w:cs="Times New Roman"/>
          <w:strike w:val="0"/>
          <w:dstrike w:val="0"/>
          <w:sz w:val="32"/>
          <w:szCs w:val="32"/>
          <w:highlight w:val="none"/>
          <w:lang w:val="en-US" w:eastAsia="zh-CN"/>
        </w:rPr>
        <w:t>监测</w:t>
      </w:r>
      <w:r>
        <w:rPr>
          <w:rFonts w:hint="default" w:ascii="Times New Roman" w:hAnsi="Times New Roman" w:eastAsia="仿宋_GB2312" w:cs="Times New Roman"/>
          <w:strike w:val="0"/>
          <w:dstrike w:val="0"/>
          <w:sz w:val="32"/>
          <w:szCs w:val="32"/>
          <w:highlight w:val="none"/>
          <w:lang w:val="en-US" w:eastAsia="zh-CN"/>
        </w:rPr>
        <w:t>井</w:t>
      </w:r>
      <w:r>
        <w:rPr>
          <w:rFonts w:hint="eastAsia" w:ascii="Times New Roman" w:hAnsi="Times New Roman" w:eastAsia="仿宋_GB2312" w:cs="Times New Roman"/>
          <w:strike w:val="0"/>
          <w:dstrike w:val="0"/>
          <w:sz w:val="32"/>
          <w:szCs w:val="32"/>
          <w:highlight w:val="none"/>
          <w:lang w:val="en-US" w:eastAsia="zh-CN"/>
        </w:rPr>
        <w:t>应建</w:t>
      </w:r>
      <w:r>
        <w:rPr>
          <w:rFonts w:hint="default" w:ascii="Times New Roman" w:hAnsi="Times New Roman" w:eastAsia="仿宋_GB2312" w:cs="Times New Roman"/>
          <w:strike w:val="0"/>
          <w:dstrike w:val="0"/>
          <w:sz w:val="32"/>
          <w:szCs w:val="32"/>
          <w:highlight w:val="none"/>
          <w:lang w:val="en-US" w:eastAsia="zh-CN"/>
        </w:rPr>
        <w:t>在渠壁外侧，</w:t>
      </w:r>
      <w:r>
        <w:rPr>
          <w:rFonts w:hint="eastAsia" w:ascii="Times New Roman" w:hAnsi="Times New Roman" w:eastAsia="仿宋_GB2312" w:cs="Times New Roman"/>
          <w:strike w:val="0"/>
          <w:dstrike w:val="0"/>
          <w:sz w:val="32"/>
          <w:szCs w:val="32"/>
          <w:highlight w:val="none"/>
          <w:lang w:val="en-US" w:eastAsia="zh-CN"/>
        </w:rPr>
        <w:t>并保证与观测渠道断面最高和最低水位如衔接</w:t>
      </w:r>
      <w:r>
        <w:rPr>
          <w:rFonts w:hint="default" w:ascii="Times New Roman" w:hAnsi="Times New Roman" w:eastAsia="仿宋_GB2312" w:cs="Times New Roman"/>
          <w:strike w:val="0"/>
          <w:dstrike w:val="0"/>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不宜建设自动监测计量设施的，可以</w:t>
      </w:r>
      <w:r>
        <w:rPr>
          <w:rFonts w:hint="eastAsia" w:ascii="Times New Roman" w:hAnsi="Times New Roman" w:eastAsia="仿宋_GB2312" w:cs="Times New Roman"/>
          <w:sz w:val="32"/>
          <w:szCs w:val="32"/>
          <w:highlight w:val="none"/>
          <w:lang w:val="en-US" w:eastAsia="zh-CN"/>
        </w:rPr>
        <w:t>按</w:t>
      </w:r>
      <w:r>
        <w:rPr>
          <w:rFonts w:hint="default" w:ascii="Times New Roman" w:hAnsi="Times New Roman" w:eastAsia="仿宋_GB2312" w:cs="Times New Roman"/>
          <w:sz w:val="32"/>
          <w:szCs w:val="32"/>
          <w:highlight w:val="none"/>
          <w:lang w:val="en-US" w:eastAsia="zh-CN"/>
        </w:rPr>
        <w:t>定额、电量等方式折算成水量，但应进行科学论证分析，形</w:t>
      </w:r>
      <w:r>
        <w:rPr>
          <w:rFonts w:hint="eastAsia" w:ascii="Times New Roman" w:hAnsi="Times New Roman" w:eastAsia="仿宋_GB2312" w:cs="Times New Roman"/>
          <w:sz w:val="32"/>
          <w:szCs w:val="32"/>
          <w:highlight w:val="none"/>
          <w:lang w:val="en-US" w:eastAsia="zh-CN"/>
        </w:rPr>
        <w:t>成</w:t>
      </w:r>
      <w:r>
        <w:rPr>
          <w:rFonts w:hint="default" w:ascii="Times New Roman" w:hAnsi="Times New Roman" w:eastAsia="仿宋_GB2312" w:cs="Times New Roman"/>
          <w:sz w:val="32"/>
          <w:szCs w:val="32"/>
          <w:highlight w:val="none"/>
          <w:lang w:val="en-US" w:eastAsia="zh-CN"/>
        </w:rPr>
        <w:t>合理的计量折算模型或者方案经审查后方可使用，</w:t>
      </w:r>
      <w:r>
        <w:rPr>
          <w:rFonts w:hint="eastAsia" w:ascii="Times New Roman" w:hAnsi="Times New Roman" w:eastAsia="仿宋_GB2312" w:cs="Times New Roman"/>
          <w:sz w:val="32"/>
          <w:szCs w:val="32"/>
          <w:highlight w:val="none"/>
          <w:lang w:val="en-US" w:eastAsia="zh-CN"/>
        </w:rPr>
        <w:t>并</w:t>
      </w:r>
      <w:r>
        <w:rPr>
          <w:rFonts w:hint="default" w:ascii="Times New Roman" w:hAnsi="Times New Roman" w:eastAsia="仿宋_GB2312" w:cs="Times New Roman"/>
          <w:sz w:val="32"/>
          <w:szCs w:val="32"/>
          <w:highlight w:val="none"/>
          <w:lang w:val="en-US" w:eastAsia="zh-CN"/>
        </w:rPr>
        <w:t>进行数据化转换后录入系统。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default" w:ascii="Times New Roman" w:hAnsi="Times New Roman" w:eastAsia="仿宋_GB2312" w:cs="Times New Roman"/>
          <w:b/>
          <w:bCs/>
          <w:kern w:val="2"/>
          <w:sz w:val="32"/>
          <w:szCs w:val="32"/>
          <w:highlight w:val="none"/>
          <w:lang w:val="en-US" w:eastAsia="zh-CN" w:bidi="ar-SA"/>
        </w:rPr>
      </w:pPr>
      <w:bookmarkStart w:id="75" w:name="_Toc31876"/>
      <w:bookmarkStart w:id="76" w:name="_Toc19300"/>
      <w:bookmarkStart w:id="77" w:name="_Toc17150"/>
      <w:bookmarkStart w:id="78" w:name="_Toc13459"/>
      <w:bookmarkStart w:id="79" w:name="_Toc3104"/>
      <w:bookmarkStart w:id="80" w:name="_Toc22254"/>
      <w:r>
        <w:rPr>
          <w:rFonts w:hint="default" w:ascii="Times New Roman" w:hAnsi="Times New Roman" w:eastAsia="仿宋_GB2312" w:cs="Times New Roman"/>
          <w:b/>
          <w:bCs/>
          <w:kern w:val="2"/>
          <w:sz w:val="32"/>
          <w:szCs w:val="32"/>
          <w:highlight w:val="none"/>
          <w:lang w:val="en-US" w:eastAsia="zh-CN" w:bidi="ar-SA"/>
        </w:rPr>
        <w:t>6.其他</w:t>
      </w:r>
      <w:bookmarkEnd w:id="75"/>
      <w:bookmarkEnd w:id="76"/>
      <w:bookmarkEnd w:id="77"/>
      <w:bookmarkEnd w:id="78"/>
      <w:bookmarkEnd w:id="79"/>
      <w:bookmarkEnd w:id="80"/>
      <w:r>
        <w:rPr>
          <w:rFonts w:hint="default" w:ascii="Times New Roman" w:hAnsi="Times New Roman" w:eastAsia="仿宋_GB2312" w:cs="Times New Roman"/>
          <w:b/>
          <w:bCs/>
          <w:kern w:val="2"/>
          <w:sz w:val="32"/>
          <w:szCs w:val="32"/>
          <w:highlight w:val="none"/>
          <w:lang w:val="en-US" w:eastAsia="zh-CN" w:bidi="ar-SA"/>
        </w:rPr>
        <w:t>方面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1.监测站防雷、防腐等参照《水资源监测设备现场安装调试》（SZY204</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2016）5.2“防护”要求执行，接地电阻……；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2.防护等级</w:t>
      </w:r>
      <w:r>
        <w:rPr>
          <w:rFonts w:hint="eastAsia" w:ascii="Times New Roman" w:hAnsi="Times New Roman" w:eastAsia="仿宋_GB2312" w:cs="Times New Roman"/>
          <w:sz w:val="32"/>
          <w:szCs w:val="32"/>
          <w:highlight w:val="none"/>
          <w:lang w:val="en-US" w:eastAsia="zh-CN"/>
        </w:rPr>
        <w:t>按《</w:t>
      </w:r>
      <w:r>
        <w:rPr>
          <w:rFonts w:hint="default" w:ascii="Times New Roman" w:hAnsi="Times New Roman" w:eastAsia="仿宋_GB2312" w:cs="Times New Roman"/>
          <w:sz w:val="32"/>
          <w:szCs w:val="32"/>
          <w:highlight w:val="none"/>
          <w:lang w:val="en-US" w:eastAsia="zh-CN"/>
        </w:rPr>
        <w:t>水资源监测设备技术要求</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SZY203</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w:t>
      </w:r>
      <w:r>
        <w:rPr>
          <w:rFonts w:hint="eastAsia" w:ascii="Times New Roman" w:hAnsi="Times New Roman" w:eastAsia="仿宋_GB2312" w:cs="Times New Roman"/>
          <w:sz w:val="32"/>
          <w:szCs w:val="32"/>
          <w:highlight w:val="none"/>
          <w:lang w:val="en-US" w:eastAsia="zh-CN"/>
        </w:rPr>
        <w:t>）执行，</w:t>
      </w:r>
      <w:r>
        <w:rPr>
          <w:rFonts w:hint="default" w:ascii="Times New Roman" w:hAnsi="Times New Roman" w:eastAsia="仿宋_GB2312" w:cs="Times New Roman"/>
          <w:sz w:val="32"/>
          <w:szCs w:val="32"/>
          <w:highlight w:val="none"/>
          <w:lang w:val="en-US" w:eastAsia="zh-CN"/>
        </w:rPr>
        <w:t>在水下工作的部分，其外壳防护等级应不低于IP68；在水上工作的部分，安装在室内的，其外壳防护等级应不低于IP54，安装在室外的，其外壳防护等级应不低于IP55</w:t>
      </w:r>
      <w:r>
        <w:rPr>
          <w:rFonts w:hint="eastAsia" w:ascii="Times New Roman" w:hAnsi="Times New Roman" w:eastAsia="仿宋_GB2312" w:cs="Times New Roman"/>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黑体" w:cs="Times New Roman"/>
          <w:sz w:val="32"/>
          <w:szCs w:val="32"/>
          <w:highlight w:val="none"/>
          <w:lang w:val="en-US" w:eastAsia="zh-CN"/>
        </w:rPr>
      </w:pPr>
      <w:bookmarkStart w:id="81" w:name="_Toc9820"/>
      <w:bookmarkStart w:id="82" w:name="_Toc27237"/>
      <w:bookmarkStart w:id="83" w:name="_Toc15787"/>
      <w:bookmarkStart w:id="84" w:name="_Toc13838"/>
      <w:bookmarkStart w:id="85" w:name="_Toc30863"/>
      <w:bookmarkStart w:id="86" w:name="_Toc19595"/>
      <w:bookmarkStart w:id="87" w:name="_Toc13561"/>
      <w:bookmarkStart w:id="88" w:name="_Toc23288"/>
      <w:bookmarkStart w:id="89" w:name="_Toc12006"/>
      <w:bookmarkStart w:id="90" w:name="_Toc11817"/>
      <w:bookmarkStart w:id="91" w:name="_Toc30385"/>
      <w:bookmarkStart w:id="92" w:name="_Toc22470"/>
      <w:bookmarkStart w:id="93" w:name="_Toc7850"/>
      <w:r>
        <w:rPr>
          <w:rFonts w:hint="default" w:ascii="Times New Roman" w:hAnsi="Times New Roman" w:eastAsia="黑体" w:cs="Times New Roman"/>
          <w:sz w:val="32"/>
          <w:szCs w:val="32"/>
          <w:highlight w:val="none"/>
          <w:lang w:val="en-US" w:eastAsia="zh-CN"/>
        </w:rPr>
        <w:t>三、各流程具体规定</w:t>
      </w:r>
      <w:bookmarkEnd w:id="81"/>
      <w:bookmarkEnd w:id="82"/>
      <w:bookmarkEnd w:id="83"/>
      <w:bookmarkEnd w:id="84"/>
      <w:bookmarkEnd w:id="85"/>
      <w:bookmarkEnd w:id="86"/>
      <w:bookmarkEnd w:id="87"/>
      <w:bookmarkEnd w:id="88"/>
      <w:bookmarkEnd w:id="89"/>
      <w:bookmarkEnd w:id="90"/>
      <w:bookmarkEnd w:id="91"/>
      <w:bookmarkEnd w:id="92"/>
      <w:bookmarkEnd w:id="9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eastAsia" w:ascii="楷体_GB2312" w:hAnsi="楷体_GB2312" w:eastAsia="楷体_GB2312" w:cs="楷体_GB2312"/>
          <w:b/>
          <w:bCs/>
          <w:kern w:val="2"/>
          <w:sz w:val="32"/>
          <w:szCs w:val="32"/>
          <w:highlight w:val="none"/>
          <w:lang w:val="en-US" w:eastAsia="zh-CN" w:bidi="ar-SA"/>
        </w:rPr>
      </w:pPr>
      <w:bookmarkStart w:id="94" w:name="_Toc1779"/>
      <w:bookmarkStart w:id="95" w:name="_Toc13960"/>
      <w:bookmarkStart w:id="96" w:name="_Toc7204"/>
      <w:bookmarkStart w:id="97" w:name="_Toc3702"/>
      <w:bookmarkStart w:id="98" w:name="_Toc337"/>
      <w:bookmarkStart w:id="99" w:name="_Toc7647"/>
      <w:bookmarkStart w:id="100" w:name="_Toc22391"/>
      <w:bookmarkStart w:id="101" w:name="_Toc25256"/>
      <w:bookmarkStart w:id="102" w:name="_Toc30443"/>
      <w:bookmarkStart w:id="103" w:name="_Toc7521"/>
      <w:bookmarkStart w:id="104" w:name="_Toc26728"/>
      <w:bookmarkStart w:id="105" w:name="_Toc3401"/>
      <w:bookmarkStart w:id="106" w:name="_Toc28631"/>
      <w:r>
        <w:rPr>
          <w:rFonts w:hint="eastAsia" w:ascii="楷体_GB2312" w:hAnsi="楷体_GB2312" w:eastAsia="楷体_GB2312" w:cs="楷体_GB2312"/>
          <w:b/>
          <w:bCs/>
          <w:kern w:val="2"/>
          <w:sz w:val="32"/>
          <w:szCs w:val="32"/>
          <w:highlight w:val="none"/>
          <w:lang w:val="en-US" w:eastAsia="zh-CN" w:bidi="ar-SA"/>
        </w:rPr>
        <w:t>（一）现场勘察</w:t>
      </w:r>
      <w:bookmarkEnd w:id="94"/>
      <w:bookmarkEnd w:id="95"/>
      <w:bookmarkEnd w:id="96"/>
      <w:bookmarkEnd w:id="97"/>
      <w:bookmarkEnd w:id="98"/>
      <w:bookmarkEnd w:id="99"/>
      <w:bookmarkEnd w:id="100"/>
      <w:bookmarkEnd w:id="101"/>
      <w:bookmarkEnd w:id="102"/>
      <w:bookmarkEnd w:id="103"/>
      <w:bookmarkEnd w:id="104"/>
      <w:bookmarkEnd w:id="105"/>
      <w:bookmarkEnd w:id="106"/>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1.监测站选址勘察。按</w:t>
      </w:r>
      <w:r>
        <w:rPr>
          <w:rFonts w:hint="eastAsia" w:ascii="Times New Roman" w:hAnsi="Times New Roman" w:eastAsia="仿宋_GB2312" w:cs="Times New Roman"/>
          <w:sz w:val="32"/>
          <w:szCs w:val="32"/>
          <w:highlight w:val="none"/>
          <w:lang w:val="en-US" w:eastAsia="zh-CN"/>
        </w:rPr>
        <w:t>水</w:t>
      </w:r>
      <w:r>
        <w:rPr>
          <w:rFonts w:hint="default" w:ascii="Times New Roman" w:hAnsi="Times New Roman" w:eastAsia="仿宋_GB2312" w:cs="Times New Roman"/>
          <w:sz w:val="32"/>
          <w:szCs w:val="32"/>
          <w:highlight w:val="none"/>
          <w:lang w:val="en-US" w:eastAsia="zh-CN"/>
        </w:rPr>
        <w:t>法规规定，取水计量设施应当安装在取水口，建设方应自行或委托第三方开展监测站选址勘察工作，根据取水水源、取水用途、取水方式、分类管理要求，结合现场条件、提出合理的选址方案，计量点位选择具体按新修订的《取水计量技术导则》（GB/T 28714）标准第5.2.3表1执行。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安装位置勘察。在选址勘察基础上，对取水管道（渠道）的管径、管材、壁厚与内衬、渠道高宽深、设计流量、电源、通信、交通与看护条件等进行详查，填写现场勘察记录表（附录1），结合测流精度要求，提出测量方法、设备选型、安装位置、安装方式等建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3.注意在现场勘察时要拍摄照片记录存档，照片至少包括：站点所在单位标志（建筑物）、测流断面（传感器安装位置）、站点与设备安装预定位置等。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default" w:ascii="楷体_GB2312" w:hAnsi="楷体_GB2312" w:eastAsia="楷体_GB2312" w:cs="楷体_GB2312"/>
          <w:b/>
          <w:bCs/>
          <w:kern w:val="2"/>
          <w:sz w:val="32"/>
          <w:szCs w:val="32"/>
          <w:highlight w:val="none"/>
          <w:lang w:val="en-US" w:eastAsia="zh-CN" w:bidi="ar-SA"/>
        </w:rPr>
      </w:pPr>
      <w:bookmarkStart w:id="107" w:name="_Toc6449"/>
      <w:bookmarkStart w:id="108" w:name="_Toc4687"/>
      <w:bookmarkStart w:id="109" w:name="_Toc16387"/>
      <w:bookmarkStart w:id="110" w:name="_Toc14764"/>
      <w:bookmarkStart w:id="111" w:name="_Toc4115"/>
      <w:bookmarkStart w:id="112" w:name="_Toc21528"/>
      <w:bookmarkStart w:id="113" w:name="_Toc5750"/>
      <w:bookmarkStart w:id="114" w:name="_Toc12893"/>
      <w:bookmarkStart w:id="115" w:name="_Toc14619"/>
      <w:bookmarkStart w:id="116" w:name="_Toc16792"/>
      <w:bookmarkStart w:id="117" w:name="_Toc11052"/>
      <w:bookmarkStart w:id="118" w:name="_Toc6596"/>
      <w:bookmarkStart w:id="119" w:name="_Toc11401"/>
      <w:r>
        <w:rPr>
          <w:rFonts w:hint="default" w:ascii="楷体_GB2312" w:hAnsi="楷体_GB2312" w:eastAsia="楷体_GB2312" w:cs="楷体_GB2312"/>
          <w:b/>
          <w:bCs/>
          <w:kern w:val="2"/>
          <w:sz w:val="32"/>
          <w:szCs w:val="32"/>
          <w:highlight w:val="none"/>
          <w:lang w:val="en-US" w:eastAsia="zh-CN" w:bidi="ar-SA"/>
        </w:rPr>
        <w:t>（二）</w:t>
      </w:r>
      <w:bookmarkEnd w:id="107"/>
      <w:bookmarkEnd w:id="108"/>
      <w:bookmarkEnd w:id="109"/>
      <w:bookmarkEnd w:id="110"/>
      <w:bookmarkEnd w:id="111"/>
      <w:bookmarkEnd w:id="112"/>
      <w:bookmarkEnd w:id="113"/>
      <w:bookmarkEnd w:id="114"/>
      <w:bookmarkEnd w:id="115"/>
      <w:r>
        <w:rPr>
          <w:rFonts w:hint="default" w:ascii="楷体_GB2312" w:hAnsi="楷体_GB2312" w:eastAsia="楷体_GB2312" w:cs="楷体_GB2312"/>
          <w:b/>
          <w:bCs/>
          <w:kern w:val="2"/>
          <w:sz w:val="32"/>
          <w:szCs w:val="32"/>
          <w:highlight w:val="none"/>
          <w:lang w:val="en-US" w:eastAsia="zh-CN" w:bidi="ar-SA"/>
        </w:rPr>
        <w:t>方案设计</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根据现场勘察结果，开展方案设计，编制初步设计报告或者技术方案，内容包括但不限于：建设任务、测流方案（流量计设备选型及相应数量）、监测站总体结构、设备配置及性能参数、</w:t>
      </w:r>
      <w:r>
        <w:rPr>
          <w:rFonts w:hint="eastAsia" w:ascii="Times New Roman" w:hAnsi="Times New Roman" w:eastAsia="仿宋_GB2312" w:cs="Times New Roman"/>
          <w:sz w:val="32"/>
          <w:szCs w:val="32"/>
          <w:highlight w:val="none"/>
          <w:lang w:val="en-US" w:eastAsia="zh-CN"/>
        </w:rPr>
        <w:t>调试及数据对接</w:t>
      </w:r>
      <w:r>
        <w:rPr>
          <w:rFonts w:hint="default" w:ascii="Times New Roman" w:hAnsi="Times New Roman" w:eastAsia="仿宋_GB2312" w:cs="Times New Roman"/>
          <w:sz w:val="32"/>
          <w:szCs w:val="32"/>
          <w:highlight w:val="none"/>
          <w:lang w:val="en-US" w:eastAsia="zh-CN"/>
        </w:rPr>
        <w:t>、施工工艺、施工安全及质量保证措施、施工图等（包括监测站系统总图、设备接线图、设备安装图、配套土建施工图等）。初步设计或者技术方案作为建设方实施政府采购及项目验收的依据。方案设计可在典型设计基础上，针对不同站点实际进行细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eastAsia" w:ascii="楷体_GB2312" w:hAnsi="楷体_GB2312" w:eastAsia="楷体_GB2312" w:cs="楷体_GB2312"/>
          <w:b/>
          <w:bCs/>
          <w:kern w:val="2"/>
          <w:sz w:val="32"/>
          <w:szCs w:val="32"/>
          <w:highlight w:val="none"/>
          <w:lang w:val="en-US" w:eastAsia="zh-CN" w:bidi="ar-SA"/>
        </w:rPr>
      </w:pPr>
      <w:bookmarkStart w:id="120" w:name="_Toc20568"/>
      <w:bookmarkStart w:id="121" w:name="_Toc17404"/>
      <w:bookmarkStart w:id="122" w:name="_Toc1790"/>
      <w:bookmarkStart w:id="123" w:name="_Toc7251"/>
      <w:bookmarkStart w:id="124" w:name="_Toc29563"/>
      <w:bookmarkStart w:id="125" w:name="_Toc6181"/>
      <w:bookmarkStart w:id="126" w:name="_Toc1425"/>
      <w:bookmarkStart w:id="127" w:name="_Toc16706"/>
      <w:bookmarkStart w:id="128" w:name="_Toc17525"/>
      <w:bookmarkStart w:id="129" w:name="_Toc23890"/>
      <w:bookmarkStart w:id="130" w:name="_Toc23813"/>
      <w:bookmarkStart w:id="131" w:name="_Toc6757"/>
      <w:bookmarkStart w:id="132" w:name="_Toc7973"/>
      <w:r>
        <w:rPr>
          <w:rFonts w:hint="eastAsia" w:ascii="楷体_GB2312" w:hAnsi="楷体_GB2312" w:eastAsia="楷体_GB2312" w:cs="楷体_GB2312"/>
          <w:b/>
          <w:bCs/>
          <w:kern w:val="2"/>
          <w:sz w:val="32"/>
          <w:szCs w:val="32"/>
          <w:highlight w:val="none"/>
          <w:lang w:val="en-US" w:eastAsia="zh-CN" w:bidi="ar-SA"/>
        </w:rPr>
        <w:t>（三）政府采购</w:t>
      </w:r>
      <w:bookmarkEnd w:id="120"/>
      <w:bookmarkEnd w:id="121"/>
      <w:bookmarkEnd w:id="122"/>
      <w:bookmarkEnd w:id="123"/>
      <w:bookmarkEnd w:id="124"/>
      <w:bookmarkEnd w:id="125"/>
      <w:bookmarkEnd w:id="126"/>
      <w:bookmarkEnd w:id="127"/>
      <w:bookmarkEnd w:id="128"/>
      <w:bookmarkEnd w:id="129"/>
      <w:bookmarkEnd w:id="130"/>
      <w:bookmarkEnd w:id="131"/>
      <w:bookmarkEnd w:id="13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b/>
          <w:bCs/>
          <w:kern w:val="2"/>
          <w:sz w:val="32"/>
          <w:szCs w:val="32"/>
          <w:highlight w:val="none"/>
          <w:lang w:val="en-US" w:eastAsia="zh-CN" w:bidi="ar-SA"/>
        </w:rPr>
        <w:t>1.</w:t>
      </w:r>
      <w:r>
        <w:rPr>
          <w:rFonts w:hint="eastAsia" w:ascii="Times New Roman" w:hAnsi="Times New Roman" w:eastAsia="仿宋_GB2312" w:cs="Times New Roman"/>
          <w:b/>
          <w:bCs/>
          <w:kern w:val="2"/>
          <w:sz w:val="32"/>
          <w:szCs w:val="32"/>
          <w:highlight w:val="none"/>
          <w:lang w:val="en-US" w:eastAsia="zh-CN" w:bidi="ar-SA"/>
        </w:rPr>
        <w:t>采购招标</w:t>
      </w:r>
      <w:r>
        <w:rPr>
          <w:rFonts w:hint="default" w:ascii="Times New Roman" w:hAnsi="Times New Roman" w:eastAsia="仿宋_GB2312" w:cs="Times New Roman"/>
          <w:b/>
          <w:bCs/>
          <w:kern w:val="2"/>
          <w:sz w:val="32"/>
          <w:szCs w:val="32"/>
          <w:highlight w:val="none"/>
          <w:lang w:val="en-US" w:eastAsia="zh-CN" w:bidi="ar-SA"/>
        </w:rPr>
        <w:t>：</w:t>
      </w:r>
      <w:r>
        <w:rPr>
          <w:rFonts w:hint="default" w:ascii="Times New Roman" w:hAnsi="Times New Roman" w:eastAsia="仿宋_GB2312" w:cs="Times New Roman"/>
          <w:kern w:val="2"/>
          <w:sz w:val="32"/>
          <w:szCs w:val="32"/>
          <w:highlight w:val="none"/>
          <w:lang w:val="en-US" w:eastAsia="zh-CN" w:bidi="ar-SA"/>
        </w:rPr>
        <w:t>建设方应根据现场勘察、方案设计、结合市场调研等情况编写采购方案或者进行招标设计，按本地政府采购规定的方式进行采购，选择具有资质能力和经验的承建方承担监测站建设工作，政府采购环节注意以下几方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（1）强调监测站主要设备选型、施工安装与调试、设备质量检验、数据传输规约等方面一定要严格执行前述相关标准规范的技术约束指标、操作要求等规定。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主要设备应具备以下产品证明文件，如：产品合格证、工业产品生产许可证，进口产品应提交国家认可的检测机构所出具的型式检测报告。流量计检定证书（报告），遥测终端机（RTU）检测报告（由水利部水文仪器和岩土工程仪器质检中心出具的,通过</w:t>
      </w:r>
      <w:r>
        <w:rPr>
          <w:rFonts w:hint="default" w:ascii="Times New Roman" w:hAnsi="Times New Roman" w:eastAsia="仿宋_GB2312" w:cs="Times New Roman"/>
          <w:kern w:val="2"/>
          <w:sz w:val="32"/>
          <w:szCs w:val="32"/>
          <w:highlight w:val="none"/>
          <w:u w:val="none"/>
          <w:lang w:val="en-US" w:eastAsia="zh-CN" w:bidi="ar-SA"/>
        </w:rPr>
        <w:t>《水资源监测数据传输规约》（SL/T427</w:t>
      </w:r>
      <w:r>
        <w:rPr>
          <w:rFonts w:hint="default" w:ascii="Times New Roman" w:hAnsi="Times New Roman" w:eastAsia="仿宋_GB2312" w:cs="Times New Roman"/>
          <w:kern w:val="2"/>
          <w:sz w:val="32"/>
          <w:szCs w:val="32"/>
          <w:highlight w:val="none"/>
          <w:u w:val="none"/>
          <w:lang w:val="en" w:eastAsia="zh-CN" w:bidi="ar-SA"/>
        </w:rPr>
        <w:t>—</w:t>
      </w:r>
      <w:r>
        <w:rPr>
          <w:rFonts w:hint="default" w:ascii="Times New Roman" w:hAnsi="Times New Roman" w:eastAsia="仿宋_GB2312" w:cs="Times New Roman"/>
          <w:kern w:val="2"/>
          <w:sz w:val="32"/>
          <w:szCs w:val="32"/>
          <w:highlight w:val="none"/>
          <w:u w:val="none"/>
          <w:lang w:val="en-US" w:eastAsia="zh-CN" w:bidi="ar-SA"/>
        </w:rPr>
        <w:t>2021）</w:t>
      </w:r>
      <w:r>
        <w:rPr>
          <w:rFonts w:hint="default" w:ascii="Times New Roman" w:hAnsi="Times New Roman" w:eastAsia="仿宋_GB2312" w:cs="Times New Roman"/>
          <w:kern w:val="2"/>
          <w:sz w:val="32"/>
          <w:szCs w:val="32"/>
          <w:highlight w:val="none"/>
          <w:lang w:val="en-US" w:eastAsia="zh-CN" w:bidi="ar-SA"/>
        </w:rPr>
        <w:t>、《水资源监测设备技术要求》（SZY203</w:t>
      </w:r>
      <w:r>
        <w:rPr>
          <w:rFonts w:hint="default" w:ascii="Times New Roman" w:hAnsi="Times New Roman" w:eastAsia="仿宋_GB2312" w:cs="Times New Roman"/>
          <w:kern w:val="2"/>
          <w:sz w:val="32"/>
          <w:szCs w:val="32"/>
          <w:highlight w:val="none"/>
          <w:lang w:val="en" w:eastAsia="zh-CN" w:bidi="ar-SA"/>
        </w:rPr>
        <w:t>—</w:t>
      </w:r>
      <w:r>
        <w:rPr>
          <w:rFonts w:hint="default" w:ascii="Times New Roman" w:hAnsi="Times New Roman" w:eastAsia="仿宋_GB2312" w:cs="Times New Roman"/>
          <w:kern w:val="2"/>
          <w:sz w:val="32"/>
          <w:szCs w:val="32"/>
          <w:highlight w:val="none"/>
          <w:lang w:val="en-US" w:eastAsia="zh-CN" w:bidi="ar-SA"/>
        </w:rPr>
        <w:t>2016）及《水资源监测设备质量检验》（SZY205</w:t>
      </w:r>
      <w:r>
        <w:rPr>
          <w:rFonts w:hint="default" w:ascii="Times New Roman" w:hAnsi="Times New Roman" w:eastAsia="仿宋_GB2312" w:cs="Times New Roman"/>
          <w:kern w:val="2"/>
          <w:sz w:val="32"/>
          <w:szCs w:val="32"/>
          <w:highlight w:val="none"/>
          <w:lang w:val="en" w:eastAsia="zh-CN" w:bidi="ar-SA"/>
        </w:rPr>
        <w:t>—</w:t>
      </w:r>
      <w:r>
        <w:rPr>
          <w:rFonts w:hint="default" w:ascii="Times New Roman" w:hAnsi="Times New Roman" w:eastAsia="仿宋_GB2312" w:cs="Times New Roman"/>
          <w:kern w:val="2"/>
          <w:sz w:val="32"/>
          <w:szCs w:val="32"/>
          <w:highlight w:val="none"/>
          <w:lang w:val="en-US" w:eastAsia="zh-CN" w:bidi="ar-SA"/>
        </w:rPr>
        <w:t>2016）三个标准规范的符合性检测报告）。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kern w:val="2"/>
          <w:sz w:val="32"/>
          <w:szCs w:val="32"/>
          <w:highlight w:val="yellow"/>
          <w:lang w:val="en-US" w:eastAsia="zh-CN" w:bidi="ar-SA"/>
        </w:rPr>
      </w:pPr>
      <w:r>
        <w:rPr>
          <w:rFonts w:hint="default" w:ascii="Times New Roman" w:hAnsi="Times New Roman" w:eastAsia="仿宋_GB2312" w:cs="Times New Roman"/>
          <w:kern w:val="2"/>
          <w:sz w:val="32"/>
          <w:szCs w:val="32"/>
          <w:highlight w:val="yellow"/>
          <w:lang w:val="en-US" w:eastAsia="zh-CN" w:bidi="ar-SA"/>
        </w:rPr>
        <w:t>★</w:t>
      </w:r>
      <w:r>
        <w:rPr>
          <w:rFonts w:hint="eastAsia" w:ascii="Times New Roman" w:hAnsi="Times New Roman" w:eastAsia="仿宋_GB2312" w:cs="Times New Roman"/>
          <w:kern w:val="2"/>
          <w:sz w:val="32"/>
          <w:szCs w:val="32"/>
          <w:highlight w:val="yellow"/>
          <w:lang w:val="en-US" w:eastAsia="zh-CN" w:bidi="ar-SA"/>
        </w:rPr>
        <w:t>暂时未能提供</w:t>
      </w:r>
      <w:r>
        <w:rPr>
          <w:rFonts w:hint="default" w:ascii="Times New Roman" w:hAnsi="Times New Roman" w:eastAsia="仿宋_GB2312" w:cs="Times New Roman"/>
          <w:kern w:val="2"/>
          <w:sz w:val="32"/>
          <w:szCs w:val="32"/>
          <w:highlight w:val="yellow"/>
          <w:lang w:val="en-US" w:eastAsia="zh-CN" w:bidi="ar-SA"/>
        </w:rPr>
        <w:t>SL/T427规约</w:t>
      </w:r>
      <w:r>
        <w:rPr>
          <w:rFonts w:hint="eastAsia" w:ascii="Times New Roman" w:hAnsi="Times New Roman" w:eastAsia="仿宋_GB2312" w:cs="Times New Roman"/>
          <w:kern w:val="2"/>
          <w:sz w:val="32"/>
          <w:szCs w:val="32"/>
          <w:highlight w:val="yellow"/>
          <w:lang w:val="en-US" w:eastAsia="zh-CN" w:bidi="ar-SA"/>
        </w:rPr>
        <w:t>符合性</w:t>
      </w:r>
      <w:r>
        <w:rPr>
          <w:rFonts w:hint="default" w:ascii="Times New Roman" w:hAnsi="Times New Roman" w:eastAsia="仿宋_GB2312" w:cs="Times New Roman"/>
          <w:kern w:val="2"/>
          <w:sz w:val="32"/>
          <w:szCs w:val="32"/>
          <w:highlight w:val="yellow"/>
          <w:lang w:val="en-US" w:eastAsia="zh-CN" w:bidi="ar-SA"/>
        </w:rPr>
        <w:t>检测</w:t>
      </w:r>
      <w:r>
        <w:rPr>
          <w:rFonts w:hint="eastAsia" w:ascii="Times New Roman" w:hAnsi="Times New Roman" w:eastAsia="仿宋_GB2312" w:cs="Times New Roman"/>
          <w:kern w:val="2"/>
          <w:sz w:val="32"/>
          <w:szCs w:val="32"/>
          <w:highlight w:val="yellow"/>
          <w:lang w:val="en-US" w:eastAsia="zh-CN" w:bidi="ar-SA"/>
        </w:rPr>
        <w:t>报告的</w:t>
      </w:r>
      <w:r>
        <w:rPr>
          <w:rFonts w:hint="default" w:ascii="Times New Roman" w:hAnsi="Times New Roman" w:eastAsia="仿宋_GB2312" w:cs="Times New Roman"/>
          <w:kern w:val="2"/>
          <w:sz w:val="32"/>
          <w:szCs w:val="32"/>
          <w:highlight w:val="yellow"/>
          <w:lang w:val="en-US" w:eastAsia="zh-CN" w:bidi="ar-SA"/>
        </w:rPr>
        <w:t>，</w:t>
      </w:r>
      <w:r>
        <w:rPr>
          <w:rFonts w:hint="eastAsia" w:ascii="Times New Roman" w:hAnsi="Times New Roman" w:eastAsia="仿宋_GB2312" w:cs="Times New Roman"/>
          <w:kern w:val="2"/>
          <w:sz w:val="32"/>
          <w:szCs w:val="32"/>
          <w:highlight w:val="yellow"/>
          <w:lang w:val="en-US" w:eastAsia="zh-CN" w:bidi="ar-SA"/>
        </w:rPr>
        <w:t>在采购环节</w:t>
      </w:r>
      <w:r>
        <w:rPr>
          <w:rFonts w:hint="default" w:ascii="Times New Roman" w:hAnsi="Times New Roman" w:eastAsia="仿宋_GB2312" w:cs="Times New Roman"/>
          <w:kern w:val="2"/>
          <w:sz w:val="32"/>
          <w:szCs w:val="32"/>
          <w:highlight w:val="yellow"/>
          <w:lang w:val="en-US" w:eastAsia="zh-CN" w:bidi="ar-SA"/>
        </w:rPr>
        <w:t>可提供SZY206-2016的检测报告</w:t>
      </w:r>
      <w:r>
        <w:rPr>
          <w:rFonts w:hint="eastAsia" w:ascii="Times New Roman" w:hAnsi="Times New Roman" w:eastAsia="仿宋_GB2312" w:cs="Times New Roman"/>
          <w:kern w:val="2"/>
          <w:sz w:val="32"/>
          <w:szCs w:val="32"/>
          <w:highlight w:val="yellow"/>
          <w:lang w:val="en-US" w:eastAsia="zh-CN" w:bidi="ar-SA"/>
        </w:rPr>
        <w:t>及</w:t>
      </w:r>
      <w:r>
        <w:rPr>
          <w:rFonts w:hint="default" w:ascii="Times New Roman" w:hAnsi="Times New Roman" w:eastAsia="仿宋_GB2312" w:cs="Times New Roman"/>
          <w:kern w:val="2"/>
          <w:sz w:val="32"/>
          <w:szCs w:val="32"/>
          <w:highlight w:val="yellow"/>
          <w:lang w:val="en-US" w:eastAsia="zh-CN" w:bidi="ar-SA"/>
        </w:rPr>
        <w:t>SL/T427规约</w:t>
      </w:r>
      <w:r>
        <w:rPr>
          <w:rFonts w:hint="eastAsia" w:ascii="Times New Roman" w:hAnsi="Times New Roman" w:eastAsia="仿宋_GB2312" w:cs="Times New Roman"/>
          <w:kern w:val="2"/>
          <w:sz w:val="32"/>
          <w:szCs w:val="32"/>
          <w:highlight w:val="yellow"/>
          <w:lang w:val="en-US" w:eastAsia="zh-CN" w:bidi="ar-SA"/>
        </w:rPr>
        <w:t>符合性</w:t>
      </w:r>
      <w:r>
        <w:rPr>
          <w:rFonts w:hint="eastAsia" w:ascii="Times New Roman" w:hAnsi="Times New Roman" w:eastAsia="仿宋_GB2312" w:cs="Times New Roman"/>
          <w:kern w:val="2"/>
          <w:sz w:val="32"/>
          <w:szCs w:val="32"/>
          <w:highlight w:val="yellow"/>
          <w:lang w:val="en-US" w:eastAsia="zh-CN" w:bidi="ar-SA"/>
        </w:rPr>
        <w:t>承诺书</w:t>
      </w:r>
      <w:r>
        <w:rPr>
          <w:rFonts w:hint="default" w:ascii="Times New Roman" w:hAnsi="Times New Roman" w:eastAsia="仿宋_GB2312" w:cs="Times New Roman"/>
          <w:kern w:val="2"/>
          <w:sz w:val="32"/>
          <w:szCs w:val="32"/>
          <w:highlight w:val="yellow"/>
          <w:lang w:val="en-US" w:eastAsia="zh-CN" w:bidi="ar-SA"/>
        </w:rPr>
        <w:t>，</w:t>
      </w:r>
      <w:r>
        <w:rPr>
          <w:rFonts w:hint="eastAsia" w:ascii="Times New Roman" w:hAnsi="Times New Roman" w:eastAsia="仿宋_GB2312" w:cs="Times New Roman"/>
          <w:kern w:val="2"/>
          <w:sz w:val="32"/>
          <w:szCs w:val="32"/>
          <w:highlight w:val="yellow"/>
          <w:lang w:val="en-US" w:eastAsia="zh-CN" w:bidi="ar-SA"/>
        </w:rPr>
        <w:t>先行入场施工安装，并按“4.抽样检测”中的要求的比例抽样，后续再送检，若在建设施工、调试、试运行和验收过程中发现，或者检测报告结果显示为不符合</w:t>
      </w:r>
      <w:r>
        <w:rPr>
          <w:rFonts w:hint="default" w:ascii="Times New Roman" w:hAnsi="Times New Roman" w:eastAsia="仿宋_GB2312" w:cs="Times New Roman"/>
          <w:kern w:val="2"/>
          <w:sz w:val="32"/>
          <w:szCs w:val="32"/>
          <w:highlight w:val="yellow"/>
          <w:lang w:val="en-US" w:eastAsia="zh-CN" w:bidi="ar-SA"/>
        </w:rPr>
        <w:t>SL/T427规约</w:t>
      </w:r>
      <w:r>
        <w:rPr>
          <w:rFonts w:hint="eastAsia" w:ascii="Times New Roman" w:hAnsi="Times New Roman" w:eastAsia="仿宋_GB2312" w:cs="Times New Roman"/>
          <w:kern w:val="2"/>
          <w:sz w:val="32"/>
          <w:szCs w:val="32"/>
          <w:highlight w:val="yellow"/>
          <w:lang w:val="en-US" w:eastAsia="zh-CN" w:bidi="ar-SA"/>
        </w:rPr>
        <w:t>的，应由承建方负责整改。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采购方案应参考“四、典型设计”编写，注意不要遗漏监测井（管）、排水口（孔）、防雷、防护箱、监测房屋、立杆、电力线路等配套设施和联调测试、检测、率定等关键环节，以及土建工程量、验收标准、质保期、运维期及运维标准等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b/>
          <w:bCs/>
          <w:kern w:val="2"/>
          <w:sz w:val="32"/>
          <w:szCs w:val="32"/>
          <w:highlight w:val="none"/>
          <w:lang w:val="en-US" w:eastAsia="zh-CN" w:bidi="ar-SA"/>
        </w:rPr>
        <w:t>2.合同拟订：</w:t>
      </w:r>
      <w:r>
        <w:rPr>
          <w:rFonts w:hint="default" w:ascii="Times New Roman" w:hAnsi="Times New Roman" w:eastAsia="仿宋_GB2312" w:cs="Times New Roman"/>
          <w:kern w:val="2"/>
          <w:sz w:val="32"/>
          <w:szCs w:val="32"/>
          <w:highlight w:val="none"/>
          <w:lang w:val="en-US" w:eastAsia="zh-CN" w:bidi="ar-SA"/>
        </w:rPr>
        <w:t>合同签订时有以下几点注意事项：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（1）细化合同支付条件，建议支付进度与项目进度结合、试运行、技术评估、运行考核等工作要求结合起来；</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（2）建议合同费用包含验收合格后2～3年</w:t>
      </w:r>
      <w:r>
        <w:rPr>
          <w:rFonts w:hint="eastAsia" w:ascii="Times New Roman" w:hAnsi="Times New Roman" w:eastAsia="仿宋_GB2312" w:cs="Times New Roman"/>
          <w:kern w:val="2"/>
          <w:sz w:val="32"/>
          <w:szCs w:val="32"/>
          <w:highlight w:val="none"/>
          <w:lang w:val="en-US" w:eastAsia="zh-CN" w:bidi="ar-SA"/>
        </w:rPr>
        <w:t>，扣除</w:t>
      </w:r>
      <w:r>
        <w:rPr>
          <w:rFonts w:hint="default" w:ascii="Times New Roman" w:hAnsi="Times New Roman" w:eastAsia="仿宋_GB2312" w:cs="Times New Roman"/>
          <w:kern w:val="2"/>
          <w:sz w:val="32"/>
          <w:szCs w:val="32"/>
          <w:highlight w:val="none"/>
          <w:lang w:val="en-US" w:eastAsia="zh-CN" w:bidi="ar-SA"/>
        </w:rPr>
        <w:t>正常质保</w:t>
      </w:r>
      <w:r>
        <w:rPr>
          <w:rFonts w:hint="eastAsia" w:ascii="Times New Roman" w:hAnsi="Times New Roman" w:eastAsia="仿宋_GB2312" w:cs="Times New Roman"/>
          <w:kern w:val="2"/>
          <w:sz w:val="32"/>
          <w:szCs w:val="32"/>
          <w:highlight w:val="none"/>
          <w:lang w:val="en-US" w:eastAsia="zh-CN" w:bidi="ar-SA"/>
        </w:rPr>
        <w:t>服务工作以</w:t>
      </w:r>
      <w:r>
        <w:rPr>
          <w:rFonts w:hint="default" w:ascii="Times New Roman" w:hAnsi="Times New Roman" w:eastAsia="仿宋_GB2312" w:cs="Times New Roman"/>
          <w:kern w:val="2"/>
          <w:sz w:val="32"/>
          <w:szCs w:val="32"/>
          <w:highlight w:val="none"/>
          <w:lang w:val="en-US" w:eastAsia="zh-CN" w:bidi="ar-SA"/>
        </w:rPr>
        <w:t>外的监测站运行维护</w:t>
      </w:r>
      <w:r>
        <w:rPr>
          <w:rFonts w:hint="eastAsia" w:ascii="Times New Roman" w:hAnsi="Times New Roman" w:eastAsia="仿宋_GB2312" w:cs="Times New Roman"/>
          <w:kern w:val="2"/>
          <w:sz w:val="32"/>
          <w:szCs w:val="32"/>
          <w:highlight w:val="none"/>
          <w:lang w:val="en-US" w:eastAsia="zh-CN" w:bidi="ar-SA"/>
        </w:rPr>
        <w:t>服务</w:t>
      </w:r>
      <w:r>
        <w:rPr>
          <w:rFonts w:hint="default" w:ascii="Times New Roman" w:hAnsi="Times New Roman" w:eastAsia="仿宋_GB2312" w:cs="Times New Roman"/>
          <w:kern w:val="2"/>
          <w:sz w:val="32"/>
          <w:szCs w:val="32"/>
          <w:highlight w:val="none"/>
          <w:lang w:val="en-US" w:eastAsia="zh-CN" w:bidi="ar-SA"/>
        </w:rPr>
        <w:t>费用，并明确运行维护工作等级、内容及考核要求，具体可参照国家水资源监控能力建设项目标准《运行维护》（</w:t>
      </w:r>
      <w:r>
        <w:rPr>
          <w:rFonts w:hint="eastAsia" w:ascii="Times New Roman" w:hAnsi="Times New Roman" w:eastAsia="仿宋_GB2312" w:cs="Times New Roman"/>
          <w:kern w:val="2"/>
          <w:sz w:val="32"/>
          <w:szCs w:val="32"/>
          <w:highlight w:val="none"/>
          <w:lang w:val="en-US" w:eastAsia="zh-CN" w:bidi="ar-SA"/>
        </w:rPr>
        <w:t>SZY505</w:t>
      </w:r>
      <w:r>
        <w:rPr>
          <w:rFonts w:hint="default" w:ascii="Times New Roman" w:hAnsi="Times New Roman" w:eastAsia="仿宋_GB2312" w:cs="Times New Roman"/>
          <w:kern w:val="2"/>
          <w:sz w:val="32"/>
          <w:szCs w:val="32"/>
          <w:highlight w:val="none"/>
          <w:lang w:val="en" w:eastAsia="zh-CN" w:bidi="ar-SA"/>
        </w:rPr>
        <w:t>—</w:t>
      </w:r>
      <w:r>
        <w:rPr>
          <w:rFonts w:hint="eastAsia" w:ascii="Times New Roman" w:hAnsi="Times New Roman" w:eastAsia="仿宋_GB2312" w:cs="Times New Roman"/>
          <w:kern w:val="2"/>
          <w:sz w:val="32"/>
          <w:szCs w:val="32"/>
          <w:highlight w:val="none"/>
          <w:lang w:val="en-US" w:eastAsia="zh-CN" w:bidi="ar-SA"/>
        </w:rPr>
        <w:t>2019</w:t>
      </w:r>
      <w:r>
        <w:rPr>
          <w:rFonts w:hint="default"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和本指引第五部分的“</w:t>
      </w:r>
      <w:r>
        <w:rPr>
          <w:rFonts w:hint="eastAsia" w:ascii="Times New Roman" w:hAnsi="Times New Roman" w:eastAsia="仿宋_GB2312" w:cs="Times New Roman"/>
          <w:color w:val="FF0000"/>
          <w:kern w:val="2"/>
          <w:sz w:val="32"/>
          <w:szCs w:val="32"/>
          <w:highlight w:val="none"/>
          <w:lang w:val="en-US" w:eastAsia="zh-CN" w:bidi="ar-SA"/>
        </w:rPr>
        <w:t>运维内容及要求”执行</w:t>
      </w:r>
      <w:r>
        <w:rPr>
          <w:rFonts w:hint="default" w:ascii="Times New Roman" w:hAnsi="Times New Roman" w:eastAsia="仿宋_GB2312" w:cs="Times New Roman"/>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bidi="ar-SA"/>
        </w:rPr>
        <w:t>（3）</w:t>
      </w:r>
      <w:r>
        <w:rPr>
          <w:rFonts w:hint="default" w:ascii="Times New Roman" w:hAnsi="Times New Roman" w:eastAsia="仿宋_GB2312" w:cs="Times New Roman"/>
          <w:sz w:val="32"/>
          <w:szCs w:val="32"/>
          <w:highlight w:val="none"/>
          <w:lang w:val="en-US" w:eastAsia="zh-CN"/>
        </w:rPr>
        <w:t>约定质保期及相应质保金，对因监测站设备质量、施工质量问题引起故障、运行不正常等情况，督促建设方履行质保“三包”服务责任；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pacing w:val="-6"/>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（4）明确合同验收条件，建议完成监测站全部建设流程，即现场安装调试、现场安装质量检查（安装阶段验收）、试运行、</w:t>
      </w:r>
      <w:r>
        <w:rPr>
          <w:rFonts w:hint="default" w:ascii="Times New Roman" w:hAnsi="Times New Roman" w:eastAsia="仿宋_GB2312" w:cs="Times New Roman"/>
          <w:spacing w:val="-6"/>
          <w:sz w:val="32"/>
          <w:szCs w:val="32"/>
          <w:highlight w:val="none"/>
          <w:lang w:val="en-US" w:eastAsia="zh-CN"/>
        </w:rPr>
        <w:t>技术评估，且各阶段存在问题均已整改完毕，才具备合同验收条件。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bidi="ar-SA"/>
        </w:rPr>
        <w:t>（5）合同履约验收的技术标准除执行第二部分列出的标准、规范外，还应当执行其他如电气、信息、建筑工程、安全、环保等方面国家标准和行业规范。</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5" w:firstLineChars="182"/>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b/>
          <w:bCs/>
          <w:kern w:val="2"/>
          <w:sz w:val="32"/>
          <w:szCs w:val="32"/>
          <w:highlight w:val="none"/>
          <w:lang w:val="en-US" w:eastAsia="zh-CN" w:bidi="ar-SA"/>
        </w:rPr>
        <w:t>3.到货验收：</w:t>
      </w:r>
      <w:r>
        <w:rPr>
          <w:rFonts w:hint="default" w:ascii="Times New Roman" w:hAnsi="Times New Roman" w:eastAsia="仿宋_GB2312" w:cs="Times New Roman"/>
          <w:sz w:val="32"/>
          <w:szCs w:val="32"/>
          <w:highlight w:val="none"/>
          <w:lang w:val="en-US" w:eastAsia="zh-CN"/>
        </w:rPr>
        <w:t>承建方进场施工前，</w:t>
      </w:r>
      <w:r>
        <w:rPr>
          <w:rFonts w:hint="default" w:ascii="Times New Roman" w:hAnsi="Times New Roman" w:eastAsia="仿宋_GB2312" w:cs="Times New Roman"/>
          <w:kern w:val="2"/>
          <w:sz w:val="32"/>
          <w:szCs w:val="32"/>
          <w:highlight w:val="none"/>
          <w:lang w:val="en-US" w:eastAsia="zh-CN" w:bidi="ar-SA"/>
        </w:rPr>
        <w:t>建设方应对承建方提供的主要设备进行开箱验收检查，包括：</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（1）核实清点主要设备数量及型号，供货清单经建设方与承建方双方签字确认；</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（2）检查归档随机文件，如合格证、生产许可证、计量检定/校准证书、操作手册、运行维护手册、软件授权证书、样本、电子文档、售后服务或者质量保证书、RTU通讯协议文本及设置密码等；</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（3）验收现场抽样进行使用测试，对照操作说明进行操作，随机密码、设置及操作方法等应与说明书保持完全一致。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b/>
          <w:bCs/>
          <w:kern w:val="2"/>
          <w:sz w:val="32"/>
          <w:szCs w:val="32"/>
          <w:highlight w:val="none"/>
          <w:lang w:val="en-US" w:eastAsia="zh-CN" w:bidi="ar-SA"/>
        </w:rPr>
        <w:t>4.抽样检测：</w:t>
      </w:r>
      <w:r>
        <w:rPr>
          <w:rFonts w:hint="default" w:ascii="Times New Roman" w:hAnsi="Times New Roman" w:eastAsia="仿宋_GB2312" w:cs="Times New Roman"/>
          <w:b w:val="0"/>
          <w:bCs w:val="0"/>
          <w:kern w:val="2"/>
          <w:sz w:val="32"/>
          <w:szCs w:val="32"/>
          <w:highlight w:val="none"/>
          <w:lang w:val="en-US" w:eastAsia="zh-CN" w:bidi="ar-SA"/>
        </w:rPr>
        <w:t>到货验收时，若供应商未能提供</w:t>
      </w:r>
      <w:r>
        <w:rPr>
          <w:rFonts w:hint="default" w:ascii="Times New Roman" w:hAnsi="Times New Roman" w:eastAsia="仿宋_GB2312" w:cs="Times New Roman"/>
          <w:kern w:val="2"/>
          <w:sz w:val="32"/>
          <w:szCs w:val="32"/>
          <w:highlight w:val="none"/>
          <w:u w:val="none"/>
          <w:lang w:val="en-US" w:eastAsia="zh-CN" w:bidi="ar-SA"/>
        </w:rPr>
        <w:t>SL/T427</w:t>
      </w:r>
      <w:r>
        <w:rPr>
          <w:rFonts w:hint="default" w:ascii="Times New Roman" w:hAnsi="Times New Roman" w:eastAsia="仿宋_GB2312" w:cs="Times New Roman"/>
          <w:kern w:val="2"/>
          <w:sz w:val="32"/>
          <w:szCs w:val="32"/>
          <w:highlight w:val="none"/>
          <w:u w:val="none"/>
          <w:lang w:val="en" w:eastAsia="zh-CN" w:bidi="ar-SA"/>
        </w:rPr>
        <w:t>—</w:t>
      </w:r>
      <w:r>
        <w:rPr>
          <w:rFonts w:hint="default" w:ascii="Times New Roman" w:hAnsi="Times New Roman" w:eastAsia="仿宋_GB2312" w:cs="Times New Roman"/>
          <w:kern w:val="2"/>
          <w:sz w:val="32"/>
          <w:szCs w:val="32"/>
          <w:highlight w:val="none"/>
          <w:u w:val="none"/>
          <w:lang w:val="en-US" w:eastAsia="zh-CN" w:bidi="ar-SA"/>
        </w:rPr>
        <w:t>2021、</w:t>
      </w:r>
      <w:r>
        <w:rPr>
          <w:rFonts w:hint="default" w:ascii="Times New Roman" w:hAnsi="Times New Roman" w:eastAsia="仿宋_GB2312" w:cs="Times New Roman"/>
          <w:kern w:val="2"/>
          <w:sz w:val="32"/>
          <w:szCs w:val="32"/>
          <w:highlight w:val="none"/>
          <w:lang w:val="en-US" w:eastAsia="zh-CN" w:bidi="ar-SA"/>
        </w:rPr>
        <w:t>SZY203</w:t>
      </w:r>
      <w:r>
        <w:rPr>
          <w:rFonts w:hint="eastAsia" w:ascii="Times New Roman" w:hAnsi="Times New Roman" w:eastAsia="仿宋_GB2312" w:cs="Times New Roman"/>
          <w:kern w:val="2"/>
          <w:sz w:val="32"/>
          <w:szCs w:val="32"/>
          <w:highlight w:val="none"/>
          <w:lang w:val="en-US" w:eastAsia="zh-CN" w:bidi="ar-SA"/>
        </w:rPr>
        <w:t>—</w:t>
      </w:r>
      <w:r>
        <w:rPr>
          <w:rFonts w:hint="default" w:ascii="Times New Roman" w:hAnsi="Times New Roman" w:eastAsia="仿宋_GB2312" w:cs="Times New Roman"/>
          <w:kern w:val="2"/>
          <w:sz w:val="32"/>
          <w:szCs w:val="32"/>
          <w:highlight w:val="none"/>
          <w:lang w:val="en-US" w:eastAsia="zh-CN" w:bidi="ar-SA"/>
        </w:rPr>
        <w:t>2016、SZY205</w:t>
      </w:r>
      <w:r>
        <w:rPr>
          <w:rFonts w:hint="default" w:ascii="Times New Roman" w:hAnsi="Times New Roman" w:eastAsia="仿宋_GB2312" w:cs="Times New Roman"/>
          <w:kern w:val="2"/>
          <w:sz w:val="32"/>
          <w:szCs w:val="32"/>
          <w:highlight w:val="none"/>
          <w:lang w:val="en" w:eastAsia="zh-CN" w:bidi="ar-SA"/>
        </w:rPr>
        <w:t>—</w:t>
      </w:r>
      <w:r>
        <w:rPr>
          <w:rFonts w:hint="default" w:ascii="Times New Roman" w:hAnsi="Times New Roman" w:eastAsia="仿宋_GB2312" w:cs="Times New Roman"/>
          <w:kern w:val="2"/>
          <w:sz w:val="32"/>
          <w:szCs w:val="32"/>
          <w:highlight w:val="none"/>
          <w:lang w:val="en-US" w:eastAsia="zh-CN" w:bidi="ar-SA"/>
        </w:rPr>
        <w:t>2016等标准规范符合性检测报告的，应抽取一定比例数量（</w:t>
      </w:r>
      <w:r>
        <w:rPr>
          <w:rFonts w:hint="eastAsia" w:ascii="Times New Roman" w:hAnsi="Times New Roman" w:eastAsia="仿宋_GB2312" w:cs="Times New Roman"/>
          <w:kern w:val="2"/>
          <w:sz w:val="32"/>
          <w:szCs w:val="32"/>
          <w:highlight w:val="none"/>
          <w:lang w:val="en-US" w:eastAsia="zh-CN" w:bidi="ar-SA"/>
        </w:rPr>
        <w:t>按《水资源监测设备质量检验》（</w:t>
      </w:r>
      <w:r>
        <w:rPr>
          <w:rFonts w:hint="default" w:ascii="Times New Roman" w:hAnsi="Times New Roman" w:eastAsia="仿宋_GB2312" w:cs="Times New Roman"/>
          <w:kern w:val="2"/>
          <w:sz w:val="32"/>
          <w:szCs w:val="32"/>
          <w:highlight w:val="none"/>
          <w:lang w:val="en-US" w:eastAsia="zh-CN" w:bidi="ar-SA"/>
        </w:rPr>
        <w:t>SZY205</w:t>
      </w:r>
      <w:r>
        <w:rPr>
          <w:rFonts w:hint="default" w:ascii="Times New Roman" w:hAnsi="Times New Roman" w:eastAsia="仿宋_GB2312" w:cs="Times New Roman"/>
          <w:kern w:val="2"/>
          <w:sz w:val="32"/>
          <w:szCs w:val="32"/>
          <w:highlight w:val="none"/>
          <w:lang w:val="en" w:eastAsia="zh-CN" w:bidi="ar-SA"/>
        </w:rPr>
        <w:t>—</w:t>
      </w:r>
      <w:r>
        <w:rPr>
          <w:rFonts w:hint="default" w:ascii="Times New Roman" w:hAnsi="Times New Roman" w:eastAsia="仿宋_GB2312" w:cs="Times New Roman"/>
          <w:kern w:val="2"/>
          <w:sz w:val="32"/>
          <w:szCs w:val="32"/>
          <w:highlight w:val="none"/>
          <w:lang w:val="en-US" w:eastAsia="zh-CN" w:bidi="ar-SA"/>
        </w:rPr>
        <w:t>2016</w:t>
      </w:r>
      <w:r>
        <w:rPr>
          <w:rFonts w:hint="eastAsia" w:ascii="Times New Roman" w:hAnsi="Times New Roman" w:eastAsia="仿宋_GB2312" w:cs="Times New Roman"/>
          <w:kern w:val="2"/>
          <w:sz w:val="32"/>
          <w:szCs w:val="32"/>
          <w:highlight w:val="none"/>
          <w:lang w:val="en-US" w:eastAsia="zh-CN" w:bidi="ar-SA"/>
        </w:rPr>
        <w:t>）中“</w:t>
      </w:r>
      <w:r>
        <w:rPr>
          <w:rFonts w:hint="default" w:ascii="Times New Roman" w:hAnsi="Times New Roman" w:eastAsia="仿宋_GB2312" w:cs="Times New Roman"/>
          <w:kern w:val="2"/>
          <w:sz w:val="32"/>
          <w:szCs w:val="32"/>
          <w:highlight w:val="none"/>
          <w:lang w:val="en-US" w:eastAsia="zh-CN" w:bidi="ar-SA"/>
        </w:rPr>
        <w:t>4.6.2产品检验的抽样及批量确认</w:t>
      </w:r>
      <w:r>
        <w:rPr>
          <w:rFonts w:hint="eastAsia" w:ascii="Times New Roman" w:hAnsi="Times New Roman" w:eastAsia="仿宋_GB2312" w:cs="Times New Roman"/>
          <w:kern w:val="2"/>
          <w:sz w:val="32"/>
          <w:szCs w:val="32"/>
          <w:highlight w:val="none"/>
          <w:lang w:val="en-US" w:eastAsia="zh-CN" w:bidi="ar-SA"/>
        </w:rPr>
        <w:t>”执行</w:t>
      </w:r>
      <w:r>
        <w:rPr>
          <w:rFonts w:hint="default" w:ascii="Times New Roman" w:hAnsi="Times New Roman" w:eastAsia="仿宋_GB2312" w:cs="Times New Roman"/>
          <w:kern w:val="2"/>
          <w:sz w:val="32"/>
          <w:szCs w:val="32"/>
          <w:highlight w:val="none"/>
          <w:lang w:val="en-US" w:eastAsia="zh-CN" w:bidi="ar-SA"/>
        </w:rPr>
        <w:t>）的遥测终端机（RTU）、流量计送水利部水文仪器和岩土工程仪器质检中心进行符合性检测。若已提供的，建议可先进场施工安装，并同时抽取一定比例数量的遥测终端机（RTU）、流量计样品留存，在调试和试运行过程中发现疑似不符合的，再将留存样品送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16" w:firstLineChars="200"/>
        <w:jc w:val="both"/>
        <w:textAlignment w:val="auto"/>
        <w:rPr>
          <w:rFonts w:hint="default" w:ascii="Times New Roman" w:hAnsi="Times New Roman" w:eastAsia="仿宋_GB2312" w:cs="Times New Roman"/>
          <w:spacing w:val="-6"/>
          <w:kern w:val="2"/>
          <w:sz w:val="32"/>
          <w:szCs w:val="32"/>
          <w:highlight w:val="none"/>
          <w:lang w:val="en-US" w:eastAsia="zh-CN" w:bidi="ar-SA"/>
        </w:rPr>
      </w:pPr>
      <w:r>
        <w:rPr>
          <w:rFonts w:hint="default" w:ascii="Times New Roman" w:hAnsi="Times New Roman" w:eastAsia="仿宋_GB2312" w:cs="Times New Roman"/>
          <w:spacing w:val="-6"/>
          <w:kern w:val="2"/>
          <w:sz w:val="32"/>
          <w:szCs w:val="32"/>
          <w:highlight w:val="none"/>
          <w:lang w:val="en-US" w:eastAsia="zh-CN" w:bidi="ar-SA"/>
        </w:rPr>
        <w:t>符合性检测不通过的，该批次设备不能使用，到货验收不合格。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default" w:ascii="楷体_GB2312" w:hAnsi="楷体_GB2312" w:eastAsia="楷体_GB2312" w:cs="楷体_GB2312"/>
          <w:b/>
          <w:bCs/>
          <w:kern w:val="2"/>
          <w:sz w:val="32"/>
          <w:szCs w:val="32"/>
          <w:highlight w:val="none"/>
          <w:lang w:val="en-US" w:eastAsia="zh-CN" w:bidi="ar-SA"/>
        </w:rPr>
      </w:pPr>
      <w:bookmarkStart w:id="133" w:name="_Toc20651"/>
      <w:bookmarkStart w:id="134" w:name="_Toc2567"/>
      <w:bookmarkStart w:id="135" w:name="_Toc16822"/>
      <w:bookmarkStart w:id="136" w:name="_Toc28079"/>
      <w:bookmarkStart w:id="137" w:name="_Toc31090"/>
      <w:bookmarkStart w:id="138" w:name="_Toc22450"/>
      <w:bookmarkStart w:id="139" w:name="_Toc19982"/>
      <w:bookmarkStart w:id="140" w:name="_Toc9641"/>
      <w:bookmarkStart w:id="141" w:name="_Toc3479"/>
      <w:bookmarkStart w:id="142" w:name="_Toc28929"/>
      <w:bookmarkStart w:id="143" w:name="_Toc12222"/>
      <w:bookmarkStart w:id="144" w:name="_Toc10435"/>
      <w:bookmarkStart w:id="145" w:name="_Toc2654"/>
      <w:r>
        <w:rPr>
          <w:rFonts w:hint="default" w:ascii="楷体_GB2312" w:hAnsi="楷体_GB2312" w:eastAsia="楷体_GB2312" w:cs="楷体_GB2312"/>
          <w:b/>
          <w:bCs/>
          <w:kern w:val="2"/>
          <w:sz w:val="32"/>
          <w:szCs w:val="32"/>
          <w:highlight w:val="none"/>
          <w:lang w:val="en-US" w:eastAsia="zh-CN" w:bidi="ar-SA"/>
        </w:rPr>
        <w:t>（四）施工建设</w:t>
      </w:r>
      <w:bookmarkEnd w:id="133"/>
      <w:bookmarkEnd w:id="134"/>
      <w:bookmarkEnd w:id="135"/>
      <w:bookmarkEnd w:id="136"/>
      <w:bookmarkEnd w:id="137"/>
      <w:bookmarkEnd w:id="138"/>
      <w:bookmarkEnd w:id="139"/>
      <w:bookmarkEnd w:id="140"/>
      <w:bookmarkEnd w:id="141"/>
      <w:bookmarkEnd w:id="142"/>
      <w:bookmarkEnd w:id="143"/>
      <w:bookmarkEnd w:id="144"/>
      <w:bookmarkEnd w:id="145"/>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kern w:val="2"/>
          <w:sz w:val="32"/>
          <w:szCs w:val="32"/>
          <w:highlight w:val="none"/>
          <w:lang w:val="en-US" w:eastAsia="zh-CN" w:bidi="ar-SA"/>
        </w:rPr>
        <w:t>1.施工安装：</w:t>
      </w:r>
      <w:r>
        <w:rPr>
          <w:rFonts w:hint="default" w:ascii="Times New Roman" w:hAnsi="Times New Roman" w:eastAsia="仿宋_GB2312" w:cs="Times New Roman"/>
          <w:sz w:val="32"/>
          <w:szCs w:val="32"/>
          <w:highlight w:val="none"/>
          <w:lang w:val="en-US" w:eastAsia="zh-CN"/>
        </w:rPr>
        <w:t>承建方按《水资源监测设备现场安装调试》（SZY204</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2016）规定实施监测站安装调试工作，填写现场安装调试记录表（</w:t>
      </w:r>
      <w:r>
        <w:rPr>
          <w:rFonts w:hint="default" w:ascii="Times New Roman" w:hAnsi="Times New Roman" w:eastAsia="仿宋_GB2312" w:cs="Times New Roman"/>
          <w:sz w:val="32"/>
          <w:szCs w:val="32"/>
          <w:highlight w:val="none"/>
          <w:lang w:val="en" w:eastAsia="zh-CN"/>
        </w:rPr>
        <w:t>附录</w:t>
      </w:r>
      <w:r>
        <w:rPr>
          <w:rFonts w:hint="default" w:ascii="Times New Roman" w:hAnsi="Times New Roman" w:eastAsia="仿宋_GB2312" w:cs="Times New Roman"/>
          <w:sz w:val="32"/>
          <w:szCs w:val="32"/>
          <w:highlight w:val="none"/>
          <w:lang w:val="en-US" w:eastAsia="zh-CN"/>
        </w:rPr>
        <w:t>2）。两点注意事项：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（1）管道型取水监测站：应要求承建方完成监测站设施安装后，用比所安装流量计高一级精度的外夹式超声波管道流量计与所安装流量计的流量进行比测校准，在管道内不同流量情况下比测3组以上数据，如</w:t>
      </w:r>
      <w:r>
        <w:rPr>
          <w:rFonts w:hint="eastAsia" w:ascii="Times New Roman" w:hAnsi="Times New Roman" w:eastAsia="仿宋_GB2312" w:cs="Times New Roman"/>
          <w:sz w:val="32"/>
          <w:szCs w:val="32"/>
          <w:highlight w:val="none"/>
          <w:lang w:val="en-US" w:eastAsia="zh-CN"/>
        </w:rPr>
        <w:t>安装调试后</w:t>
      </w:r>
      <w:r>
        <w:rPr>
          <w:rFonts w:hint="default" w:ascii="Times New Roman" w:hAnsi="Times New Roman" w:eastAsia="仿宋_GB2312" w:cs="Times New Roman"/>
          <w:sz w:val="32"/>
          <w:szCs w:val="32"/>
          <w:highlight w:val="none"/>
          <w:lang w:val="en-US" w:eastAsia="zh-CN"/>
        </w:rPr>
        <w:t>对比误差均</w:t>
      </w:r>
      <w:r>
        <w:rPr>
          <w:rFonts w:hint="eastAsia"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%，则所安装的流量计可投入联调和试运行，否则应重新调试。有条件的，可委托计量检定部门同步实施计量校准。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（2）渠道型取水监测站：采用</w:t>
      </w:r>
      <w:r>
        <w:rPr>
          <w:rFonts w:hint="default" w:ascii="Times New Roman" w:hAnsi="Times New Roman" w:eastAsia="仿宋_GB2312" w:cs="Times New Roman"/>
          <w:kern w:val="2"/>
          <w:sz w:val="32"/>
          <w:szCs w:val="32"/>
          <w:highlight w:val="none"/>
          <w:lang w:eastAsia="zh-CN"/>
        </w:rPr>
        <w:t>监测</w:t>
      </w:r>
      <w:r>
        <w:rPr>
          <w:rFonts w:hint="default" w:ascii="Times New Roman" w:hAnsi="Times New Roman" w:eastAsia="仿宋_GB2312" w:cs="Times New Roman"/>
          <w:kern w:val="2"/>
          <w:sz w:val="32"/>
          <w:szCs w:val="32"/>
          <w:highlight w:val="none"/>
        </w:rPr>
        <w:t>断面水位流量关系法</w:t>
      </w:r>
      <w:r>
        <w:rPr>
          <w:rFonts w:hint="default" w:ascii="Times New Roman" w:hAnsi="Times New Roman" w:eastAsia="仿宋_GB2312" w:cs="Times New Roman"/>
          <w:kern w:val="2"/>
          <w:sz w:val="32"/>
          <w:szCs w:val="32"/>
          <w:highlight w:val="none"/>
          <w:lang w:eastAsia="zh-CN"/>
        </w:rPr>
        <w:t>的</w:t>
      </w:r>
      <w:r>
        <w:rPr>
          <w:rFonts w:hint="default" w:ascii="Times New Roman" w:hAnsi="Times New Roman" w:eastAsia="仿宋_GB2312" w:cs="Times New Roman"/>
          <w:sz w:val="32"/>
          <w:szCs w:val="32"/>
          <w:highlight w:val="none"/>
          <w:lang w:val="en-US" w:eastAsia="zh-CN"/>
        </w:rPr>
        <w:t>渠道型监测站，还需委托有水文水资源调查评价能力和经验的单位进行水位～流量关系率定工作（国控项目由渠道型监测站承建单位实施），方法参照GB50179</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2015《河流流量测验规范》。不具备现场率定条件的，可暂时采用同类型综合、经验系数（曼宁公式）等其他方法临时确定水位流量关系，但具备条件时应</w:t>
      </w:r>
      <w:r>
        <w:rPr>
          <w:rFonts w:hint="eastAsia" w:ascii="Times New Roman" w:hAnsi="Times New Roman" w:eastAsia="仿宋_GB2312" w:cs="Times New Roman"/>
          <w:sz w:val="32"/>
          <w:szCs w:val="32"/>
          <w:highlight w:val="none"/>
          <w:lang w:val="en-US" w:eastAsia="zh-CN"/>
        </w:rPr>
        <w:t>及</w:t>
      </w:r>
      <w:r>
        <w:rPr>
          <w:rFonts w:hint="default" w:ascii="Times New Roman" w:hAnsi="Times New Roman" w:eastAsia="仿宋_GB2312" w:cs="Times New Roman"/>
          <w:sz w:val="32"/>
          <w:szCs w:val="32"/>
          <w:highlight w:val="none"/>
          <w:lang w:val="en-US" w:eastAsia="zh-CN"/>
        </w:rPr>
        <w:t>时补充进行水位流量关系率定。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kern w:val="2"/>
          <w:sz w:val="32"/>
          <w:szCs w:val="32"/>
          <w:highlight w:val="none"/>
          <w:lang w:val="en-US" w:eastAsia="zh-CN" w:bidi="ar-SA"/>
        </w:rPr>
        <w:t>2.联调测试：</w:t>
      </w:r>
      <w:r>
        <w:rPr>
          <w:rFonts w:hint="default" w:ascii="Times New Roman" w:hAnsi="Times New Roman" w:eastAsia="仿宋_GB2312" w:cs="Times New Roman"/>
          <w:sz w:val="32"/>
          <w:szCs w:val="32"/>
          <w:highlight w:val="none"/>
          <w:lang w:val="en-US" w:eastAsia="zh-CN"/>
        </w:rPr>
        <w:t>由各市组织监测站承建方，按照广西水资源管理中心下发的测站编码、平台IP地址、端口号、系统账号等信息，在现场施工安装时完成监测站数据报送设置，与自治区平台进行数据报送联调测试，并跟踪数据贯通情况，联调测试具体流程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黑体" w:cs="Times New Roman"/>
          <w:sz w:val="32"/>
          <w:szCs w:val="32"/>
          <w:highlight w:val="none"/>
          <w:lang w:val="en-US" w:eastAsia="zh-CN"/>
        </w:rPr>
      </w:pPr>
      <w:bookmarkStart w:id="146" w:name="_Toc9141"/>
      <w:bookmarkStart w:id="147" w:name="_Toc7305"/>
      <w:bookmarkStart w:id="148" w:name="_Toc17512"/>
      <w:r>
        <w:rPr>
          <w:rFonts w:hint="default" w:ascii="Times New Roman" w:hAnsi="Times New Roman" w:eastAsia="黑体" w:cs="Times New Roman"/>
          <w:sz w:val="32"/>
          <w:szCs w:val="32"/>
          <w:highlight w:val="none"/>
          <w:lang w:val="en-US" w:eastAsia="zh-CN"/>
        </w:rPr>
        <w:t>（1）</w:t>
      </w:r>
      <w:r>
        <w:rPr>
          <w:rFonts w:hint="default" w:ascii="Times New Roman" w:hAnsi="Times New Roman" w:eastAsia="仿宋_GB2312" w:cs="Times New Roman"/>
          <w:sz w:val="32"/>
          <w:szCs w:val="32"/>
          <w:highlight w:val="none"/>
          <w:lang w:val="en-US" w:eastAsia="zh-CN"/>
        </w:rPr>
        <w:t>现场设置，按反馈的测站编码、省平台IP地址、端口号等，完成监测站数据传输设置；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（2）联调测试，承建方登录自治区平台，查看监测数据是否上报正常，平台数据与RTU数据、流量计数据是否一致等；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（3）资料整理，收集监测站现场勘察记录表、安装调试记录表，整理形成监测站一站一册（格式按桂水资源〔2021〕9号要求）；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监测数据对接要求</w:t>
      </w:r>
      <w:bookmarkEnd w:id="146"/>
      <w:bookmarkEnd w:id="147"/>
      <w:bookmarkEnd w:id="148"/>
      <w:r>
        <w:rPr>
          <w:rFonts w:hint="default" w:ascii="Times New Roman" w:hAnsi="Times New Roman" w:eastAsia="仿宋_GB2312" w:cs="Times New Roman"/>
          <w:sz w:val="32"/>
          <w:szCs w:val="32"/>
          <w:highlight w:val="none"/>
          <w:lang w:val="en-US" w:eastAsia="zh-CN"/>
        </w:rPr>
        <w:t>如下：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（1）数据采集、报文格式、传输规约遵循《水资源监测数据传输规约》（SL/T427</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2021），需要特别注意的是地址域的执行方式须按7.1.4.3中的a方法执行。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（2）数据应能实现“一址多发”，能直接传输至广西水资源信息管理系统（简称“自治区平台”，IP地址为222.216.6.168，端口号8211），由自治区平台通过数据交换软件，将数据交换给国家平台；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数据传输频次应符合新修订的《取水计量技术导则》要求，数据传输工作方式为监测站自报、查询/应答两种，以自报工作方式为优先，结合广西取用水监测站数据需求，要求每小时整点自报1次数据，每日共上报24次水量（水位）数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（4）管道型监测站需报送瞬时流量（单位m</w:t>
      </w:r>
      <w:r>
        <w:rPr>
          <w:rFonts w:hint="default" w:ascii="Times New Roman" w:hAnsi="Times New Roman" w:eastAsia="仿宋_GB2312" w:cs="Times New Roman"/>
          <w:sz w:val="32"/>
          <w:szCs w:val="32"/>
          <w:highlight w:val="none"/>
          <w:vertAlign w:val="superscript"/>
          <w:lang w:val="en-US" w:eastAsia="zh-CN"/>
        </w:rPr>
        <w:t>3</w:t>
      </w:r>
      <w:r>
        <w:rPr>
          <w:rFonts w:hint="default" w:ascii="Times New Roman" w:hAnsi="Times New Roman" w:eastAsia="仿宋_GB2312" w:cs="Times New Roman"/>
          <w:sz w:val="32"/>
          <w:szCs w:val="32"/>
          <w:highlight w:val="none"/>
          <w:lang w:val="en-US" w:eastAsia="zh-CN"/>
        </w:rPr>
        <w:t>/h，保留3位小数）和累积水量（单位m</w:t>
      </w:r>
      <w:r>
        <w:rPr>
          <w:rFonts w:hint="default" w:ascii="Times New Roman" w:hAnsi="Times New Roman" w:eastAsia="仿宋_GB2312" w:cs="Times New Roman"/>
          <w:sz w:val="32"/>
          <w:szCs w:val="32"/>
          <w:highlight w:val="none"/>
          <w:vertAlign w:val="superscript"/>
          <w:lang w:val="en-US" w:eastAsia="zh-CN"/>
        </w:rPr>
        <w:t>3</w:t>
      </w:r>
      <w:r>
        <w:rPr>
          <w:rFonts w:hint="default" w:ascii="Times New Roman" w:hAnsi="Times New Roman" w:eastAsia="仿宋_GB2312" w:cs="Times New Roman"/>
          <w:sz w:val="32"/>
          <w:szCs w:val="32"/>
          <w:highlight w:val="none"/>
          <w:lang w:val="en-US" w:eastAsia="zh-CN"/>
        </w:rPr>
        <w:t>）。渠道型监测站需报送水位（单位m，保留2位小数），并提交水位</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流量率定成果给广西水资源管理服务中心，在自治区平台完成水位</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流量转换；</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（5）测站编码设置需要按照自治区平台统一编码规则进行设置，由广西水资源管理服务中心负责指导各市编制。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b/>
          <w:bCs/>
          <w:kern w:val="2"/>
          <w:sz w:val="32"/>
          <w:szCs w:val="32"/>
          <w:highlight w:val="none"/>
          <w:lang w:val="en-US" w:eastAsia="zh-CN" w:bidi="ar-SA"/>
        </w:rPr>
        <w:t>3.质量检查：</w:t>
      </w:r>
      <w:r>
        <w:rPr>
          <w:rFonts w:hint="default" w:ascii="Times New Roman" w:hAnsi="Times New Roman" w:eastAsia="仿宋_GB2312" w:cs="Times New Roman"/>
          <w:sz w:val="32"/>
          <w:szCs w:val="32"/>
          <w:highlight w:val="none"/>
          <w:lang w:val="en-US" w:eastAsia="zh-CN"/>
        </w:rPr>
        <w:t>监测站完成现场安装调试后，建设方可适时组织对监测站现场安装质量开展检查验收工作，具体检查内容</w:t>
      </w:r>
      <w:r>
        <w:rPr>
          <w:rFonts w:hint="default" w:ascii="Times New Roman" w:hAnsi="Times New Roman" w:eastAsia="仿宋_GB2312" w:cs="Times New Roman"/>
          <w:kern w:val="2"/>
          <w:sz w:val="32"/>
          <w:szCs w:val="32"/>
          <w:highlight w:val="none"/>
          <w:lang w:val="en-US" w:eastAsia="zh-CN" w:bidi="ar-SA"/>
        </w:rPr>
        <w:t>可参考国控二期项目取用水监测站（管道型、渠道型）的现场安装阶段验收检查表（</w:t>
      </w:r>
      <w:r>
        <w:rPr>
          <w:rFonts w:hint="default" w:ascii="Times New Roman" w:hAnsi="Times New Roman" w:eastAsia="仿宋_GB2312" w:cs="Times New Roman"/>
          <w:kern w:val="2"/>
          <w:sz w:val="32"/>
          <w:szCs w:val="32"/>
          <w:highlight w:val="none"/>
          <w:lang w:val="en" w:eastAsia="zh-CN" w:bidi="ar-SA"/>
        </w:rPr>
        <w:t>附录</w:t>
      </w:r>
      <w:r>
        <w:rPr>
          <w:rFonts w:hint="default" w:ascii="Times New Roman" w:hAnsi="Times New Roman" w:eastAsia="仿宋_GB2312" w:cs="Times New Roman"/>
          <w:kern w:val="2"/>
          <w:sz w:val="32"/>
          <w:szCs w:val="32"/>
          <w:highlight w:val="none"/>
          <w:lang w:val="en-US" w:eastAsia="zh-CN" w:bidi="ar-SA"/>
        </w:rPr>
        <w:t>3），对验收检查发现的问题，督促建设方进行整改。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0"/>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b/>
          <w:bCs/>
          <w:kern w:val="2"/>
          <w:sz w:val="32"/>
          <w:szCs w:val="32"/>
          <w:highlight w:val="none"/>
          <w:lang w:val="en-US" w:eastAsia="zh-CN" w:bidi="ar-SA"/>
        </w:rPr>
        <w:t>4.申请接入：</w:t>
      </w:r>
      <w:r>
        <w:rPr>
          <w:rFonts w:hint="default" w:ascii="Times New Roman" w:hAnsi="Times New Roman" w:eastAsia="仿宋_GB2312" w:cs="Times New Roman"/>
          <w:sz w:val="32"/>
          <w:szCs w:val="32"/>
          <w:highlight w:val="none"/>
          <w:lang w:val="en-US" w:eastAsia="zh-CN"/>
        </w:rPr>
        <w:t>开展现场安装质量检查验收时，</w:t>
      </w:r>
      <w:r>
        <w:rPr>
          <w:rFonts w:hint="default" w:ascii="Times New Roman" w:hAnsi="Times New Roman" w:eastAsia="仿宋_GB2312" w:cs="Times New Roman"/>
          <w:kern w:val="2"/>
          <w:sz w:val="32"/>
          <w:szCs w:val="32"/>
          <w:highlight w:val="none"/>
          <w:lang w:val="en-US" w:eastAsia="zh-CN" w:bidi="ar-SA"/>
        </w:rPr>
        <w:t>各市要同步完成新建监测站的一站一册整编工作，一站一册应报广西水资源管理服务中心备案。完成</w:t>
      </w:r>
      <w:r>
        <w:rPr>
          <w:rFonts w:hint="default" w:ascii="Times New Roman" w:hAnsi="Times New Roman" w:eastAsia="仿宋_GB2312" w:cs="Times New Roman"/>
          <w:sz w:val="32"/>
          <w:szCs w:val="32"/>
          <w:highlight w:val="none"/>
          <w:lang w:val="en-US" w:eastAsia="zh-CN"/>
        </w:rPr>
        <w:t>现场安装质量检查验收后，各市要</w:t>
      </w:r>
      <w:r>
        <w:rPr>
          <w:rFonts w:hint="default" w:ascii="Times New Roman" w:hAnsi="Times New Roman" w:eastAsia="仿宋_GB2312" w:cs="Times New Roman"/>
          <w:kern w:val="2"/>
          <w:sz w:val="32"/>
          <w:szCs w:val="32"/>
          <w:highlight w:val="none"/>
          <w:lang w:val="en-US" w:eastAsia="zh-CN" w:bidi="ar-SA"/>
        </w:rPr>
        <w:t>按数据库表结构整理基础信息、空间信息（对非在线取水计量设施，也应同步收集取水户名称、地址、许可证、许可水量、计量设施型号、经纬度等基础空间信息），提供给广西水资源管理服务中心，正式申请</w:t>
      </w:r>
      <w:r>
        <w:rPr>
          <w:rFonts w:hint="default" w:ascii="Times New Roman" w:hAnsi="Times New Roman" w:eastAsia="仿宋_GB2312" w:cs="Times New Roman"/>
          <w:sz w:val="32"/>
          <w:szCs w:val="32"/>
          <w:highlight w:val="none"/>
          <w:lang w:val="en-US" w:eastAsia="zh-CN"/>
        </w:rPr>
        <w:t>监测站（群）接入</w:t>
      </w:r>
      <w:r>
        <w:rPr>
          <w:rFonts w:hint="default" w:ascii="Times New Roman" w:hAnsi="Times New Roman" w:eastAsia="仿宋_GB2312" w:cs="Times New Roman"/>
          <w:kern w:val="2"/>
          <w:sz w:val="32"/>
          <w:szCs w:val="32"/>
          <w:highlight w:val="none"/>
          <w:lang w:val="en-US" w:eastAsia="zh-CN" w:bidi="ar-SA"/>
        </w:rPr>
        <w:t>自治区平台。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eastAsia" w:ascii="Times New Roman" w:hAnsi="Times New Roman" w:eastAsia="仿宋_GB2312" w:cs="Times New Roman"/>
          <w:sz w:val="32"/>
          <w:szCs w:val="32"/>
          <w:highlight w:val="none"/>
          <w:lang w:val="en-US" w:eastAsia="zh-CN"/>
        </w:rPr>
      </w:pPr>
      <w:bookmarkStart w:id="149" w:name="_Toc557"/>
      <w:bookmarkStart w:id="150" w:name="_Toc9849"/>
      <w:bookmarkStart w:id="151" w:name="_Toc23908"/>
      <w:bookmarkStart w:id="152" w:name="_Toc30797"/>
      <w:bookmarkStart w:id="153" w:name="_Toc871"/>
      <w:bookmarkStart w:id="154" w:name="_Toc28292"/>
      <w:bookmarkStart w:id="155" w:name="_Toc31123"/>
      <w:bookmarkStart w:id="156" w:name="_Toc23103"/>
      <w:bookmarkStart w:id="157" w:name="_Toc17352"/>
      <w:bookmarkStart w:id="158" w:name="_Toc23790"/>
      <w:bookmarkStart w:id="159" w:name="_Toc26741"/>
      <w:bookmarkStart w:id="160" w:name="_Toc963"/>
      <w:bookmarkStart w:id="161" w:name="_Toc30204"/>
      <w:r>
        <w:rPr>
          <w:rFonts w:hint="eastAsia" w:ascii="Times New Roman" w:hAnsi="Times New Roman" w:eastAsia="仿宋_GB2312" w:cs="Times New Roman"/>
          <w:sz w:val="32"/>
          <w:szCs w:val="32"/>
          <w:highlight w:val="none"/>
          <w:lang w:val="en-US" w:eastAsia="zh-CN"/>
        </w:rPr>
        <w:t>监测站接入自治区平台后，应按《</w:t>
      </w:r>
      <w:r>
        <w:rPr>
          <w:rFonts w:hint="default" w:ascii="Times New Roman" w:hAnsi="Times New Roman" w:eastAsia="仿宋_GB2312" w:cs="Times New Roman"/>
          <w:sz w:val="32"/>
          <w:szCs w:val="32"/>
          <w:highlight w:val="none"/>
          <w:lang w:val="en-US" w:eastAsia="zh-CN"/>
        </w:rPr>
        <w:t>水资源监测数据传输规约》（SL/T427</w:t>
      </w:r>
      <w:r>
        <w:rPr>
          <w:rFonts w:hint="default" w:ascii="Times New Roman" w:hAnsi="Times New Roman" w:eastAsia="仿宋_GB2312" w:cs="Times New Roman"/>
          <w:sz w:val="32"/>
          <w:szCs w:val="32"/>
          <w:highlight w:val="none"/>
          <w:lang w:val="en" w:eastAsia="zh-CN"/>
        </w:rPr>
        <w:t>—</w:t>
      </w:r>
      <w:r>
        <w:rPr>
          <w:rFonts w:hint="default" w:ascii="Times New Roman" w:hAnsi="Times New Roman" w:eastAsia="仿宋_GB2312" w:cs="Times New Roman"/>
          <w:sz w:val="32"/>
          <w:szCs w:val="32"/>
          <w:highlight w:val="none"/>
          <w:lang w:val="en-US" w:eastAsia="zh-CN"/>
        </w:rPr>
        <w:t>2021）</w:t>
      </w:r>
      <w:r>
        <w:rPr>
          <w:rFonts w:hint="eastAsia" w:ascii="Times New Roman" w:hAnsi="Times New Roman" w:eastAsia="仿宋_GB2312" w:cs="Times New Roman"/>
          <w:sz w:val="32"/>
          <w:szCs w:val="32"/>
          <w:highlight w:val="none"/>
          <w:lang w:val="en-US" w:eastAsia="zh-CN"/>
        </w:rPr>
        <w:t>中“8数据传输可靠性”进行联调测试，联调测试阶段（24h）考核指标为“畅通率”“完成率”“误码率”，具体计算方式为：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（1）畅通率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畅通率=中心站应收到监测站定时自报或定时查询数据的次数/中心站实际收到监测站定时自报或定时查询数据的次数</w:t>
      </w:r>
      <w:r>
        <w:rPr>
          <w:rFonts w:hint="default" w:ascii="Arial" w:hAnsi="Arial" w:eastAsia="仿宋_GB2312" w:cs="Arial"/>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 xml:space="preserve"> 100%</w:t>
      </w:r>
      <w:r>
        <w:rPr>
          <w:rFonts w:hint="eastAsia" w:ascii="Times New Roman" w:hAnsi="Times New Roman" w:eastAsia="仿宋_GB2312" w:cs="Times New Roman"/>
          <w:sz w:val="32"/>
          <w:szCs w:val="32"/>
          <w:highlight w:val="none"/>
          <w:lang w:val="en-US" w:eastAsia="zh-CN"/>
        </w:rPr>
        <w:t>。要求畅通率</w:t>
      </w:r>
      <w:r>
        <w:rPr>
          <w:rFonts w:hint="default" w:asciiTheme="minorEastAsia" w:hAnsiTheme="minorEastAsia" w:eastAsiaTheme="minorEastAsia" w:cstheme="minorEastAsia"/>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9</w:t>
      </w:r>
      <w:r>
        <w:rPr>
          <w:rFonts w:hint="eastAsia" w:ascii="Times New Roman" w:hAnsi="Times New Roman"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（2）完成率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完成率=监测站能够按照要求正确处理作业的次数/监测站正确接收设置和控制报文的次数</w:t>
      </w:r>
      <w:r>
        <w:rPr>
          <w:rFonts w:hint="default" w:ascii="Arial" w:hAnsi="Arial" w:eastAsia="仿宋_GB2312" w:cs="Arial"/>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 xml:space="preserve"> 100%</w:t>
      </w:r>
      <w:r>
        <w:rPr>
          <w:rFonts w:hint="eastAsia" w:ascii="Times New Roman" w:hAnsi="Times New Roman" w:eastAsia="仿宋_GB2312" w:cs="Times New Roman"/>
          <w:sz w:val="32"/>
          <w:szCs w:val="32"/>
          <w:highlight w:val="none"/>
          <w:lang w:val="en-US" w:eastAsia="zh-CN"/>
        </w:rPr>
        <w:t>，要求完成率</w:t>
      </w:r>
      <w:r>
        <w:rPr>
          <w:rFonts w:hint="default" w:asciiTheme="minorEastAsia" w:hAnsiTheme="minorEastAsia" w:eastAsiaTheme="minorEastAsia" w:cstheme="minorEastAsia"/>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9</w:t>
      </w:r>
      <w:r>
        <w:rPr>
          <w:rFonts w:hint="eastAsia" w:ascii="Times New Roman" w:hAnsi="Times New Roman"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（3）误码率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误码率=传输二进制数据总数/出错的位数，使用GPRS传输数据时，要求误码率</w:t>
      </w:r>
      <w:r>
        <w:rPr>
          <w:rFonts w:hint="eastAsia" w:ascii="宋体" w:hAnsi="宋体" w:eastAsia="宋体" w:cs="宋体"/>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1</w:t>
      </w:r>
      <w:r>
        <w:rPr>
          <w:rFonts w:hint="default" w:ascii="Arial" w:hAnsi="Arial" w:eastAsia="仿宋_GB2312" w:cs="Arial"/>
          <w:sz w:val="32"/>
          <w:szCs w:val="32"/>
          <w:highlight w:val="none"/>
          <w:lang w:val="en-US" w:eastAsia="zh-CN"/>
        </w:rPr>
        <w:t>×</w:t>
      </w:r>
      <w:r>
        <w:rPr>
          <w:rFonts w:hint="eastAsia" w:ascii="Arial" w:hAnsi="Arial" w:eastAsia="仿宋_GB2312" w:cs="Arial"/>
          <w:sz w:val="32"/>
          <w:szCs w:val="32"/>
          <w:highlight w:val="none"/>
          <w:lang w:val="en-US" w:eastAsia="zh-CN"/>
        </w:rPr>
        <w:t>10</w:t>
      </w:r>
      <w:r>
        <w:rPr>
          <w:rFonts w:hint="eastAsia" w:ascii="Arial" w:hAnsi="Arial" w:eastAsia="仿宋_GB2312" w:cs="Arial"/>
          <w:sz w:val="32"/>
          <w:szCs w:val="32"/>
          <w:highlight w:val="none"/>
          <w:vertAlign w:val="superscript"/>
          <w:lang w:val="en-US" w:eastAsia="zh-CN"/>
        </w:rPr>
        <w:t>-5</w:t>
      </w:r>
      <w:r>
        <w:rPr>
          <w:rFonts w:hint="eastAsia" w:ascii="Times New Roman" w:hAnsi="Times New Roman" w:eastAsia="仿宋_GB2312" w:cs="Times New Roman"/>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default" w:ascii="楷体_GB2312" w:hAnsi="楷体_GB2312" w:eastAsia="楷体_GB2312" w:cs="楷体_GB2312"/>
          <w:b/>
          <w:bCs/>
          <w:kern w:val="2"/>
          <w:sz w:val="32"/>
          <w:szCs w:val="32"/>
          <w:highlight w:val="none"/>
          <w:lang w:val="en-US" w:eastAsia="zh-CN" w:bidi="ar-SA"/>
        </w:rPr>
      </w:pPr>
      <w:r>
        <w:rPr>
          <w:rFonts w:hint="default" w:ascii="楷体_GB2312" w:hAnsi="楷体_GB2312" w:eastAsia="楷体_GB2312" w:cs="楷体_GB2312"/>
          <w:b/>
          <w:bCs/>
          <w:kern w:val="2"/>
          <w:sz w:val="32"/>
          <w:szCs w:val="32"/>
          <w:highlight w:val="none"/>
          <w:lang w:val="en-US" w:eastAsia="zh-CN" w:bidi="ar-SA"/>
        </w:rPr>
        <w:t>（五）</w:t>
      </w:r>
      <w:r>
        <w:rPr>
          <w:rFonts w:hint="eastAsia" w:ascii="楷体_GB2312" w:hAnsi="楷体_GB2312" w:eastAsia="楷体_GB2312" w:cs="楷体_GB2312"/>
          <w:b/>
          <w:bCs/>
          <w:kern w:val="2"/>
          <w:sz w:val="32"/>
          <w:szCs w:val="32"/>
          <w:highlight w:val="none"/>
          <w:lang w:val="en-US" w:eastAsia="zh-CN" w:bidi="ar-SA"/>
        </w:rPr>
        <w:t>站群</w:t>
      </w:r>
      <w:r>
        <w:rPr>
          <w:rFonts w:hint="default" w:ascii="楷体_GB2312" w:hAnsi="楷体_GB2312" w:eastAsia="楷体_GB2312" w:cs="楷体_GB2312"/>
          <w:b/>
          <w:bCs/>
          <w:kern w:val="2"/>
          <w:sz w:val="32"/>
          <w:szCs w:val="32"/>
          <w:highlight w:val="none"/>
          <w:lang w:val="en-US" w:eastAsia="zh-CN" w:bidi="ar-SA"/>
        </w:rPr>
        <w:t>试运行</w:t>
      </w:r>
      <w:bookmarkEnd w:id="149"/>
      <w:bookmarkEnd w:id="150"/>
      <w:bookmarkEnd w:id="151"/>
      <w:bookmarkEnd w:id="152"/>
      <w:bookmarkEnd w:id="153"/>
      <w:bookmarkEnd w:id="154"/>
      <w:bookmarkEnd w:id="155"/>
      <w:bookmarkEnd w:id="156"/>
      <w:bookmarkEnd w:id="157"/>
      <w:bookmarkEnd w:id="158"/>
      <w:bookmarkEnd w:id="159"/>
      <w:bookmarkEnd w:id="160"/>
      <w:bookmarkEnd w:id="16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bidi="ar-SA"/>
        </w:rPr>
        <w:t>广西水资源管理服务中心组织完成监测站基础数据录入、空间位置标定等工作，实现监测数据与水资源管理业务关联匹配。</w:t>
      </w:r>
      <w:r>
        <w:rPr>
          <w:rFonts w:hint="default" w:ascii="Times New Roman" w:hAnsi="Times New Roman" w:eastAsia="仿宋_GB2312" w:cs="Times New Roman"/>
          <w:sz w:val="32"/>
          <w:szCs w:val="32"/>
          <w:highlight w:val="none"/>
          <w:lang w:val="en-US" w:eastAsia="zh-CN"/>
        </w:rPr>
        <w:t>为检验新建接入监测站运行的可靠性和稳定性，各市应对接入的监测站开展整体试运行，试运行时间不少于60天。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eastAsia"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试运行考核</w:t>
      </w:r>
      <w:r>
        <w:rPr>
          <w:rFonts w:hint="eastAsia" w:ascii="Times New Roman" w:hAnsi="Times New Roman" w:eastAsia="仿宋_GB2312" w:cs="Times New Roman"/>
          <w:sz w:val="32"/>
          <w:szCs w:val="32"/>
          <w:highlight w:val="none"/>
          <w:lang w:val="en-US" w:eastAsia="zh-CN"/>
        </w:rPr>
        <w:t>分为站群考核及单站考核。</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站群考核</w:t>
      </w:r>
      <w:r>
        <w:rPr>
          <w:rFonts w:hint="default" w:ascii="Times New Roman" w:hAnsi="Times New Roman" w:eastAsia="仿宋_GB2312" w:cs="Times New Roman"/>
          <w:sz w:val="32"/>
          <w:szCs w:val="32"/>
          <w:highlight w:val="none"/>
          <w:lang w:val="en-US" w:eastAsia="zh-CN"/>
        </w:rPr>
        <w:t>指标有“上报率”“</w:t>
      </w:r>
      <w:r>
        <w:rPr>
          <w:rFonts w:hint="eastAsia" w:ascii="Times New Roman" w:hAnsi="Times New Roman" w:eastAsia="仿宋_GB2312" w:cs="Times New Roman"/>
          <w:sz w:val="32"/>
          <w:szCs w:val="32"/>
          <w:highlight w:val="none"/>
          <w:lang w:val="en-US" w:eastAsia="zh-CN"/>
        </w:rPr>
        <w:t>完整率</w:t>
      </w:r>
      <w:r>
        <w:rPr>
          <w:rFonts w:hint="default"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两项，</w:t>
      </w:r>
      <w:r>
        <w:rPr>
          <w:rFonts w:hint="default" w:ascii="Times New Roman" w:hAnsi="Times New Roman" w:eastAsia="仿宋_GB2312" w:cs="Times New Roman"/>
          <w:sz w:val="32"/>
          <w:szCs w:val="32"/>
          <w:highlight w:val="none"/>
          <w:lang w:val="en-US" w:eastAsia="zh-CN"/>
        </w:rPr>
        <w:t>具体为：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1.上报率，反映监测</w:t>
      </w:r>
      <w:r>
        <w:rPr>
          <w:rFonts w:hint="eastAsia" w:ascii="Times New Roman" w:hAnsi="Times New Roman" w:eastAsia="仿宋_GB2312" w:cs="Times New Roman"/>
          <w:sz w:val="32"/>
          <w:szCs w:val="32"/>
          <w:highlight w:val="none"/>
          <w:lang w:val="en-US" w:eastAsia="zh-CN"/>
        </w:rPr>
        <w:t>点在线</w:t>
      </w:r>
      <w:r>
        <w:rPr>
          <w:rFonts w:hint="default" w:ascii="Times New Roman" w:hAnsi="Times New Roman" w:eastAsia="仿宋_GB2312" w:cs="Times New Roman"/>
          <w:sz w:val="32"/>
          <w:szCs w:val="32"/>
          <w:highlight w:val="none"/>
          <w:lang w:val="en-US" w:eastAsia="zh-CN"/>
        </w:rPr>
        <w:t>情况，是指一个统计周期内，有上报监测数据的监测点</w:t>
      </w:r>
      <w:r>
        <w:rPr>
          <w:rFonts w:hint="eastAsia" w:ascii="Times New Roman" w:hAnsi="Times New Roman" w:eastAsia="仿宋_GB2312" w:cs="Times New Roman"/>
          <w:sz w:val="32"/>
          <w:szCs w:val="32"/>
          <w:highlight w:val="none"/>
          <w:lang w:val="en-US" w:eastAsia="zh-CN"/>
        </w:rPr>
        <w:t>总数</w:t>
      </w:r>
      <w:r>
        <w:rPr>
          <w:rFonts w:hint="default" w:ascii="Times New Roman" w:hAnsi="Times New Roman" w:eastAsia="仿宋_GB2312" w:cs="Times New Roman"/>
          <w:sz w:val="32"/>
          <w:szCs w:val="32"/>
          <w:highlight w:val="none"/>
          <w:lang w:val="en-US" w:eastAsia="zh-CN"/>
        </w:rPr>
        <w:t>与</w:t>
      </w:r>
      <w:r>
        <w:rPr>
          <w:rFonts w:hint="eastAsia" w:ascii="Times New Roman" w:hAnsi="Times New Roman" w:eastAsia="仿宋_GB2312" w:cs="Times New Roman"/>
          <w:sz w:val="32"/>
          <w:szCs w:val="32"/>
          <w:highlight w:val="none"/>
          <w:lang w:val="en-US" w:eastAsia="zh-CN"/>
        </w:rPr>
        <w:t>应</w:t>
      </w:r>
      <w:r>
        <w:rPr>
          <w:rFonts w:hint="default" w:ascii="Times New Roman" w:hAnsi="Times New Roman" w:eastAsia="仿宋_GB2312" w:cs="Times New Roman"/>
          <w:sz w:val="32"/>
          <w:szCs w:val="32"/>
          <w:highlight w:val="none"/>
          <w:lang w:val="en-US" w:eastAsia="zh-CN"/>
        </w:rPr>
        <w:t>报监测数据的监测点</w:t>
      </w:r>
      <w:r>
        <w:rPr>
          <w:rFonts w:hint="eastAsia" w:ascii="Times New Roman" w:hAnsi="Times New Roman" w:eastAsia="仿宋_GB2312" w:cs="Times New Roman"/>
          <w:sz w:val="32"/>
          <w:szCs w:val="32"/>
          <w:highlight w:val="none"/>
          <w:lang w:val="en-US" w:eastAsia="zh-CN"/>
        </w:rPr>
        <w:t>总数</w:t>
      </w:r>
      <w:r>
        <w:rPr>
          <w:rFonts w:hint="default" w:ascii="Times New Roman" w:hAnsi="Times New Roman" w:eastAsia="仿宋_GB2312" w:cs="Times New Roman"/>
          <w:sz w:val="32"/>
          <w:szCs w:val="32"/>
          <w:highlight w:val="none"/>
          <w:lang w:val="en-US" w:eastAsia="zh-CN"/>
        </w:rPr>
        <w:t xml:space="preserve">的比值，计算公式为：上报率 = </w:t>
      </w:r>
      <w:r>
        <w:rPr>
          <w:rFonts w:hint="eastAsia" w:ascii="Times New Roman" w:hAnsi="Times New Roman" w:eastAsia="仿宋_GB2312" w:cs="Times New Roman"/>
          <w:sz w:val="32"/>
          <w:szCs w:val="32"/>
          <w:highlight w:val="none"/>
          <w:lang w:val="en-US" w:eastAsia="zh-CN"/>
        </w:rPr>
        <w:t>每日</w:t>
      </w:r>
      <w:r>
        <w:rPr>
          <w:rFonts w:hint="default" w:ascii="Times New Roman" w:hAnsi="Times New Roman" w:eastAsia="仿宋_GB2312" w:cs="Times New Roman"/>
          <w:sz w:val="32"/>
          <w:szCs w:val="32"/>
          <w:highlight w:val="none"/>
          <w:lang w:val="en-US" w:eastAsia="zh-CN"/>
        </w:rPr>
        <w:t>上报监测数据的监测点</w:t>
      </w:r>
      <w:r>
        <w:rPr>
          <w:rFonts w:hint="eastAsia" w:ascii="Times New Roman" w:hAnsi="Times New Roman" w:eastAsia="仿宋_GB2312" w:cs="Times New Roman"/>
          <w:sz w:val="32"/>
          <w:szCs w:val="32"/>
          <w:highlight w:val="none"/>
          <w:lang w:val="en-US" w:eastAsia="zh-CN"/>
        </w:rPr>
        <w:t>总数之和</w:t>
      </w:r>
      <w:r>
        <w:rPr>
          <w:rFonts w:hint="default" w:ascii="Times New Roman" w:hAnsi="Times New Roman" w:eastAsia="仿宋_GB2312" w:cs="Times New Roman"/>
          <w:sz w:val="32"/>
          <w:szCs w:val="32"/>
          <w:highlight w:val="none"/>
          <w:lang w:val="en-US" w:eastAsia="zh-CN"/>
        </w:rPr>
        <w:t xml:space="preserve"> / （</w:t>
      </w:r>
      <w:r>
        <w:rPr>
          <w:rFonts w:hint="eastAsia" w:ascii="Times New Roman" w:hAnsi="Times New Roman" w:eastAsia="仿宋_GB2312" w:cs="Times New Roman"/>
          <w:sz w:val="32"/>
          <w:szCs w:val="32"/>
          <w:highlight w:val="none"/>
          <w:lang w:val="en-US" w:eastAsia="zh-CN"/>
        </w:rPr>
        <w:t>应</w:t>
      </w:r>
      <w:r>
        <w:rPr>
          <w:rFonts w:hint="default" w:ascii="Times New Roman" w:hAnsi="Times New Roman" w:eastAsia="仿宋_GB2312" w:cs="Times New Roman"/>
          <w:sz w:val="32"/>
          <w:szCs w:val="32"/>
          <w:highlight w:val="none"/>
          <w:lang w:val="en-US" w:eastAsia="zh-CN"/>
        </w:rPr>
        <w:t>报监测数据的监测点</w:t>
      </w:r>
      <w:r>
        <w:rPr>
          <w:rFonts w:hint="eastAsia" w:ascii="Times New Roman" w:hAnsi="Times New Roman" w:eastAsia="仿宋_GB2312" w:cs="Times New Roman"/>
          <w:sz w:val="32"/>
          <w:szCs w:val="32"/>
          <w:highlight w:val="none"/>
          <w:lang w:val="en-US" w:eastAsia="zh-CN"/>
        </w:rPr>
        <w:t>总数</w:t>
      </w:r>
      <w:r>
        <w:rPr>
          <w:rFonts w:hint="default" w:ascii="Times New Roman" w:hAnsi="Times New Roman" w:eastAsia="仿宋_GB2312" w:cs="Times New Roman"/>
          <w:sz w:val="32"/>
          <w:szCs w:val="32"/>
          <w:highlight w:val="none"/>
          <w:lang w:val="en-US" w:eastAsia="zh-CN"/>
        </w:rPr>
        <w:t xml:space="preserve"> </w:t>
      </w:r>
      <w:r>
        <w:rPr>
          <w:rFonts w:hint="default" w:ascii="Arial" w:hAnsi="Arial" w:eastAsia="仿宋_GB2312" w:cs="Arial"/>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 xml:space="preserve"> 统计天数） </w:t>
      </w:r>
      <w:r>
        <w:rPr>
          <w:rFonts w:hint="default" w:ascii="Arial" w:hAnsi="Arial" w:eastAsia="仿宋_GB2312" w:cs="Arial"/>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 xml:space="preserve"> 100%，要求上报率</w:t>
      </w:r>
      <w:r>
        <w:rPr>
          <w:rFonts w:hint="eastAsia" w:asciiTheme="minorEastAsia" w:hAnsiTheme="minorEastAsia" w:eastAsiaTheme="minorEastAsia" w:cstheme="minorEastAsia"/>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95%。</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en-US" w:eastAsia="zh-CN"/>
        </w:rPr>
        <w:t>.完整率，反映</w:t>
      </w:r>
      <w:r>
        <w:rPr>
          <w:rFonts w:hint="eastAsia" w:ascii="Times New Roman" w:hAnsi="Times New Roman" w:eastAsia="仿宋_GB2312" w:cs="Times New Roman"/>
          <w:sz w:val="32"/>
          <w:szCs w:val="32"/>
          <w:highlight w:val="none"/>
          <w:lang w:val="en-US" w:eastAsia="zh-CN"/>
        </w:rPr>
        <w:t>监测点</w:t>
      </w:r>
      <w:r>
        <w:rPr>
          <w:rFonts w:hint="default" w:ascii="Times New Roman" w:hAnsi="Times New Roman" w:eastAsia="仿宋_GB2312" w:cs="Times New Roman"/>
          <w:sz w:val="32"/>
          <w:szCs w:val="32"/>
          <w:highlight w:val="none"/>
          <w:lang w:val="en-US" w:eastAsia="zh-CN"/>
        </w:rPr>
        <w:t>按一天24报（24条</w:t>
      </w:r>
      <w:r>
        <w:rPr>
          <w:rFonts w:hint="eastAsia" w:ascii="Times New Roman" w:hAnsi="Times New Roman" w:eastAsia="仿宋_GB2312" w:cs="Times New Roman"/>
          <w:sz w:val="32"/>
          <w:szCs w:val="32"/>
          <w:highlight w:val="none"/>
          <w:lang w:val="en-US" w:eastAsia="zh-CN"/>
        </w:rPr>
        <w:t>监测</w:t>
      </w:r>
      <w:r>
        <w:rPr>
          <w:rFonts w:hint="default" w:ascii="Times New Roman" w:hAnsi="Times New Roman" w:eastAsia="仿宋_GB2312" w:cs="Times New Roman"/>
          <w:sz w:val="32"/>
          <w:szCs w:val="32"/>
          <w:highlight w:val="none"/>
          <w:lang w:val="en-US" w:eastAsia="zh-CN"/>
        </w:rPr>
        <w:t>数据</w:t>
      </w:r>
      <w:r>
        <w:rPr>
          <w:rFonts w:hint="eastAsia" w:ascii="Times New Roman" w:hAnsi="Times New Roman" w:eastAsia="仿宋_GB2312" w:cs="Times New Roman"/>
          <w:sz w:val="32"/>
          <w:szCs w:val="32"/>
          <w:highlight w:val="none"/>
          <w:lang w:val="en-US" w:eastAsia="zh-CN"/>
        </w:rPr>
        <w:t>，整点向中心站自报</w:t>
      </w:r>
      <w:r>
        <w:rPr>
          <w:rFonts w:hint="default" w:ascii="Times New Roman" w:hAnsi="Times New Roman" w:eastAsia="仿宋_GB2312" w:cs="Times New Roman"/>
          <w:sz w:val="32"/>
          <w:szCs w:val="32"/>
          <w:highlight w:val="none"/>
          <w:lang w:val="en-US" w:eastAsia="zh-CN"/>
        </w:rPr>
        <w:t>）要求，</w:t>
      </w:r>
      <w:r>
        <w:rPr>
          <w:rFonts w:hint="eastAsia" w:ascii="Times New Roman" w:hAnsi="Times New Roman" w:eastAsia="仿宋_GB2312" w:cs="Times New Roman"/>
          <w:sz w:val="32"/>
          <w:szCs w:val="32"/>
          <w:highlight w:val="none"/>
          <w:lang w:val="en-US" w:eastAsia="zh-CN"/>
        </w:rPr>
        <w:t>完成自报监测数据</w:t>
      </w:r>
      <w:r>
        <w:rPr>
          <w:rFonts w:hint="default" w:ascii="Times New Roman" w:hAnsi="Times New Roman" w:eastAsia="仿宋_GB2312" w:cs="Times New Roman"/>
          <w:sz w:val="32"/>
          <w:szCs w:val="32"/>
          <w:highlight w:val="none"/>
          <w:lang w:val="en-US" w:eastAsia="zh-CN"/>
        </w:rPr>
        <w:t>情况，指一个统计周期内，</w:t>
      </w:r>
      <w:r>
        <w:rPr>
          <w:rFonts w:hint="eastAsia" w:ascii="Times New Roman" w:hAnsi="Times New Roman" w:eastAsia="仿宋_GB2312" w:cs="Times New Roman"/>
          <w:sz w:val="32"/>
          <w:szCs w:val="32"/>
          <w:highlight w:val="none"/>
          <w:lang w:val="en-US" w:eastAsia="zh-CN"/>
        </w:rPr>
        <w:t>中心站实际收到的监测点自报</w:t>
      </w:r>
      <w:r>
        <w:rPr>
          <w:rFonts w:hint="default" w:ascii="Times New Roman" w:hAnsi="Times New Roman" w:eastAsia="仿宋_GB2312" w:cs="Times New Roman"/>
          <w:sz w:val="32"/>
          <w:szCs w:val="32"/>
          <w:highlight w:val="none"/>
          <w:lang w:val="en-US" w:eastAsia="zh-CN"/>
        </w:rPr>
        <w:t>监测</w:t>
      </w:r>
      <w:r>
        <w:rPr>
          <w:rFonts w:hint="eastAsia" w:ascii="Times New Roman" w:hAnsi="Times New Roman" w:eastAsia="仿宋_GB2312" w:cs="Times New Roman"/>
          <w:sz w:val="32"/>
          <w:szCs w:val="32"/>
          <w:highlight w:val="none"/>
          <w:lang w:val="en-US" w:eastAsia="zh-CN"/>
        </w:rPr>
        <w:t>数据</w:t>
      </w:r>
      <w:r>
        <w:rPr>
          <w:rFonts w:hint="default" w:ascii="Times New Roman" w:hAnsi="Times New Roman" w:eastAsia="仿宋_GB2312" w:cs="Times New Roman"/>
          <w:sz w:val="32"/>
          <w:szCs w:val="32"/>
          <w:highlight w:val="none"/>
          <w:lang w:val="en-US" w:eastAsia="zh-CN"/>
        </w:rPr>
        <w:t>条数与应报监测</w:t>
      </w:r>
      <w:r>
        <w:rPr>
          <w:rFonts w:hint="eastAsia" w:ascii="Times New Roman" w:hAnsi="Times New Roman" w:eastAsia="仿宋_GB2312" w:cs="Times New Roman"/>
          <w:sz w:val="32"/>
          <w:szCs w:val="32"/>
          <w:highlight w:val="none"/>
          <w:lang w:val="en-US" w:eastAsia="zh-CN"/>
        </w:rPr>
        <w:t>数据</w:t>
      </w:r>
      <w:r>
        <w:rPr>
          <w:rFonts w:hint="default" w:ascii="Times New Roman" w:hAnsi="Times New Roman" w:eastAsia="仿宋_GB2312" w:cs="Times New Roman"/>
          <w:sz w:val="32"/>
          <w:szCs w:val="32"/>
          <w:highlight w:val="none"/>
          <w:lang w:val="en-US" w:eastAsia="zh-CN"/>
        </w:rPr>
        <w:t xml:space="preserve">条数的比值，计算公式：完整率 = </w:t>
      </w:r>
      <w:r>
        <w:rPr>
          <w:rFonts w:hint="eastAsia" w:ascii="Times New Roman" w:hAnsi="Times New Roman" w:eastAsia="仿宋_GB2312" w:cs="Times New Roman"/>
          <w:sz w:val="32"/>
          <w:szCs w:val="32"/>
          <w:highlight w:val="none"/>
          <w:lang w:val="en-US" w:eastAsia="zh-CN"/>
        </w:rPr>
        <w:t>中心站实际收到监测点自报监测数据条数/中心站应收到监测点自报监测数据的条数</w:t>
      </w:r>
      <w:r>
        <w:rPr>
          <w:rFonts w:hint="default" w:ascii="Arial" w:hAnsi="Arial" w:eastAsia="仿宋_GB2312" w:cs="Arial"/>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 xml:space="preserve"> 100%，要求完整率</w:t>
      </w:r>
      <w:r>
        <w:rPr>
          <w:rFonts w:hint="default" w:asciiTheme="minorEastAsia" w:hAnsiTheme="minorEastAsia" w:eastAsiaTheme="minorEastAsia" w:cstheme="minorEastAsia"/>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90%。</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0"/>
        <w:rPr>
          <w:rFonts w:hint="default" w:ascii="Times New Roman" w:hAnsi="Times New Roman" w:eastAsia="仿宋_GB2312" w:cs="Times New Roman"/>
          <w:b w:val="0"/>
          <w:bCs w:val="0"/>
          <w:color w:val="auto"/>
          <w:kern w:val="2"/>
          <w:sz w:val="30"/>
          <w:szCs w:val="30"/>
          <w:highlight w:val="none"/>
          <w:lang w:val="en-US" w:eastAsia="zh-CN" w:bidi="ar-SA"/>
        </w:rPr>
      </w:pPr>
      <w:bookmarkStart w:id="162" w:name="_Toc21722"/>
      <w:bookmarkStart w:id="163" w:name="_Toc8937"/>
      <w:bookmarkStart w:id="164" w:name="_Toc27117"/>
      <w:bookmarkStart w:id="165" w:name="_Toc32579"/>
      <w:bookmarkStart w:id="166" w:name="_Toc14481"/>
      <w:bookmarkStart w:id="167" w:name="_Toc23695"/>
      <w:bookmarkStart w:id="168" w:name="_Toc21609"/>
      <w:bookmarkStart w:id="169" w:name="_Toc21615"/>
      <w:bookmarkStart w:id="170" w:name="_Toc8874"/>
      <w:bookmarkStart w:id="171" w:name="_Toc7358"/>
      <w:bookmarkStart w:id="172" w:name="_Toc25703"/>
      <w:bookmarkStart w:id="173" w:name="_Toc31614"/>
      <w:bookmarkStart w:id="174" w:name="_Toc22515"/>
      <w:r>
        <w:rPr>
          <w:rFonts w:hint="default" w:ascii="Times New Roman" w:hAnsi="Times New Roman" w:eastAsia="仿宋_GB2312" w:cs="Times New Roman"/>
          <w:sz w:val="32"/>
          <w:szCs w:val="32"/>
          <w:highlight w:val="none"/>
          <w:lang w:val="en-US" w:eastAsia="zh-CN"/>
        </w:rPr>
        <w:t>试运行考核结束后，编写试运行报告，报送广西水资源管理服务中心，作为开展技术评估的依据。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default" w:ascii="楷体_GB2312" w:hAnsi="楷体_GB2312" w:eastAsia="楷体_GB2312" w:cs="楷体_GB2312"/>
          <w:b/>
          <w:bCs/>
          <w:kern w:val="2"/>
          <w:sz w:val="32"/>
          <w:szCs w:val="32"/>
          <w:highlight w:val="none"/>
          <w:lang w:val="en-US" w:eastAsia="zh-CN" w:bidi="ar-SA"/>
        </w:rPr>
      </w:pPr>
      <w:r>
        <w:rPr>
          <w:rFonts w:hint="default" w:ascii="楷体_GB2312" w:hAnsi="楷体_GB2312" w:eastAsia="楷体_GB2312" w:cs="楷体_GB2312"/>
          <w:b/>
          <w:bCs/>
          <w:kern w:val="2"/>
          <w:sz w:val="32"/>
          <w:szCs w:val="32"/>
          <w:highlight w:val="none"/>
          <w:lang w:val="en-US" w:eastAsia="zh-CN" w:bidi="ar-SA"/>
        </w:rPr>
        <w:t>（六）技术评估</w:t>
      </w:r>
      <w:bookmarkEnd w:id="162"/>
      <w:bookmarkEnd w:id="163"/>
      <w:bookmarkEnd w:id="164"/>
      <w:bookmarkEnd w:id="165"/>
      <w:bookmarkEnd w:id="166"/>
      <w:bookmarkEnd w:id="167"/>
      <w:bookmarkEnd w:id="168"/>
      <w:bookmarkEnd w:id="169"/>
      <w:bookmarkEnd w:id="170"/>
      <w:bookmarkEnd w:id="171"/>
      <w:bookmarkEnd w:id="172"/>
      <w:bookmarkEnd w:id="173"/>
      <w:bookmarkEnd w:id="17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试运行合格后，可编写自评估报告，并向自治区水利厅申请技术评估，自治区水利厅根据数据贯通情况，组成技术评估组，对各市的建设任务完成情况、组织实施情况、建设质量情况、试运行情况和数据贯通情况等进行综合评估，出具数据贯通报告和技术评估意见，作为项目验收的依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default" w:ascii="楷体_GB2312" w:hAnsi="楷体_GB2312" w:eastAsia="楷体_GB2312" w:cs="楷体_GB2312"/>
          <w:b/>
          <w:bCs/>
          <w:kern w:val="2"/>
          <w:sz w:val="32"/>
          <w:szCs w:val="32"/>
          <w:highlight w:val="none"/>
          <w:lang w:val="en-US" w:eastAsia="zh-CN" w:bidi="ar-SA"/>
        </w:rPr>
      </w:pPr>
      <w:bookmarkStart w:id="175" w:name="_Toc7417"/>
      <w:bookmarkStart w:id="176" w:name="_Toc20669"/>
      <w:bookmarkStart w:id="177" w:name="_Toc8339"/>
      <w:bookmarkStart w:id="178" w:name="_Toc935"/>
      <w:bookmarkStart w:id="179" w:name="_Toc3918"/>
      <w:bookmarkStart w:id="180" w:name="_Toc11314"/>
      <w:bookmarkStart w:id="181" w:name="_Toc31807"/>
      <w:bookmarkStart w:id="182" w:name="_Toc31088"/>
      <w:bookmarkStart w:id="183" w:name="_Toc3368"/>
      <w:bookmarkStart w:id="184" w:name="_Toc16860"/>
      <w:bookmarkStart w:id="185" w:name="_Toc1864"/>
      <w:bookmarkStart w:id="186" w:name="_Toc29293"/>
      <w:bookmarkStart w:id="187" w:name="_Toc1729"/>
      <w:r>
        <w:rPr>
          <w:rFonts w:hint="default" w:ascii="楷体_GB2312" w:hAnsi="楷体_GB2312" w:eastAsia="楷体_GB2312" w:cs="楷体_GB2312"/>
          <w:b/>
          <w:bCs/>
          <w:kern w:val="2"/>
          <w:sz w:val="32"/>
          <w:szCs w:val="32"/>
          <w:highlight w:val="none"/>
          <w:lang w:val="en-US" w:eastAsia="zh-CN" w:bidi="ar-SA"/>
        </w:rPr>
        <w:t>（七）项目验收</w:t>
      </w:r>
      <w:bookmarkEnd w:id="175"/>
      <w:bookmarkEnd w:id="176"/>
      <w:bookmarkEnd w:id="177"/>
      <w:bookmarkEnd w:id="178"/>
      <w:bookmarkEnd w:id="179"/>
      <w:bookmarkEnd w:id="180"/>
      <w:bookmarkEnd w:id="181"/>
      <w:bookmarkEnd w:id="182"/>
      <w:bookmarkEnd w:id="183"/>
      <w:bookmarkEnd w:id="184"/>
      <w:bookmarkEnd w:id="185"/>
      <w:bookmarkEnd w:id="186"/>
      <w:bookmarkEnd w:id="187"/>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 w:val="32"/>
          <w:szCs w:val="32"/>
          <w:highlight w:val="none"/>
          <w:lang w:val="en-US" w:eastAsia="zh-CN"/>
        </w:rPr>
        <w:t>监测站（群）通过试运行及技术评估，且达到合同约定验收条件的，各市可根据本级财政规定，开展</w:t>
      </w:r>
      <w:r>
        <w:rPr>
          <w:rFonts w:hint="default" w:ascii="Times New Roman" w:hAnsi="Times New Roman" w:eastAsia="仿宋_GB2312" w:cs="Times New Roman"/>
          <w:kern w:val="2"/>
          <w:sz w:val="32"/>
          <w:szCs w:val="32"/>
          <w:highlight w:val="none"/>
          <w:lang w:val="en-US" w:eastAsia="zh-CN" w:bidi="ar-SA"/>
        </w:rPr>
        <w:t>合同完工验收、项目终验（可按年度）。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黑体" w:cs="Times New Roman"/>
          <w:sz w:val="32"/>
          <w:szCs w:val="32"/>
          <w:highlight w:val="none"/>
          <w:lang w:val="en-US" w:eastAsia="zh-CN"/>
        </w:rPr>
      </w:pPr>
      <w:bookmarkStart w:id="188" w:name="_Toc10606"/>
      <w:bookmarkStart w:id="189" w:name="_Toc13910"/>
      <w:bookmarkStart w:id="190" w:name="_Toc14428"/>
      <w:bookmarkStart w:id="191" w:name="_Toc28846"/>
      <w:bookmarkStart w:id="192" w:name="_Toc11894"/>
      <w:bookmarkStart w:id="193" w:name="_Toc24403"/>
      <w:bookmarkStart w:id="194" w:name="_Toc16785"/>
      <w:bookmarkStart w:id="195" w:name="_Toc27293"/>
      <w:bookmarkStart w:id="196" w:name="_Toc30906"/>
      <w:bookmarkStart w:id="197" w:name="_Toc7221"/>
      <w:bookmarkStart w:id="198" w:name="_Toc28537"/>
      <w:bookmarkStart w:id="199" w:name="_Toc8290"/>
      <w:bookmarkStart w:id="200" w:name="_Toc20432"/>
      <w:r>
        <w:rPr>
          <w:rFonts w:hint="default" w:ascii="Times New Roman" w:hAnsi="Times New Roman" w:eastAsia="黑体" w:cs="Times New Roman"/>
          <w:sz w:val="32"/>
          <w:szCs w:val="32"/>
          <w:highlight w:val="none"/>
          <w:lang w:val="en-US" w:eastAsia="zh-CN"/>
        </w:rPr>
        <w:t>四、典型设计</w:t>
      </w:r>
      <w:bookmarkEnd w:id="188"/>
      <w:bookmarkEnd w:id="189"/>
      <w:bookmarkEnd w:id="190"/>
      <w:bookmarkEnd w:id="191"/>
      <w:bookmarkEnd w:id="192"/>
      <w:bookmarkEnd w:id="193"/>
      <w:bookmarkEnd w:id="194"/>
      <w:bookmarkEnd w:id="195"/>
      <w:bookmarkEnd w:id="196"/>
      <w:bookmarkEnd w:id="197"/>
      <w:bookmarkEnd w:id="198"/>
      <w:bookmarkEnd w:id="199"/>
      <w:bookmarkEnd w:id="200"/>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rPr>
          <w:rFonts w:hint="default" w:ascii="Times New Roman" w:hAnsi="Times New Roman" w:eastAsia="仿宋_GB2312" w:cs="Times New Roman"/>
          <w:kern w:val="2"/>
          <w:sz w:val="32"/>
          <w:szCs w:val="32"/>
          <w:highlight w:val="none"/>
          <w:lang w:val="en-US" w:eastAsia="zh-CN" w:bidi="ar-SA"/>
        </w:rPr>
      </w:pPr>
      <w:bookmarkStart w:id="201" w:name="_Toc80805809"/>
      <w:r>
        <w:rPr>
          <w:rFonts w:hint="default" w:ascii="Times New Roman" w:hAnsi="Times New Roman" w:eastAsia="仿宋_GB2312" w:cs="Times New Roman"/>
          <w:kern w:val="0"/>
          <w:sz w:val="32"/>
          <w:szCs w:val="32"/>
          <w:highlight w:val="none"/>
          <w:lang w:val="en-US" w:eastAsia="zh-CN"/>
        </w:rPr>
        <w:t>监测站分为管道型（多适用于工业、公共供水等非农及农村人饮取水口）及渠道型（多适用于农业灌区渠首）两种类型，各市应对照两类监测站典型设计，结合现场条件，合理确定取水计</w:t>
      </w:r>
      <w:r>
        <w:rPr>
          <w:rFonts w:hint="default" w:ascii="Times New Roman" w:hAnsi="Times New Roman" w:eastAsia="仿宋_GB2312" w:cs="Times New Roman"/>
          <w:kern w:val="2"/>
          <w:sz w:val="32"/>
          <w:szCs w:val="32"/>
          <w:highlight w:val="none"/>
          <w:lang w:val="en-US" w:eastAsia="zh-CN" w:bidi="ar-SA"/>
        </w:rPr>
        <w:t>量监测设施选型、配置及建设标准。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rPr>
          <w:rFonts w:hint="default" w:ascii="楷体_GB2312" w:hAnsi="楷体_GB2312" w:eastAsia="楷体_GB2312" w:cs="楷体_GB2312"/>
          <w:b/>
          <w:bCs/>
          <w:kern w:val="2"/>
          <w:sz w:val="32"/>
          <w:szCs w:val="32"/>
          <w:highlight w:val="none"/>
          <w:lang w:val="en-US" w:eastAsia="zh-CN" w:bidi="ar-SA"/>
        </w:rPr>
      </w:pPr>
      <w:bookmarkStart w:id="202" w:name="_Toc19761"/>
      <w:bookmarkStart w:id="203" w:name="_Toc32360"/>
      <w:bookmarkStart w:id="204" w:name="_Toc7284"/>
      <w:bookmarkStart w:id="205" w:name="_Toc24290"/>
      <w:bookmarkStart w:id="206" w:name="_Toc13658"/>
      <w:bookmarkStart w:id="207" w:name="_Toc30083"/>
      <w:bookmarkStart w:id="208" w:name="_Toc19022"/>
      <w:bookmarkStart w:id="209" w:name="_Toc26678"/>
      <w:bookmarkStart w:id="210" w:name="_Toc8560"/>
      <w:bookmarkStart w:id="211" w:name="_Toc29069"/>
      <w:bookmarkStart w:id="212" w:name="_Toc15127"/>
      <w:bookmarkStart w:id="213" w:name="_Toc19878"/>
      <w:bookmarkStart w:id="214" w:name="_Toc29439"/>
      <w:r>
        <w:rPr>
          <w:rFonts w:hint="default" w:ascii="楷体_GB2312" w:hAnsi="楷体_GB2312" w:eastAsia="楷体_GB2312" w:cs="楷体_GB2312"/>
          <w:b/>
          <w:bCs/>
          <w:kern w:val="2"/>
          <w:sz w:val="32"/>
          <w:szCs w:val="32"/>
          <w:highlight w:val="none"/>
          <w:lang w:val="en-US" w:eastAsia="zh-CN" w:bidi="ar-SA"/>
        </w:rPr>
        <w:t>（一）监测站</w:t>
      </w:r>
      <w:bookmarkEnd w:id="201"/>
      <w:r>
        <w:rPr>
          <w:rFonts w:hint="default" w:ascii="楷体_GB2312" w:hAnsi="楷体_GB2312" w:eastAsia="楷体_GB2312" w:cs="楷体_GB2312"/>
          <w:b/>
          <w:bCs/>
          <w:kern w:val="2"/>
          <w:sz w:val="32"/>
          <w:szCs w:val="32"/>
          <w:highlight w:val="none"/>
          <w:lang w:val="en-US" w:eastAsia="zh-CN" w:bidi="ar-SA"/>
        </w:rPr>
        <w:t>典型结构</w:t>
      </w:r>
      <w:bookmarkEnd w:id="202"/>
      <w:bookmarkEnd w:id="203"/>
      <w:bookmarkEnd w:id="204"/>
      <w:bookmarkEnd w:id="205"/>
      <w:bookmarkEnd w:id="206"/>
      <w:bookmarkEnd w:id="207"/>
      <w:bookmarkEnd w:id="208"/>
      <w:bookmarkEnd w:id="209"/>
      <w:bookmarkEnd w:id="210"/>
      <w:bookmarkEnd w:id="211"/>
      <w:bookmarkEnd w:id="212"/>
      <w:bookmarkEnd w:id="213"/>
      <w:bookmarkEnd w:id="214"/>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rPr>
          <w:rFonts w:hint="default" w:ascii="Times New Roman" w:hAnsi="Times New Roman" w:eastAsia="仿宋_GB2312" w:cs="Times New Roman"/>
          <w:kern w:val="0"/>
          <w:sz w:val="32"/>
          <w:szCs w:val="32"/>
          <w:highlight w:val="none"/>
        </w:rPr>
      </w:pPr>
      <w:bookmarkStart w:id="215" w:name="_Toc666"/>
      <w:bookmarkStart w:id="216" w:name="_Toc27114"/>
      <w:bookmarkStart w:id="217" w:name="_Toc18318"/>
      <w:r>
        <w:rPr>
          <w:rFonts w:hint="default" w:ascii="Times New Roman" w:hAnsi="Times New Roman" w:eastAsia="仿宋_GB2312" w:cs="Times New Roman"/>
          <w:kern w:val="2"/>
          <w:sz w:val="32"/>
          <w:szCs w:val="32"/>
          <w:highlight w:val="none"/>
          <w:lang w:val="en-US" w:eastAsia="zh-CN" w:bidi="ar-SA"/>
        </w:rPr>
        <w:t>监测站系统结构由流量计/水位计、遥测终端机（RTU）、电源和通信单元组成。流</w:t>
      </w:r>
      <w:r>
        <w:rPr>
          <w:rFonts w:hint="default" w:ascii="Times New Roman" w:hAnsi="Times New Roman" w:eastAsia="仿宋_GB2312" w:cs="Times New Roman"/>
          <w:kern w:val="0"/>
          <w:sz w:val="32"/>
          <w:szCs w:val="32"/>
          <w:highlight w:val="none"/>
          <w:lang w:eastAsia="zh-CN"/>
        </w:rPr>
        <w:t>量计</w:t>
      </w:r>
      <w:r>
        <w:rPr>
          <w:rFonts w:hint="default" w:ascii="Times New Roman" w:hAnsi="Times New Roman" w:eastAsia="仿宋_GB2312" w:cs="Times New Roman"/>
          <w:kern w:val="0"/>
          <w:sz w:val="32"/>
          <w:szCs w:val="32"/>
          <w:highlight w:val="none"/>
        </w:rPr>
        <w:t>传感器测出管道流量后将数据传输至遥测终端机（RTU），遥测终端机（RTU）完成流量、测站运行状态信息等数据采集后，将取得的数据经过预处理后存入存储器，经过无线GPRS通信模块把数据发送至</w:t>
      </w:r>
      <w:r>
        <w:rPr>
          <w:rFonts w:hint="eastAsia" w:eastAsia="仿宋_GB2312" w:cs="Times New Roman"/>
          <w:kern w:val="0"/>
          <w:sz w:val="32"/>
          <w:szCs w:val="32"/>
          <w:highlight w:val="none"/>
          <w:lang w:val="en-US" w:eastAsia="zh-CN"/>
        </w:rPr>
        <w:t>自治区</w:t>
      </w:r>
      <w:r>
        <w:rPr>
          <w:rFonts w:hint="default" w:ascii="Times New Roman" w:hAnsi="Times New Roman" w:eastAsia="仿宋_GB2312" w:cs="Times New Roman"/>
          <w:kern w:val="0"/>
          <w:sz w:val="32"/>
          <w:szCs w:val="32"/>
          <w:highlight w:val="none"/>
        </w:rPr>
        <w:t>平台，从而完成数据上传。</w:t>
      </w:r>
      <w:r>
        <w:rPr>
          <w:rFonts w:hint="default" w:ascii="Times New Roman" w:hAnsi="Times New Roman" w:eastAsia="仿宋_GB2312" w:cs="Times New Roman"/>
          <w:kern w:val="0"/>
          <w:sz w:val="32"/>
          <w:szCs w:val="32"/>
          <w:highlight w:val="none"/>
          <w:lang w:eastAsia="zh-CN"/>
        </w:rPr>
        <w:t>典型</w:t>
      </w:r>
      <w:r>
        <w:rPr>
          <w:rFonts w:hint="default" w:ascii="Times New Roman" w:hAnsi="Times New Roman" w:eastAsia="仿宋_GB2312" w:cs="Times New Roman"/>
          <w:kern w:val="0"/>
          <w:sz w:val="32"/>
          <w:szCs w:val="32"/>
          <w:highlight w:val="none"/>
        </w:rPr>
        <w:t>结构见</w:t>
      </w:r>
      <w:r>
        <w:rPr>
          <w:rFonts w:hint="default" w:ascii="Times New Roman" w:hAnsi="Times New Roman" w:eastAsia="仿宋_GB2312" w:cs="Times New Roman"/>
          <w:kern w:val="0"/>
          <w:sz w:val="32"/>
          <w:szCs w:val="32"/>
          <w:highlight w:val="none"/>
          <w:lang w:eastAsia="zh-CN"/>
        </w:rPr>
        <w:t>下图</w:t>
      </w:r>
      <w:r>
        <w:rPr>
          <w:rFonts w:hint="default" w:ascii="Times New Roman" w:hAnsi="Times New Roman" w:eastAsia="仿宋_GB2312" w:cs="Times New Roman"/>
          <w:kern w:val="0"/>
          <w:sz w:val="32"/>
          <w:szCs w:val="32"/>
          <w:highlight w:val="none"/>
          <w:lang w:val="en-US" w:eastAsia="zh-CN"/>
        </w:rPr>
        <w:t>2</w:t>
      </w:r>
      <w:r>
        <w:rPr>
          <w:rFonts w:hint="default" w:ascii="Times New Roman" w:hAnsi="Times New Roman" w:eastAsia="仿宋_GB2312" w:cs="Times New Roman"/>
          <w:kern w:val="0"/>
          <w:sz w:val="32"/>
          <w:szCs w:val="32"/>
          <w:highlight w:val="none"/>
          <w:lang w:eastAsia="zh-CN"/>
        </w:rPr>
        <w:t>：</w:t>
      </w:r>
      <w:bookmarkEnd w:id="215"/>
      <w:bookmarkEnd w:id="216"/>
      <w:bookmarkEnd w:id="217"/>
    </w:p>
    <w:p>
      <w:pPr>
        <w:widowControl/>
        <w:spacing w:line="360" w:lineRule="auto"/>
        <w:jc w:val="center"/>
        <w:rPr>
          <w:rFonts w:hint="default" w:ascii="Times New Roman" w:hAnsi="Times New Roman" w:cs="Times New Roman"/>
          <w:highlight w:val="none"/>
        </w:rPr>
      </w:pPr>
      <w:bookmarkStart w:id="218" w:name="_Toc26378"/>
      <w:bookmarkStart w:id="219" w:name="_Toc1353"/>
      <w:bookmarkStart w:id="220" w:name="_Toc8961"/>
      <w:r>
        <w:rPr>
          <w:rFonts w:hint="default" w:ascii="Times New Roman" w:hAnsi="Times New Roman" w:cs="Times New Roman"/>
          <w:highlight w:val="none"/>
        </w:rPr>
        <w:object>
          <v:shape id="_x0000_i1025" o:spt="75" type="#_x0000_t75" style="height:349.35pt;width:296.6pt;" o:ole="t" filled="f" o:preferrelative="t" stroked="f" coordsize="21600,21600">
            <v:path/>
            <v:fill on="f" focussize="0,0"/>
            <v:stroke on="f"/>
            <v:imagedata r:id="rId8" o:title=""/>
            <o:lock v:ext="edit" aspectratio="t"/>
            <w10:wrap type="none"/>
            <w10:anchorlock/>
          </v:shape>
          <o:OLEObject Type="Embed" ProgID="Visio.Drawing.11" ShapeID="_x0000_i1025" DrawAspect="Content" ObjectID="_1468075725" r:id="rId7">
            <o:LockedField>false</o:LockedField>
          </o:OLEObject>
        </w:object>
      </w:r>
      <w:bookmarkEnd w:id="218"/>
      <w:bookmarkEnd w:id="219"/>
      <w:bookmarkEnd w:id="220"/>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图2 监测站结构图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default" w:ascii="楷体_GB2312" w:hAnsi="楷体_GB2312" w:eastAsia="楷体_GB2312" w:cs="楷体_GB2312"/>
          <w:b/>
          <w:bCs/>
          <w:kern w:val="2"/>
          <w:sz w:val="32"/>
          <w:szCs w:val="32"/>
          <w:highlight w:val="none"/>
          <w:lang w:val="en-US" w:eastAsia="zh-CN" w:bidi="ar-SA"/>
        </w:rPr>
      </w:pPr>
      <w:bookmarkStart w:id="221" w:name="_Toc22933"/>
      <w:bookmarkStart w:id="222" w:name="_Toc21650"/>
      <w:bookmarkStart w:id="223" w:name="_Toc30935"/>
      <w:bookmarkStart w:id="224" w:name="_Toc14188"/>
      <w:bookmarkStart w:id="225" w:name="_Toc5394"/>
      <w:bookmarkStart w:id="226" w:name="_Toc30607"/>
      <w:bookmarkStart w:id="227" w:name="_Toc17169"/>
      <w:bookmarkStart w:id="228" w:name="_Toc24224"/>
      <w:bookmarkStart w:id="229" w:name="_Toc15644"/>
      <w:bookmarkStart w:id="230" w:name="_Toc13496"/>
      <w:bookmarkStart w:id="231" w:name="_Toc16396"/>
      <w:bookmarkStart w:id="232" w:name="_Toc3238"/>
      <w:bookmarkStart w:id="233" w:name="_Toc20026"/>
      <w:bookmarkStart w:id="234" w:name="_Toc492458890"/>
      <w:bookmarkStart w:id="235" w:name="_Toc488845878"/>
      <w:bookmarkStart w:id="236" w:name="_Toc492452855"/>
      <w:bookmarkStart w:id="237" w:name="_Toc467497928"/>
      <w:bookmarkStart w:id="238" w:name="_Toc80805810"/>
      <w:r>
        <w:rPr>
          <w:rFonts w:hint="default" w:ascii="楷体_GB2312" w:hAnsi="楷体_GB2312" w:eastAsia="楷体_GB2312" w:cs="楷体_GB2312"/>
          <w:b/>
          <w:bCs/>
          <w:kern w:val="2"/>
          <w:sz w:val="32"/>
          <w:szCs w:val="32"/>
          <w:highlight w:val="none"/>
          <w:lang w:val="en-US" w:eastAsia="zh-CN" w:bidi="ar-SA"/>
        </w:rPr>
        <w:t>（二）监测站设备典型配置</w:t>
      </w:r>
      <w:bookmarkEnd w:id="221"/>
      <w:bookmarkEnd w:id="222"/>
      <w:bookmarkEnd w:id="223"/>
      <w:bookmarkEnd w:id="224"/>
      <w:bookmarkEnd w:id="225"/>
      <w:bookmarkEnd w:id="226"/>
      <w:bookmarkEnd w:id="227"/>
      <w:bookmarkEnd w:id="228"/>
      <w:bookmarkEnd w:id="229"/>
      <w:bookmarkEnd w:id="230"/>
      <w:bookmarkEnd w:id="231"/>
      <w:bookmarkEnd w:id="232"/>
      <w:bookmarkEnd w:id="233"/>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outlineLvl w:val="9"/>
        <w:rPr>
          <w:rFonts w:hint="default" w:ascii="Times New Roman" w:hAnsi="Times New Roman" w:eastAsia="仿宋_GB2312" w:cs="Times New Roman"/>
          <w:kern w:val="2"/>
          <w:sz w:val="32"/>
          <w:szCs w:val="32"/>
          <w:highlight w:val="none"/>
          <w:lang w:val="en-US" w:eastAsia="zh-CN" w:bidi="ar-SA"/>
        </w:rPr>
      </w:pPr>
      <w:bookmarkStart w:id="239" w:name="_Toc13382"/>
      <w:bookmarkStart w:id="240" w:name="_Toc27944"/>
      <w:bookmarkStart w:id="241" w:name="_Toc3580"/>
      <w:r>
        <w:rPr>
          <w:rFonts w:hint="default" w:ascii="Times New Roman" w:hAnsi="Times New Roman" w:eastAsia="仿宋_GB2312" w:cs="Times New Roman"/>
          <w:kern w:val="2"/>
          <w:sz w:val="32"/>
          <w:szCs w:val="32"/>
          <w:highlight w:val="none"/>
          <w:lang w:val="en-US" w:eastAsia="zh-CN" w:bidi="ar-SA"/>
        </w:rPr>
        <w:t>完整的监测站设备一般应包括以下配置：</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1.流量计/水位计：如电磁流量计、超声波流量计、电子远传水表（管道型），浮子式水位计、雷达式水位计（渠道型）等，一般由传感器（俗称“探头”）及数据处理显示设备（俗称“表头”）组成；</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2.遥测终端机（RTU）、通信模块（DTU），市面上部分RTU产品将DTU功能集成整合；</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3.供电系统，如市电电源、太阳能充电板、蓄电池及与其匹配的电源接入或者充放电控制器等；</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4.防护系统，如电源防雷、信号防雷、接地系统等；</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5.设备箱及支架等。具有特殊安保要求的站点还可增加视频监控设备。</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监测站监测设备、配套设施、主要工程量及主要技术要求见表1。</w:t>
      </w:r>
    </w:p>
    <w:p>
      <w:pPr>
        <w:widowControl/>
        <w:spacing w:line="360" w:lineRule="auto"/>
        <w:ind w:firstLine="480" w:firstLineChars="200"/>
        <w:jc w:val="center"/>
        <w:rPr>
          <w:rFonts w:hint="default" w:ascii="Times New Roman" w:hAnsi="Times New Roman" w:cs="Times New Roman"/>
          <w:kern w:val="0"/>
          <w:sz w:val="24"/>
          <w:szCs w:val="24"/>
          <w:highlight w:val="none"/>
          <w:lang w:val="en-US" w:eastAsia="zh-CN"/>
        </w:rPr>
      </w:pPr>
      <w:r>
        <w:rPr>
          <w:rFonts w:hint="default" w:ascii="Times New Roman" w:hAnsi="Times New Roman" w:cs="Times New Roman"/>
          <w:kern w:val="0"/>
          <w:sz w:val="24"/>
          <w:szCs w:val="24"/>
          <w:highlight w:val="none"/>
          <w:lang w:val="en-US" w:eastAsia="zh-CN"/>
        </w:rPr>
        <w:t>表1  监测站设备配置及技术要求表</w:t>
      </w:r>
    </w:p>
    <w:bookmarkEnd w:id="239"/>
    <w:bookmarkEnd w:id="240"/>
    <w:bookmarkEnd w:id="241"/>
    <w:tbl>
      <w:tblPr>
        <w:tblStyle w:val="6"/>
        <w:tblW w:w="8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1"/>
        <w:gridCol w:w="832"/>
        <w:gridCol w:w="562"/>
        <w:gridCol w:w="488"/>
        <w:gridCol w:w="5316"/>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blHeader/>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b/>
                <w:bCs/>
                <w:color w:val="auto"/>
                <w:sz w:val="21"/>
                <w:szCs w:val="21"/>
                <w:highlight w:val="none"/>
              </w:rPr>
            </w:pPr>
            <w:bookmarkStart w:id="242" w:name="_Toc24209"/>
            <w:bookmarkStart w:id="243" w:name="_Toc16353"/>
            <w:bookmarkStart w:id="244" w:name="_Toc21627"/>
            <w:r>
              <w:rPr>
                <w:rFonts w:hint="default" w:ascii="Times New Roman" w:hAnsi="Times New Roman" w:cs="Times New Roman" w:eastAsiaTheme="minorEastAsia"/>
                <w:b/>
                <w:bCs/>
                <w:color w:val="auto"/>
                <w:sz w:val="21"/>
                <w:szCs w:val="21"/>
                <w:highlight w:val="none"/>
              </w:rPr>
              <w:t>序号</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设备</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单位</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数量</w:t>
            </w:r>
          </w:p>
        </w:tc>
        <w:tc>
          <w:tcPr>
            <w:tcW w:w="531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主要技术要求</w:t>
            </w: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一</w:t>
            </w:r>
          </w:p>
        </w:tc>
        <w:tc>
          <w:tcPr>
            <w:tcW w:w="8316" w:type="dxa"/>
            <w:gridSpan w:val="5"/>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715" w:hRule="atLeast"/>
          <w:jc w:val="center"/>
        </w:trPr>
        <w:tc>
          <w:tcPr>
            <w:tcW w:w="641"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832"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流量计</w:t>
            </w:r>
            <w:r>
              <w:rPr>
                <w:rFonts w:hint="default" w:ascii="Times New Roman" w:hAnsi="Times New Roman" w:cs="Times New Roman"/>
                <w:color w:val="auto"/>
                <w:sz w:val="21"/>
                <w:szCs w:val="21"/>
                <w:highlight w:val="none"/>
                <w:lang w:val="en-US" w:eastAsia="zh-CN"/>
              </w:rPr>
              <w:t>/水位计</w:t>
            </w:r>
          </w:p>
        </w:tc>
        <w:tc>
          <w:tcPr>
            <w:tcW w:w="562"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套</w:t>
            </w:r>
          </w:p>
        </w:tc>
        <w:tc>
          <w:tcPr>
            <w:tcW w:w="488"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Cs w:val="21"/>
                <w:highlight w:val="none"/>
              </w:rPr>
            </w:pPr>
            <w:r>
              <w:rPr>
                <w:rFonts w:hint="default" w:ascii="Times New Roman" w:hAnsi="Times New Roman" w:cs="Times New Roman" w:eastAsiaTheme="minorEastAsia"/>
                <w:color w:val="auto"/>
                <w:sz w:val="21"/>
                <w:szCs w:val="21"/>
                <w:highlight w:val="none"/>
              </w:rPr>
              <w:t>流量计</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szCs w:val="21"/>
                <w:highlight w:val="none"/>
              </w:rPr>
              <w:t xml:space="preserve">1.介质流速范围：(0.01～5)m/s </w:t>
            </w:r>
          </w:p>
          <w:p>
            <w:pPr>
              <w:rPr>
                <w:rFonts w:hint="default" w:ascii="Times New Roman" w:hAnsi="Times New Roman" w:cs="Times New Roman"/>
                <w:szCs w:val="21"/>
                <w:highlight w:val="yellow"/>
              </w:rPr>
            </w:pPr>
            <w:r>
              <w:rPr>
                <w:rFonts w:hint="default" w:ascii="Times New Roman" w:hAnsi="Times New Roman" w:cs="Times New Roman"/>
                <w:szCs w:val="21"/>
                <w:highlight w:val="yellow"/>
              </w:rPr>
              <w:t>2.测量精度：最大允许误差</w:t>
            </w:r>
            <w:r>
              <w:rPr>
                <w:rFonts w:hint="eastAsia" w:ascii="Times New Roman" w:hAnsi="Times New Roman" w:cs="Times New Roman"/>
                <w:szCs w:val="21"/>
                <w:highlight w:val="yellow"/>
                <w:lang w:eastAsia="zh-CN"/>
              </w:rPr>
              <w:t>≤</w:t>
            </w:r>
            <w:r>
              <w:rPr>
                <w:rFonts w:hint="default" w:ascii="Times New Roman" w:hAnsi="Times New Roman" w:cs="Times New Roman"/>
                <w:szCs w:val="21"/>
                <w:highlight w:val="yellow"/>
              </w:rPr>
              <w:t>±1.0%</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3.适用管材：碳钢、不锈钢、PVC等</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4.管径范围：DN50～1200mm</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5.供电：DC10</w:t>
            </w:r>
            <w:r>
              <w:rPr>
                <w:rFonts w:hint="default" w:ascii="Times New Roman" w:hAnsi="Times New Roman" w:cs="Times New Roman"/>
                <w:szCs w:val="21"/>
                <w:highlight w:val="none"/>
                <w:lang w:val="en"/>
              </w:rPr>
              <w:t>—</w:t>
            </w:r>
            <w:r>
              <w:rPr>
                <w:rFonts w:hint="default" w:ascii="Times New Roman" w:hAnsi="Times New Roman" w:cs="Times New Roman"/>
                <w:szCs w:val="21"/>
                <w:highlight w:val="none"/>
              </w:rPr>
              <w:t>36V</w:t>
            </w:r>
          </w:p>
          <w:p>
            <w:pPr>
              <w:rPr>
                <w:rFonts w:hint="default" w:ascii="Times New Roman" w:hAnsi="Times New Roman" w:cs="Times New Roman"/>
                <w:szCs w:val="21"/>
                <w:highlight w:val="yellow"/>
              </w:rPr>
            </w:pPr>
            <w:r>
              <w:rPr>
                <w:rFonts w:hint="default" w:ascii="Times New Roman" w:hAnsi="Times New Roman" w:cs="Times New Roman"/>
                <w:szCs w:val="21"/>
                <w:highlight w:val="yellow"/>
              </w:rPr>
              <w:t>6.信号输出：4～20mA</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7.通信接口：RS485通信接口</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8.防护等级：变送器IP65、传感器IP68</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9.配变送器，显示屏不少于2行显示、按键操作</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10.传感器电缆长度≥20D（D为管外径），应保证满足安装要求</w:t>
            </w:r>
          </w:p>
          <w:p>
            <w:pP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szCs w:val="21"/>
                <w:highlight w:val="none"/>
              </w:rPr>
              <w:t>11.工作环境：转换显示器工作环境温度为</w:t>
            </w:r>
            <w:r>
              <w:rPr>
                <w:rFonts w:hint="default" w:ascii="Times New Roman" w:hAnsi="Times New Roman" w:cs="Times New Roman"/>
                <w:szCs w:val="21"/>
                <w:highlight w:val="none"/>
                <w:lang w:val="en"/>
              </w:rPr>
              <w:t>—</w:t>
            </w:r>
            <w:r>
              <w:rPr>
                <w:rFonts w:hint="default" w:ascii="Times New Roman" w:hAnsi="Times New Roman" w:cs="Times New Roman"/>
                <w:szCs w:val="21"/>
                <w:highlight w:val="none"/>
              </w:rPr>
              <w:t>10℃～50℃，传感器工作温度0℃～80℃；湿度为5%～95%。</w:t>
            </w:r>
          </w:p>
        </w:tc>
        <w:tc>
          <w:tcPr>
            <w:tcW w:w="1118" w:type="dxa"/>
            <w:vMerge w:val="restart"/>
            <w:tcBorders>
              <w:top w:val="single" w:color="auto" w:sz="4" w:space="0"/>
              <w:left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根据现场条件，选择适合的流量计或水位计类型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49" w:hRule="atLeast"/>
          <w:jc w:val="center"/>
        </w:trPr>
        <w:tc>
          <w:tcPr>
            <w:tcW w:w="641" w:type="dxa"/>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p>
        </w:tc>
        <w:tc>
          <w:tcPr>
            <w:tcW w:w="832" w:type="dxa"/>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val="en-US" w:eastAsia="zh-CN"/>
              </w:rPr>
            </w:pPr>
          </w:p>
        </w:tc>
        <w:tc>
          <w:tcPr>
            <w:tcW w:w="562" w:type="dxa"/>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p>
        </w:tc>
        <w:tc>
          <w:tcPr>
            <w:tcW w:w="488" w:type="dxa"/>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Cs w:val="21"/>
                <w:highlight w:val="none"/>
              </w:rPr>
            </w:pPr>
            <w:r>
              <w:rPr>
                <w:rFonts w:hint="default" w:ascii="Times New Roman" w:hAnsi="Times New Roman" w:cs="Times New Roman"/>
                <w:color w:val="auto"/>
                <w:sz w:val="21"/>
                <w:szCs w:val="21"/>
                <w:highlight w:val="none"/>
                <w:lang w:eastAsia="zh-CN"/>
              </w:rPr>
              <w:t>水位计：</w:t>
            </w:r>
            <w:r>
              <w:rPr>
                <w:rFonts w:hint="default" w:ascii="Times New Roman" w:hAnsi="Times New Roman" w:cs="Times New Roman"/>
                <w:szCs w:val="21"/>
                <w:highlight w:val="none"/>
              </w:rPr>
              <w:t>1.浮子直径：</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Ф15cm</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2.分辨率：不低于1cm</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3.最大水位变率：100cm/min</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4.水位轮启动力矩：</w:t>
            </w:r>
            <w:r>
              <w:rPr>
                <w:rFonts w:hint="eastAsia" w:ascii="仿宋_GB2312" w:hAnsi="仿宋_GB2312" w:eastAsia="仿宋_GB2312" w:cs="仿宋_GB2312"/>
                <w:szCs w:val="21"/>
                <w:highlight w:val="none"/>
                <w:lang w:eastAsia="zh-CN"/>
              </w:rPr>
              <w:t>≤</w:t>
            </w:r>
            <w:r>
              <w:rPr>
                <w:rFonts w:hint="default" w:ascii="Times New Roman" w:hAnsi="Times New Roman" w:cs="Times New Roman"/>
                <w:szCs w:val="21"/>
                <w:highlight w:val="none"/>
              </w:rPr>
              <w:t>0.015m</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5.编码码制：格雷码</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6.显示方式：机械数字显示（编码器上）</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7.显示位数：四位水位值（cm）</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8.准确度：10m量程时，</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±0.2%FS</w:t>
            </w:r>
          </w:p>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szCs w:val="21"/>
                <w:highlight w:val="none"/>
              </w:rPr>
              <w:t>9.工作环境温度：</w:t>
            </w:r>
            <w:r>
              <w:rPr>
                <w:rFonts w:hint="default" w:ascii="Times New Roman" w:hAnsi="Times New Roman" w:cs="Times New Roman"/>
                <w:szCs w:val="21"/>
                <w:highlight w:val="none"/>
                <w:lang w:val="en"/>
              </w:rPr>
              <w:t>—</w:t>
            </w:r>
            <w:r>
              <w:rPr>
                <w:rFonts w:hint="default" w:ascii="Times New Roman" w:hAnsi="Times New Roman" w:cs="Times New Roman"/>
                <w:szCs w:val="21"/>
                <w:highlight w:val="none"/>
              </w:rPr>
              <w:t>10～+50℃</w:t>
            </w:r>
          </w:p>
        </w:tc>
        <w:tc>
          <w:tcPr>
            <w:tcW w:w="1118" w:type="dxa"/>
            <w:vMerge w:val="continue"/>
            <w:tcBorders>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028"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2</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通信模块</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套</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支持GPRS/GSM通信；</w:t>
            </w:r>
          </w:p>
          <w:p>
            <w:pP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具有GPRS和短信的一站多发能力，多个中心通道独立工作，互不影响。</w:t>
            </w:r>
          </w:p>
        </w:tc>
        <w:tc>
          <w:tcPr>
            <w:tcW w:w="1118"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通信模块所需通讯卡</w:t>
            </w:r>
            <w:r>
              <w:rPr>
                <w:rFonts w:hint="default" w:ascii="Times New Roman" w:hAnsi="Times New Roman" w:cs="Times New Roman" w:eastAsiaTheme="minorEastAsia"/>
                <w:color w:val="auto"/>
                <w:sz w:val="21"/>
                <w:szCs w:val="21"/>
                <w:highlight w:val="none"/>
                <w:lang w:val="en-US" w:eastAsia="zh-CN"/>
              </w:rPr>
              <w:t>/物联卡，由</w:t>
            </w:r>
            <w:r>
              <w:rPr>
                <w:rFonts w:hint="default" w:ascii="Times New Roman" w:hAnsi="Times New Roman" w:cs="Times New Roman"/>
                <w:color w:val="auto"/>
                <w:sz w:val="21"/>
                <w:szCs w:val="21"/>
                <w:highlight w:val="none"/>
                <w:lang w:val="en-US" w:eastAsia="zh-CN"/>
              </w:rPr>
              <w:t>建设方</w:t>
            </w:r>
            <w:r>
              <w:rPr>
                <w:rFonts w:hint="default" w:ascii="Times New Roman" w:hAnsi="Times New Roman" w:cs="Times New Roman" w:eastAsiaTheme="minorEastAsia"/>
                <w:color w:val="auto"/>
                <w:sz w:val="21"/>
                <w:szCs w:val="21"/>
                <w:highlight w:val="none"/>
                <w:lang w:val="en-US" w:eastAsia="zh-CN"/>
              </w:rPr>
              <w:t>自行购置、使用缴费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692"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3</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遥测</w:t>
            </w:r>
          </w:p>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终端（</w:t>
            </w:r>
            <w:r>
              <w:rPr>
                <w:rFonts w:hint="default" w:ascii="Times New Roman" w:hAnsi="Times New Roman" w:cs="Times New Roman" w:eastAsiaTheme="minorEastAsia"/>
                <w:color w:val="auto"/>
                <w:sz w:val="21"/>
                <w:szCs w:val="21"/>
                <w:highlight w:val="none"/>
              </w:rPr>
              <w:t>RTU</w:t>
            </w:r>
            <w:r>
              <w:rPr>
                <w:rFonts w:hint="default" w:ascii="Times New Roman" w:hAnsi="Times New Roman" w:cs="Times New Roman" w:eastAsiaTheme="minorEastAsia"/>
                <w:color w:val="auto"/>
                <w:sz w:val="21"/>
                <w:szCs w:val="21"/>
                <w:highlight w:val="none"/>
                <w:lang w:eastAsia="zh-CN"/>
              </w:rPr>
              <w:t>）</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套</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eastAsiaTheme="minorEastAsia"/>
                <w:color w:val="auto"/>
                <w:sz w:val="21"/>
                <w:szCs w:val="21"/>
                <w:highlight w:val="none"/>
              </w:rPr>
              <w:t>可采集电磁流量、超声波流量、水位（浮子、雷达等）、图片、人工置数、蓄电池电压、开关量等遥测参数；</w:t>
            </w:r>
          </w:p>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eastAsiaTheme="minorEastAsia"/>
                <w:color w:val="auto"/>
                <w:sz w:val="21"/>
                <w:szCs w:val="21"/>
                <w:highlight w:val="none"/>
              </w:rPr>
              <w:t>支持接入GPRS/GSM等多种通讯设备；</w:t>
            </w:r>
          </w:p>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eastAsiaTheme="minorEastAsia"/>
                <w:color w:val="auto"/>
                <w:sz w:val="21"/>
                <w:szCs w:val="21"/>
                <w:highlight w:val="none"/>
              </w:rPr>
              <w:t>工作方式：随机增量加报、限时增量加报、定时自报、召测方式，具有信息发送失败自动补发功能；</w:t>
            </w:r>
          </w:p>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eastAsiaTheme="minorEastAsia"/>
                <w:color w:val="auto"/>
                <w:sz w:val="21"/>
                <w:szCs w:val="21"/>
                <w:highlight w:val="none"/>
              </w:rPr>
              <w:t>可通过GPRS方式远程修改定时报间隔、水位加报门限、水位基值、通信端口、IP地址等参数；可通过GPRS方式提取RTU存储的历史数据；具有万年历时钟，能响应中心校时命令；</w:t>
            </w:r>
          </w:p>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eastAsiaTheme="minorEastAsia"/>
                <w:color w:val="auto"/>
                <w:sz w:val="21"/>
                <w:szCs w:val="21"/>
                <w:highlight w:val="none"/>
              </w:rPr>
              <w:t>固态存储：存储容量不低于8M，可存储3年以上数据；</w:t>
            </w:r>
          </w:p>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eastAsiaTheme="minorEastAsia"/>
                <w:color w:val="auto"/>
                <w:sz w:val="21"/>
                <w:szCs w:val="21"/>
                <w:highlight w:val="none"/>
              </w:rPr>
              <w:t>值守电流：小于</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eastAsiaTheme="minorEastAsia"/>
                <w:color w:val="auto"/>
                <w:sz w:val="21"/>
                <w:szCs w:val="21"/>
                <w:highlight w:val="none"/>
              </w:rPr>
              <w:t>mA，工作电流：小于10 mA；</w:t>
            </w:r>
          </w:p>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7.</w:t>
            </w:r>
            <w:r>
              <w:rPr>
                <w:rFonts w:hint="default" w:ascii="Times New Roman" w:hAnsi="Times New Roman" w:cs="Times New Roman" w:eastAsiaTheme="minorEastAsia"/>
                <w:color w:val="auto"/>
                <w:sz w:val="21"/>
                <w:szCs w:val="21"/>
                <w:highlight w:val="none"/>
              </w:rPr>
              <w:t>平均无故障时间MTBF：</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25</w:t>
            </w:r>
            <w:r>
              <w:rPr>
                <w:rFonts w:hint="default" w:ascii="Times New Roman" w:hAnsi="Times New Roman" w:cs="Times New Roman" w:eastAsiaTheme="minorEastAsia"/>
                <w:color w:val="auto"/>
                <w:sz w:val="21"/>
                <w:szCs w:val="21"/>
                <w:highlight w:val="none"/>
              </w:rPr>
              <w:t>000h；</w:t>
            </w:r>
          </w:p>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szCs w:val="21"/>
                <w:highlight w:val="none"/>
              </w:rPr>
              <w:t>防雷保护：通信接口采用2级防雷保护；电源、开关量和模拟量接口采用3级防雷保护，电源必须配置SPD</w:t>
            </w:r>
          </w:p>
        </w:tc>
        <w:tc>
          <w:tcPr>
            <w:tcW w:w="1118"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二</w:t>
            </w:r>
          </w:p>
        </w:tc>
        <w:tc>
          <w:tcPr>
            <w:tcW w:w="8316"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b/>
                <w:bCs/>
                <w:color w:val="auto"/>
                <w:sz w:val="21"/>
                <w:szCs w:val="21"/>
                <w:highlight w:val="none"/>
                <w:lang w:eastAsia="zh-CN"/>
              </w:rPr>
              <w:t>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供电设备</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套</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应以自主电源为主，尽量避免使用市电直接供电，结合安装条件，可选用市电/太阳能双电源供电或单太阳能电源供电（太阳能供电系统由蓄电池、太阳能板、充电控制器等组成），</w:t>
            </w:r>
            <w:r>
              <w:rPr>
                <w:rFonts w:hint="default" w:ascii="Times New Roman" w:hAnsi="Times New Roman" w:cs="Times New Roman" w:eastAsiaTheme="minorEastAsia"/>
                <w:color w:val="auto"/>
                <w:sz w:val="21"/>
                <w:szCs w:val="21"/>
                <w:highlight w:val="none"/>
              </w:rPr>
              <w:t>当采用双电源供电时，配置开关电源</w:t>
            </w:r>
            <w:r>
              <w:rPr>
                <w:rFonts w:hint="default" w:ascii="Times New Roman" w:hAnsi="Times New Roman" w:cs="Times New Roman" w:eastAsiaTheme="minorEastAsia"/>
                <w:color w:val="auto"/>
                <w:sz w:val="21"/>
                <w:szCs w:val="21"/>
                <w:highlight w:val="none"/>
                <w:lang w:eastAsia="zh-CN"/>
              </w:rPr>
              <w:t>。</w:t>
            </w:r>
          </w:p>
          <w:p>
            <w:pP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eastAsia="zh-CN"/>
              </w:rPr>
              <w:t>太阳能板、蓄电池的容量要根据传感器数量、</w:t>
            </w:r>
            <w:r>
              <w:rPr>
                <w:rFonts w:hint="default" w:ascii="Times New Roman" w:hAnsi="Times New Roman" w:cs="Times New Roman"/>
                <w:color w:val="auto"/>
                <w:sz w:val="21"/>
                <w:szCs w:val="21"/>
                <w:highlight w:val="none"/>
                <w:lang w:eastAsia="zh-CN"/>
              </w:rPr>
              <w:t>设备</w:t>
            </w:r>
            <w:r>
              <w:rPr>
                <w:rFonts w:hint="default" w:ascii="Times New Roman" w:hAnsi="Times New Roman" w:cs="Times New Roman" w:eastAsiaTheme="minorEastAsia"/>
                <w:color w:val="auto"/>
                <w:sz w:val="21"/>
                <w:szCs w:val="21"/>
                <w:highlight w:val="none"/>
                <w:lang w:eastAsia="zh-CN"/>
              </w:rPr>
              <w:t>功耗、工作方式合理配置，</w:t>
            </w:r>
            <w:r>
              <w:rPr>
                <w:rFonts w:hint="default" w:ascii="Times New Roman" w:hAnsi="Times New Roman" w:cs="Times New Roman"/>
                <w:color w:val="auto"/>
                <w:sz w:val="21"/>
                <w:szCs w:val="21"/>
                <w:highlight w:val="none"/>
                <w:lang w:eastAsia="zh-CN"/>
              </w:rPr>
              <w:t>国控项目设计</w:t>
            </w:r>
            <w:r>
              <w:rPr>
                <w:rFonts w:hint="default" w:ascii="Times New Roman" w:hAnsi="Times New Roman" w:cs="Times New Roman" w:eastAsiaTheme="minorEastAsia"/>
                <w:color w:val="auto"/>
                <w:sz w:val="21"/>
                <w:szCs w:val="21"/>
                <w:highlight w:val="none"/>
                <w:lang w:eastAsia="zh-CN"/>
              </w:rPr>
              <w:t>要求至少能保证失去外电时监测站能正常工作</w:t>
            </w:r>
            <w:r>
              <w:rPr>
                <w:rFonts w:hint="default" w:ascii="Times New Roman" w:hAnsi="Times New Roman" w:cs="Times New Roman" w:eastAsiaTheme="minorEastAsia"/>
                <w:color w:val="auto"/>
                <w:sz w:val="21"/>
                <w:szCs w:val="21"/>
                <w:highlight w:val="none"/>
                <w:lang w:val="en-US" w:eastAsia="zh-CN"/>
              </w:rPr>
              <w:t>30天</w:t>
            </w:r>
            <w:r>
              <w:rPr>
                <w:rFonts w:hint="default" w:ascii="Times New Roman" w:hAnsi="Times New Roman" w:cs="Times New Roman"/>
                <w:color w:val="auto"/>
                <w:sz w:val="21"/>
                <w:szCs w:val="21"/>
                <w:highlight w:val="none"/>
                <w:lang w:val="en-US" w:eastAsia="zh-CN"/>
              </w:rPr>
              <w:t>，各地可根据实际进行配置。</w:t>
            </w:r>
          </w:p>
        </w:tc>
        <w:tc>
          <w:tcPr>
            <w:tcW w:w="1118"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防雷器</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项</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Cs w:val="21"/>
                <w:highlight w:val="none"/>
              </w:rPr>
            </w:pPr>
            <w:r>
              <w:rPr>
                <w:rFonts w:hint="default" w:ascii="Times New Roman" w:hAnsi="Times New Roman" w:cs="Times New Roman"/>
                <w:b/>
                <w:szCs w:val="21"/>
                <w:highlight w:val="none"/>
              </w:rPr>
              <w:t>（1）电源防雷器：</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标称放电电流In：10kA；</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最大放电电流Imax：20kA（8/20us）；</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电压保护等级Up</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 xml:space="preserve"> 1.2kV；最大持续运行电压Uc：385V；</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响应时间</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20ns。</w:t>
            </w:r>
          </w:p>
          <w:p>
            <w:pPr>
              <w:rPr>
                <w:rFonts w:hint="default" w:ascii="Times New Roman" w:hAnsi="Times New Roman" w:cs="Times New Roman"/>
                <w:b/>
                <w:szCs w:val="21"/>
                <w:highlight w:val="none"/>
              </w:rPr>
            </w:pPr>
            <w:r>
              <w:rPr>
                <w:rFonts w:hint="default" w:ascii="Times New Roman" w:hAnsi="Times New Roman" w:cs="Times New Roman"/>
                <w:b/>
                <w:szCs w:val="21"/>
                <w:highlight w:val="none"/>
              </w:rPr>
              <w:t>（2）信号防雷器：</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Umin：12V/24V；Umax：15V/45V；</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应用：RS485/4</w:t>
            </w:r>
            <w:r>
              <w:rPr>
                <w:rFonts w:hint="default" w:ascii="Times New Roman" w:hAnsi="Times New Roman" w:cs="Times New Roman"/>
                <w:szCs w:val="21"/>
                <w:highlight w:val="none"/>
                <w:lang w:val="en"/>
              </w:rPr>
              <w:t>—</w:t>
            </w:r>
            <w:r>
              <w:rPr>
                <w:rFonts w:hint="default" w:ascii="Times New Roman" w:hAnsi="Times New Roman" w:cs="Times New Roman"/>
                <w:szCs w:val="21"/>
                <w:highlight w:val="none"/>
              </w:rPr>
              <w:t>20mA；</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Imin（8/20 m）：10kA/15kA；</w:t>
            </w:r>
          </w:p>
          <w:p>
            <w:pPr>
              <w:rPr>
                <w:rFonts w:hint="default" w:ascii="Times New Roman" w:hAnsi="Times New Roman" w:cs="Times New Roman"/>
                <w:szCs w:val="21"/>
                <w:highlight w:val="none"/>
              </w:rPr>
            </w:pPr>
            <w:r>
              <w:rPr>
                <w:rFonts w:hint="default" w:ascii="Times New Roman" w:hAnsi="Times New Roman" w:cs="Times New Roman"/>
                <w:szCs w:val="21"/>
                <w:highlight w:val="none"/>
              </w:rPr>
              <w:t>Imax（8/20 m）：20kA/30kA；</w:t>
            </w:r>
          </w:p>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szCs w:val="21"/>
                <w:highlight w:val="none"/>
              </w:rPr>
              <w:t>动作时间：&lt;1ns/25ns。</w:t>
            </w:r>
          </w:p>
        </w:tc>
        <w:tc>
          <w:tcPr>
            <w:tcW w:w="1118"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接地网</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项</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自制，要求接地电阻应不大于10</w:t>
            </w:r>
            <w:r>
              <w:rPr>
                <w:rFonts w:hint="default" w:ascii="Times New Roman" w:hAnsi="Times New Roman" w:cs="Times New Roman" w:eastAsiaTheme="minorEastAsia"/>
                <w:color w:val="auto"/>
                <w:sz w:val="21"/>
                <w:szCs w:val="21"/>
                <w:highlight w:val="none"/>
              </w:rPr>
              <w:sym w:font="Symbol" w:char="F057"/>
            </w:r>
            <w:r>
              <w:rPr>
                <w:rFonts w:hint="default" w:ascii="Times New Roman" w:hAnsi="Times New Roman" w:cs="Times New Roman" w:eastAsiaTheme="minorEastAsia"/>
                <w:color w:val="auto"/>
                <w:sz w:val="21"/>
                <w:szCs w:val="21"/>
                <w:highlight w:val="none"/>
              </w:rPr>
              <w:t>。</w:t>
            </w:r>
          </w:p>
        </w:tc>
        <w:tc>
          <w:tcPr>
            <w:tcW w:w="1118"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024"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7</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eastAsia="zh-CN"/>
              </w:rPr>
              <w:t>设备</w:t>
            </w:r>
            <w:r>
              <w:rPr>
                <w:rFonts w:hint="default" w:ascii="Times New Roman" w:hAnsi="Times New Roman" w:cs="Times New Roman" w:eastAsiaTheme="minorEastAsia"/>
                <w:color w:val="auto"/>
                <w:sz w:val="21"/>
                <w:szCs w:val="21"/>
                <w:highlight w:val="none"/>
              </w:rPr>
              <w:t>机箱</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个</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不锈钢材质，</w:t>
            </w:r>
            <w:r>
              <w:rPr>
                <w:rFonts w:hint="default" w:ascii="Times New Roman" w:hAnsi="Times New Roman" w:cs="Times New Roman" w:eastAsiaTheme="minorEastAsia"/>
                <w:color w:val="auto"/>
                <w:sz w:val="21"/>
                <w:szCs w:val="21"/>
                <w:highlight w:val="none"/>
                <w:lang w:eastAsia="zh-CN"/>
              </w:rPr>
              <w:t>具体规格</w:t>
            </w:r>
            <w:r>
              <w:rPr>
                <w:rFonts w:hint="default" w:ascii="Times New Roman" w:hAnsi="Times New Roman" w:cs="Times New Roman" w:eastAsiaTheme="minorEastAsia"/>
                <w:color w:val="auto"/>
                <w:sz w:val="21"/>
                <w:szCs w:val="21"/>
                <w:highlight w:val="none"/>
              </w:rPr>
              <w:t>尺寸</w:t>
            </w:r>
            <w:r>
              <w:rPr>
                <w:rFonts w:hint="default" w:ascii="Times New Roman" w:hAnsi="Times New Roman" w:cs="Times New Roman" w:eastAsiaTheme="minorEastAsia"/>
                <w:color w:val="auto"/>
                <w:sz w:val="21"/>
                <w:szCs w:val="21"/>
                <w:highlight w:val="none"/>
                <w:lang w:eastAsia="zh-CN"/>
              </w:rPr>
              <w:t>根据机箱内设备数量大小而定</w:t>
            </w:r>
            <w:r>
              <w:rPr>
                <w:rFonts w:hint="default" w:ascii="Times New Roman" w:hAnsi="Times New Roman" w:cs="Times New Roman" w:eastAsiaTheme="minorEastAsia"/>
                <w:b w:val="0"/>
                <w:bCs w:val="0"/>
                <w:color w:val="auto"/>
                <w:sz w:val="21"/>
                <w:szCs w:val="21"/>
                <w:highlight w:val="none"/>
              </w:rPr>
              <w:t>。</w:t>
            </w:r>
            <w:r>
              <w:rPr>
                <w:rFonts w:hint="default" w:ascii="Times New Roman" w:hAnsi="Times New Roman" w:cs="Times New Roman" w:eastAsiaTheme="minorEastAsia"/>
                <w:b w:val="0"/>
                <w:bCs w:val="0"/>
                <w:color w:val="auto"/>
                <w:sz w:val="21"/>
                <w:szCs w:val="21"/>
                <w:highlight w:val="none"/>
                <w:lang w:eastAsia="zh-CN"/>
              </w:rPr>
              <w:t>室内安装的，外壳防护等级应不低于</w:t>
            </w:r>
            <w:r>
              <w:rPr>
                <w:rFonts w:hint="default" w:ascii="Times New Roman" w:hAnsi="Times New Roman" w:cs="Times New Roman" w:eastAsiaTheme="minorEastAsia"/>
                <w:b w:val="0"/>
                <w:bCs w:val="0"/>
                <w:color w:val="auto"/>
                <w:sz w:val="21"/>
                <w:szCs w:val="21"/>
                <w:highlight w:val="none"/>
                <w:lang w:val="en-US" w:eastAsia="zh-CN"/>
              </w:rPr>
              <w:t>IP54；室外安装的，外壳防护等级应不低于IP55。</w:t>
            </w:r>
          </w:p>
        </w:tc>
        <w:tc>
          <w:tcPr>
            <w:tcW w:w="1118"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090"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8</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安装辅材</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项</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含PVC管、镀锌钢管、设备支架、螺钉等，管线的敷设应满足《水资源监测设备现场安装调试》（SZY204</w:t>
            </w:r>
            <w:r>
              <w:rPr>
                <w:rFonts w:hint="default" w:ascii="Times New Roman" w:hAnsi="Times New Roman" w:cs="Times New Roman"/>
                <w:color w:val="auto"/>
                <w:sz w:val="21"/>
                <w:szCs w:val="21"/>
                <w:highlight w:val="none"/>
                <w:lang w:val="en"/>
              </w:rPr>
              <w:t>—</w:t>
            </w:r>
            <w:r>
              <w:rPr>
                <w:rFonts w:hint="default" w:ascii="Times New Roman" w:hAnsi="Times New Roman" w:cs="Times New Roman" w:eastAsiaTheme="minorEastAsia"/>
                <w:color w:val="auto"/>
                <w:sz w:val="21"/>
                <w:szCs w:val="21"/>
                <w:highlight w:val="none"/>
              </w:rPr>
              <w:t>2016）的规定。</w:t>
            </w:r>
          </w:p>
        </w:tc>
        <w:tc>
          <w:tcPr>
            <w:tcW w:w="1118"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9</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电缆</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项</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交流电缆、直流电缆、信号电缆</w:t>
            </w:r>
          </w:p>
        </w:tc>
        <w:tc>
          <w:tcPr>
            <w:tcW w:w="1118"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监测井</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监测房</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无适宜监测安装位置的，根据实际需要，同步建设计量监测井或监测房。</w:t>
            </w: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立杆</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rPr>
            </w:pP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根据实际需要建设，如渠道型监测站建设在野外，无监测房等管护条件的，建议采用立杆方式安装，热镀锌八角钢管，</w:t>
            </w:r>
            <w:r>
              <w:rPr>
                <w:rFonts w:hint="default" w:ascii="Times New Roman" w:hAnsi="Times New Roman" w:cs="Times New Roman"/>
                <w:color w:val="auto"/>
                <w:sz w:val="21"/>
                <w:szCs w:val="21"/>
                <w:highlight w:val="none"/>
                <w:lang w:val="en-US" w:eastAsia="zh-CN"/>
              </w:rPr>
              <w:t>3m，含基础地笼。</w:t>
            </w: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三</w:t>
            </w:r>
          </w:p>
        </w:tc>
        <w:tc>
          <w:tcPr>
            <w:tcW w:w="8316" w:type="dxa"/>
            <w:gridSpan w:val="5"/>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b/>
                <w:bCs/>
                <w:color w:val="auto"/>
                <w:sz w:val="21"/>
                <w:szCs w:val="21"/>
                <w:highlight w:val="none"/>
                <w:lang w:eastAsia="zh-CN"/>
              </w:rPr>
              <w:t>施工工程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933"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配套设施建设</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项</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监测井</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监测房施工建设，立杆运输及基础开挖浇筑锚定，安装管道更换、打磨、开孔，电源接驳，接地网施工，设备箱固定等工作。</w:t>
            </w:r>
          </w:p>
        </w:tc>
        <w:tc>
          <w:tcPr>
            <w:tcW w:w="1118"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779"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安装</w:t>
            </w:r>
          </w:p>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调试</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项</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监测设备安装及调试、接入平台测试、基础和空间数据采集入库</w:t>
            </w:r>
          </w:p>
        </w:tc>
        <w:tc>
          <w:tcPr>
            <w:tcW w:w="1118"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025"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率定</w:t>
            </w:r>
          </w:p>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费用</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项</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eastAsia="zh-CN"/>
              </w:rPr>
              <w:t>采用标准断面水位流量关系法的</w:t>
            </w:r>
            <w:r>
              <w:rPr>
                <w:rFonts w:hint="default" w:ascii="Times New Roman" w:hAnsi="Times New Roman" w:cs="Times New Roman"/>
                <w:b/>
                <w:bCs/>
                <w:color w:val="auto"/>
                <w:sz w:val="21"/>
                <w:szCs w:val="21"/>
                <w:highlight w:val="none"/>
                <w:lang w:val="en-US" w:eastAsia="zh-CN"/>
              </w:rPr>
              <w:t>渠道型监测站</w:t>
            </w:r>
            <w:r>
              <w:rPr>
                <w:rFonts w:hint="default" w:ascii="Times New Roman" w:hAnsi="Times New Roman" w:cs="Times New Roman"/>
                <w:b w:val="0"/>
                <w:bCs w:val="0"/>
                <w:color w:val="auto"/>
                <w:sz w:val="21"/>
                <w:szCs w:val="21"/>
                <w:highlight w:val="none"/>
                <w:lang w:val="en-US" w:eastAsia="zh-CN"/>
              </w:rPr>
              <w:t>需开展水位</w:t>
            </w:r>
            <w:r>
              <w:rPr>
                <w:rFonts w:hint="default" w:ascii="Times New Roman" w:hAnsi="Times New Roman" w:cs="Times New Roman"/>
                <w:b w:val="0"/>
                <w:bCs w:val="0"/>
                <w:color w:val="auto"/>
                <w:sz w:val="21"/>
                <w:szCs w:val="21"/>
                <w:highlight w:val="none"/>
                <w:lang w:val="en" w:eastAsia="zh-CN"/>
              </w:rPr>
              <w:t>—</w:t>
            </w:r>
            <w:r>
              <w:rPr>
                <w:rFonts w:hint="default" w:ascii="Times New Roman" w:hAnsi="Times New Roman" w:cs="Times New Roman"/>
                <w:b w:val="0"/>
                <w:bCs w:val="0"/>
                <w:color w:val="auto"/>
                <w:sz w:val="21"/>
                <w:szCs w:val="21"/>
                <w:highlight w:val="none"/>
                <w:lang w:val="en-US" w:eastAsia="zh-CN"/>
              </w:rPr>
              <w:t>流量关系率定工作，形成率定报告。</w:t>
            </w: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渠道型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188"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RTU第三方</w:t>
            </w:r>
            <w:r>
              <w:rPr>
                <w:rFonts w:hint="default" w:ascii="Times New Roman" w:hAnsi="Times New Roman" w:cs="Times New Roman"/>
                <w:color w:val="auto"/>
                <w:sz w:val="21"/>
                <w:szCs w:val="21"/>
                <w:highlight w:val="none"/>
                <w:lang w:eastAsia="zh-CN"/>
              </w:rPr>
              <w:t>检测费用</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项</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按实际需要，抽取一定比例</w:t>
            </w:r>
            <w:r>
              <w:rPr>
                <w:rFonts w:hint="default" w:ascii="Times New Roman" w:hAnsi="Times New Roman" w:cs="Times New Roman"/>
                <w:color w:val="auto"/>
                <w:sz w:val="21"/>
                <w:szCs w:val="21"/>
                <w:highlight w:val="none"/>
                <w:lang w:val="en-US" w:eastAsia="zh-CN"/>
              </w:rPr>
              <w:t>RTU送检，主要为抽样检测费，往返交通费、食宿等，设备送检应符合《水资源监测设备质量检验》（SZY205</w:t>
            </w:r>
            <w:r>
              <w:rPr>
                <w:rFonts w:hint="default" w:ascii="Times New Roman" w:hAnsi="Times New Roman" w:cs="Times New Roman"/>
                <w:color w:val="auto"/>
                <w:sz w:val="21"/>
                <w:szCs w:val="21"/>
                <w:highlight w:val="none"/>
                <w:lang w:val="en" w:eastAsia="zh-CN"/>
              </w:rPr>
              <w:t>—</w:t>
            </w:r>
            <w:r>
              <w:rPr>
                <w:rFonts w:hint="default" w:ascii="Times New Roman" w:hAnsi="Times New Roman" w:cs="Times New Roman"/>
                <w:color w:val="auto"/>
                <w:sz w:val="21"/>
                <w:szCs w:val="21"/>
                <w:highlight w:val="none"/>
                <w:lang w:val="en-US" w:eastAsia="zh-CN"/>
              </w:rPr>
              <w:t>2016）4.6“抽样、送样规则”要求。</w:t>
            </w: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48"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四</w:t>
            </w:r>
          </w:p>
        </w:tc>
        <w:tc>
          <w:tcPr>
            <w:tcW w:w="8316" w:type="dxa"/>
            <w:gridSpan w:val="5"/>
            <w:tcBorders>
              <w:top w:val="single" w:color="auto" w:sz="4" w:space="0"/>
              <w:left w:val="single" w:color="auto" w:sz="4" w:space="0"/>
              <w:bottom w:val="single" w:color="auto" w:sz="4" w:space="0"/>
              <w:right w:val="single" w:color="auto" w:sz="4" w:space="0"/>
            </w:tcBorders>
            <w:vAlign w:val="center"/>
          </w:tcPr>
          <w:p>
            <w:pPr>
              <w:jc w:val="both"/>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b/>
                <w:bCs/>
                <w:color w:val="auto"/>
                <w:sz w:val="21"/>
                <w:szCs w:val="21"/>
                <w:highlight w:val="none"/>
                <w:lang w:eastAsia="zh-CN"/>
              </w:rPr>
              <w:t>运行维护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762" w:hRule="atLeast"/>
          <w:jc w:val="center"/>
        </w:trPr>
        <w:tc>
          <w:tcPr>
            <w:tcW w:w="64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运行</w:t>
            </w:r>
          </w:p>
          <w:p>
            <w:pPr>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维护</w:t>
            </w:r>
          </w:p>
        </w:tc>
        <w:tc>
          <w:tcPr>
            <w:tcW w:w="5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项</w:t>
            </w:r>
          </w:p>
        </w:tc>
        <w:tc>
          <w:tcPr>
            <w:tcW w:w="4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p>
        </w:tc>
        <w:tc>
          <w:tcPr>
            <w:tcW w:w="531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在验收合格后，提供</w:t>
            </w:r>
            <w:r>
              <w:rPr>
                <w:rFonts w:hint="default" w:ascii="Times New Roman" w:hAnsi="Times New Roman" w:cs="Times New Roman"/>
                <w:color w:val="auto"/>
                <w:sz w:val="21"/>
                <w:szCs w:val="21"/>
                <w:highlight w:val="none"/>
                <w:lang w:val="en-US" w:eastAsia="zh-CN"/>
              </w:rPr>
              <w:t>2～3年</w:t>
            </w:r>
            <w:r>
              <w:rPr>
                <w:rFonts w:hint="default" w:ascii="Times New Roman" w:hAnsi="Times New Roman" w:cs="Times New Roman"/>
                <w:color w:val="auto"/>
                <w:sz w:val="21"/>
                <w:szCs w:val="21"/>
                <w:highlight w:val="none"/>
                <w:lang w:eastAsia="zh-CN"/>
              </w:rPr>
              <w:t>运行维护服务。</w:t>
            </w:r>
          </w:p>
        </w:tc>
        <w:tc>
          <w:tcPr>
            <w:tcW w:w="111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highlight w:val="none"/>
                <w:lang w:eastAsia="zh-CN"/>
              </w:rPr>
            </w:pPr>
          </w:p>
        </w:tc>
      </w:tr>
      <w:bookmarkEnd w:id="242"/>
      <w:bookmarkEnd w:id="243"/>
      <w:bookmarkEnd w:id="244"/>
    </w:tbl>
    <w:p>
      <w:pPr>
        <w:widowControl/>
        <w:spacing w:line="360" w:lineRule="auto"/>
        <w:ind w:firstLine="480" w:firstLineChars="200"/>
        <w:rPr>
          <w:rFonts w:hint="default" w:ascii="Times New Roman" w:hAnsi="Times New Roman" w:cs="Times New Roman"/>
          <w:kern w:val="0"/>
          <w:sz w:val="24"/>
          <w:szCs w:val="24"/>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default" w:ascii="楷体_GB2312" w:hAnsi="楷体_GB2312" w:eastAsia="楷体_GB2312" w:cs="楷体_GB2312"/>
          <w:b/>
          <w:bCs/>
          <w:kern w:val="2"/>
          <w:sz w:val="32"/>
          <w:szCs w:val="32"/>
          <w:highlight w:val="none"/>
          <w:lang w:val="en-US" w:eastAsia="zh-CN" w:bidi="ar-SA"/>
        </w:rPr>
      </w:pPr>
      <w:bookmarkStart w:id="245" w:name="_Toc28729"/>
      <w:bookmarkStart w:id="246" w:name="_Toc7972"/>
      <w:bookmarkStart w:id="247" w:name="_Toc25935"/>
      <w:bookmarkStart w:id="248" w:name="_Toc25543"/>
      <w:bookmarkStart w:id="249" w:name="_Toc1612"/>
      <w:bookmarkStart w:id="250" w:name="_Toc9701"/>
      <w:bookmarkStart w:id="251" w:name="_Toc10104"/>
      <w:bookmarkStart w:id="252" w:name="_Toc28251"/>
      <w:bookmarkStart w:id="253" w:name="_Toc5809"/>
      <w:bookmarkStart w:id="254" w:name="_Toc14322"/>
      <w:bookmarkStart w:id="255" w:name="_Toc9323"/>
      <w:bookmarkStart w:id="256" w:name="_Toc31173"/>
      <w:bookmarkStart w:id="257" w:name="_Toc19504"/>
      <w:r>
        <w:rPr>
          <w:rFonts w:hint="default" w:ascii="楷体_GB2312" w:hAnsi="楷体_GB2312" w:eastAsia="楷体_GB2312" w:cs="楷体_GB2312"/>
          <w:b/>
          <w:bCs/>
          <w:kern w:val="2"/>
          <w:sz w:val="32"/>
          <w:szCs w:val="32"/>
          <w:highlight w:val="none"/>
          <w:lang w:val="en-US" w:eastAsia="zh-CN" w:bidi="ar-SA"/>
        </w:rPr>
        <w:t>（三）管道型监测站典型设计</w:t>
      </w:r>
      <w:bookmarkEnd w:id="234"/>
      <w:bookmarkEnd w:id="235"/>
      <w:bookmarkEnd w:id="236"/>
      <w:bookmarkEnd w:id="237"/>
      <w:bookmarkEnd w:id="238"/>
      <w:bookmarkEnd w:id="245"/>
      <w:bookmarkEnd w:id="246"/>
      <w:bookmarkEnd w:id="247"/>
      <w:bookmarkEnd w:id="248"/>
      <w:bookmarkEnd w:id="249"/>
      <w:bookmarkEnd w:id="250"/>
      <w:bookmarkEnd w:id="251"/>
      <w:bookmarkEnd w:id="252"/>
      <w:bookmarkEnd w:id="253"/>
      <w:r>
        <w:rPr>
          <w:rFonts w:hint="default" w:ascii="楷体_GB2312" w:hAnsi="楷体_GB2312" w:eastAsia="楷体_GB2312" w:cs="楷体_GB2312"/>
          <w:b/>
          <w:bCs/>
          <w:kern w:val="2"/>
          <w:sz w:val="32"/>
          <w:szCs w:val="32"/>
          <w:highlight w:val="none"/>
          <w:lang w:val="en-US" w:eastAsia="zh-CN" w:bidi="ar-SA"/>
        </w:rPr>
        <w:t>要点</w:t>
      </w:r>
      <w:bookmarkEnd w:id="254"/>
      <w:bookmarkEnd w:id="255"/>
      <w:bookmarkEnd w:id="256"/>
      <w:bookmarkEnd w:id="257"/>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管道型监测站主要应用于取水监测点为取水管道，且直管段较长，便于管道流量计安装的站点，以计量水体在管道内的流速，结合管道的直径，通过运用数学公式计算在单位时间内水体流过的流量。取用水在线监测依据按照《水资源监测设备技术要求》（SZY203</w:t>
      </w:r>
      <w:r>
        <w:rPr>
          <w:rFonts w:hint="default" w:eastAsia="仿宋_GB2312" w:cs="Times New Roman"/>
          <w:kern w:val="2"/>
          <w:sz w:val="32"/>
          <w:szCs w:val="32"/>
          <w:highlight w:val="none"/>
          <w:lang w:val="en" w:eastAsia="zh-CN" w:bidi="ar-SA"/>
        </w:rPr>
        <w:t>—</w:t>
      </w:r>
      <w:r>
        <w:rPr>
          <w:rFonts w:hint="default" w:ascii="Times New Roman" w:hAnsi="Times New Roman" w:eastAsia="仿宋_GB2312" w:cs="Times New Roman"/>
          <w:kern w:val="2"/>
          <w:sz w:val="32"/>
          <w:szCs w:val="32"/>
          <w:highlight w:val="none"/>
          <w:lang w:val="en-US" w:eastAsia="zh-CN" w:bidi="ar-SA"/>
        </w:rPr>
        <w:t>2016）的项目标准的规定进行设备选择。</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outlineLvl w:val="9"/>
        <w:rPr>
          <w:rFonts w:hint="default" w:ascii="Times New Roman" w:hAnsi="Times New Roman" w:eastAsia="仿宋_GB2312" w:cs="Times New Roman"/>
          <w:kern w:val="2"/>
          <w:sz w:val="32"/>
          <w:szCs w:val="32"/>
          <w:highlight w:val="none"/>
          <w:lang w:val="en-US" w:eastAsia="zh-CN" w:bidi="ar-SA"/>
        </w:rPr>
      </w:pPr>
      <w:bookmarkStart w:id="258" w:name="_Toc29843"/>
      <w:bookmarkStart w:id="259" w:name="_Toc25179"/>
      <w:bookmarkStart w:id="260" w:name="_Toc27475"/>
      <w:bookmarkStart w:id="261" w:name="_Toc30700"/>
      <w:bookmarkStart w:id="262" w:name="_Toc22610"/>
      <w:bookmarkStart w:id="263" w:name="_Toc8788"/>
      <w:r>
        <w:rPr>
          <w:rFonts w:hint="default" w:ascii="Times New Roman" w:hAnsi="Times New Roman" w:eastAsia="仿宋_GB2312" w:cs="Times New Roman"/>
          <w:kern w:val="2"/>
          <w:sz w:val="32"/>
          <w:szCs w:val="32"/>
          <w:highlight w:val="none"/>
          <w:lang w:val="en-US" w:eastAsia="zh-CN" w:bidi="ar-SA"/>
        </w:rPr>
        <w:t>1.管道型监测站流量计选择</w:t>
      </w:r>
      <w:bookmarkEnd w:id="258"/>
      <w:bookmarkEnd w:id="259"/>
      <w:bookmarkEnd w:id="260"/>
      <w:bookmarkEnd w:id="261"/>
      <w:bookmarkEnd w:id="262"/>
      <w:bookmarkEnd w:id="263"/>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目前管道型的监测点主要流量监测设备有电磁流量计、超声波流量计、机械式水表、电子远传水表等。</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（1）电磁流量计</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82" w:firstLineChars="182"/>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电磁流量计是由传感器和转化器两部分构成，基于法拉第电磁感应定律进行工作，用来测量导电性的液体或液固两相介质。要求其电导率一般应大于5µS/cm(自来水、原水的电导率约100～500µS/cm)，可以用来测量各种酸、碱、盐溶液、纸浆、矿浆等介质，但介质中不能含有较多的铁磁性物质和大量气泡。电磁流量计测量精度高，可达±0.5%，造价较高，管径越大造价越高，故一般用于中小型管道和测量精度要求高的场合，且电磁式流量计安装时需要停水，管段式还需要截管，建设时间及费用较高。</w:t>
      </w:r>
    </w:p>
    <w:p>
      <w:pPr>
        <w:pStyle w:val="2"/>
        <w:keepNext w:val="0"/>
        <w:keepLines w:val="0"/>
        <w:pageBreakBefore w:val="0"/>
        <w:widowControl w:val="0"/>
        <w:kinsoku/>
        <w:wordWrap/>
        <w:overflowPunct/>
        <w:topLinePunct w:val="0"/>
        <w:autoSpaceDE/>
        <w:autoSpaceDN/>
        <w:bidi w:val="0"/>
        <w:adjustRightInd/>
        <w:snapToGrid/>
        <w:spacing w:line="560" w:lineRule="exact"/>
        <w:ind w:firstLine="582" w:firstLineChars="182"/>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（2）超声波流量计</w:t>
      </w:r>
    </w:p>
    <w:p>
      <w:pPr>
        <w:pStyle w:val="2"/>
        <w:keepNext w:val="0"/>
        <w:keepLines w:val="0"/>
        <w:pageBreakBefore w:val="0"/>
        <w:widowControl w:val="0"/>
        <w:kinsoku/>
        <w:wordWrap/>
        <w:overflowPunct/>
        <w:topLinePunct w:val="0"/>
        <w:autoSpaceDE/>
        <w:autoSpaceDN/>
        <w:bidi w:val="0"/>
        <w:adjustRightInd/>
        <w:snapToGrid/>
        <w:spacing w:line="560" w:lineRule="exact"/>
        <w:ind w:firstLine="582" w:firstLineChars="182"/>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超声波流量计的工作原理是超声波穿过管道内流体时，其传递速度受介质流动速度的影响，因此通过接收到的超声波就可以检测出流体的流速。超声波流量计对被测介质要求较苛刻，应具有一定的杂质含量；超声波流量计安装简单，不需要进行停水，虽测量精度相对电磁流量计低，若采用数量更多的传感器（双声道甚至多声道）虽对测量精度有一定的提升，但设备成本将大幅上升且安装难度也将相应增加。因此，一般采用单声道两路传感器配置；双声道超声波流量计仅在直管段长度不足的特定场合，为保证测量精度才考虑采用。</w:t>
      </w:r>
    </w:p>
    <w:p>
      <w:pPr>
        <w:pStyle w:val="2"/>
        <w:keepNext w:val="0"/>
        <w:keepLines w:val="0"/>
        <w:pageBreakBefore w:val="0"/>
        <w:widowControl w:val="0"/>
        <w:kinsoku/>
        <w:wordWrap/>
        <w:overflowPunct/>
        <w:topLinePunct w:val="0"/>
        <w:autoSpaceDE/>
        <w:autoSpaceDN/>
        <w:bidi w:val="0"/>
        <w:adjustRightInd/>
        <w:snapToGrid/>
        <w:spacing w:line="560" w:lineRule="exact"/>
        <w:ind w:firstLine="582" w:firstLineChars="182"/>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（3）机械式水表</w:t>
      </w:r>
    </w:p>
    <w:p>
      <w:pPr>
        <w:pStyle w:val="2"/>
        <w:keepNext w:val="0"/>
        <w:keepLines w:val="0"/>
        <w:pageBreakBefore w:val="0"/>
        <w:widowControl w:val="0"/>
        <w:kinsoku/>
        <w:wordWrap/>
        <w:overflowPunct/>
        <w:topLinePunct w:val="0"/>
        <w:autoSpaceDE/>
        <w:autoSpaceDN/>
        <w:bidi w:val="0"/>
        <w:adjustRightInd/>
        <w:snapToGrid/>
        <w:spacing w:line="560" w:lineRule="exact"/>
        <w:ind w:firstLine="582" w:firstLineChars="182"/>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机械式水表包括水表壳体、驱动轮、计量轮系及指针，这类水表结构简单价格便宜，能在潮湿环境里长期使用而无需维修，而且不用电源，停电也不影响工作，但无法输出数字信号。</w:t>
      </w:r>
    </w:p>
    <w:p>
      <w:pPr>
        <w:pStyle w:val="2"/>
        <w:keepNext w:val="0"/>
        <w:keepLines w:val="0"/>
        <w:pageBreakBefore w:val="0"/>
        <w:widowControl w:val="0"/>
        <w:kinsoku/>
        <w:wordWrap/>
        <w:overflowPunct/>
        <w:topLinePunct w:val="0"/>
        <w:autoSpaceDE/>
        <w:autoSpaceDN/>
        <w:bidi w:val="0"/>
        <w:adjustRightInd/>
        <w:snapToGrid/>
        <w:spacing w:line="560" w:lineRule="exact"/>
        <w:ind w:firstLine="582" w:firstLineChars="182"/>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（4）电子远传水表</w:t>
      </w:r>
    </w:p>
    <w:p>
      <w:pPr>
        <w:pStyle w:val="2"/>
        <w:keepNext w:val="0"/>
        <w:keepLines w:val="0"/>
        <w:pageBreakBefore w:val="0"/>
        <w:widowControl w:val="0"/>
        <w:kinsoku/>
        <w:wordWrap/>
        <w:overflowPunct/>
        <w:topLinePunct w:val="0"/>
        <w:autoSpaceDE/>
        <w:autoSpaceDN/>
        <w:bidi w:val="0"/>
        <w:adjustRightInd/>
        <w:snapToGrid/>
        <w:spacing w:line="560" w:lineRule="exact"/>
        <w:ind w:firstLine="582" w:firstLineChars="182"/>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电子远传水表主要适用于小型管径管道(管径DN</w:t>
      </w:r>
      <w:r>
        <w:rPr>
          <w:rFonts w:hint="eastAsia" w:eastAsia="仿宋_GB2312" w:cs="Times New Roman"/>
          <w:kern w:val="2"/>
          <w:sz w:val="32"/>
          <w:szCs w:val="32"/>
          <w:highlight w:val="none"/>
          <w:lang w:val="en-US" w:eastAsia="zh-CN" w:bidi="ar-SA"/>
        </w:rPr>
        <w:t>3</w:t>
      </w:r>
      <w:r>
        <w:rPr>
          <w:rFonts w:hint="default" w:ascii="Times New Roman" w:hAnsi="Times New Roman" w:eastAsia="仿宋_GB2312" w:cs="Times New Roman"/>
          <w:kern w:val="2"/>
          <w:sz w:val="32"/>
          <w:szCs w:val="32"/>
          <w:highlight w:val="none"/>
          <w:lang w:val="en-US" w:eastAsia="zh-CN" w:bidi="ar-SA"/>
        </w:rPr>
        <w:t>00以下)，一般内置电源，结构简单价格便宜，</w:t>
      </w:r>
      <w:r>
        <w:rPr>
          <w:rFonts w:hint="eastAsia" w:eastAsia="仿宋_GB2312" w:cs="Times New Roman"/>
          <w:kern w:val="2"/>
          <w:sz w:val="32"/>
          <w:szCs w:val="32"/>
          <w:highlight w:val="none"/>
          <w:lang w:val="en-US" w:eastAsia="zh-CN" w:bidi="ar-SA"/>
        </w:rPr>
        <w:t>但</w:t>
      </w:r>
      <w:r>
        <w:rPr>
          <w:rFonts w:hint="default" w:ascii="Times New Roman" w:hAnsi="Times New Roman" w:eastAsia="仿宋_GB2312" w:cs="Times New Roman"/>
          <w:kern w:val="2"/>
          <w:sz w:val="32"/>
          <w:szCs w:val="32"/>
          <w:highlight w:val="none"/>
          <w:lang w:val="en-US" w:eastAsia="zh-CN" w:bidi="ar-SA"/>
        </w:rPr>
        <w:t>测量精度较低，由于受电源容量限制，</w:t>
      </w:r>
      <w:r>
        <w:rPr>
          <w:rFonts w:hint="eastAsia" w:eastAsia="仿宋_GB2312" w:cs="Times New Roman"/>
          <w:kern w:val="2"/>
          <w:sz w:val="32"/>
          <w:szCs w:val="32"/>
          <w:highlight w:val="none"/>
          <w:lang w:val="en-US" w:eastAsia="zh-CN" w:bidi="ar-SA"/>
        </w:rPr>
        <w:t>大部分市售</w:t>
      </w:r>
      <w:r>
        <w:rPr>
          <w:rFonts w:hint="default" w:ascii="Times New Roman" w:hAnsi="Times New Roman" w:eastAsia="仿宋_GB2312" w:cs="Times New Roman"/>
          <w:kern w:val="2"/>
          <w:sz w:val="32"/>
          <w:szCs w:val="32"/>
          <w:highlight w:val="none"/>
          <w:lang w:val="en-US" w:eastAsia="zh-CN" w:bidi="ar-SA"/>
        </w:rPr>
        <w:t>远传水表无法实现每天按</w:t>
      </w:r>
      <w:r>
        <w:rPr>
          <w:rFonts w:hint="eastAsia" w:eastAsia="仿宋_GB2312" w:cs="Times New Roman"/>
          <w:kern w:val="2"/>
          <w:sz w:val="32"/>
          <w:szCs w:val="32"/>
          <w:highlight w:val="none"/>
          <w:lang w:val="en-US" w:eastAsia="zh-CN" w:bidi="ar-SA"/>
        </w:rPr>
        <w:t>本技术指引要求</w:t>
      </w:r>
      <w:r>
        <w:rPr>
          <w:rFonts w:hint="default" w:ascii="Times New Roman" w:hAnsi="Times New Roman" w:eastAsia="仿宋_GB2312" w:cs="Times New Roman"/>
          <w:kern w:val="2"/>
          <w:sz w:val="32"/>
          <w:szCs w:val="32"/>
          <w:highlight w:val="none"/>
          <w:lang w:val="en-US" w:eastAsia="zh-CN" w:bidi="ar-SA"/>
        </w:rPr>
        <w:t>频次向</w:t>
      </w:r>
      <w:r>
        <w:rPr>
          <w:rFonts w:hint="eastAsia" w:eastAsia="仿宋_GB2312" w:cs="Times New Roman"/>
          <w:kern w:val="2"/>
          <w:sz w:val="32"/>
          <w:szCs w:val="32"/>
          <w:highlight w:val="none"/>
          <w:lang w:val="en-US" w:eastAsia="zh-CN" w:bidi="ar-SA"/>
        </w:rPr>
        <w:t>中心站</w:t>
      </w:r>
      <w:r>
        <w:rPr>
          <w:rFonts w:hint="default" w:ascii="Times New Roman" w:hAnsi="Times New Roman" w:eastAsia="仿宋_GB2312" w:cs="Times New Roman"/>
          <w:kern w:val="2"/>
          <w:sz w:val="32"/>
          <w:szCs w:val="32"/>
          <w:highlight w:val="none"/>
          <w:lang w:val="en-US" w:eastAsia="zh-CN" w:bidi="ar-SA"/>
        </w:rPr>
        <w:t>发送数据，只能按月或者按年发送数据。</w:t>
      </w:r>
    </w:p>
    <w:p>
      <w:pPr>
        <w:pStyle w:val="2"/>
        <w:keepNext w:val="0"/>
        <w:keepLines w:val="0"/>
        <w:pageBreakBefore w:val="0"/>
        <w:widowControl w:val="0"/>
        <w:kinsoku/>
        <w:wordWrap/>
        <w:overflowPunct/>
        <w:topLinePunct w:val="0"/>
        <w:autoSpaceDE/>
        <w:autoSpaceDN/>
        <w:bidi w:val="0"/>
        <w:adjustRightInd/>
        <w:snapToGrid/>
        <w:spacing w:line="560" w:lineRule="exact"/>
        <w:ind w:firstLine="582" w:firstLineChars="182"/>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以下为几种常用的流量计精度及安装难度比较。</w:t>
      </w:r>
    </w:p>
    <w:p>
      <w:pPr>
        <w:pStyle w:val="2"/>
        <w:keepNext w:val="0"/>
        <w:keepLines w:val="0"/>
        <w:pageBreakBefore w:val="0"/>
        <w:widowControl w:val="0"/>
        <w:kinsoku/>
        <w:wordWrap/>
        <w:overflowPunct/>
        <w:topLinePunct w:val="0"/>
        <w:autoSpaceDE/>
        <w:autoSpaceDN/>
        <w:bidi w:val="0"/>
        <w:adjustRightInd/>
        <w:snapToGrid/>
        <w:spacing w:line="560" w:lineRule="exact"/>
        <w:ind w:firstLine="582" w:firstLineChars="182"/>
        <w:textAlignment w:val="auto"/>
        <w:rPr>
          <w:rFonts w:hint="default" w:ascii="Times New Roman" w:hAnsi="Times New Roman" w:eastAsia="仿宋_GB2312" w:cs="Times New Roman"/>
          <w:kern w:val="2"/>
          <w:sz w:val="32"/>
          <w:szCs w:val="32"/>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cs="Times New Roman"/>
          <w:kern w:val="0"/>
          <w:sz w:val="24"/>
          <w:szCs w:val="24"/>
          <w:highlight w:val="none"/>
          <w:lang w:val="en-US" w:eastAsia="zh-CN"/>
        </w:rPr>
      </w:pPr>
      <w:r>
        <w:rPr>
          <w:rFonts w:hint="default" w:ascii="Times New Roman" w:hAnsi="Times New Roman" w:cs="Times New Roman"/>
          <w:kern w:val="0"/>
          <w:sz w:val="24"/>
          <w:szCs w:val="24"/>
          <w:highlight w:val="none"/>
          <w:lang w:val="en-US" w:eastAsia="zh-CN"/>
        </w:rPr>
        <w:t>表2  几种常用的流量计测量精度及安装难度对比表</w:t>
      </w:r>
    </w:p>
    <w:tbl>
      <w:tblPr>
        <w:tblStyle w:val="6"/>
        <w:tblW w:w="89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20"/>
        <w:gridCol w:w="1003"/>
        <w:gridCol w:w="703"/>
        <w:gridCol w:w="2237"/>
        <w:gridCol w:w="1996"/>
        <w:gridCol w:w="2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78" w:hRule="atLeast"/>
        </w:trPr>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b/>
                <w:i w:val="0"/>
                <w:color w:val="000000"/>
                <w:sz w:val="21"/>
                <w:szCs w:val="21"/>
                <w:highlight w:val="none"/>
                <w:u w:val="none"/>
              </w:rPr>
            </w:pPr>
            <w:r>
              <w:rPr>
                <w:rFonts w:hint="default" w:ascii="Times New Roman" w:hAnsi="Times New Roman" w:cs="Times New Roman" w:eastAsiaTheme="minorEastAsia"/>
                <w:b/>
                <w:i w:val="0"/>
                <w:color w:val="000000"/>
                <w:kern w:val="0"/>
                <w:sz w:val="21"/>
                <w:szCs w:val="21"/>
                <w:highlight w:val="none"/>
                <w:u w:val="none"/>
                <w:lang w:val="en-US" w:eastAsia="zh-CN" w:bidi="ar"/>
              </w:rPr>
              <w:t>序号</w:t>
            </w:r>
          </w:p>
        </w:tc>
        <w:tc>
          <w:tcPr>
            <w:tcW w:w="10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b/>
                <w:i w:val="0"/>
                <w:color w:val="000000"/>
                <w:sz w:val="21"/>
                <w:szCs w:val="21"/>
                <w:highlight w:val="none"/>
                <w:u w:val="none"/>
              </w:rPr>
            </w:pPr>
            <w:r>
              <w:rPr>
                <w:rFonts w:hint="default" w:ascii="Times New Roman" w:hAnsi="Times New Roman" w:cs="Times New Roman" w:eastAsiaTheme="minorEastAsia"/>
                <w:b/>
                <w:i w:val="0"/>
                <w:color w:val="000000"/>
                <w:kern w:val="0"/>
                <w:sz w:val="21"/>
                <w:szCs w:val="21"/>
                <w:highlight w:val="none"/>
                <w:u w:val="none"/>
                <w:lang w:val="en-US" w:eastAsia="zh-CN" w:bidi="ar"/>
              </w:rPr>
              <w:t>器具</w:t>
            </w:r>
            <w:r>
              <w:rPr>
                <w:rFonts w:hint="default" w:ascii="Times New Roman" w:hAnsi="Times New Roman" w:cs="Times New Roman" w:eastAsiaTheme="minorEastAsia"/>
                <w:b/>
                <w:i w:val="0"/>
                <w:color w:val="000000"/>
                <w:kern w:val="0"/>
                <w:sz w:val="21"/>
                <w:szCs w:val="21"/>
                <w:highlight w:val="none"/>
                <w:u w:val="none"/>
                <w:lang w:val="en-US" w:eastAsia="zh-CN" w:bidi="ar"/>
              </w:rPr>
              <w:br w:type="textWrapping"/>
            </w:r>
            <w:r>
              <w:rPr>
                <w:rFonts w:hint="default" w:ascii="Times New Roman" w:hAnsi="Times New Roman" w:cs="Times New Roman" w:eastAsiaTheme="minorEastAsia"/>
                <w:b/>
                <w:i w:val="0"/>
                <w:color w:val="000000"/>
                <w:kern w:val="0"/>
                <w:sz w:val="21"/>
                <w:szCs w:val="21"/>
                <w:highlight w:val="none"/>
                <w:u w:val="none"/>
                <w:lang w:val="en-US" w:eastAsia="zh-CN" w:bidi="ar"/>
              </w:rPr>
              <w:t>类型</w:t>
            </w:r>
          </w:p>
        </w:tc>
        <w:tc>
          <w:tcPr>
            <w:tcW w:w="7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b/>
                <w:i w:val="0"/>
                <w:color w:val="000000"/>
                <w:sz w:val="21"/>
                <w:szCs w:val="21"/>
                <w:highlight w:val="none"/>
                <w:u w:val="none"/>
              </w:rPr>
            </w:pPr>
            <w:r>
              <w:rPr>
                <w:rFonts w:hint="default" w:ascii="Times New Roman" w:hAnsi="Times New Roman" w:cs="Times New Roman" w:eastAsiaTheme="minorEastAsia"/>
                <w:b/>
                <w:i w:val="0"/>
                <w:color w:val="000000"/>
                <w:kern w:val="0"/>
                <w:sz w:val="21"/>
                <w:szCs w:val="21"/>
                <w:highlight w:val="none"/>
                <w:u w:val="none"/>
                <w:lang w:val="en-US" w:eastAsia="zh-CN" w:bidi="ar"/>
              </w:rPr>
              <w:t>误差</w:t>
            </w:r>
          </w:p>
        </w:tc>
        <w:tc>
          <w:tcPr>
            <w:tcW w:w="2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b/>
                <w:i w:val="0"/>
                <w:color w:val="000000"/>
                <w:sz w:val="21"/>
                <w:szCs w:val="21"/>
                <w:highlight w:val="none"/>
                <w:u w:val="none"/>
              </w:rPr>
            </w:pPr>
            <w:r>
              <w:rPr>
                <w:rFonts w:hint="default" w:ascii="Times New Roman" w:hAnsi="Times New Roman" w:cs="Times New Roman" w:eastAsiaTheme="minorEastAsia"/>
                <w:b/>
                <w:i w:val="0"/>
                <w:color w:val="000000"/>
                <w:kern w:val="0"/>
                <w:sz w:val="21"/>
                <w:szCs w:val="21"/>
                <w:highlight w:val="none"/>
                <w:u w:val="none"/>
                <w:lang w:val="en-US" w:eastAsia="zh-CN" w:bidi="ar"/>
              </w:rPr>
              <w:t>环境适应性</w:t>
            </w:r>
          </w:p>
        </w:tc>
        <w:tc>
          <w:tcPr>
            <w:tcW w:w="1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b/>
                <w:i w:val="0"/>
                <w:color w:val="000000"/>
                <w:sz w:val="21"/>
                <w:szCs w:val="21"/>
                <w:highlight w:val="none"/>
                <w:u w:val="none"/>
              </w:rPr>
            </w:pPr>
            <w:r>
              <w:rPr>
                <w:rFonts w:hint="default" w:ascii="Times New Roman" w:hAnsi="Times New Roman" w:cs="Times New Roman" w:eastAsiaTheme="minorEastAsia"/>
                <w:b/>
                <w:i w:val="0"/>
                <w:color w:val="000000"/>
                <w:kern w:val="0"/>
                <w:sz w:val="21"/>
                <w:szCs w:val="21"/>
                <w:highlight w:val="none"/>
                <w:u w:val="none"/>
                <w:lang w:val="en-US" w:eastAsia="zh-CN" w:bidi="ar"/>
              </w:rPr>
              <w:t>优点</w:t>
            </w:r>
          </w:p>
        </w:tc>
        <w:tc>
          <w:tcPr>
            <w:tcW w:w="23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b/>
                <w:i w:val="0"/>
                <w:color w:val="000000"/>
                <w:sz w:val="21"/>
                <w:szCs w:val="21"/>
                <w:highlight w:val="none"/>
                <w:u w:val="none"/>
              </w:rPr>
            </w:pPr>
            <w:r>
              <w:rPr>
                <w:rFonts w:hint="default" w:ascii="Times New Roman" w:hAnsi="Times New Roman" w:cs="Times New Roman" w:eastAsiaTheme="minorEastAsia"/>
                <w:b/>
                <w:i w:val="0"/>
                <w:color w:val="000000"/>
                <w:kern w:val="0"/>
                <w:sz w:val="21"/>
                <w:szCs w:val="21"/>
                <w:highlight w:val="none"/>
                <w:u w:val="none"/>
                <w:lang w:val="en-US" w:eastAsia="zh-CN" w:bidi="ar"/>
              </w:rPr>
              <w:t>缺点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39" w:hRule="atLeast"/>
        </w:trPr>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1</w:t>
            </w:r>
          </w:p>
        </w:tc>
        <w:tc>
          <w:tcPr>
            <w:tcW w:w="10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电磁流量计</w:t>
            </w:r>
            <w:r>
              <w:rPr>
                <w:rFonts w:hint="default" w:ascii="Times New Roman" w:hAnsi="Times New Roman" w:cs="Times New Roman" w:eastAsiaTheme="minorEastAsia"/>
                <w:i w:val="0"/>
                <w:color w:val="000000"/>
                <w:kern w:val="0"/>
                <w:sz w:val="21"/>
                <w:szCs w:val="21"/>
                <w:highlight w:val="none"/>
                <w:u w:val="none"/>
                <w:lang w:val="en-US" w:eastAsia="zh-CN" w:bidi="ar"/>
              </w:rPr>
              <w:br w:type="textWrapping"/>
            </w:r>
            <w:r>
              <w:rPr>
                <w:rFonts w:hint="default" w:ascii="Times New Roman" w:hAnsi="Times New Roman" w:cs="Times New Roman" w:eastAsiaTheme="minorEastAsia"/>
                <w:i w:val="0"/>
                <w:color w:val="000000"/>
                <w:kern w:val="0"/>
                <w:sz w:val="21"/>
                <w:szCs w:val="21"/>
                <w:highlight w:val="none"/>
                <w:u w:val="none"/>
                <w:lang w:val="en-US" w:eastAsia="zh-CN" w:bidi="ar"/>
              </w:rPr>
              <w:t>（管段式）</w:t>
            </w:r>
          </w:p>
        </w:tc>
        <w:tc>
          <w:tcPr>
            <w:tcW w:w="7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0.30%</w:t>
            </w:r>
          </w:p>
        </w:tc>
        <w:tc>
          <w:tcPr>
            <w:tcW w:w="2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适用于可停水切管作业的取水管道（碳钢、铸铁、不锈钢、PVC</w:t>
            </w:r>
            <w:r>
              <w:rPr>
                <w:rStyle w:val="8"/>
                <w:rFonts w:hint="default" w:ascii="Times New Roman" w:hAnsi="Times New Roman" w:cs="Times New Roman" w:eastAsiaTheme="minorEastAsia"/>
                <w:sz w:val="21"/>
                <w:szCs w:val="21"/>
                <w:highlight w:val="none"/>
                <w:lang w:val="en-US" w:eastAsia="zh-CN" w:bidi="ar"/>
              </w:rPr>
              <w:t>、</w:t>
            </w:r>
            <w:r>
              <w:rPr>
                <w:rStyle w:val="9"/>
                <w:rFonts w:hint="default" w:ascii="Times New Roman" w:hAnsi="Times New Roman" w:cs="Times New Roman" w:eastAsiaTheme="minorEastAsia"/>
                <w:sz w:val="21"/>
                <w:szCs w:val="21"/>
                <w:highlight w:val="none"/>
                <w:lang w:val="en-US" w:eastAsia="zh-CN" w:bidi="ar"/>
              </w:rPr>
              <w:t>PE</w:t>
            </w:r>
            <w:r>
              <w:rPr>
                <w:rStyle w:val="8"/>
                <w:rFonts w:hint="default" w:ascii="Times New Roman" w:hAnsi="Times New Roman" w:cs="Times New Roman" w:eastAsiaTheme="minorEastAsia"/>
                <w:sz w:val="21"/>
                <w:szCs w:val="21"/>
                <w:highlight w:val="none"/>
                <w:lang w:val="en-US" w:eastAsia="zh-CN" w:bidi="ar"/>
              </w:rPr>
              <w:t>等）精度要求高，周边环境无磁场干扰</w:t>
            </w:r>
          </w:p>
        </w:tc>
        <w:tc>
          <w:tcPr>
            <w:tcW w:w="1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1.</w:t>
            </w:r>
            <w:r>
              <w:rPr>
                <w:rStyle w:val="8"/>
                <w:rFonts w:hint="default" w:ascii="Times New Roman" w:hAnsi="Times New Roman" w:cs="Times New Roman" w:eastAsiaTheme="minorEastAsia"/>
                <w:sz w:val="21"/>
                <w:szCs w:val="21"/>
                <w:highlight w:val="none"/>
                <w:lang w:val="en-US" w:eastAsia="zh-CN" w:bidi="ar"/>
              </w:rPr>
              <w:t>安装后管内无阻碍物；</w:t>
            </w:r>
            <w:r>
              <w:rPr>
                <w:rStyle w:val="9"/>
                <w:rFonts w:hint="default" w:ascii="Times New Roman" w:hAnsi="Times New Roman" w:cs="Times New Roman" w:eastAsiaTheme="minorEastAsia"/>
                <w:sz w:val="21"/>
                <w:szCs w:val="21"/>
                <w:highlight w:val="none"/>
                <w:lang w:val="en-US" w:eastAsia="zh-CN" w:bidi="ar"/>
              </w:rPr>
              <w:br w:type="textWrapping"/>
            </w:r>
            <w:r>
              <w:rPr>
                <w:rStyle w:val="9"/>
                <w:rFonts w:hint="default" w:ascii="Times New Roman" w:hAnsi="Times New Roman" w:cs="Times New Roman" w:eastAsiaTheme="minorEastAsia"/>
                <w:sz w:val="21"/>
                <w:szCs w:val="21"/>
                <w:highlight w:val="none"/>
                <w:lang w:val="en-US" w:eastAsia="zh-CN" w:bidi="ar"/>
              </w:rPr>
              <w:t>2.</w:t>
            </w:r>
            <w:r>
              <w:rPr>
                <w:rStyle w:val="8"/>
                <w:rFonts w:hint="default" w:ascii="Times New Roman" w:hAnsi="Times New Roman" w:cs="Times New Roman" w:eastAsiaTheme="minorEastAsia"/>
                <w:sz w:val="21"/>
                <w:szCs w:val="21"/>
                <w:highlight w:val="none"/>
                <w:lang w:val="en-US" w:eastAsia="zh-CN" w:bidi="ar"/>
              </w:rPr>
              <w:t>直管段要求低（前</w:t>
            </w:r>
            <w:r>
              <w:rPr>
                <w:rStyle w:val="9"/>
                <w:rFonts w:hint="default" w:ascii="Times New Roman" w:hAnsi="Times New Roman" w:cs="Times New Roman" w:eastAsiaTheme="minorEastAsia"/>
                <w:sz w:val="21"/>
                <w:szCs w:val="21"/>
                <w:highlight w:val="none"/>
                <w:lang w:val="en-US" w:eastAsia="zh-CN" w:bidi="ar"/>
              </w:rPr>
              <w:t>5D</w:t>
            </w:r>
            <w:r>
              <w:rPr>
                <w:rStyle w:val="8"/>
                <w:rFonts w:hint="default" w:ascii="Times New Roman" w:hAnsi="Times New Roman" w:cs="Times New Roman" w:eastAsiaTheme="minorEastAsia"/>
                <w:sz w:val="21"/>
                <w:szCs w:val="21"/>
                <w:highlight w:val="none"/>
                <w:lang w:val="en-US" w:eastAsia="zh-CN" w:bidi="ar"/>
              </w:rPr>
              <w:t>、后</w:t>
            </w:r>
            <w:r>
              <w:rPr>
                <w:rStyle w:val="9"/>
                <w:rFonts w:hint="default" w:ascii="Times New Roman" w:hAnsi="Times New Roman" w:cs="Times New Roman" w:eastAsiaTheme="minorEastAsia"/>
                <w:sz w:val="21"/>
                <w:szCs w:val="21"/>
                <w:highlight w:val="none"/>
                <w:lang w:val="en-US" w:eastAsia="zh-CN" w:bidi="ar"/>
              </w:rPr>
              <w:t>3D</w:t>
            </w:r>
            <w:r>
              <w:rPr>
                <w:rStyle w:val="8"/>
                <w:rFonts w:hint="default" w:ascii="Times New Roman" w:hAnsi="Times New Roman" w:cs="Times New Roman" w:eastAsiaTheme="minorEastAsia"/>
                <w:sz w:val="21"/>
                <w:szCs w:val="21"/>
                <w:highlight w:val="none"/>
                <w:lang w:val="en-US" w:eastAsia="zh-CN" w:bidi="ar"/>
              </w:rPr>
              <w:t>）；</w:t>
            </w:r>
            <w:r>
              <w:rPr>
                <w:rStyle w:val="9"/>
                <w:rFonts w:hint="default" w:ascii="Times New Roman" w:hAnsi="Times New Roman" w:cs="Times New Roman" w:eastAsiaTheme="minorEastAsia"/>
                <w:sz w:val="21"/>
                <w:szCs w:val="21"/>
                <w:highlight w:val="none"/>
                <w:lang w:val="en-US" w:eastAsia="zh-CN" w:bidi="ar"/>
              </w:rPr>
              <w:br w:type="textWrapping"/>
            </w:r>
            <w:r>
              <w:rPr>
                <w:rStyle w:val="9"/>
                <w:rFonts w:hint="default" w:ascii="Times New Roman" w:hAnsi="Times New Roman" w:cs="Times New Roman" w:eastAsiaTheme="minorEastAsia"/>
                <w:sz w:val="21"/>
                <w:szCs w:val="21"/>
                <w:highlight w:val="none"/>
                <w:lang w:val="en-US" w:eastAsia="zh-CN" w:bidi="ar"/>
              </w:rPr>
              <w:t>3.</w:t>
            </w:r>
            <w:r>
              <w:rPr>
                <w:rStyle w:val="8"/>
                <w:rFonts w:hint="default" w:ascii="Times New Roman" w:hAnsi="Times New Roman" w:cs="Times New Roman" w:eastAsiaTheme="minorEastAsia"/>
                <w:sz w:val="21"/>
                <w:szCs w:val="21"/>
                <w:highlight w:val="none"/>
                <w:lang w:val="en-US" w:eastAsia="zh-CN" w:bidi="ar"/>
              </w:rPr>
              <w:t>可任意角度安装，双向计量。</w:t>
            </w:r>
          </w:p>
        </w:tc>
        <w:tc>
          <w:tcPr>
            <w:tcW w:w="23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1.</w:t>
            </w:r>
            <w:r>
              <w:rPr>
                <w:rStyle w:val="8"/>
                <w:rFonts w:hint="default" w:ascii="Times New Roman" w:hAnsi="Times New Roman" w:cs="Times New Roman" w:eastAsiaTheme="minorEastAsia"/>
                <w:sz w:val="21"/>
                <w:szCs w:val="21"/>
                <w:highlight w:val="none"/>
                <w:lang w:val="en-US" w:eastAsia="zh-CN" w:bidi="ar"/>
              </w:rPr>
              <w:t>安装工序多（需切管作业）；</w:t>
            </w:r>
            <w:r>
              <w:rPr>
                <w:rStyle w:val="9"/>
                <w:rFonts w:hint="default" w:ascii="Times New Roman" w:hAnsi="Times New Roman" w:cs="Times New Roman" w:eastAsiaTheme="minorEastAsia"/>
                <w:sz w:val="21"/>
                <w:szCs w:val="21"/>
                <w:highlight w:val="none"/>
                <w:lang w:val="en-US" w:eastAsia="zh-CN" w:bidi="ar"/>
              </w:rPr>
              <w:br w:type="textWrapping"/>
            </w:r>
            <w:r>
              <w:rPr>
                <w:rStyle w:val="9"/>
                <w:rFonts w:hint="default" w:ascii="Times New Roman" w:hAnsi="Times New Roman" w:cs="Times New Roman" w:eastAsiaTheme="minorEastAsia"/>
                <w:sz w:val="21"/>
                <w:szCs w:val="21"/>
                <w:highlight w:val="none"/>
                <w:lang w:val="en-US" w:eastAsia="zh-CN" w:bidi="ar"/>
              </w:rPr>
              <w:t>2.</w:t>
            </w:r>
            <w:r>
              <w:rPr>
                <w:rStyle w:val="8"/>
                <w:rFonts w:hint="default" w:ascii="Times New Roman" w:hAnsi="Times New Roman" w:cs="Times New Roman" w:eastAsiaTheme="minorEastAsia"/>
                <w:sz w:val="21"/>
                <w:szCs w:val="21"/>
                <w:highlight w:val="none"/>
                <w:lang w:val="en-US" w:eastAsia="zh-CN" w:bidi="ar"/>
              </w:rPr>
              <w:t>成本与管径成正比；</w:t>
            </w:r>
            <w:r>
              <w:rPr>
                <w:rStyle w:val="9"/>
                <w:rFonts w:hint="default" w:ascii="Times New Roman" w:hAnsi="Times New Roman" w:cs="Times New Roman" w:eastAsiaTheme="minorEastAsia"/>
                <w:sz w:val="21"/>
                <w:szCs w:val="21"/>
                <w:highlight w:val="none"/>
                <w:lang w:val="en-US" w:eastAsia="zh-CN" w:bidi="ar"/>
              </w:rPr>
              <w:br w:type="textWrapping"/>
            </w:r>
            <w:r>
              <w:rPr>
                <w:rStyle w:val="9"/>
                <w:rFonts w:hint="default" w:ascii="Times New Roman" w:hAnsi="Times New Roman" w:cs="Times New Roman" w:eastAsiaTheme="minorEastAsia"/>
                <w:sz w:val="21"/>
                <w:szCs w:val="21"/>
                <w:highlight w:val="none"/>
                <w:lang w:val="en-US" w:eastAsia="zh-CN" w:bidi="ar"/>
              </w:rPr>
              <w:t>3.</w:t>
            </w:r>
            <w:r>
              <w:rPr>
                <w:rStyle w:val="8"/>
                <w:rFonts w:hint="default" w:ascii="Times New Roman" w:hAnsi="Times New Roman" w:cs="Times New Roman" w:eastAsiaTheme="minorEastAsia"/>
                <w:sz w:val="21"/>
                <w:szCs w:val="21"/>
                <w:highlight w:val="none"/>
                <w:lang w:val="en-US" w:eastAsia="zh-CN" w:bidi="ar"/>
              </w:rPr>
              <w:t>耗能较高，流量变化响应慢，环境适应性弱，防电磁干扰能力弱。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83" w:hRule="atLeast"/>
        </w:trPr>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2</w:t>
            </w:r>
          </w:p>
        </w:tc>
        <w:tc>
          <w:tcPr>
            <w:tcW w:w="10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超声波流量计/</w:t>
            </w:r>
            <w:r>
              <w:rPr>
                <w:rStyle w:val="8"/>
                <w:rFonts w:hint="default" w:ascii="Times New Roman" w:hAnsi="Times New Roman" w:cs="Times New Roman" w:eastAsiaTheme="minorEastAsia"/>
                <w:sz w:val="21"/>
                <w:szCs w:val="21"/>
                <w:highlight w:val="none"/>
                <w:lang w:val="en-US" w:eastAsia="zh-CN" w:bidi="ar"/>
              </w:rPr>
              <w:t>声学时差法流量计（插入式）</w:t>
            </w:r>
          </w:p>
        </w:tc>
        <w:tc>
          <w:tcPr>
            <w:tcW w:w="7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0.5%~1%</w:t>
            </w:r>
          </w:p>
        </w:tc>
        <w:tc>
          <w:tcPr>
            <w:tcW w:w="2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适用于无法切管作业的取水管道（碳钢、铸铁、不锈钢、PVC</w:t>
            </w:r>
            <w:r>
              <w:rPr>
                <w:rStyle w:val="8"/>
                <w:rFonts w:hint="default" w:ascii="Times New Roman" w:hAnsi="Times New Roman" w:cs="Times New Roman" w:eastAsiaTheme="minorEastAsia"/>
                <w:sz w:val="21"/>
                <w:szCs w:val="21"/>
                <w:highlight w:val="none"/>
                <w:lang w:val="en-US" w:eastAsia="zh-CN" w:bidi="ar"/>
              </w:rPr>
              <w:t>、</w:t>
            </w:r>
            <w:r>
              <w:rPr>
                <w:rStyle w:val="9"/>
                <w:rFonts w:hint="default" w:ascii="Times New Roman" w:hAnsi="Times New Roman" w:cs="Times New Roman" w:eastAsiaTheme="minorEastAsia"/>
                <w:sz w:val="21"/>
                <w:szCs w:val="21"/>
                <w:highlight w:val="none"/>
                <w:lang w:val="en-US" w:eastAsia="zh-CN" w:bidi="ar"/>
              </w:rPr>
              <w:t>PE</w:t>
            </w:r>
            <w:r>
              <w:rPr>
                <w:rStyle w:val="8"/>
                <w:rFonts w:hint="default" w:ascii="Times New Roman" w:hAnsi="Times New Roman" w:cs="Times New Roman" w:eastAsiaTheme="minorEastAsia"/>
                <w:sz w:val="21"/>
                <w:szCs w:val="21"/>
                <w:highlight w:val="none"/>
                <w:lang w:val="en-US" w:eastAsia="zh-CN" w:bidi="ar"/>
              </w:rPr>
              <w:t>等），监测管径最大可达</w:t>
            </w:r>
            <w:r>
              <w:rPr>
                <w:rStyle w:val="9"/>
                <w:rFonts w:hint="default" w:ascii="Times New Roman" w:hAnsi="Times New Roman" w:cs="Times New Roman" w:eastAsiaTheme="minorEastAsia"/>
                <w:sz w:val="21"/>
                <w:szCs w:val="21"/>
                <w:highlight w:val="none"/>
                <w:lang w:val="en-US" w:eastAsia="zh-CN" w:bidi="ar"/>
              </w:rPr>
              <w:t>DN5000</w:t>
            </w:r>
            <w:r>
              <w:rPr>
                <w:rStyle w:val="8"/>
                <w:rFonts w:hint="default" w:ascii="Times New Roman" w:hAnsi="Times New Roman" w:cs="Times New Roman" w:eastAsiaTheme="minorEastAsia"/>
                <w:sz w:val="21"/>
                <w:szCs w:val="21"/>
                <w:highlight w:val="none"/>
                <w:lang w:val="en-US" w:eastAsia="zh-CN" w:bidi="ar"/>
              </w:rPr>
              <w:t>，可根据管径大小增加声道以提高测量精度</w:t>
            </w:r>
          </w:p>
        </w:tc>
        <w:tc>
          <w:tcPr>
            <w:tcW w:w="1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计量精度高，优于1</w:t>
            </w:r>
            <w:r>
              <w:rPr>
                <w:rStyle w:val="8"/>
                <w:rFonts w:hint="default" w:ascii="Times New Roman" w:hAnsi="Times New Roman" w:cs="Times New Roman" w:eastAsiaTheme="minorEastAsia"/>
                <w:sz w:val="21"/>
                <w:szCs w:val="21"/>
                <w:highlight w:val="none"/>
                <w:lang w:val="en-US" w:eastAsia="zh-CN" w:bidi="ar"/>
              </w:rPr>
              <w:t>级；无阻流件设计，压力损失小；可任意角度安装；双向计量；功耗适中；可不停水安装</w:t>
            </w:r>
          </w:p>
        </w:tc>
        <w:tc>
          <w:tcPr>
            <w:tcW w:w="23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1.</w:t>
            </w:r>
            <w:r>
              <w:rPr>
                <w:rStyle w:val="8"/>
                <w:rFonts w:hint="default" w:ascii="Times New Roman" w:hAnsi="Times New Roman" w:cs="Times New Roman" w:eastAsiaTheme="minorEastAsia"/>
                <w:sz w:val="21"/>
                <w:szCs w:val="21"/>
                <w:highlight w:val="none"/>
                <w:lang w:val="en-US" w:eastAsia="zh-CN" w:bidi="ar"/>
              </w:rPr>
              <w:t>传感器伸入管内，若水质浑浊须定期清理；</w:t>
            </w:r>
            <w:r>
              <w:rPr>
                <w:rStyle w:val="9"/>
                <w:rFonts w:hint="default" w:ascii="Times New Roman" w:hAnsi="Times New Roman" w:cs="Times New Roman" w:eastAsiaTheme="minorEastAsia"/>
                <w:sz w:val="21"/>
                <w:szCs w:val="21"/>
                <w:highlight w:val="none"/>
                <w:lang w:val="en-US" w:eastAsia="zh-CN" w:bidi="ar"/>
              </w:rPr>
              <w:br w:type="textWrapping"/>
            </w:r>
            <w:r>
              <w:rPr>
                <w:rStyle w:val="9"/>
                <w:rFonts w:hint="default" w:ascii="Times New Roman" w:hAnsi="Times New Roman" w:cs="Times New Roman" w:eastAsiaTheme="minorEastAsia"/>
                <w:sz w:val="21"/>
                <w:szCs w:val="21"/>
                <w:highlight w:val="none"/>
                <w:lang w:val="en-US" w:eastAsia="zh-CN" w:bidi="ar"/>
              </w:rPr>
              <w:t>2.</w:t>
            </w:r>
            <w:r>
              <w:rPr>
                <w:rStyle w:val="8"/>
                <w:rFonts w:hint="default" w:ascii="Times New Roman" w:hAnsi="Times New Roman" w:cs="Times New Roman" w:eastAsiaTheme="minorEastAsia"/>
                <w:sz w:val="21"/>
                <w:szCs w:val="21"/>
                <w:highlight w:val="none"/>
                <w:lang w:val="en-US" w:eastAsia="zh-CN" w:bidi="ar"/>
              </w:rPr>
              <w:t>要求安装位置直管段较长（前</w:t>
            </w:r>
            <w:r>
              <w:rPr>
                <w:rStyle w:val="9"/>
                <w:rFonts w:hint="default" w:ascii="Times New Roman" w:hAnsi="Times New Roman" w:cs="Times New Roman" w:eastAsiaTheme="minorEastAsia"/>
                <w:sz w:val="21"/>
                <w:szCs w:val="21"/>
                <w:highlight w:val="none"/>
                <w:lang w:val="en-US" w:eastAsia="zh-CN" w:bidi="ar"/>
              </w:rPr>
              <w:t>10D</w:t>
            </w:r>
            <w:r>
              <w:rPr>
                <w:rStyle w:val="8"/>
                <w:rFonts w:hint="default" w:ascii="Times New Roman" w:hAnsi="Times New Roman" w:cs="Times New Roman" w:eastAsiaTheme="minorEastAsia"/>
                <w:sz w:val="21"/>
                <w:szCs w:val="21"/>
                <w:highlight w:val="none"/>
                <w:lang w:val="en-US" w:eastAsia="zh-CN" w:bidi="ar"/>
              </w:rPr>
              <w:t>、后</w:t>
            </w:r>
            <w:r>
              <w:rPr>
                <w:rStyle w:val="9"/>
                <w:rFonts w:hint="default" w:ascii="Times New Roman" w:hAnsi="Times New Roman" w:cs="Times New Roman" w:eastAsiaTheme="minorEastAsia"/>
                <w:sz w:val="21"/>
                <w:szCs w:val="21"/>
                <w:highlight w:val="none"/>
                <w:lang w:val="en-US" w:eastAsia="zh-CN" w:bidi="ar"/>
              </w:rPr>
              <w:t>5D</w:t>
            </w:r>
            <w:r>
              <w:rPr>
                <w:rStyle w:val="8"/>
                <w:rFonts w:hint="default" w:ascii="Times New Roman" w:hAnsi="Times New Roman" w:cs="Times New Roman" w:eastAsiaTheme="minorEastAsia"/>
                <w:sz w:val="21"/>
                <w:szCs w:val="21"/>
                <w:highlight w:val="none"/>
                <w:lang w:val="en-US" w:eastAsia="zh-CN" w:bidi="ar"/>
              </w:rPr>
              <w:t>）直管段要求较高；</w:t>
            </w:r>
            <w:r>
              <w:rPr>
                <w:rStyle w:val="9"/>
                <w:rFonts w:hint="default" w:ascii="Times New Roman" w:hAnsi="Times New Roman" w:cs="Times New Roman" w:eastAsiaTheme="minorEastAsia"/>
                <w:sz w:val="21"/>
                <w:szCs w:val="21"/>
                <w:highlight w:val="none"/>
                <w:lang w:val="en-US" w:eastAsia="zh-CN" w:bidi="ar"/>
              </w:rPr>
              <w:br w:type="textWrapping"/>
            </w:r>
            <w:r>
              <w:rPr>
                <w:rStyle w:val="9"/>
                <w:rFonts w:hint="default" w:ascii="Times New Roman" w:hAnsi="Times New Roman" w:cs="Times New Roman" w:eastAsiaTheme="minorEastAsia"/>
                <w:sz w:val="21"/>
                <w:szCs w:val="21"/>
                <w:highlight w:val="none"/>
                <w:lang w:val="en-US" w:eastAsia="zh-CN" w:bidi="ar"/>
              </w:rPr>
              <w:t>3.</w:t>
            </w:r>
            <w:r>
              <w:rPr>
                <w:rStyle w:val="8"/>
                <w:rFonts w:hint="default" w:ascii="Times New Roman" w:hAnsi="Times New Roman" w:cs="Times New Roman" w:eastAsiaTheme="minorEastAsia"/>
                <w:sz w:val="21"/>
                <w:szCs w:val="21"/>
                <w:highlight w:val="none"/>
                <w:lang w:val="en-US" w:eastAsia="zh-CN" w:bidi="ar"/>
              </w:rPr>
              <w:t>对流场敏感度高，容易受干扰。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90" w:hRule="atLeast"/>
        </w:trPr>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3</w:t>
            </w:r>
          </w:p>
        </w:tc>
        <w:tc>
          <w:tcPr>
            <w:tcW w:w="10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超声波流量计/</w:t>
            </w:r>
            <w:r>
              <w:rPr>
                <w:rStyle w:val="8"/>
                <w:rFonts w:hint="default" w:ascii="Times New Roman" w:hAnsi="Times New Roman" w:cs="Times New Roman" w:eastAsiaTheme="minorEastAsia"/>
                <w:sz w:val="21"/>
                <w:szCs w:val="21"/>
                <w:highlight w:val="none"/>
                <w:lang w:val="en-US" w:eastAsia="zh-CN" w:bidi="ar"/>
              </w:rPr>
              <w:t>声学时差法流量计（外夹式）</w:t>
            </w:r>
          </w:p>
        </w:tc>
        <w:tc>
          <w:tcPr>
            <w:tcW w:w="7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5.00%</w:t>
            </w:r>
          </w:p>
        </w:tc>
        <w:tc>
          <w:tcPr>
            <w:tcW w:w="2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适用于无法切管作业且不便钻孔的取水管道（钢筋混凝土管除外），一般用于DN2000</w:t>
            </w:r>
            <w:r>
              <w:rPr>
                <w:rStyle w:val="8"/>
                <w:rFonts w:hint="default" w:ascii="Times New Roman" w:hAnsi="Times New Roman" w:cs="Times New Roman" w:eastAsiaTheme="minorEastAsia"/>
                <w:sz w:val="21"/>
                <w:szCs w:val="21"/>
                <w:highlight w:val="none"/>
                <w:lang w:val="en-US" w:eastAsia="zh-CN" w:bidi="ar"/>
              </w:rPr>
              <w:t>以下管径</w:t>
            </w:r>
          </w:p>
        </w:tc>
        <w:tc>
          <w:tcPr>
            <w:tcW w:w="1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易于安装，无需破管道（切割、穿孔），可任意角度安装；双向计量；功耗适中；可不停水安装</w:t>
            </w:r>
          </w:p>
        </w:tc>
        <w:tc>
          <w:tcPr>
            <w:tcW w:w="23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sz w:val="21"/>
                <w:szCs w:val="21"/>
                <w:highlight w:val="none"/>
                <w:u w:val="none"/>
              </w:rPr>
            </w:pPr>
            <w:r>
              <w:rPr>
                <w:rFonts w:hint="default" w:ascii="Times New Roman" w:hAnsi="Times New Roman" w:cs="Times New Roman" w:eastAsiaTheme="minorEastAsia"/>
                <w:i w:val="0"/>
                <w:color w:val="000000"/>
                <w:kern w:val="0"/>
                <w:sz w:val="21"/>
                <w:szCs w:val="21"/>
                <w:highlight w:val="none"/>
                <w:u w:val="none"/>
                <w:lang w:val="en-US" w:eastAsia="zh-CN" w:bidi="ar"/>
              </w:rPr>
              <w:t>1.</w:t>
            </w:r>
            <w:r>
              <w:rPr>
                <w:rStyle w:val="8"/>
                <w:rFonts w:hint="default" w:ascii="Times New Roman" w:hAnsi="Times New Roman" w:cs="Times New Roman" w:eastAsiaTheme="minorEastAsia"/>
                <w:sz w:val="21"/>
                <w:szCs w:val="21"/>
                <w:highlight w:val="none"/>
                <w:lang w:val="en-US" w:eastAsia="zh-CN" w:bidi="ar"/>
              </w:rPr>
              <w:t>精度低；</w:t>
            </w:r>
            <w:r>
              <w:rPr>
                <w:rStyle w:val="9"/>
                <w:rFonts w:hint="default" w:ascii="Times New Roman" w:hAnsi="Times New Roman" w:cs="Times New Roman" w:eastAsiaTheme="minorEastAsia"/>
                <w:sz w:val="21"/>
                <w:szCs w:val="21"/>
                <w:highlight w:val="none"/>
                <w:lang w:val="en-US" w:eastAsia="zh-CN" w:bidi="ar"/>
              </w:rPr>
              <w:br w:type="textWrapping"/>
            </w:r>
            <w:r>
              <w:rPr>
                <w:rStyle w:val="9"/>
                <w:rFonts w:hint="default" w:ascii="Times New Roman" w:hAnsi="Times New Roman" w:cs="Times New Roman" w:eastAsiaTheme="minorEastAsia"/>
                <w:sz w:val="21"/>
                <w:szCs w:val="21"/>
                <w:highlight w:val="none"/>
                <w:lang w:val="en-US" w:eastAsia="zh-CN" w:bidi="ar"/>
              </w:rPr>
              <w:t>2.</w:t>
            </w:r>
            <w:r>
              <w:rPr>
                <w:rStyle w:val="8"/>
                <w:rFonts w:hint="default" w:ascii="Times New Roman" w:hAnsi="Times New Roman" w:cs="Times New Roman" w:eastAsiaTheme="minorEastAsia"/>
                <w:sz w:val="21"/>
                <w:szCs w:val="21"/>
                <w:highlight w:val="none"/>
                <w:lang w:val="en-US" w:eastAsia="zh-CN" w:bidi="ar"/>
              </w:rPr>
              <w:t>要求安装位置直管段较长（前</w:t>
            </w:r>
            <w:r>
              <w:rPr>
                <w:rStyle w:val="9"/>
                <w:rFonts w:hint="default" w:ascii="Times New Roman" w:hAnsi="Times New Roman" w:cs="Times New Roman" w:eastAsiaTheme="minorEastAsia"/>
                <w:sz w:val="21"/>
                <w:szCs w:val="21"/>
                <w:highlight w:val="none"/>
                <w:lang w:val="en-US" w:eastAsia="zh-CN" w:bidi="ar"/>
              </w:rPr>
              <w:t>10D</w:t>
            </w:r>
            <w:r>
              <w:rPr>
                <w:rStyle w:val="8"/>
                <w:rFonts w:hint="default" w:ascii="Times New Roman" w:hAnsi="Times New Roman" w:cs="Times New Roman" w:eastAsiaTheme="minorEastAsia"/>
                <w:sz w:val="21"/>
                <w:szCs w:val="21"/>
                <w:highlight w:val="none"/>
                <w:lang w:val="en-US" w:eastAsia="zh-CN" w:bidi="ar"/>
              </w:rPr>
              <w:t>、后</w:t>
            </w:r>
            <w:r>
              <w:rPr>
                <w:rStyle w:val="9"/>
                <w:rFonts w:hint="default" w:ascii="Times New Roman" w:hAnsi="Times New Roman" w:cs="Times New Roman" w:eastAsiaTheme="minorEastAsia"/>
                <w:sz w:val="21"/>
                <w:szCs w:val="21"/>
                <w:highlight w:val="none"/>
                <w:lang w:val="en-US" w:eastAsia="zh-CN" w:bidi="ar"/>
              </w:rPr>
              <w:t>5D</w:t>
            </w:r>
            <w:r>
              <w:rPr>
                <w:rStyle w:val="8"/>
                <w:rFonts w:hint="default" w:ascii="Times New Roman" w:hAnsi="Times New Roman" w:cs="Times New Roman" w:eastAsiaTheme="minorEastAsia"/>
                <w:sz w:val="21"/>
                <w:szCs w:val="21"/>
                <w:highlight w:val="none"/>
                <w:lang w:val="en-US" w:eastAsia="zh-CN" w:bidi="ar"/>
              </w:rPr>
              <w:t>）直管段要求较高；</w:t>
            </w:r>
            <w:r>
              <w:rPr>
                <w:rStyle w:val="9"/>
                <w:rFonts w:hint="default" w:ascii="Times New Roman" w:hAnsi="Times New Roman" w:cs="Times New Roman" w:eastAsiaTheme="minorEastAsia"/>
                <w:sz w:val="21"/>
                <w:szCs w:val="21"/>
                <w:highlight w:val="none"/>
                <w:lang w:val="en-US" w:eastAsia="zh-CN" w:bidi="ar"/>
              </w:rPr>
              <w:br w:type="textWrapping"/>
            </w:r>
            <w:r>
              <w:rPr>
                <w:rStyle w:val="9"/>
                <w:rFonts w:hint="default" w:ascii="Times New Roman" w:hAnsi="Times New Roman" w:cs="Times New Roman" w:eastAsiaTheme="minorEastAsia"/>
                <w:sz w:val="21"/>
                <w:szCs w:val="21"/>
                <w:highlight w:val="none"/>
                <w:lang w:val="en-US" w:eastAsia="zh-CN" w:bidi="ar"/>
              </w:rPr>
              <w:t>3.</w:t>
            </w:r>
            <w:r>
              <w:rPr>
                <w:rStyle w:val="8"/>
                <w:rFonts w:hint="default" w:ascii="Times New Roman" w:hAnsi="Times New Roman" w:cs="Times New Roman" w:eastAsiaTheme="minorEastAsia"/>
                <w:sz w:val="21"/>
                <w:szCs w:val="21"/>
                <w:highlight w:val="none"/>
                <w:lang w:val="en-US" w:eastAsia="zh-CN" w:bidi="ar"/>
              </w:rPr>
              <w:t>对流场敏感度高，容易受干扰，需定期维护耦合剂。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75" w:hRule="atLeast"/>
        </w:trPr>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i w:val="0"/>
                <w:color w:val="000000"/>
                <w:kern w:val="0"/>
                <w:sz w:val="21"/>
                <w:szCs w:val="21"/>
                <w:highlight w:val="none"/>
                <w:u w:val="none"/>
                <w:lang w:val="en-US" w:eastAsia="zh-CN" w:bidi="ar"/>
              </w:rPr>
            </w:pPr>
            <w:r>
              <w:rPr>
                <w:rFonts w:hint="default" w:ascii="Times New Roman" w:hAnsi="Times New Roman" w:cs="Times New Roman" w:eastAsiaTheme="minorEastAsia"/>
                <w:i w:val="0"/>
                <w:color w:val="000000"/>
                <w:kern w:val="0"/>
                <w:sz w:val="21"/>
                <w:szCs w:val="21"/>
                <w:highlight w:val="none"/>
                <w:u w:val="none"/>
                <w:lang w:val="en-US" w:eastAsia="zh-CN" w:bidi="ar"/>
              </w:rPr>
              <w:t>4</w:t>
            </w:r>
          </w:p>
        </w:tc>
        <w:tc>
          <w:tcPr>
            <w:tcW w:w="10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i w:val="0"/>
                <w:color w:val="000000"/>
                <w:kern w:val="0"/>
                <w:sz w:val="21"/>
                <w:szCs w:val="21"/>
                <w:highlight w:val="none"/>
                <w:u w:val="none"/>
                <w:lang w:val="en-US" w:eastAsia="zh-CN" w:bidi="ar"/>
              </w:rPr>
            </w:pPr>
            <w:r>
              <w:rPr>
                <w:rFonts w:hint="default" w:ascii="Times New Roman" w:hAnsi="Times New Roman" w:cs="Times New Roman" w:eastAsiaTheme="minorEastAsia"/>
                <w:i w:val="0"/>
                <w:color w:val="000000"/>
                <w:kern w:val="0"/>
                <w:sz w:val="21"/>
                <w:szCs w:val="21"/>
                <w:highlight w:val="none"/>
                <w:u w:val="none"/>
                <w:lang w:val="en-US" w:eastAsia="zh-CN" w:bidi="ar"/>
              </w:rPr>
              <w:t>电子远传水表</w:t>
            </w:r>
          </w:p>
        </w:tc>
        <w:tc>
          <w:tcPr>
            <w:tcW w:w="7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cs="Times New Roman" w:eastAsiaTheme="minorEastAsia"/>
                <w:i w:val="0"/>
                <w:color w:val="000000"/>
                <w:kern w:val="0"/>
                <w:sz w:val="21"/>
                <w:szCs w:val="21"/>
                <w:highlight w:val="none"/>
                <w:u w:val="none"/>
                <w:lang w:val="en-US" w:eastAsia="zh-CN" w:bidi="ar"/>
              </w:rPr>
            </w:pPr>
            <w:r>
              <w:rPr>
                <w:rFonts w:hint="default" w:ascii="Times New Roman" w:hAnsi="Times New Roman" w:cs="Times New Roman" w:eastAsiaTheme="minorEastAsia"/>
                <w:i w:val="0"/>
                <w:color w:val="000000"/>
                <w:kern w:val="0"/>
                <w:sz w:val="21"/>
                <w:szCs w:val="21"/>
                <w:highlight w:val="none"/>
                <w:u w:val="none"/>
                <w:lang w:val="en-US" w:eastAsia="zh-CN" w:bidi="ar"/>
              </w:rPr>
              <w:t>2.00%</w:t>
            </w:r>
          </w:p>
        </w:tc>
        <w:tc>
          <w:tcPr>
            <w:tcW w:w="2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kern w:val="0"/>
                <w:sz w:val="21"/>
                <w:szCs w:val="21"/>
                <w:highlight w:val="none"/>
                <w:u w:val="none"/>
                <w:lang w:val="en-US" w:eastAsia="zh-CN" w:bidi="ar"/>
              </w:rPr>
            </w:pPr>
            <w:r>
              <w:rPr>
                <w:rFonts w:hint="default" w:ascii="Times New Roman" w:hAnsi="Times New Roman" w:cs="Times New Roman" w:eastAsiaTheme="minorEastAsia"/>
                <w:i w:val="0"/>
                <w:color w:val="000000"/>
                <w:kern w:val="0"/>
                <w:sz w:val="21"/>
                <w:szCs w:val="21"/>
                <w:highlight w:val="none"/>
                <w:u w:val="none"/>
                <w:lang w:val="en-US" w:eastAsia="zh-CN" w:bidi="ar"/>
              </w:rPr>
              <w:t>适用于管径较小管道</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kern w:val="0"/>
                <w:sz w:val="21"/>
                <w:szCs w:val="21"/>
                <w:highlight w:val="none"/>
                <w:u w:val="none"/>
                <w:lang w:val="en-US" w:eastAsia="zh-CN" w:bidi="ar"/>
              </w:rPr>
            </w:pPr>
            <w:r>
              <w:rPr>
                <w:rFonts w:hint="default" w:ascii="Times New Roman" w:hAnsi="Times New Roman" w:cs="Times New Roman" w:eastAsiaTheme="minorEastAsia"/>
                <w:i w:val="0"/>
                <w:color w:val="000000"/>
                <w:kern w:val="0"/>
                <w:sz w:val="21"/>
                <w:szCs w:val="21"/>
                <w:highlight w:val="none"/>
                <w:u w:val="none"/>
                <w:lang w:val="en-US" w:eastAsia="zh-CN" w:bidi="ar"/>
              </w:rPr>
              <w:t>（</w:t>
            </w:r>
            <w:r>
              <w:rPr>
                <w:rFonts w:hint="eastAsia" w:ascii="仿宋_GB2312" w:hAnsi="仿宋_GB2312" w:eastAsia="仿宋_GB2312" w:cs="仿宋_GB2312"/>
                <w:i w:val="0"/>
                <w:color w:val="000000"/>
                <w:kern w:val="0"/>
                <w:sz w:val="21"/>
                <w:szCs w:val="21"/>
                <w:highlight w:val="none"/>
                <w:u w:val="none"/>
                <w:lang w:val="en-US" w:eastAsia="zh-CN" w:bidi="ar"/>
              </w:rPr>
              <w:t>≤</w:t>
            </w:r>
            <w:r>
              <w:rPr>
                <w:rFonts w:hint="default" w:ascii="Times New Roman" w:hAnsi="Times New Roman" w:cs="Times New Roman" w:eastAsiaTheme="minorEastAsia"/>
                <w:i w:val="0"/>
                <w:color w:val="000000"/>
                <w:kern w:val="0"/>
                <w:sz w:val="21"/>
                <w:szCs w:val="21"/>
                <w:highlight w:val="none"/>
                <w:u w:val="none"/>
                <w:lang w:val="en-US" w:eastAsia="zh-CN" w:bidi="ar"/>
              </w:rPr>
              <w:t>DN300），需停水切管作业，周边环境无较强磁场，管道无抖动。</w:t>
            </w:r>
          </w:p>
        </w:tc>
        <w:tc>
          <w:tcPr>
            <w:tcW w:w="1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kern w:val="0"/>
                <w:sz w:val="21"/>
                <w:szCs w:val="21"/>
                <w:highlight w:val="none"/>
                <w:u w:val="none"/>
                <w:lang w:val="en-US" w:eastAsia="zh-CN" w:bidi="ar"/>
              </w:rPr>
            </w:pPr>
            <w:r>
              <w:rPr>
                <w:rFonts w:hint="default" w:ascii="Times New Roman" w:hAnsi="Times New Roman" w:cs="Times New Roman" w:eastAsiaTheme="minorEastAsia"/>
                <w:i w:val="0"/>
                <w:color w:val="000000"/>
                <w:kern w:val="0"/>
                <w:sz w:val="21"/>
                <w:szCs w:val="21"/>
                <w:highlight w:val="none"/>
                <w:u w:val="none"/>
                <w:lang w:val="en-US" w:eastAsia="zh-CN" w:bidi="ar"/>
              </w:rPr>
              <w:t>1.对基表改动小，成本低；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kern w:val="0"/>
                <w:sz w:val="21"/>
                <w:szCs w:val="21"/>
                <w:highlight w:val="none"/>
                <w:u w:val="none"/>
                <w:lang w:val="en-US" w:eastAsia="zh-CN" w:bidi="ar"/>
              </w:rPr>
            </w:pPr>
            <w:r>
              <w:rPr>
                <w:rFonts w:hint="default" w:ascii="Times New Roman" w:hAnsi="Times New Roman" w:cs="Times New Roman" w:eastAsiaTheme="minorEastAsia"/>
                <w:i w:val="0"/>
                <w:color w:val="000000"/>
                <w:kern w:val="0"/>
                <w:sz w:val="21"/>
                <w:szCs w:val="21"/>
                <w:highlight w:val="none"/>
                <w:u w:val="none"/>
                <w:lang w:val="en-US" w:eastAsia="zh-CN" w:bidi="ar"/>
              </w:rPr>
              <w:t>2.外部数据线路损坏、断电不影响脉冲计量，可靠性较高；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kern w:val="0"/>
                <w:sz w:val="21"/>
                <w:szCs w:val="21"/>
                <w:highlight w:val="none"/>
                <w:u w:val="none"/>
                <w:lang w:val="en-US" w:eastAsia="zh-CN" w:bidi="ar"/>
              </w:rPr>
            </w:pPr>
            <w:r>
              <w:rPr>
                <w:rFonts w:hint="default" w:ascii="Times New Roman" w:hAnsi="Times New Roman" w:cs="Times New Roman" w:eastAsiaTheme="minorEastAsia"/>
                <w:i w:val="0"/>
                <w:color w:val="000000"/>
                <w:kern w:val="0"/>
                <w:sz w:val="21"/>
                <w:szCs w:val="21"/>
                <w:highlight w:val="none"/>
                <w:u w:val="none"/>
                <w:lang w:val="en-US" w:eastAsia="zh-CN" w:bidi="ar"/>
              </w:rPr>
              <w:t>3.无机械接触，直读字轮上数据，平时不供电，采集稳定。</w:t>
            </w:r>
          </w:p>
        </w:tc>
        <w:tc>
          <w:tcPr>
            <w:tcW w:w="23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kern w:val="0"/>
                <w:sz w:val="21"/>
                <w:szCs w:val="21"/>
                <w:highlight w:val="none"/>
                <w:u w:val="none"/>
                <w:lang w:val="en-US" w:eastAsia="zh-CN" w:bidi="ar"/>
              </w:rPr>
            </w:pPr>
            <w:r>
              <w:rPr>
                <w:rFonts w:hint="default" w:ascii="Times New Roman" w:hAnsi="Times New Roman" w:cs="Times New Roman" w:eastAsiaTheme="minorEastAsia"/>
                <w:i w:val="0"/>
                <w:color w:val="000000"/>
                <w:kern w:val="0"/>
                <w:sz w:val="21"/>
                <w:szCs w:val="21"/>
                <w:highlight w:val="none"/>
                <w:u w:val="none"/>
                <w:lang w:val="en-US" w:eastAsia="zh-CN" w:bidi="ar"/>
              </w:rPr>
              <w:t>1.受水锤、压力不稳等影响，会产生累计误差；</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left"/>
              <w:textAlignment w:val="center"/>
              <w:rPr>
                <w:rFonts w:hint="default" w:ascii="Times New Roman" w:hAnsi="Times New Roman" w:cs="Times New Roman" w:eastAsiaTheme="minorEastAsia"/>
                <w:i w:val="0"/>
                <w:color w:val="000000"/>
                <w:kern w:val="0"/>
                <w:sz w:val="21"/>
                <w:szCs w:val="21"/>
                <w:highlight w:val="none"/>
                <w:u w:val="none"/>
                <w:lang w:val="en-US" w:eastAsia="zh-CN" w:bidi="ar"/>
              </w:rPr>
            </w:pPr>
            <w:r>
              <w:rPr>
                <w:rFonts w:hint="default" w:ascii="Times New Roman" w:hAnsi="Times New Roman" w:cs="Times New Roman" w:eastAsiaTheme="minorEastAsia"/>
                <w:i w:val="0"/>
                <w:color w:val="000000"/>
                <w:kern w:val="0"/>
                <w:sz w:val="21"/>
                <w:szCs w:val="21"/>
                <w:highlight w:val="none"/>
                <w:u w:val="none"/>
                <w:lang w:val="en-US" w:eastAsia="zh-CN" w:bidi="ar"/>
              </w:rPr>
              <w:t>2.在外磁场或管道的抖动下丢数或加数，造成水表的机械显示和系统电子读数不一致。</w:t>
            </w:r>
          </w:p>
        </w:tc>
      </w:tr>
    </w:tbl>
    <w:p>
      <w:pPr>
        <w:widowControl/>
        <w:spacing w:line="360" w:lineRule="auto"/>
        <w:ind w:firstLine="480" w:firstLineChars="200"/>
        <w:rPr>
          <w:rFonts w:hint="default" w:ascii="Times New Roman" w:hAnsi="Times New Roman" w:cs="Times New Roman"/>
          <w:kern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由于</w:t>
      </w:r>
      <w:r>
        <w:rPr>
          <w:rFonts w:hint="eastAsia" w:ascii="Times New Roman" w:hAnsi="Times New Roman" w:eastAsia="仿宋_GB2312" w:cs="Times New Roman"/>
          <w:kern w:val="2"/>
          <w:sz w:val="32"/>
          <w:szCs w:val="32"/>
          <w:highlight w:val="none"/>
          <w:lang w:val="en-US" w:eastAsia="zh-CN" w:bidi="ar-SA"/>
        </w:rPr>
        <w:t>电子远传水表市售产品性能、数据报文格式参差不齐，大部分产品需定制开发，其周期长、工作量大，且使用受管径影响，</w:t>
      </w:r>
      <w:r>
        <w:rPr>
          <w:rFonts w:hint="default" w:ascii="Times New Roman" w:hAnsi="Times New Roman" w:eastAsia="仿宋_GB2312" w:cs="Times New Roman"/>
          <w:kern w:val="2"/>
          <w:sz w:val="32"/>
          <w:szCs w:val="32"/>
          <w:highlight w:val="none"/>
          <w:lang w:val="en-US" w:eastAsia="zh-CN" w:bidi="ar-SA"/>
        </w:rPr>
        <w:t>其开始使用和断电后必须重新置入水表数据，工作量较大，能耗大，</w:t>
      </w:r>
      <w:r>
        <w:rPr>
          <w:rFonts w:hint="eastAsia" w:ascii="Times New Roman" w:hAnsi="Times New Roman" w:eastAsia="仿宋_GB2312" w:cs="Times New Roman"/>
          <w:kern w:val="2"/>
          <w:sz w:val="32"/>
          <w:szCs w:val="32"/>
          <w:highlight w:val="none"/>
          <w:lang w:val="en-US" w:eastAsia="zh-CN" w:bidi="ar-SA"/>
        </w:rPr>
        <w:t>若使用电池作为电源时，</w:t>
      </w:r>
      <w:r>
        <w:rPr>
          <w:rFonts w:hint="default" w:ascii="Times New Roman" w:hAnsi="Times New Roman" w:eastAsia="仿宋_GB2312" w:cs="Times New Roman"/>
          <w:kern w:val="2"/>
          <w:sz w:val="32"/>
          <w:szCs w:val="32"/>
          <w:highlight w:val="none"/>
          <w:lang w:val="en-US" w:eastAsia="zh-CN" w:bidi="ar-SA"/>
        </w:rPr>
        <w:t>需要频繁更换电池，维护工作量大</w:t>
      </w:r>
      <w:r>
        <w:rPr>
          <w:rFonts w:hint="eastAsia" w:ascii="Times New Roman" w:hAnsi="Times New Roman" w:eastAsia="仿宋_GB2312" w:cs="Times New Roman"/>
          <w:kern w:val="2"/>
          <w:sz w:val="32"/>
          <w:szCs w:val="32"/>
          <w:highlight w:val="none"/>
          <w:lang w:val="en-US" w:eastAsia="zh-CN" w:bidi="ar-SA"/>
        </w:rPr>
        <w:t>，不推荐应用于水资源在线监控的场合</w:t>
      </w:r>
      <w:r>
        <w:rPr>
          <w:rFonts w:hint="default" w:ascii="Times New Roman" w:hAnsi="Times New Roman" w:eastAsia="仿宋_GB2312" w:cs="Times New Roman"/>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机械式水表包括水表壳体、驱动轮、计量轮系及指针，这类水表结构简单价格便宜，能在常规环境里长期使用而无需维修，而且不用电源，停电也不影响工作，但无法输出数字信号，适合于本项目中的非在线监测计量点建设</w:t>
      </w:r>
      <w:r>
        <w:rPr>
          <w:rFonts w:hint="eastAsia" w:ascii="Times New Roman" w:hAnsi="Times New Roman" w:eastAsia="仿宋_GB2312" w:cs="Times New Roman"/>
          <w:kern w:val="2"/>
          <w:sz w:val="32"/>
          <w:szCs w:val="32"/>
          <w:highlight w:val="none"/>
          <w:lang w:val="en-US" w:eastAsia="zh-CN" w:bidi="ar-SA"/>
        </w:rPr>
        <w:t>，但应按</w:t>
      </w:r>
      <w:r>
        <w:rPr>
          <w:rFonts w:hint="default" w:ascii="Times New Roman" w:hAnsi="Times New Roman" w:eastAsia="仿宋_GB2312" w:cs="Times New Roman"/>
          <w:spacing w:val="-6"/>
          <w:sz w:val="32"/>
          <w:szCs w:val="32"/>
          <w:highlight w:val="none"/>
          <w:lang w:val="en-US" w:eastAsia="zh-CN"/>
        </w:rPr>
        <w:t>《饮用冷水水表和热水水表 第1部分：计量要求和技术要求》（GB/T 778.1）</w:t>
      </w:r>
      <w:r>
        <w:rPr>
          <w:rFonts w:hint="eastAsia" w:ascii="Times New Roman" w:hAnsi="Times New Roman" w:eastAsia="仿宋_GB2312" w:cs="Times New Roman"/>
          <w:spacing w:val="-6"/>
          <w:sz w:val="32"/>
          <w:szCs w:val="32"/>
          <w:highlight w:val="none"/>
          <w:lang w:val="en-US" w:eastAsia="zh-CN"/>
        </w:rPr>
        <w:t>的使用寿命定期更换</w:t>
      </w:r>
      <w:r>
        <w:rPr>
          <w:rFonts w:hint="default" w:ascii="Times New Roman" w:hAnsi="Times New Roman" w:eastAsia="仿宋_GB2312" w:cs="Times New Roman"/>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电磁水表的精度要高于超声波水表，且电磁水表几乎免维护，只有在使用5</w:t>
      </w:r>
      <w:r>
        <w:rPr>
          <w:rFonts w:hint="default" w:ascii="Times New Roman" w:hAnsi="Times New Roman" w:eastAsia="仿宋_GB2312" w:cs="Times New Roman"/>
          <w:kern w:val="2"/>
          <w:sz w:val="32"/>
          <w:szCs w:val="32"/>
          <w:highlight w:val="none"/>
          <w:lang w:val="en" w:eastAsia="zh-CN" w:bidi="ar-SA"/>
        </w:rPr>
        <w:t>—</w:t>
      </w:r>
      <w:r>
        <w:rPr>
          <w:rFonts w:hint="default" w:ascii="Times New Roman" w:hAnsi="Times New Roman" w:eastAsia="仿宋_GB2312" w:cs="Times New Roman"/>
          <w:kern w:val="2"/>
          <w:sz w:val="32"/>
          <w:szCs w:val="32"/>
          <w:highlight w:val="none"/>
          <w:lang w:val="en-US" w:eastAsia="zh-CN" w:bidi="ar-SA"/>
        </w:rPr>
        <w:t>6年之后更换一次电池，而机械水表需要每两年拆下检定一次，每六年更换，并且机械水表受到低温时如果保温不够将会被冻裂，水表叶轮容易受到水流冲击损坏。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具体建设应根据取水口管径大小来判断选取何种在线传输计量设备，对于各种流量计的使用，需根据具体情况进行选择，详见各地市监测站点名录表。选用的流量计应采用带RS</w:t>
      </w:r>
      <w:r>
        <w:rPr>
          <w:rFonts w:hint="default" w:ascii="Times New Roman" w:hAnsi="Times New Roman" w:eastAsia="仿宋_GB2312" w:cs="Times New Roman"/>
          <w:kern w:val="2"/>
          <w:sz w:val="32"/>
          <w:szCs w:val="32"/>
          <w:highlight w:val="none"/>
          <w:lang w:val="en" w:eastAsia="zh-CN" w:bidi="ar-SA"/>
        </w:rPr>
        <w:t>—</w:t>
      </w:r>
      <w:r>
        <w:rPr>
          <w:rFonts w:hint="default" w:ascii="Times New Roman" w:hAnsi="Times New Roman" w:eastAsia="仿宋_GB2312" w:cs="Times New Roman"/>
          <w:kern w:val="2"/>
          <w:sz w:val="32"/>
          <w:szCs w:val="32"/>
          <w:highlight w:val="none"/>
          <w:lang w:val="en-US" w:eastAsia="zh-CN" w:bidi="ar-SA"/>
        </w:rPr>
        <w:t>485数字接口功能，遥测终端可以通过RS</w:t>
      </w:r>
      <w:r>
        <w:rPr>
          <w:rFonts w:hint="default" w:ascii="Times New Roman" w:hAnsi="Times New Roman" w:eastAsia="仿宋_GB2312" w:cs="Times New Roman"/>
          <w:kern w:val="2"/>
          <w:sz w:val="32"/>
          <w:szCs w:val="32"/>
          <w:highlight w:val="none"/>
          <w:lang w:val="en" w:eastAsia="zh-CN" w:bidi="ar-SA"/>
        </w:rPr>
        <w:t>—</w:t>
      </w:r>
      <w:r>
        <w:rPr>
          <w:rFonts w:hint="default" w:ascii="Times New Roman" w:hAnsi="Times New Roman" w:eastAsia="仿宋_GB2312" w:cs="Times New Roman"/>
          <w:kern w:val="2"/>
          <w:sz w:val="32"/>
          <w:szCs w:val="32"/>
          <w:highlight w:val="none"/>
          <w:lang w:val="en-US" w:eastAsia="zh-CN" w:bidi="ar-SA"/>
        </w:rPr>
        <w:t>485通信接口直接采集流量计的累积流量，保证流量计、遥测终端数据的统一性，准确性。避免采用其他输出接口所产生的数据误差，保证数据准确性。流量计精度及通信接口规格均满足《取水计量技术导则》中精度及通信口要求。</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bookmarkStart w:id="264" w:name="_Toc31963"/>
      <w:bookmarkStart w:id="265" w:name="_Toc10028"/>
      <w:bookmarkStart w:id="266" w:name="_Toc22433"/>
      <w:bookmarkStart w:id="267" w:name="_Toc11744"/>
      <w:bookmarkStart w:id="268" w:name="_Toc30469"/>
      <w:bookmarkStart w:id="269" w:name="_Toc29339"/>
      <w:r>
        <w:rPr>
          <w:rFonts w:hint="default" w:ascii="Times New Roman" w:hAnsi="Times New Roman" w:eastAsia="仿宋_GB2312" w:cs="Times New Roman"/>
          <w:kern w:val="2"/>
          <w:sz w:val="32"/>
          <w:szCs w:val="32"/>
          <w:highlight w:val="none"/>
          <w:lang w:val="en-US" w:eastAsia="zh-CN" w:bidi="ar-SA"/>
        </w:rPr>
        <w:t>2.监测站点电源系统设计</w:t>
      </w:r>
      <w:bookmarkEnd w:id="264"/>
      <w:bookmarkEnd w:id="265"/>
      <w:bookmarkEnd w:id="266"/>
      <w:bookmarkEnd w:id="267"/>
      <w:bookmarkEnd w:id="268"/>
      <w:bookmarkEnd w:id="269"/>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监测站点电源系统设计按照《国家水资源监控能力建设项目标准》(SZY 203</w:t>
      </w:r>
      <w:r>
        <w:rPr>
          <w:rFonts w:hint="default" w:eastAsia="仿宋_GB2312" w:cs="Times New Roman"/>
          <w:kern w:val="2"/>
          <w:sz w:val="32"/>
          <w:szCs w:val="32"/>
          <w:highlight w:val="none"/>
          <w:lang w:val="en" w:eastAsia="zh-CN" w:bidi="ar-SA"/>
        </w:rPr>
        <w:t>—</w:t>
      </w:r>
      <w:r>
        <w:rPr>
          <w:rFonts w:hint="default" w:ascii="Times New Roman" w:hAnsi="Times New Roman" w:eastAsia="仿宋_GB2312" w:cs="Times New Roman"/>
          <w:kern w:val="2"/>
          <w:sz w:val="32"/>
          <w:szCs w:val="32"/>
          <w:highlight w:val="none"/>
          <w:lang w:val="en-US" w:eastAsia="zh-CN" w:bidi="ar-SA"/>
        </w:rPr>
        <w:t>2016)相关要求，当监测站点所在位置有取水户提供可靠的AC220V市电时，电源系统可由市电/太阳能双电源组成，并配蓄电池作备用电源；当监测点所在位置无法提供市电时，电源系统由太阳能及蓄电池组成。</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太阳能蓄电池组容量按保证在失去外电（太阳能、市电）时监测站点正常工作30天配置。能够和太阳能板配套使用的蓄电池种类很多，目前广泛采用的有铅酸免维护蓄电池、普通铅酸蓄电池和碱性镍镉蓄电池三种。国内目前主要使用铅酸免维护蓄电池，因为其固有的“免”维护特性及对环境较少污染的特点，很适合用于性能可靠的太阳能电源系统，特别是无人值守的工作站。普通铅酸蓄电池由于需要经常维护及其环境污染较大，所以主要适于有维护能力或低档场合使用。碱性镍镉蓄电池虽然有较好的低温、过充、过放性能，但由于其价格较高，仅适用于较为特殊的场合。</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（1）市电/太阳能双电源供电</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220V 交流电电源由监测站点配电柜装置提供，经断路器接至交流开关电源；太阳能供电系统由100W单晶硅太阳能板、太阳能充放电控制器、免维护阀控密封式铅酸蓄电池组成。在市电正常的情况下，由交流开关电源给监测站点的流量计、RTU等设备供电，在交流市电停电或交流开关电源出现故障的情况下，自动切换至太阳能系统供电。太阳能供电系统配置1块130Ah免维护阀控密封式铅酸蓄电池，蓄电池正常情况处于浮充工作状态，当市电及太阳能板均无法提供电源时，则由蓄电池向上述负荷提供电源。</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同时，在交流电源进线侧设置1个电压继电器，并将其常闭节点接入到RTU信号输入端，当市电停电、故障情况导致交流电源消失时，RTU可及时发出报警。</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（2）仅太阳能电源系统供电</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太阳能供电系统由太阳能板、太阳能充放电控制器及免维护阀控密封式铅酸蓄电池组成，太阳能板选单晶硅板，容量100W。白天光照下太阳能电池板通过太阳能充放电控制器，向RTU模块、流量计表头等直流负荷供电，并同时给铅酸免维护蓄电池提供浮充电压充电。太阳能供电系统配置1块130Ah免维护阀控密封式铅酸蓄电池，并联接入太阳能充放电控制器，蓄电池正常情况处于浮充工作状态，当太阳能板电源无法供电时，由铅酸免维护蓄电池向上述负荷提供直流电源。</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bookmarkStart w:id="270" w:name="_Toc5527"/>
      <w:bookmarkStart w:id="271" w:name="_Toc8507"/>
      <w:bookmarkStart w:id="272" w:name="_Toc23069"/>
      <w:bookmarkStart w:id="273" w:name="_Toc21025"/>
      <w:bookmarkStart w:id="274" w:name="_Toc27094"/>
      <w:bookmarkStart w:id="275" w:name="_Toc20664"/>
      <w:r>
        <w:rPr>
          <w:rFonts w:hint="default" w:ascii="Times New Roman" w:hAnsi="Times New Roman" w:eastAsia="仿宋_GB2312" w:cs="Times New Roman"/>
          <w:kern w:val="2"/>
          <w:sz w:val="32"/>
          <w:szCs w:val="32"/>
          <w:highlight w:val="none"/>
          <w:lang w:val="en-US" w:eastAsia="zh-CN" w:bidi="ar-SA"/>
        </w:rPr>
        <w:t>3.防雷接地系统设计</w:t>
      </w:r>
      <w:bookmarkEnd w:id="270"/>
      <w:bookmarkEnd w:id="271"/>
      <w:bookmarkEnd w:id="272"/>
      <w:bookmarkEnd w:id="273"/>
      <w:bookmarkEnd w:id="274"/>
      <w:bookmarkEnd w:id="275"/>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防雷设备主要保护对象是对室内外监测设备、数据采集监控设备、立杆设备以及屋顶太阳能板等。</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雷电对设备的危害主要分为直击雷危害和感应雷危害。对于直击雷，建筑物内部的设备主要依靠建筑物的防雷地网及相关避雷设施，对于监测站点电源进线及太阳能板回路，配置有电源防雷器接入防雷地网；对于室外监测设备，配置有信号电源防雷器接入防雷地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此外，布置在屋顶的太阳能板，当房顶有避雷带时，可用镀锌扁钢将太阳能板引至避雷带接入防雷地网；当房顶无避雷带时，在太阳能板附近位置安装镀锌圆钢制成的避雷针，并通过镀锌扁钢接至接入防雷地网。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对于取水户已建有防雷接地网的监测站点，可以采用镀锌扁钢与已建防雷接地网进行连接；如取水户没有安装防雷地网，本工程需建设由镀锌扁钢和镀锌角钢焊接而成的简易防雷地网，接地网伸出地面留出接地头，相关设备接地线均与接地头焊接连接牢靠，并与现场管道牢固连接降低接地阻值，接地电阻值需满足不大于10Ω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bookmarkStart w:id="276" w:name="_Toc23225"/>
      <w:bookmarkStart w:id="277" w:name="_Toc20421"/>
      <w:bookmarkStart w:id="278" w:name="_Toc21512"/>
      <w:bookmarkStart w:id="279" w:name="_Toc7692"/>
      <w:bookmarkStart w:id="280" w:name="_Toc28801"/>
      <w:bookmarkStart w:id="281" w:name="_Toc14052"/>
      <w:r>
        <w:rPr>
          <w:rFonts w:hint="default" w:ascii="Times New Roman" w:hAnsi="Times New Roman" w:eastAsia="仿宋_GB2312" w:cs="Times New Roman"/>
          <w:kern w:val="2"/>
          <w:sz w:val="32"/>
          <w:szCs w:val="32"/>
          <w:highlight w:val="none"/>
          <w:lang w:val="en-US" w:eastAsia="zh-CN" w:bidi="ar-SA"/>
        </w:rPr>
        <w:t>4.主要设备安装及测站土建</w:t>
      </w:r>
      <w:bookmarkEnd w:id="276"/>
      <w:bookmarkEnd w:id="277"/>
      <w:bookmarkEnd w:id="278"/>
      <w:bookmarkEnd w:id="279"/>
      <w:bookmarkEnd w:id="280"/>
      <w:bookmarkEnd w:id="28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（1）管段式电磁流量计安装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管段式电磁流量计</w:t>
      </w:r>
      <w:r>
        <w:rPr>
          <w:rFonts w:hint="eastAsia" w:ascii="Times New Roman" w:hAnsi="Times New Roman" w:eastAsia="仿宋_GB2312" w:cs="Times New Roman"/>
          <w:kern w:val="2"/>
          <w:sz w:val="32"/>
          <w:szCs w:val="32"/>
          <w:highlight w:val="none"/>
          <w:lang w:val="en-US" w:eastAsia="zh-CN" w:bidi="ar-SA"/>
        </w:rPr>
        <w:t>至少</w:t>
      </w:r>
      <w:r>
        <w:rPr>
          <w:rFonts w:hint="default" w:ascii="Times New Roman" w:hAnsi="Times New Roman" w:eastAsia="仿宋_GB2312" w:cs="Times New Roman"/>
          <w:kern w:val="2"/>
          <w:sz w:val="32"/>
          <w:szCs w:val="32"/>
          <w:highlight w:val="none"/>
          <w:lang w:val="en-US" w:eastAsia="zh-CN" w:bidi="ar-SA"/>
        </w:rPr>
        <w:t>选择距上游</w:t>
      </w:r>
      <w:r>
        <w:rPr>
          <w:rFonts w:hint="eastAsia" w:ascii="Times New Roman" w:hAnsi="Times New Roman" w:eastAsia="仿宋_GB2312" w:cs="Times New Roman"/>
          <w:kern w:val="2"/>
          <w:sz w:val="32"/>
          <w:szCs w:val="32"/>
          <w:highlight w:val="none"/>
          <w:lang w:val="en-US" w:eastAsia="zh-CN" w:bidi="ar-SA"/>
        </w:rPr>
        <w:t>5</w:t>
      </w:r>
      <w:r>
        <w:rPr>
          <w:rFonts w:hint="default" w:ascii="Times New Roman" w:hAnsi="Times New Roman" w:eastAsia="仿宋_GB2312" w:cs="Times New Roman"/>
          <w:kern w:val="2"/>
          <w:sz w:val="32"/>
          <w:szCs w:val="32"/>
          <w:highlight w:val="none"/>
          <w:lang w:val="en-US" w:eastAsia="zh-CN" w:bidi="ar-SA"/>
        </w:rPr>
        <w:t>倍直径(</w:t>
      </w:r>
      <w:r>
        <w:rPr>
          <w:rFonts w:hint="eastAsia" w:ascii="Times New Roman" w:hAnsi="Times New Roman" w:eastAsia="仿宋_GB2312" w:cs="Times New Roman"/>
          <w:kern w:val="2"/>
          <w:sz w:val="32"/>
          <w:szCs w:val="32"/>
          <w:highlight w:val="none"/>
          <w:lang w:val="en-US" w:eastAsia="zh-CN" w:bidi="ar-SA"/>
        </w:rPr>
        <w:t>5</w:t>
      </w:r>
      <w:r>
        <w:rPr>
          <w:rFonts w:hint="default" w:ascii="Times New Roman" w:hAnsi="Times New Roman" w:eastAsia="仿宋_GB2312" w:cs="Times New Roman"/>
          <w:kern w:val="2"/>
          <w:sz w:val="32"/>
          <w:szCs w:val="32"/>
          <w:highlight w:val="none"/>
          <w:lang w:val="en-US" w:eastAsia="zh-CN" w:bidi="ar-SA"/>
        </w:rPr>
        <w:t>D)、下游</w:t>
      </w:r>
      <w:r>
        <w:rPr>
          <w:rFonts w:hint="eastAsia" w:ascii="Times New Roman" w:hAnsi="Times New Roman" w:eastAsia="仿宋_GB2312" w:cs="Times New Roman"/>
          <w:kern w:val="2"/>
          <w:sz w:val="32"/>
          <w:szCs w:val="32"/>
          <w:highlight w:val="none"/>
          <w:lang w:val="en-US" w:eastAsia="zh-CN" w:bidi="ar-SA"/>
        </w:rPr>
        <w:t>3</w:t>
      </w:r>
      <w:r>
        <w:rPr>
          <w:rFonts w:hint="default" w:ascii="Times New Roman" w:hAnsi="Times New Roman" w:eastAsia="仿宋_GB2312" w:cs="Times New Roman"/>
          <w:kern w:val="2"/>
          <w:sz w:val="32"/>
          <w:szCs w:val="32"/>
          <w:highlight w:val="none"/>
          <w:lang w:val="en-US" w:eastAsia="zh-CN" w:bidi="ar-SA"/>
        </w:rPr>
        <w:t>倍直径(</w:t>
      </w:r>
      <w:r>
        <w:rPr>
          <w:rFonts w:hint="eastAsia" w:ascii="Times New Roman" w:hAnsi="Times New Roman" w:eastAsia="仿宋_GB2312" w:cs="Times New Roman"/>
          <w:kern w:val="2"/>
          <w:sz w:val="32"/>
          <w:szCs w:val="32"/>
          <w:highlight w:val="none"/>
          <w:lang w:val="en-US" w:eastAsia="zh-CN" w:bidi="ar-SA"/>
        </w:rPr>
        <w:t>3</w:t>
      </w:r>
      <w:r>
        <w:rPr>
          <w:rFonts w:hint="default" w:ascii="Times New Roman" w:hAnsi="Times New Roman" w:eastAsia="仿宋_GB2312" w:cs="Times New Roman"/>
          <w:kern w:val="2"/>
          <w:sz w:val="32"/>
          <w:szCs w:val="32"/>
          <w:highlight w:val="none"/>
          <w:lang w:val="en-US" w:eastAsia="zh-CN" w:bidi="ar-SA"/>
        </w:rPr>
        <w:t>D)以上的均匀直管段，要求该范围内没有任何阀门、弯头、变径等干扰流场的装置，并尽量选择充满流体的管段，如管路的垂直部分或充满流体的水平管段。流量计安装场所应避免有磁场及强振动源，尽量远离或消除振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安装电磁流量计时，需截断部分管段，在截断管段的2段分别设置法兰，电磁流量计安装在法兰之间，同时为避免沉降及施工误差等因素的影响，需要设置1段管道伸缩节。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当需要安装流量计的管段埋入地下时，如条件允许，且工程量可控，则新建流量计井。流量计井井壁由砖砌石构成，井底距离管道底部约400mm以避免积水的影响，管井顶部应高出地面约200mm以尽量避免雨水的流入。流量计井内配有爬梯，供检修调试使用。同时，流量计井应配置钢筋混凝土钢边盖板。</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2</w:t>
      </w:r>
      <w:r>
        <w:rPr>
          <w:rFonts w:hint="default" w:ascii="Times New Roman" w:hAnsi="Times New Roman" w:eastAsia="仿宋_GB2312" w:cs="Times New Roman"/>
          <w:kern w:val="2"/>
          <w:sz w:val="32"/>
          <w:szCs w:val="32"/>
          <w:highlight w:val="none"/>
          <w:lang w:val="en-US" w:eastAsia="zh-CN" w:bidi="ar-SA"/>
        </w:rPr>
        <w:t>）超声波流量计安装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超声波流量计一般选择距上游10倍直径(10D)、下游5倍直径(5D)以上的均匀直管段，该范围内没有任何阀门、弯头、变径等干扰流场的装置，并尽量选择便于维护管理的区域安装，防盗、防破坏措施充要到位；要求选择满流体的管段，如管路的垂直部分或充满流体的水平管段。流量计安装场所应避免有磁场及强振动源，尽量远离或消除振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安装插入式超声波流量计时，不需截断输水管段，只需在管段的2侧相错的位置分别打入一个球阀基座，球阀基座上带有球阀，超声波流量计探头安装在球阀上。</w:t>
      </w:r>
      <w:r>
        <w:rPr>
          <w:rFonts w:hint="eastAsia" w:ascii="Times New Roman" w:hAnsi="Times New Roman" w:eastAsia="仿宋_GB2312" w:cs="Times New Roman"/>
          <w:kern w:val="2"/>
          <w:sz w:val="32"/>
          <w:szCs w:val="32"/>
          <w:highlight w:val="none"/>
          <w:lang w:val="en-US" w:eastAsia="zh-CN" w:bidi="ar-SA"/>
        </w:rPr>
        <w:t>若</w:t>
      </w:r>
      <w:r>
        <w:rPr>
          <w:rFonts w:hint="default" w:ascii="Times New Roman" w:hAnsi="Times New Roman" w:eastAsia="仿宋_GB2312" w:cs="Times New Roman"/>
          <w:kern w:val="2"/>
          <w:sz w:val="32"/>
          <w:szCs w:val="32"/>
          <w:highlight w:val="none"/>
          <w:lang w:val="en-US" w:eastAsia="zh-CN" w:bidi="ar-SA"/>
        </w:rPr>
        <w:t>需要新建流量计井</w:t>
      </w:r>
      <w:r>
        <w:rPr>
          <w:rFonts w:hint="eastAsia" w:ascii="Times New Roman" w:hAnsi="Times New Roman" w:eastAsia="仿宋_GB2312" w:cs="Times New Roman"/>
          <w:kern w:val="2"/>
          <w:sz w:val="32"/>
          <w:szCs w:val="32"/>
          <w:highlight w:val="none"/>
          <w:lang w:val="en-US" w:eastAsia="zh-CN" w:bidi="ar-SA"/>
        </w:rPr>
        <w:t>时，相关要求同上</w:t>
      </w:r>
      <w:r>
        <w:rPr>
          <w:rFonts w:hint="default" w:ascii="Times New Roman" w:hAnsi="Times New Roman" w:eastAsia="仿宋_GB2312" w:cs="Times New Roman"/>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安装外敷式超声波流量计时，不需停水或截断输水管段，传感器发射面应涂上耦合剂，排除发射面与管道外表面之间空气，采用抱箍固定附着在管道外壁上，传感器安装相对位置有V法、Z法两种。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3</w:t>
      </w:r>
      <w:r>
        <w:rPr>
          <w:rFonts w:hint="default" w:ascii="Times New Roman" w:hAnsi="Times New Roman" w:eastAsia="仿宋_GB2312" w:cs="Times New Roman"/>
          <w:kern w:val="2"/>
          <w:sz w:val="32"/>
          <w:szCs w:val="32"/>
          <w:highlight w:val="none"/>
          <w:lang w:val="en-US" w:eastAsia="zh-CN" w:bidi="ar-SA"/>
        </w:rPr>
        <w:t>）不满足正常安装条件采取的措施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对于安装位置直管段长度不满足</w:t>
      </w:r>
      <w:r>
        <w:rPr>
          <w:rFonts w:hint="eastAsia" w:ascii="Times New Roman" w:hAnsi="Times New Roman" w:eastAsia="仿宋_GB2312" w:cs="Times New Roman"/>
          <w:kern w:val="2"/>
          <w:sz w:val="32"/>
          <w:szCs w:val="32"/>
          <w:highlight w:val="none"/>
          <w:lang w:val="en-US" w:eastAsia="zh-CN" w:bidi="ar-SA"/>
        </w:rPr>
        <w:t>要求的</w:t>
      </w:r>
      <w:r>
        <w:rPr>
          <w:rFonts w:hint="default" w:ascii="Times New Roman" w:hAnsi="Times New Roman" w:eastAsia="仿宋_GB2312" w:cs="Times New Roman"/>
          <w:kern w:val="2"/>
          <w:sz w:val="32"/>
          <w:szCs w:val="32"/>
          <w:highlight w:val="none"/>
          <w:lang w:val="en-US" w:eastAsia="zh-CN" w:bidi="ar-SA"/>
        </w:rPr>
        <w:t>，安装措施如下：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安装位置要保证水流能满管，避开弯管及阀门，需进行外夹流量计测试，如测量数据稳定，安装位置选取为上游不小于5倍管径，下游不少于3倍管径。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如监测点的管路内有一定的湍流与漩涡产生则会影响测量的稳定性和测量的精度，可以采用增加前后直管段的长度、增加一个流量稳定器、减少测量点的截面的等措施保障流量计的测量精度。如管道振动大，在流量计两边应加强固定管道的支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4</w:t>
      </w:r>
      <w:r>
        <w:rPr>
          <w:rFonts w:hint="default" w:ascii="Times New Roman" w:hAnsi="Times New Roman" w:eastAsia="仿宋_GB2312" w:cs="Times New Roman"/>
          <w:kern w:val="2"/>
          <w:sz w:val="32"/>
          <w:szCs w:val="32"/>
          <w:highlight w:val="none"/>
          <w:lang w:val="en-US" w:eastAsia="zh-CN" w:bidi="ar-SA"/>
        </w:rPr>
        <w:t>）机箱的安装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机箱内布置有RTU、开关电源、蓄电池组、通信模块等设备，分室外和室内两种类型，有挂墙安装、地面支架安装2种方式。机箱尽量采用室内挂墙安装方式，如现场不具备条件可通过支架安装在房间地上；当室内不具备安装条件时，则采用室外型机箱安装在户外，挂墙安装、地面支架或立杆安装，尽量装在避光避雨阴凉位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机箱将采用1.5mm厚304不锈钢材质，防护等级为IP65，门锁有可靠的防盗防撬措施。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5</w:t>
      </w:r>
      <w:r>
        <w:rPr>
          <w:rFonts w:hint="default" w:ascii="Times New Roman" w:hAnsi="Times New Roman" w:eastAsia="仿宋_GB2312" w:cs="Times New Roman"/>
          <w:kern w:val="2"/>
          <w:sz w:val="32"/>
          <w:szCs w:val="32"/>
          <w:highlight w:val="none"/>
          <w:lang w:val="en-US" w:eastAsia="zh-CN" w:bidi="ar-SA"/>
        </w:rPr>
        <w:t>）太阳能板的安装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根据太阳能板的安装位置不同，太阳能板有支架安装、夹具安装、立杆安装、等三种不同安装方式。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default" w:ascii="楷体_GB2312" w:hAnsi="楷体_GB2312" w:eastAsia="楷体_GB2312" w:cs="楷体_GB2312"/>
          <w:b/>
          <w:bCs/>
          <w:kern w:val="2"/>
          <w:sz w:val="32"/>
          <w:szCs w:val="32"/>
          <w:highlight w:val="none"/>
          <w:lang w:val="en-US" w:eastAsia="zh-CN" w:bidi="ar-SA"/>
        </w:rPr>
      </w:pPr>
      <w:bookmarkStart w:id="282" w:name="_Toc12379"/>
      <w:bookmarkStart w:id="283" w:name="_Toc6708"/>
      <w:bookmarkStart w:id="284" w:name="_Toc29851"/>
      <w:bookmarkStart w:id="285" w:name="_Toc6592"/>
      <w:bookmarkStart w:id="286" w:name="_Toc80805811"/>
      <w:bookmarkStart w:id="287" w:name="_Toc17803"/>
      <w:bookmarkStart w:id="288" w:name="_Toc23581"/>
      <w:bookmarkStart w:id="289" w:name="_Toc20417"/>
      <w:bookmarkStart w:id="290" w:name="_Toc8548"/>
      <w:bookmarkStart w:id="291" w:name="_Toc28534"/>
      <w:bookmarkStart w:id="292" w:name="_Toc24896"/>
      <w:bookmarkStart w:id="293" w:name="_Toc17258"/>
      <w:bookmarkStart w:id="294" w:name="_Toc18529"/>
      <w:bookmarkStart w:id="295" w:name="_Toc3003"/>
      <w:r>
        <w:rPr>
          <w:rFonts w:hint="default" w:ascii="楷体_GB2312" w:hAnsi="楷体_GB2312" w:eastAsia="楷体_GB2312" w:cs="楷体_GB2312"/>
          <w:b/>
          <w:bCs/>
          <w:kern w:val="2"/>
          <w:sz w:val="32"/>
          <w:szCs w:val="32"/>
          <w:highlight w:val="none"/>
          <w:lang w:val="en-US" w:eastAsia="zh-CN" w:bidi="ar-SA"/>
        </w:rPr>
        <w:t>（四）渠道型监测站典型设计</w:t>
      </w:r>
      <w:bookmarkEnd w:id="282"/>
      <w:bookmarkEnd w:id="283"/>
      <w:bookmarkEnd w:id="284"/>
      <w:bookmarkEnd w:id="285"/>
      <w:bookmarkEnd w:id="286"/>
      <w:bookmarkEnd w:id="287"/>
      <w:bookmarkEnd w:id="288"/>
      <w:bookmarkEnd w:id="289"/>
      <w:bookmarkEnd w:id="290"/>
      <w:bookmarkEnd w:id="291"/>
      <w:r>
        <w:rPr>
          <w:rFonts w:hint="default" w:ascii="楷体_GB2312" w:hAnsi="楷体_GB2312" w:eastAsia="楷体_GB2312" w:cs="楷体_GB2312"/>
          <w:b/>
          <w:bCs/>
          <w:kern w:val="2"/>
          <w:sz w:val="32"/>
          <w:szCs w:val="32"/>
          <w:highlight w:val="none"/>
          <w:lang w:val="en-US" w:eastAsia="zh-CN" w:bidi="ar-SA"/>
        </w:rPr>
        <w:t>要点</w:t>
      </w:r>
      <w:bookmarkEnd w:id="292"/>
      <w:bookmarkEnd w:id="293"/>
      <w:bookmarkEnd w:id="294"/>
      <w:bookmarkEnd w:id="295"/>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bookmarkStart w:id="296" w:name="_Toc1927"/>
      <w:bookmarkStart w:id="297" w:name="_Toc5228"/>
      <w:bookmarkStart w:id="298" w:name="_Toc24139"/>
      <w:bookmarkStart w:id="299" w:name="_Toc23659"/>
      <w:bookmarkStart w:id="300" w:name="_Toc21949"/>
      <w:bookmarkStart w:id="301" w:name="_Toc9879"/>
      <w:r>
        <w:rPr>
          <w:rFonts w:hint="default" w:ascii="Times New Roman" w:hAnsi="Times New Roman" w:eastAsia="仿宋_GB2312" w:cs="Times New Roman"/>
          <w:kern w:val="2"/>
          <w:sz w:val="32"/>
          <w:szCs w:val="32"/>
          <w:highlight w:val="none"/>
          <w:lang w:val="en-US" w:eastAsia="zh-CN" w:bidi="ar-SA"/>
        </w:rPr>
        <w:t>1.测验方法选择</w:t>
      </w:r>
      <w:bookmarkEnd w:id="296"/>
      <w:bookmarkEnd w:id="297"/>
      <w:bookmarkEnd w:id="298"/>
      <w:bookmarkEnd w:id="299"/>
      <w:bookmarkEnd w:id="300"/>
      <w:bookmarkEnd w:id="30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根据《国家水资源监控能力建设灌区渠首取水在线监测技术指南》（试行版），渠道型监测站点的监测方法有标准断面水位流量关系法、堰槽法、超声波时差法、超声波多普勒法、雷达表面流速测流法、水工建筑物法监测站典型设计等。</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（1）标准断面水位流量关系法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标准断面水位流量关系法是比降面积法的简化方法，是指测流断面的水位与通过该断面的流量之间存在稳定关系，通过测量断面水位推算流量的方法。在人工渠道上需选择一个三面平整、规则的渠道断面</w:t>
      </w:r>
      <w:r>
        <w:rPr>
          <w:rFonts w:hint="eastAsia" w:ascii="Times New Roman" w:hAnsi="Times New Roman" w:eastAsia="仿宋_GB2312" w:cs="Times New Roman"/>
          <w:kern w:val="2"/>
          <w:sz w:val="32"/>
          <w:szCs w:val="32"/>
          <w:highlight w:val="none"/>
          <w:lang w:val="en-US" w:eastAsia="zh-CN" w:bidi="ar-SA"/>
        </w:rPr>
        <w:t>，</w:t>
      </w:r>
      <w:r>
        <w:rPr>
          <w:rFonts w:hint="default" w:ascii="Times New Roman" w:hAnsi="Times New Roman" w:eastAsia="仿宋_GB2312" w:cs="Times New Roman"/>
          <w:kern w:val="2"/>
          <w:sz w:val="32"/>
          <w:szCs w:val="32"/>
          <w:highlight w:val="none"/>
          <w:lang w:val="en-US" w:eastAsia="zh-CN" w:bidi="ar-SA"/>
        </w:rPr>
        <w:t>在断面上安装1套浮子式水位计，通过工程措施率定得出各种水位下的实时流速，从而计算出各种水位时的实时流量。该方法安装简单，不需要停水施工，但率定时间长，需要进行多次率定才能得出各种水位的对应流量，适合用于三面平整、</w:t>
      </w:r>
      <w:r>
        <w:rPr>
          <w:rFonts w:hint="eastAsia" w:ascii="Times New Roman" w:hAnsi="Times New Roman" w:eastAsia="仿宋_GB2312" w:cs="Times New Roman"/>
          <w:kern w:val="2"/>
          <w:sz w:val="32"/>
          <w:szCs w:val="32"/>
          <w:highlight w:val="none"/>
          <w:lang w:val="en-US" w:eastAsia="zh-CN" w:bidi="ar-SA"/>
        </w:rPr>
        <w:t>顺直、</w:t>
      </w:r>
      <w:r>
        <w:rPr>
          <w:rFonts w:hint="default" w:ascii="Times New Roman" w:hAnsi="Times New Roman" w:eastAsia="仿宋_GB2312" w:cs="Times New Roman"/>
          <w:kern w:val="2"/>
          <w:sz w:val="32"/>
          <w:szCs w:val="32"/>
          <w:highlight w:val="none"/>
          <w:lang w:val="en-US" w:eastAsia="zh-CN" w:bidi="ar-SA"/>
        </w:rPr>
        <w:t>规则的渠道，水位计</w:t>
      </w:r>
      <w:r>
        <w:rPr>
          <w:rFonts w:hint="eastAsia" w:ascii="Times New Roman" w:hAnsi="Times New Roman" w:eastAsia="仿宋_GB2312" w:cs="Times New Roman"/>
          <w:kern w:val="2"/>
          <w:sz w:val="32"/>
          <w:szCs w:val="32"/>
          <w:highlight w:val="none"/>
          <w:lang w:val="en-US" w:eastAsia="zh-CN" w:bidi="ar-SA"/>
        </w:rPr>
        <w:t>位</w:t>
      </w:r>
      <w:r>
        <w:rPr>
          <w:rFonts w:hint="default" w:ascii="Times New Roman" w:hAnsi="Times New Roman" w:eastAsia="仿宋_GB2312" w:cs="Times New Roman"/>
          <w:kern w:val="2"/>
          <w:sz w:val="32"/>
          <w:szCs w:val="32"/>
          <w:highlight w:val="none"/>
          <w:lang w:val="en-US" w:eastAsia="zh-CN" w:bidi="ar-SA"/>
        </w:rPr>
        <w:t>置应</w:t>
      </w:r>
      <w:r>
        <w:rPr>
          <w:rFonts w:hint="eastAsia" w:ascii="Times New Roman" w:hAnsi="Times New Roman" w:eastAsia="仿宋_GB2312" w:cs="Times New Roman"/>
          <w:kern w:val="2"/>
          <w:sz w:val="32"/>
          <w:szCs w:val="32"/>
          <w:highlight w:val="none"/>
          <w:lang w:val="en-US" w:eastAsia="zh-CN" w:bidi="ar-SA"/>
        </w:rPr>
        <w:t>布置</w:t>
      </w:r>
      <w:r>
        <w:rPr>
          <w:rFonts w:hint="default" w:ascii="Times New Roman" w:hAnsi="Times New Roman" w:eastAsia="仿宋_GB2312" w:cs="Times New Roman"/>
          <w:kern w:val="2"/>
          <w:sz w:val="32"/>
          <w:szCs w:val="32"/>
          <w:highlight w:val="none"/>
          <w:lang w:val="en-US" w:eastAsia="zh-CN" w:bidi="ar-SA"/>
        </w:rPr>
        <w:t>在水工建筑物对水位的影响区以外，一般距离至少是</w:t>
      </w:r>
      <w:r>
        <w:rPr>
          <w:rFonts w:hint="eastAsia" w:ascii="Times New Roman" w:hAnsi="Times New Roman" w:eastAsia="仿宋_GB2312" w:cs="Times New Roman"/>
          <w:kern w:val="2"/>
          <w:sz w:val="32"/>
          <w:szCs w:val="32"/>
          <w:highlight w:val="none"/>
          <w:lang w:val="en-US" w:eastAsia="zh-CN" w:bidi="ar-SA"/>
        </w:rPr>
        <w:t>渠</w:t>
      </w:r>
      <w:r>
        <w:rPr>
          <w:rFonts w:hint="default" w:ascii="Times New Roman" w:hAnsi="Times New Roman" w:eastAsia="仿宋_GB2312" w:cs="Times New Roman"/>
          <w:kern w:val="2"/>
          <w:sz w:val="32"/>
          <w:szCs w:val="32"/>
          <w:highlight w:val="none"/>
          <w:lang w:val="en-US" w:eastAsia="zh-CN" w:bidi="ar-SA"/>
        </w:rPr>
        <w:t>宽的5倍～10倍；闸站前后有导流翼墙可利用时，可选择水位波动影响较小、无漂浮物处。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 xml:space="preserve"> （2）堰槽法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堰槽法是在渠道制作测流堰槽(宽顶堰、矩形堰、巴歇尔槽等)，通过测量过槽、堰水流的水位，通过水位</w:t>
      </w:r>
      <w:r>
        <w:rPr>
          <w:rFonts w:hint="default" w:ascii="Times New Roman" w:hAnsi="Times New Roman" w:eastAsia="仿宋_GB2312" w:cs="Times New Roman"/>
          <w:kern w:val="2"/>
          <w:sz w:val="32"/>
          <w:szCs w:val="32"/>
          <w:highlight w:val="none"/>
          <w:lang w:val="en" w:eastAsia="zh-CN" w:bidi="ar-SA"/>
        </w:rPr>
        <w:t>—</w:t>
      </w:r>
      <w:r>
        <w:rPr>
          <w:rFonts w:hint="default" w:ascii="Times New Roman" w:hAnsi="Times New Roman" w:eastAsia="仿宋_GB2312" w:cs="Times New Roman"/>
          <w:kern w:val="2"/>
          <w:sz w:val="32"/>
          <w:szCs w:val="32"/>
          <w:highlight w:val="none"/>
          <w:lang w:val="en-US" w:eastAsia="zh-CN" w:bidi="ar-SA"/>
        </w:rPr>
        <w:t>流量关系反算出流量。堰槽法测量精度高，但在现场需要停水施工、土建工程量大、施工时间周期长，量水设施易受到人为或自然破坏，适合用于小型渠道、不规则的水泥渠道、土渠，而且现场需具备停水施工的条件。</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（3）超声波时差法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超声波时差法是通过安装在渠道中，与流速方向成一定夹角的声学时差法流速仪测得顺逆流方向的超声波传输时间差计算出侧线平均流速。该方法安装较复杂，也必须要进行多次率定才能得出各种水位的对应流量，且超声波流速仪价格较高，适合用于渠道较宽，水位变幅不大的渠道。</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（4）超声波多普勒法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多普勒超声波流量计是以物理学中的多普勒效应为基础，发射器发出固定声源，入射到渠道流体并产生超声波反射，发射声波与反射声波之间的频率差，就是流体运动而产生的声波多普勒频移。由于这个频率差正比于流体流速，所以测量频差可以求得流速。渠道型多普勒超声波流量计内置了水位测量的功能，结合流速进而可以得到渠道的流量。流量计可以通过预制支架安装在渠道底部，但易被淤泥水藻覆盖遮挡，设备维护较困难，且流量计价格较高，主要用于现场不具备停水施工条件，中型、水位变幅不大的渠道。</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（5）雷达表面流速测流法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非接触式雷达流速仪通过雷达探头测量出渠道的表面流速，并通过率定表面点流速与断面平均流速的关系计算断面过流流量。该方法受渠道平顺、液态稳定、风浪较小断面的限制，也需要经率定验证关系曲线，不适合作为灌区渠首的流量测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（6）水工建筑物法监测站典型设计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水工建筑物测流法适用于水库或引水坝上有闸门、涵洞等水利工程建筑的电站。官成水库元宝引水坝可以通过闸门开度及闸上水位确定下泄的生态流量，因此采用水工建筑物测流法较为合适。监测站主要由闸位计、闸门上下游水位计、摄像头、RTU、通信模块、供电电源系统以及必要的配套防护设施组成。RTU自动完成流量、现场图片、测站运行状态信息等数据的采集，将取得的数据经过预处理后存入存储器，通过无线通信模块，利用移动无线网络通道把数据发送至广西大中型水库及中小型电站生态流量监控平台，从而完成数据上传。</w:t>
      </w:r>
    </w:p>
    <w:p>
      <w:pPr>
        <w:keepNext w:val="0"/>
        <w:keepLines w:val="0"/>
        <w:pageBreakBefore w:val="0"/>
        <w:widowControl w:val="0"/>
        <w:kinsoku/>
        <w:wordWrap w:val="0"/>
        <w:overflowPunct/>
        <w:topLinePunct w:val="0"/>
        <w:autoSpaceDE/>
        <w:autoSpaceDN/>
        <w:bidi w:val="0"/>
        <w:adjustRightInd/>
        <w:snapToGrid/>
        <w:spacing w:line="200" w:lineRule="exact"/>
        <w:ind w:left="0" w:leftChars="0" w:right="0" w:rightChars="0" w:firstLine="640" w:firstLineChars="200"/>
        <w:jc w:val="both"/>
        <w:textAlignment w:val="auto"/>
        <w:outlineLvl w:val="9"/>
        <w:rPr>
          <w:rFonts w:hint="default" w:ascii="Times New Roman" w:hAnsi="Times New Roman" w:eastAsia="仿宋_GB2312" w:cs="Times New Roman"/>
          <w:kern w:val="2"/>
          <w:sz w:val="32"/>
          <w:szCs w:val="32"/>
          <w:highlight w:val="none"/>
          <w:lang w:val="en-US" w:eastAsia="zh-CN" w:bidi="ar-SA"/>
        </w:rPr>
      </w:pPr>
    </w:p>
    <w:p>
      <w:pPr>
        <w:widowControl/>
        <w:spacing w:line="360" w:lineRule="auto"/>
        <w:ind w:firstLine="480" w:firstLineChars="200"/>
        <w:jc w:val="center"/>
        <w:rPr>
          <w:rFonts w:hint="default" w:ascii="Times New Roman" w:hAnsi="Times New Roman" w:cs="Times New Roman"/>
          <w:kern w:val="0"/>
          <w:sz w:val="24"/>
          <w:szCs w:val="24"/>
          <w:highlight w:val="none"/>
          <w:lang w:val="en-US" w:eastAsia="zh-CN"/>
        </w:rPr>
      </w:pPr>
      <w:r>
        <w:rPr>
          <w:rFonts w:hint="default" w:ascii="Times New Roman" w:hAnsi="Times New Roman" w:cs="Times New Roman"/>
          <w:kern w:val="0"/>
          <w:sz w:val="24"/>
          <w:szCs w:val="24"/>
          <w:highlight w:val="none"/>
          <w:lang w:val="en-US" w:eastAsia="zh-CN"/>
        </w:rPr>
        <w:t>表3  明渠型流量监测设备测量精度及安装难度比较</w:t>
      </w:r>
    </w:p>
    <w:tbl>
      <w:tblPr>
        <w:tblStyle w:val="6"/>
        <w:tblW w:w="91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1136"/>
        <w:gridCol w:w="3796"/>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234" w:type="dxa"/>
            <w:vAlign w:val="center"/>
          </w:tcPr>
          <w:p>
            <w:pPr>
              <w:adjustRightInd w:val="0"/>
              <w:snapToGrid w:val="0"/>
              <w:jc w:val="center"/>
              <w:rPr>
                <w:rFonts w:hint="default" w:ascii="Times New Roman" w:hAnsi="Times New Roman" w:cs="Times New Roman" w:eastAsiaTheme="minorEastAsia"/>
                <w:b/>
                <w:bCs/>
                <w:snapToGrid w:val="0"/>
                <w:color w:val="000000"/>
                <w:kern w:val="0"/>
                <w:sz w:val="20"/>
                <w:highlight w:val="none"/>
              </w:rPr>
            </w:pPr>
            <w:r>
              <w:rPr>
                <w:rFonts w:hint="default" w:ascii="Times New Roman" w:hAnsi="Times New Roman" w:cs="Times New Roman" w:eastAsiaTheme="minorEastAsia"/>
                <w:b/>
                <w:bCs/>
                <w:snapToGrid w:val="0"/>
                <w:color w:val="000000"/>
                <w:kern w:val="0"/>
                <w:sz w:val="20"/>
                <w:highlight w:val="none"/>
              </w:rPr>
              <w:t>流量计类型</w:t>
            </w:r>
          </w:p>
        </w:tc>
        <w:tc>
          <w:tcPr>
            <w:tcW w:w="1136" w:type="dxa"/>
            <w:vAlign w:val="center"/>
          </w:tcPr>
          <w:p>
            <w:pPr>
              <w:adjustRightInd w:val="0"/>
              <w:snapToGrid w:val="0"/>
              <w:jc w:val="center"/>
              <w:rPr>
                <w:rFonts w:hint="default" w:ascii="Times New Roman" w:hAnsi="Times New Roman" w:cs="Times New Roman" w:eastAsiaTheme="minorEastAsia"/>
                <w:b/>
                <w:bCs/>
                <w:snapToGrid w:val="0"/>
                <w:color w:val="000000"/>
                <w:kern w:val="0"/>
                <w:sz w:val="20"/>
                <w:highlight w:val="none"/>
              </w:rPr>
            </w:pPr>
            <w:r>
              <w:rPr>
                <w:rFonts w:hint="default" w:ascii="Times New Roman" w:hAnsi="Times New Roman" w:cs="Times New Roman" w:eastAsiaTheme="minorEastAsia"/>
                <w:b/>
                <w:bCs/>
                <w:snapToGrid w:val="0"/>
                <w:color w:val="000000"/>
                <w:kern w:val="0"/>
                <w:sz w:val="20"/>
                <w:highlight w:val="none"/>
              </w:rPr>
              <w:t>测量精度</w:t>
            </w:r>
          </w:p>
        </w:tc>
        <w:tc>
          <w:tcPr>
            <w:tcW w:w="3796" w:type="dxa"/>
            <w:vAlign w:val="center"/>
          </w:tcPr>
          <w:p>
            <w:pPr>
              <w:adjustRightInd w:val="0"/>
              <w:snapToGrid w:val="0"/>
              <w:jc w:val="center"/>
              <w:rPr>
                <w:rFonts w:hint="default" w:ascii="Times New Roman" w:hAnsi="Times New Roman" w:cs="Times New Roman" w:eastAsiaTheme="minorEastAsia"/>
                <w:b/>
                <w:bCs/>
                <w:snapToGrid w:val="0"/>
                <w:color w:val="000000"/>
                <w:kern w:val="0"/>
                <w:sz w:val="20"/>
                <w:highlight w:val="none"/>
              </w:rPr>
            </w:pPr>
            <w:r>
              <w:rPr>
                <w:rFonts w:hint="default" w:ascii="Times New Roman" w:hAnsi="Times New Roman" w:cs="Times New Roman" w:eastAsiaTheme="minorEastAsia"/>
                <w:b/>
                <w:bCs/>
                <w:snapToGrid w:val="0"/>
                <w:color w:val="000000"/>
                <w:kern w:val="0"/>
                <w:sz w:val="20"/>
                <w:highlight w:val="none"/>
              </w:rPr>
              <w:t>安装难度、特点</w:t>
            </w:r>
          </w:p>
        </w:tc>
        <w:tc>
          <w:tcPr>
            <w:tcW w:w="2007" w:type="dxa"/>
            <w:vAlign w:val="center"/>
          </w:tcPr>
          <w:p>
            <w:pPr>
              <w:adjustRightInd w:val="0"/>
              <w:snapToGrid w:val="0"/>
              <w:jc w:val="center"/>
              <w:rPr>
                <w:rFonts w:hint="default" w:ascii="Times New Roman" w:hAnsi="Times New Roman" w:cs="Times New Roman" w:eastAsiaTheme="minorEastAsia"/>
                <w:b/>
                <w:bCs/>
                <w:snapToGrid w:val="0"/>
                <w:color w:val="000000"/>
                <w:kern w:val="0"/>
                <w:sz w:val="20"/>
                <w:highlight w:val="none"/>
              </w:rPr>
            </w:pPr>
            <w:r>
              <w:rPr>
                <w:rFonts w:hint="default" w:ascii="Times New Roman" w:hAnsi="Times New Roman" w:cs="Times New Roman" w:eastAsiaTheme="minorEastAsia"/>
                <w:b/>
                <w:bCs/>
                <w:snapToGrid w:val="0"/>
                <w:color w:val="000000"/>
                <w:kern w:val="0"/>
                <w:sz w:val="20"/>
                <w:highlight w:val="none"/>
              </w:rPr>
              <w:t>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9" w:hRule="atLeast"/>
          <w:jc w:val="center"/>
        </w:trPr>
        <w:tc>
          <w:tcPr>
            <w:tcW w:w="2234" w:type="dxa"/>
            <w:vAlign w:val="center"/>
          </w:tcPr>
          <w:p>
            <w:pPr>
              <w:adjustRightInd w:val="0"/>
              <w:snapToGrid w:val="0"/>
              <w:jc w:val="center"/>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标准断面水位流量关系法（水位计）</w:t>
            </w:r>
          </w:p>
        </w:tc>
        <w:tc>
          <w:tcPr>
            <w:tcW w:w="1136" w:type="dxa"/>
            <w:vAlign w:val="center"/>
          </w:tcPr>
          <w:p>
            <w:pPr>
              <w:adjustRightInd w:val="0"/>
              <w:snapToGrid w:val="0"/>
              <w:jc w:val="center"/>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3～4%</w:t>
            </w:r>
          </w:p>
        </w:tc>
        <w:tc>
          <w:tcPr>
            <w:tcW w:w="3796" w:type="dxa"/>
            <w:vAlign w:val="center"/>
          </w:tcPr>
          <w:p>
            <w:pPr>
              <w:adjustRightInd w:val="0"/>
              <w:snapToGrid w:val="0"/>
              <w:jc w:val="left"/>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无需停水施工，设备费用低，率定时间长</w:t>
            </w:r>
          </w:p>
        </w:tc>
        <w:tc>
          <w:tcPr>
            <w:tcW w:w="2007" w:type="dxa"/>
            <w:vAlign w:val="center"/>
          </w:tcPr>
          <w:p>
            <w:pPr>
              <w:adjustRightInd w:val="0"/>
              <w:snapToGrid w:val="0"/>
              <w:jc w:val="left"/>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适用于平整、规则的渠道断面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234" w:type="dxa"/>
            <w:vAlign w:val="center"/>
          </w:tcPr>
          <w:p>
            <w:pPr>
              <w:adjustRightInd w:val="0"/>
              <w:snapToGrid w:val="0"/>
              <w:jc w:val="center"/>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堰槽法</w:t>
            </w:r>
          </w:p>
        </w:tc>
        <w:tc>
          <w:tcPr>
            <w:tcW w:w="1136" w:type="dxa"/>
            <w:vAlign w:val="center"/>
          </w:tcPr>
          <w:p>
            <w:pPr>
              <w:adjustRightInd w:val="0"/>
              <w:snapToGrid w:val="0"/>
              <w:jc w:val="center"/>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2%</w:t>
            </w:r>
          </w:p>
        </w:tc>
        <w:tc>
          <w:tcPr>
            <w:tcW w:w="3796" w:type="dxa"/>
            <w:vAlign w:val="center"/>
          </w:tcPr>
          <w:p>
            <w:pPr>
              <w:adjustRightInd w:val="0"/>
              <w:snapToGrid w:val="0"/>
              <w:jc w:val="left"/>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需要停水施工，土建工程量大，施工时间周期长</w:t>
            </w:r>
          </w:p>
        </w:tc>
        <w:tc>
          <w:tcPr>
            <w:tcW w:w="2007" w:type="dxa"/>
            <w:vAlign w:val="center"/>
          </w:tcPr>
          <w:p>
            <w:pPr>
              <w:adjustRightInd w:val="0"/>
              <w:snapToGrid w:val="0"/>
              <w:jc w:val="left"/>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适用于宽度小、允许停水施工的渠道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8" w:hRule="atLeast"/>
          <w:jc w:val="center"/>
        </w:trPr>
        <w:tc>
          <w:tcPr>
            <w:tcW w:w="2234" w:type="dxa"/>
            <w:vAlign w:val="center"/>
          </w:tcPr>
          <w:p>
            <w:pPr>
              <w:adjustRightInd w:val="0"/>
              <w:snapToGrid w:val="0"/>
              <w:jc w:val="center"/>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明渠超声波流量计法</w:t>
            </w:r>
          </w:p>
        </w:tc>
        <w:tc>
          <w:tcPr>
            <w:tcW w:w="1136" w:type="dxa"/>
            <w:vAlign w:val="center"/>
          </w:tcPr>
          <w:p>
            <w:pPr>
              <w:adjustRightInd w:val="0"/>
              <w:snapToGrid w:val="0"/>
              <w:jc w:val="center"/>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2～3%</w:t>
            </w:r>
          </w:p>
        </w:tc>
        <w:tc>
          <w:tcPr>
            <w:tcW w:w="3796" w:type="dxa"/>
            <w:vAlign w:val="center"/>
          </w:tcPr>
          <w:p>
            <w:pPr>
              <w:adjustRightInd w:val="0"/>
              <w:snapToGrid w:val="0"/>
              <w:jc w:val="left"/>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无需停水施工，设备安装及维护较复杂，率定时间长，不适应用于水位较浅的渠道</w:t>
            </w:r>
          </w:p>
        </w:tc>
        <w:tc>
          <w:tcPr>
            <w:tcW w:w="2007" w:type="dxa"/>
            <w:vAlign w:val="center"/>
          </w:tcPr>
          <w:p>
            <w:pPr>
              <w:adjustRightInd w:val="0"/>
              <w:snapToGrid w:val="0"/>
              <w:jc w:val="left"/>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适用于无法停水施工的渠道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2" w:hRule="atLeast"/>
          <w:jc w:val="center"/>
        </w:trPr>
        <w:tc>
          <w:tcPr>
            <w:tcW w:w="2234" w:type="dxa"/>
            <w:vAlign w:val="center"/>
          </w:tcPr>
          <w:p>
            <w:pPr>
              <w:adjustRightInd w:val="0"/>
              <w:snapToGrid w:val="0"/>
              <w:jc w:val="center"/>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雷达表面流速测流法</w:t>
            </w:r>
          </w:p>
        </w:tc>
        <w:tc>
          <w:tcPr>
            <w:tcW w:w="1136" w:type="dxa"/>
            <w:vAlign w:val="center"/>
          </w:tcPr>
          <w:p>
            <w:pPr>
              <w:adjustRightInd w:val="0"/>
              <w:snapToGrid w:val="0"/>
              <w:jc w:val="center"/>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3～6%</w:t>
            </w:r>
          </w:p>
        </w:tc>
        <w:tc>
          <w:tcPr>
            <w:tcW w:w="3796" w:type="dxa"/>
            <w:vAlign w:val="center"/>
          </w:tcPr>
          <w:p>
            <w:pPr>
              <w:adjustRightInd w:val="0"/>
              <w:snapToGrid w:val="0"/>
              <w:jc w:val="left"/>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测量精度低，设备安装简单，受渠道环境限制大，安装在户外，容易被偷</w:t>
            </w:r>
          </w:p>
        </w:tc>
        <w:tc>
          <w:tcPr>
            <w:tcW w:w="2007" w:type="dxa"/>
            <w:vAlign w:val="center"/>
          </w:tcPr>
          <w:p>
            <w:pPr>
              <w:adjustRightInd w:val="0"/>
              <w:snapToGrid w:val="0"/>
              <w:jc w:val="left"/>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不适用于渠首测流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9" w:hRule="atLeast"/>
          <w:jc w:val="center"/>
        </w:trPr>
        <w:tc>
          <w:tcPr>
            <w:tcW w:w="2234" w:type="dxa"/>
            <w:vAlign w:val="center"/>
          </w:tcPr>
          <w:p>
            <w:pPr>
              <w:adjustRightInd w:val="0"/>
              <w:snapToGrid w:val="0"/>
              <w:jc w:val="center"/>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水工建筑物法监测站典型设计（闸门量水）</w:t>
            </w:r>
          </w:p>
        </w:tc>
        <w:tc>
          <w:tcPr>
            <w:tcW w:w="1136" w:type="dxa"/>
            <w:vAlign w:val="center"/>
          </w:tcPr>
          <w:p>
            <w:pPr>
              <w:adjustRightInd w:val="0"/>
              <w:snapToGrid w:val="0"/>
              <w:jc w:val="center"/>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2～4%</w:t>
            </w:r>
          </w:p>
        </w:tc>
        <w:tc>
          <w:tcPr>
            <w:tcW w:w="3796" w:type="dxa"/>
            <w:vAlign w:val="center"/>
          </w:tcPr>
          <w:p>
            <w:pPr>
              <w:adjustRightInd w:val="0"/>
              <w:snapToGrid w:val="0"/>
              <w:jc w:val="left"/>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率定复杂，耗时长（需考虑所有可能出现的流态）需安装的设备较多；实际精度受率定数据质量影响。</w:t>
            </w:r>
          </w:p>
        </w:tc>
        <w:tc>
          <w:tcPr>
            <w:tcW w:w="2007" w:type="dxa"/>
            <w:vAlign w:val="center"/>
          </w:tcPr>
          <w:p>
            <w:pPr>
              <w:adjustRightInd w:val="0"/>
              <w:snapToGrid w:val="0"/>
              <w:jc w:val="left"/>
              <w:rPr>
                <w:rFonts w:hint="default" w:ascii="Times New Roman" w:hAnsi="Times New Roman" w:cs="Times New Roman" w:eastAsiaTheme="minorEastAsia"/>
                <w:snapToGrid w:val="0"/>
                <w:color w:val="000000"/>
                <w:kern w:val="0"/>
                <w:sz w:val="20"/>
                <w:highlight w:val="none"/>
              </w:rPr>
            </w:pPr>
            <w:r>
              <w:rPr>
                <w:rFonts w:hint="default" w:ascii="Times New Roman" w:hAnsi="Times New Roman" w:cs="Times New Roman" w:eastAsiaTheme="minorEastAsia"/>
                <w:snapToGrid w:val="0"/>
                <w:color w:val="000000"/>
                <w:kern w:val="0"/>
                <w:sz w:val="20"/>
                <w:highlight w:val="none"/>
              </w:rPr>
              <w:t>适用于采用闸门引水的取水口，根据水位、闸位换算流量</w:t>
            </w:r>
          </w:p>
        </w:tc>
      </w:tr>
    </w:tbl>
    <w:p>
      <w:pPr>
        <w:widowControl/>
        <w:wordWrap w:val="0"/>
        <w:spacing w:line="360" w:lineRule="auto"/>
        <w:ind w:firstLine="640" w:firstLineChars="200"/>
        <w:rPr>
          <w:rFonts w:hint="default" w:ascii="Times New Roman" w:hAnsi="Times New Roman" w:eastAsia="仿宋_GB2312"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雷达表面流速测流法测量精度较低，误差较大，容易被盗，不适用于渠首测流；水位流量测量法安装简单，费用低，对现场条件的要求较高；堰槽法测量精度高，适用于渠道宽度小、水深较浅的渠道，不适合于较宽的渠道及无法停水施工的渠道；明渠超声波流量计的测量精度高，不需要进行停水施工，不适用于渠道水深较浅的渠道，设备费用较高不易于维护；水工建筑物法监测站典型设计（闸门量水）适用于采用闸门引水的取水口，根据水位、闸位换算流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本工程综合各种方案的优缺点，由于现有核查登记信息无法确认人工河道、渠道等的宽度及水深，且水工建筑物闸门量水需要在闸前和闸后安装水位计，需要消耗的成本较高，因此此方案主要选择安装简单，费用较低的浮子水位计流量测量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bookmarkStart w:id="302" w:name="_Toc12048"/>
      <w:bookmarkStart w:id="303" w:name="_Toc9725"/>
      <w:bookmarkStart w:id="304" w:name="_Toc12134"/>
      <w:bookmarkStart w:id="305" w:name="_Toc4305"/>
      <w:bookmarkStart w:id="306" w:name="_Toc23485"/>
      <w:bookmarkStart w:id="307" w:name="_Toc1602"/>
      <w:r>
        <w:rPr>
          <w:rFonts w:hint="default" w:ascii="Times New Roman" w:hAnsi="Times New Roman" w:eastAsia="仿宋_GB2312" w:cs="Times New Roman"/>
          <w:kern w:val="2"/>
          <w:sz w:val="32"/>
          <w:szCs w:val="32"/>
          <w:highlight w:val="none"/>
          <w:lang w:val="en-US" w:eastAsia="zh-CN" w:bidi="ar-SA"/>
        </w:rPr>
        <w:t>2.监测站电源设计</w:t>
      </w:r>
      <w:bookmarkEnd w:id="302"/>
      <w:bookmarkEnd w:id="303"/>
      <w:bookmarkEnd w:id="304"/>
      <w:bookmarkEnd w:id="305"/>
      <w:bookmarkEnd w:id="306"/>
      <w:bookmarkEnd w:id="307"/>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由于监测站附近无可靠的AC220V市电提供，故本站采用太阳能供电系统。太阳能供电系统由太阳能板、太阳能充放电控制器及免维护阀控密封式铅酸蓄电池组成，太阳能板选单晶硅板，容量2×100W。白天光照下太阳能电池板通过太阳能充放电控制器，向RTU模块、流量计表头等直流负荷供电，并同时给铅酸免维护蓄电池提供浮充电压充电。太阳能供电系统配置1块250Ah免维护阀控密封式铅酸蓄电池，并联接入太阳能充放电控制器，蓄电池正常情况处于浮充工作状态，当太阳能板电源无法供电时，由铅酸免维护蓄电池向上述负荷提供直流电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bookmarkStart w:id="308" w:name="_Toc12799"/>
      <w:bookmarkStart w:id="309" w:name="_Toc27448"/>
      <w:bookmarkStart w:id="310" w:name="_Toc6941"/>
      <w:bookmarkStart w:id="311" w:name="_Toc5434"/>
      <w:bookmarkStart w:id="312" w:name="_Toc17262"/>
      <w:bookmarkStart w:id="313" w:name="_Toc2583"/>
      <w:r>
        <w:rPr>
          <w:rFonts w:hint="default" w:ascii="Times New Roman" w:hAnsi="Times New Roman" w:eastAsia="仿宋_GB2312" w:cs="Times New Roman"/>
          <w:kern w:val="2"/>
          <w:sz w:val="32"/>
          <w:szCs w:val="32"/>
          <w:highlight w:val="none"/>
          <w:lang w:val="en-US" w:eastAsia="zh-CN" w:bidi="ar-SA"/>
        </w:rPr>
        <w:t>3.防雷接地系统设计</w:t>
      </w:r>
      <w:bookmarkEnd w:id="308"/>
      <w:bookmarkEnd w:id="309"/>
      <w:bookmarkEnd w:id="310"/>
      <w:bookmarkEnd w:id="311"/>
      <w:bookmarkEnd w:id="312"/>
      <w:bookmarkEnd w:id="313"/>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流量、水位等测验设施及摄像头防雷系统组成为避雷针和接地体引下线，具体设计要求如下。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避雷针：金属立杆顶部安装Φ12镀锌圆钢制作的避雷针，其顶端高出立杆至少800mm，底端距地100mm。</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接地体引下线：选用Φ12的圆钢或50*5的镀锌扁钢沿立杆引下，两端与避雷针和接地网相连。</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接地网：接地网采用垂直接地级∠50镀锌角钢和水平接地级－50镀锌扁钢焊制作，埋设于地下0.8m以下，要求接地电阻阻值小于10Ω，然后用接地引下线将其与杆顶的避雷针相连。</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监测站太阳能板回路，配置电源防雷器；监测系统摄像头、流量/水位监测设备配置信号防雷器。所有设备金属外壳、金属机箱外壳、臂架、金属立杆、防雷器接地线等须做好等电位连接，可靠接地。信号线、电源线应穿镀锌钢管敷设（可从金属立杆内部走线），金属线管须可靠接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bookmarkStart w:id="314" w:name="_Toc3965"/>
      <w:bookmarkStart w:id="315" w:name="_Toc10340"/>
      <w:bookmarkStart w:id="316" w:name="_Toc26513"/>
      <w:bookmarkStart w:id="317" w:name="_Toc15178"/>
      <w:bookmarkStart w:id="318" w:name="_Toc14611"/>
      <w:bookmarkStart w:id="319" w:name="_Toc2444"/>
      <w:r>
        <w:rPr>
          <w:rFonts w:hint="default" w:ascii="Times New Roman" w:hAnsi="Times New Roman" w:eastAsia="仿宋_GB2312" w:cs="Times New Roman"/>
          <w:kern w:val="2"/>
          <w:sz w:val="32"/>
          <w:szCs w:val="32"/>
          <w:highlight w:val="none"/>
          <w:lang w:val="en-US" w:eastAsia="zh-CN" w:bidi="ar-SA"/>
        </w:rPr>
        <w:t>4.主要设备安装及测站土建</w:t>
      </w:r>
      <w:bookmarkEnd w:id="314"/>
      <w:bookmarkEnd w:id="315"/>
      <w:bookmarkEnd w:id="316"/>
      <w:bookmarkEnd w:id="317"/>
      <w:bookmarkEnd w:id="318"/>
      <w:bookmarkEnd w:id="319"/>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（1）闸位计安装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闸门上游水位计设在闸前渐变段上游3~5倍闸前最大水深处；下游水位计设在下游水流平稳处；闸位计固定于闸门正上方，注意预留空隙，当闸门达到最大开度时不与闸位计接触，钢丝绳下端固定于闸门上。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（2）浮子式水位计安装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浮子式水位计安装于渠（河）道中水位测井水平平台上。水位测井材料为φ300PVC管，PVC管上端设立1个304不锈钢室外保护箱，用于水位计的操作与保护。水位测井通过抱箍与角钢支架固定在渠（河）道中。</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（3）立杆安装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立杆采用Φ120×4镀锌钢管，长度不小于4m。</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基础的钢筋笼应临时固定，同时确保钢筋地笼的水平，混凝土浇捣必须密实，禁止混凝土有空鼓；</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施工时要在钢筋地笼四个角先用电工胶布封住，以防止混凝土浇捣时混凝土沾到地笼四角以防损坏螺纹，造成日后立杆施工的不便；基础浇捣后，基础面必须要高于地平面5mm～10mm；混凝土必须要养护一段时间，以确保混凝土能达到一定的安装强度；</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每一根金属立杆都必须可靠接地。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（4）机箱的安装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机箱内布置有RTU、充电控制器、通信模块、电源模块、断路器、避雷器、端子排等设备，根据监测站现场实际情况，有壁挂安装、立杆安装2种方式。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机箱采用1.2mm厚304不锈钢材质，防护等级为IP65，防雨、防尘、防虫一体化设计，门锁有可靠的防盗防撬措施。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（5）太阳能板的安装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根据太阳能板的安装位置不同，太阳能板有支架安装、夹具安装、立杆安装等三种不同安装方式。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当机箱安装位置所在建筑或附近建筑有顶部平坦、开阔、遮挡少的屋顶时，采用金属支架安装太阳能板，考虑到部分监测点处于台风区域，金属支架应考虑抗风设计。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当机箱安装位置所在建筑或附近建筑有彩钢瓦等倾斜屋顶，且屋顶朝向南面，遮挡较少，采用金属夹具安装太阳能板。</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当以上条件均不满足时，应在机箱安装位置附近合适的空旷、开阔、遮挡少的地方，安装金属立杆，太阳能板均安装在金属立杆上。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为了更加充分有效地利用太阳能，选取合适的太阳能板安装倾斜角度（倾斜角是太阳电池方阵平面与水平地面的夹角），根据全国主要城市的年平均日照时间及最佳安装倾角表，南宁市自动建设站点太阳能板最佳安装位置为：Φ+5度，平均日照时间为3.54h（Φ表示纬度），广西全区以南宁为标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如</w:t>
      </w:r>
      <w:r>
        <w:rPr>
          <w:rFonts w:hint="default" w:ascii="Times New Roman" w:hAnsi="Times New Roman" w:eastAsia="仿宋_GB2312" w:cs="Times New Roman"/>
          <w:kern w:val="2"/>
          <w:sz w:val="32"/>
          <w:szCs w:val="32"/>
          <w:highlight w:val="none"/>
          <w:lang w:val="en-US" w:eastAsia="zh-CN" w:bidi="ar-SA"/>
        </w:rPr>
        <w:t>监测站附近无可利用建筑物，</w:t>
      </w:r>
      <w:r>
        <w:rPr>
          <w:rFonts w:hint="eastAsia" w:ascii="Times New Roman" w:hAnsi="Times New Roman" w:eastAsia="仿宋_GB2312" w:cs="Times New Roman"/>
          <w:kern w:val="2"/>
          <w:sz w:val="32"/>
          <w:szCs w:val="32"/>
          <w:highlight w:val="none"/>
          <w:lang w:val="en-US" w:eastAsia="zh-CN" w:bidi="ar-SA"/>
        </w:rPr>
        <w:t>可</w:t>
      </w:r>
      <w:r>
        <w:rPr>
          <w:rFonts w:hint="default" w:ascii="Times New Roman" w:hAnsi="Times New Roman" w:eastAsia="仿宋_GB2312" w:cs="Times New Roman"/>
          <w:kern w:val="2"/>
          <w:sz w:val="32"/>
          <w:szCs w:val="32"/>
          <w:highlight w:val="none"/>
          <w:lang w:val="en-US" w:eastAsia="zh-CN" w:bidi="ar-SA"/>
        </w:rPr>
        <w:t>采用立杆安装太阳能板。</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（6）蓄电池的安装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根据蓄电池的安装位置不同，有机箱内安装、埋地安装两种不同安装方式。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16" w:firstLineChars="200"/>
        <w:jc w:val="both"/>
        <w:textAlignment w:val="auto"/>
        <w:rPr>
          <w:rFonts w:hint="default" w:ascii="Times New Roman" w:hAnsi="Times New Roman" w:eastAsia="仿宋_GB2312" w:cs="Times New Roman"/>
          <w:spacing w:val="-6"/>
          <w:kern w:val="2"/>
          <w:sz w:val="32"/>
          <w:szCs w:val="32"/>
          <w:highlight w:val="none"/>
          <w:lang w:val="en-US" w:eastAsia="zh-CN" w:bidi="ar-SA"/>
        </w:rPr>
      </w:pPr>
      <w:r>
        <w:rPr>
          <w:rFonts w:hint="default" w:ascii="Times New Roman" w:hAnsi="Times New Roman" w:eastAsia="仿宋_GB2312" w:cs="Times New Roman"/>
          <w:spacing w:val="-6"/>
          <w:kern w:val="2"/>
          <w:sz w:val="32"/>
          <w:szCs w:val="32"/>
          <w:highlight w:val="none"/>
          <w:lang w:val="en-US" w:eastAsia="zh-CN" w:bidi="ar-SA"/>
        </w:rPr>
        <w:t>当监测站配置蓄电池容量</w:t>
      </w:r>
      <w:r>
        <w:rPr>
          <w:rFonts w:hint="eastAsia" w:ascii="Times New Roman" w:hAnsi="Times New Roman" w:eastAsia="仿宋_GB2312" w:cs="Times New Roman"/>
          <w:spacing w:val="-6"/>
          <w:kern w:val="2"/>
          <w:sz w:val="32"/>
          <w:szCs w:val="32"/>
          <w:highlight w:val="none"/>
          <w:lang w:val="en-US" w:eastAsia="zh-CN" w:bidi="ar-SA"/>
        </w:rPr>
        <w:t>≤</w:t>
      </w:r>
      <w:r>
        <w:rPr>
          <w:rFonts w:hint="default" w:ascii="Times New Roman" w:hAnsi="Times New Roman" w:eastAsia="仿宋_GB2312" w:cs="Times New Roman"/>
          <w:spacing w:val="-6"/>
          <w:kern w:val="2"/>
          <w:sz w:val="32"/>
          <w:szCs w:val="32"/>
          <w:highlight w:val="none"/>
          <w:lang w:val="en-US" w:eastAsia="zh-CN" w:bidi="ar-SA"/>
        </w:rPr>
        <w:t>100Ah时，蓄电池将安装于机箱内。</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当监测站配置蓄电池容量＞100Ah时，考虑到蓄电池的体积、重量及防盗措施，蓄电池将安装于专用蓄电池地埋箱内，埋置在立杆附近。砖砌地埋坑应稍大于地埋箱外形尺寸，坑底放置一层细砂便于渗水，坑内设砖砌地埋箱基础。蓄电池接线放入地埋箱，并将地埋箱用配套紧固件固定牢固后，地埋坑用水泥盖板盖好，并用土掩埋夯实，将坑周围环境恢复原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黑体" w:cs="Times New Roman"/>
          <w:sz w:val="32"/>
          <w:szCs w:val="32"/>
          <w:highlight w:val="none"/>
          <w:lang w:val="en-US" w:eastAsia="zh-CN"/>
        </w:rPr>
      </w:pPr>
      <w:bookmarkStart w:id="320" w:name="_Toc26157"/>
      <w:bookmarkStart w:id="321" w:name="_Toc2372"/>
      <w:bookmarkStart w:id="322" w:name="_Toc9821"/>
      <w:bookmarkStart w:id="323" w:name="_Toc15389"/>
      <w:bookmarkStart w:id="324" w:name="_Toc30796"/>
      <w:bookmarkStart w:id="325" w:name="_Toc23670"/>
      <w:bookmarkStart w:id="326" w:name="_Toc29568"/>
      <w:bookmarkStart w:id="327" w:name="_Toc2343"/>
      <w:bookmarkStart w:id="328" w:name="_Toc22127"/>
      <w:bookmarkStart w:id="329" w:name="_Toc11449"/>
      <w:bookmarkStart w:id="330" w:name="_Toc4276"/>
      <w:bookmarkStart w:id="331" w:name="_Toc26375"/>
      <w:bookmarkStart w:id="332" w:name="_Toc21194"/>
      <w:r>
        <w:rPr>
          <w:rFonts w:hint="default" w:ascii="Times New Roman" w:hAnsi="Times New Roman" w:eastAsia="黑体" w:cs="Times New Roman"/>
          <w:sz w:val="32"/>
          <w:szCs w:val="32"/>
          <w:highlight w:val="none"/>
          <w:lang w:val="en-US" w:eastAsia="zh-CN"/>
        </w:rPr>
        <w:t>五、后续运行管理</w:t>
      </w:r>
      <w:bookmarkEnd w:id="320"/>
      <w:bookmarkEnd w:id="321"/>
      <w:bookmarkEnd w:id="322"/>
      <w:bookmarkEnd w:id="323"/>
      <w:bookmarkEnd w:id="324"/>
      <w:bookmarkEnd w:id="325"/>
      <w:bookmarkEnd w:id="326"/>
      <w:bookmarkEnd w:id="327"/>
      <w:bookmarkEnd w:id="328"/>
      <w:bookmarkEnd w:id="329"/>
      <w:bookmarkEnd w:id="330"/>
      <w:bookmarkEnd w:id="331"/>
      <w:bookmarkEnd w:id="33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default" w:ascii="楷体_GB2312" w:hAnsi="楷体_GB2312" w:eastAsia="楷体_GB2312" w:cs="楷体_GB2312"/>
          <w:b/>
          <w:bCs/>
          <w:kern w:val="2"/>
          <w:sz w:val="32"/>
          <w:szCs w:val="32"/>
          <w:highlight w:val="none"/>
          <w:lang w:val="en-US" w:eastAsia="zh-CN" w:bidi="ar-SA"/>
        </w:rPr>
      </w:pPr>
      <w:bookmarkStart w:id="333" w:name="_Toc17092"/>
      <w:bookmarkStart w:id="334" w:name="_Toc4168"/>
      <w:bookmarkStart w:id="335" w:name="_Toc17584"/>
      <w:bookmarkStart w:id="336" w:name="_Toc4629"/>
      <w:bookmarkStart w:id="337" w:name="_Toc27749"/>
      <w:bookmarkStart w:id="338" w:name="_Toc19782"/>
      <w:bookmarkStart w:id="339" w:name="_Toc11481"/>
      <w:bookmarkStart w:id="340" w:name="_Toc3351"/>
      <w:bookmarkStart w:id="341" w:name="_Toc23381"/>
      <w:bookmarkStart w:id="342" w:name="_Toc19472"/>
      <w:bookmarkStart w:id="343" w:name="_Toc16582"/>
      <w:bookmarkStart w:id="344" w:name="_Toc26636"/>
      <w:bookmarkStart w:id="345" w:name="_Toc32726"/>
      <w:r>
        <w:rPr>
          <w:rFonts w:hint="default" w:ascii="楷体_GB2312" w:hAnsi="楷体_GB2312" w:eastAsia="楷体_GB2312" w:cs="楷体_GB2312"/>
          <w:b/>
          <w:bCs/>
          <w:kern w:val="2"/>
          <w:sz w:val="32"/>
          <w:szCs w:val="32"/>
          <w:highlight w:val="none"/>
          <w:lang w:val="en-US" w:eastAsia="zh-CN" w:bidi="ar-SA"/>
        </w:rPr>
        <w:t>（一）运行维护</w:t>
      </w:r>
      <w:bookmarkEnd w:id="333"/>
      <w:bookmarkEnd w:id="334"/>
      <w:bookmarkEnd w:id="335"/>
      <w:bookmarkEnd w:id="336"/>
      <w:bookmarkEnd w:id="337"/>
      <w:bookmarkEnd w:id="338"/>
      <w:bookmarkEnd w:id="339"/>
      <w:bookmarkEnd w:id="340"/>
      <w:bookmarkEnd w:id="341"/>
      <w:bookmarkEnd w:id="342"/>
      <w:bookmarkEnd w:id="343"/>
      <w:bookmarkEnd w:id="344"/>
      <w:bookmarkEnd w:id="345"/>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bookmarkStart w:id="346" w:name="_Toc27676"/>
      <w:bookmarkStart w:id="347" w:name="_Toc5765"/>
      <w:r>
        <w:rPr>
          <w:rFonts w:hint="default" w:ascii="Times New Roman" w:hAnsi="Times New Roman" w:eastAsia="仿宋_GB2312" w:cs="Times New Roman"/>
          <w:kern w:val="2"/>
          <w:sz w:val="32"/>
          <w:szCs w:val="32"/>
          <w:highlight w:val="none"/>
          <w:lang w:val="en-US" w:eastAsia="zh-CN" w:bidi="ar-SA"/>
        </w:rPr>
        <w:t>建设合同应划定明晰的质保期起止日期，明确质保服务责任，注意把握质量保证期和运行维护服务期的有机结合，质量保证是承包方在合同约定的质量保证期限内（最少为一年），因产品质量原因造成监测故障提供的无偿服务。运行维护则是承包方（可以是施工承包方、也可以是运维服务承包方）提供的为保证监测站正常运行的有偿服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监测站后续运行维护工作由各建设主体自行承担，考虑项目建设后续要开展试运行及技术评估工作，可能涉及到相关建设问题整改，建议各市在建设合同中同步增加后续运行维护服务费用，运维期延展至项目验收后2～3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1.合同</w:t>
      </w:r>
      <w:r>
        <w:rPr>
          <w:rFonts w:hint="eastAsia" w:ascii="Times New Roman" w:hAnsi="Times New Roman" w:eastAsia="仿宋_GB2312" w:cs="Times New Roman"/>
          <w:kern w:val="2"/>
          <w:sz w:val="32"/>
          <w:szCs w:val="32"/>
          <w:highlight w:val="none"/>
          <w:lang w:val="en-US" w:eastAsia="zh-CN" w:bidi="ar-SA"/>
        </w:rPr>
        <w:t>质保责任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（1）承建方未按国家有关标准规范和设计要求提供设备和施工造成监测站质量整体不合格的，应当履行保修、重建义务，并对造成的损失承担赔偿责任；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（2）属于勘察、设计方面的原因造成的质量缺陷，由承建方负责返修，费用由建设方支付，建设方可向勘察、设计单位追偿；本项内容由承建方总承包的，勘察设计文件应经建设方审查确认。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因设备、配件质量不合格引起的质量缺陷，属于承建方负责采购的，由承建方承担责任；属于建设方负责采购的，但承建方提出异议而建设方坚持使用的，由建设方承担责任，如果承建方没有验收或者验收不合格仍然使用的，由建设方与承建方共同承担责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（4）监测站移交使用后，因建设方使用管理不当造成的质量缺陷，由建设方自行负责；</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（5）因自然灾害等不可抗力造成的质量事故，由建设方与承包方协商，一般由建设方承担责任。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color w:val="FF0000"/>
          <w:kern w:val="2"/>
          <w:sz w:val="32"/>
          <w:szCs w:val="32"/>
          <w:highlight w:val="none"/>
          <w:lang w:val="en-US" w:eastAsia="zh-CN" w:bidi="ar-SA"/>
        </w:rPr>
      </w:pPr>
      <w:r>
        <w:rPr>
          <w:rFonts w:hint="default" w:ascii="Times New Roman" w:hAnsi="Times New Roman" w:eastAsia="仿宋_GB2312" w:cs="Times New Roman"/>
          <w:color w:val="FF0000"/>
          <w:kern w:val="2"/>
          <w:sz w:val="32"/>
          <w:szCs w:val="32"/>
          <w:highlight w:val="none"/>
          <w:lang w:val="en-US" w:eastAsia="zh-CN" w:bidi="ar-SA"/>
        </w:rPr>
        <w:t>2.</w:t>
      </w:r>
      <w:r>
        <w:rPr>
          <w:rFonts w:hint="eastAsia" w:ascii="Times New Roman" w:hAnsi="Times New Roman" w:eastAsia="仿宋_GB2312" w:cs="Times New Roman"/>
          <w:color w:val="FF0000"/>
          <w:kern w:val="2"/>
          <w:sz w:val="32"/>
          <w:szCs w:val="32"/>
          <w:highlight w:val="none"/>
          <w:lang w:val="en-US" w:eastAsia="zh-CN" w:bidi="ar-SA"/>
        </w:rPr>
        <w:t>运维内容及要求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（1）运维内容</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①</w:t>
      </w:r>
      <w:r>
        <w:rPr>
          <w:rFonts w:hint="default" w:ascii="Times New Roman" w:hAnsi="Times New Roman" w:eastAsia="仿宋_GB2312" w:cs="Times New Roman"/>
          <w:kern w:val="2"/>
          <w:sz w:val="32"/>
          <w:szCs w:val="32"/>
          <w:highlight w:val="none"/>
          <w:lang w:val="en-US" w:eastAsia="zh-CN" w:bidi="ar-SA"/>
        </w:rPr>
        <w:t>人工巡检：对取用水监测站点逐个进行人工现场巡检，检查监测站点设备运行状况、设施及周围环境的变化情况，对发现的监测站设备设施异常问题及安全隐患等情况进行维护处理；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②</w:t>
      </w:r>
      <w:r>
        <w:rPr>
          <w:rFonts w:hint="default" w:ascii="Times New Roman" w:hAnsi="Times New Roman" w:eastAsia="仿宋_GB2312" w:cs="Times New Roman"/>
          <w:kern w:val="2"/>
          <w:sz w:val="32"/>
          <w:szCs w:val="32"/>
          <w:highlight w:val="none"/>
          <w:lang w:val="en-US" w:eastAsia="zh-CN" w:bidi="ar-SA"/>
        </w:rPr>
        <w:t>故障处置及维修：对因各种原因出现运行故障的取用水监测站点进行故障排除处置，对出现数据监测和采集异常、设备性能异常、工作状况异常等情况的取用水监测站点进行维修恢复，对设备设施缺损的进行补齐、更换、修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③</w:t>
      </w:r>
      <w:r>
        <w:rPr>
          <w:rFonts w:hint="default" w:ascii="Times New Roman" w:hAnsi="Times New Roman" w:eastAsia="仿宋_GB2312" w:cs="Times New Roman"/>
          <w:kern w:val="2"/>
          <w:sz w:val="32"/>
          <w:szCs w:val="32"/>
          <w:highlight w:val="none"/>
          <w:lang w:val="en-US" w:eastAsia="zh-CN" w:bidi="ar-SA"/>
        </w:rPr>
        <w:t>设备迁移：对需要迁移监测地址、位置的取用水监测站点进行设备搬迁，并在新地址、位置重新进行安装调试。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（2）运维要求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人工巡检要求：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①</w:t>
      </w:r>
      <w:r>
        <w:rPr>
          <w:rFonts w:hint="eastAsia" w:ascii="Times New Roman" w:hAnsi="Times New Roman" w:eastAsia="仿宋_GB2312" w:cs="Times New Roman"/>
          <w:kern w:val="2"/>
          <w:sz w:val="32"/>
          <w:szCs w:val="32"/>
          <w:highlight w:val="none"/>
          <w:lang w:val="en-US" w:eastAsia="zh-CN" w:bidi="ar-SA"/>
        </w:rPr>
        <w:t>服务期内每站点巡检次数不少于2次，两次之间时间间隔不得少于4个月；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②</w:t>
      </w:r>
      <w:r>
        <w:rPr>
          <w:rFonts w:hint="eastAsia" w:ascii="Times New Roman" w:hAnsi="Times New Roman" w:eastAsia="仿宋_GB2312" w:cs="Times New Roman"/>
          <w:kern w:val="2"/>
          <w:sz w:val="32"/>
          <w:szCs w:val="32"/>
          <w:highlight w:val="none"/>
          <w:lang w:val="en-US" w:eastAsia="zh-CN" w:bidi="ar-SA"/>
        </w:rPr>
        <w:t>巡检时应按照《运维检查表》要求逐项进行检查，发现不符合要求的要进行运维处理，保证设备安全和工作状况稳定；</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③</w:t>
      </w:r>
      <w:r>
        <w:rPr>
          <w:rFonts w:hint="eastAsia" w:ascii="Times New Roman" w:hAnsi="Times New Roman" w:eastAsia="仿宋_GB2312" w:cs="Times New Roman"/>
          <w:kern w:val="2"/>
          <w:sz w:val="32"/>
          <w:szCs w:val="32"/>
          <w:highlight w:val="none"/>
          <w:lang w:val="en-US" w:eastAsia="zh-CN" w:bidi="ar-SA"/>
        </w:rPr>
        <w:t>现场做好巡检维护情况记录，通过广西水资源信息管理系统“巡检”功能模块，上传巡检记录；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④</w:t>
      </w:r>
      <w:r>
        <w:rPr>
          <w:rFonts w:hint="eastAsia" w:ascii="Times New Roman" w:hAnsi="Times New Roman" w:eastAsia="仿宋_GB2312" w:cs="Times New Roman"/>
          <w:kern w:val="2"/>
          <w:sz w:val="32"/>
          <w:szCs w:val="32"/>
          <w:highlight w:val="none"/>
          <w:lang w:val="en-US" w:eastAsia="zh-CN" w:bidi="ar-SA"/>
        </w:rPr>
        <w:t>进场巡检运维前须联系告知相应市县水利局管理人员，协调取水户配合开展运维，完成运维后及时将结果反馈给市县水利局管理人员确认。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故障处置及维修要求：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①</w:t>
      </w:r>
      <w:r>
        <w:rPr>
          <w:rFonts w:hint="eastAsia" w:ascii="Times New Roman" w:hAnsi="Times New Roman" w:eastAsia="仿宋_GB2312" w:cs="Times New Roman"/>
          <w:kern w:val="2"/>
          <w:sz w:val="32"/>
          <w:szCs w:val="32"/>
          <w:highlight w:val="none"/>
          <w:lang w:val="en-US" w:eastAsia="zh-CN" w:bidi="ar-SA"/>
        </w:rPr>
        <w:t>运维单位应当每周至少1次，通过广西水资源信息管理系统平台，对全部取用水监测站运行情况进行线上例行检查，发现有运行故障的站点，必须在3个自然日（72小时）内到现场进行故障处置及维修；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②</w:t>
      </w:r>
      <w:r>
        <w:rPr>
          <w:rFonts w:hint="eastAsia" w:ascii="Times New Roman" w:hAnsi="Times New Roman" w:eastAsia="仿宋_GB2312" w:cs="Times New Roman"/>
          <w:kern w:val="2"/>
          <w:sz w:val="32"/>
          <w:szCs w:val="32"/>
          <w:highlight w:val="none"/>
          <w:lang w:val="en-US" w:eastAsia="zh-CN" w:bidi="ar-SA"/>
        </w:rPr>
        <w:t>运维单位接到运维工单指派后，必须在3个自然日（72小时）内将工单任务处理完成，不能按时完成的，应当征得管理单位同意。恢复正常运行后，应将处理结果通过运维APP上传告知派单人，由派单人对处理结果进行确认；</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③</w:t>
      </w:r>
      <w:r>
        <w:rPr>
          <w:rFonts w:hint="eastAsia" w:ascii="Times New Roman" w:hAnsi="Times New Roman" w:eastAsia="仿宋_GB2312" w:cs="Times New Roman"/>
          <w:kern w:val="2"/>
          <w:sz w:val="32"/>
          <w:szCs w:val="32"/>
          <w:highlight w:val="none"/>
          <w:lang w:val="en-US" w:eastAsia="zh-CN" w:bidi="ar-SA"/>
        </w:rPr>
        <w:t>运维单位须安装广西水资源信息管理系统配套的运维APP，通过运维APP接收运维工单指派；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④</w:t>
      </w:r>
      <w:r>
        <w:rPr>
          <w:rFonts w:hint="eastAsia" w:ascii="Times New Roman" w:hAnsi="Times New Roman" w:eastAsia="仿宋_GB2312" w:cs="Times New Roman"/>
          <w:kern w:val="2"/>
          <w:sz w:val="32"/>
          <w:szCs w:val="32"/>
          <w:highlight w:val="none"/>
          <w:lang w:val="en-US" w:eastAsia="zh-CN" w:bidi="ar-SA"/>
        </w:rPr>
        <w:t xml:space="preserve">故障处置及维修涉及到监测设备设施需要补齐、更换、修复的，所产生的全部费用由运维单位承担。替换的设备应当符合采购文件“设备技术要求”的规定。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设备迁移要求：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①</w:t>
      </w:r>
      <w:r>
        <w:rPr>
          <w:rFonts w:hint="eastAsia" w:ascii="Times New Roman" w:hAnsi="Times New Roman" w:eastAsia="仿宋_GB2312" w:cs="Times New Roman"/>
          <w:kern w:val="2"/>
          <w:sz w:val="32"/>
          <w:szCs w:val="32"/>
          <w:highlight w:val="none"/>
          <w:lang w:val="en-US" w:eastAsia="zh-CN" w:bidi="ar-SA"/>
        </w:rPr>
        <w:t>当有迁移需求时，管理单位向运维单位指派设备迁移任务，运维单位应当按要求的时间完成。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default" w:ascii="Calibri" w:hAnsi="Calibri" w:eastAsia="仿宋_GB2312" w:cs="Calibri"/>
          <w:kern w:val="2"/>
          <w:sz w:val="32"/>
          <w:szCs w:val="32"/>
          <w:highlight w:val="none"/>
          <w:lang w:val="en-US" w:eastAsia="zh-CN" w:bidi="ar-SA"/>
        </w:rPr>
        <w:t>②</w:t>
      </w:r>
      <w:r>
        <w:rPr>
          <w:rFonts w:hint="eastAsia" w:ascii="Times New Roman" w:hAnsi="Times New Roman" w:eastAsia="仿宋_GB2312" w:cs="Times New Roman"/>
          <w:kern w:val="2"/>
          <w:sz w:val="32"/>
          <w:szCs w:val="32"/>
          <w:highlight w:val="none"/>
          <w:lang w:val="en-US" w:eastAsia="zh-CN" w:bidi="ar-SA"/>
        </w:rPr>
        <w:t>需要更换设备的，应当符合本文件“设备技术要求”的规定。所产生的迁移费用（含必须更换的设备及安装调试费）由供应商负责。</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（3）建议对运维成效开展月考核工作，主要考核“运行情况”及“履约情况”两方面：</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运行情况主要考核“上报率”、“完整率”、“数据异常率”、“工单完成率”等指标，参考如下：</w:t>
      </w:r>
    </w:p>
    <w:tbl>
      <w:tblPr>
        <w:tblStyle w:val="7"/>
        <w:tblW w:w="76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020"/>
        <w:gridCol w:w="1361"/>
        <w:gridCol w:w="1360"/>
        <w:gridCol w:w="1339"/>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8" w:hRule="atLeast"/>
          <w:jc w:val="center"/>
        </w:trPr>
        <w:tc>
          <w:tcPr>
            <w:tcW w:w="885"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黑体" w:cs="Times New Roman"/>
                <w:b w:val="0"/>
                <w:bCs w:val="0"/>
                <w:sz w:val="28"/>
                <w:szCs w:val="28"/>
                <w:vertAlign w:val="baseline"/>
                <w:lang w:val="en-US" w:eastAsia="zh-CN"/>
              </w:rPr>
            </w:pPr>
            <w:r>
              <w:rPr>
                <w:rFonts w:hint="default" w:ascii="Times New Roman" w:hAnsi="Times New Roman" w:eastAsia="黑体" w:cs="Times New Roman"/>
                <w:b w:val="0"/>
                <w:bCs w:val="0"/>
                <w:sz w:val="28"/>
                <w:szCs w:val="28"/>
                <w:vertAlign w:val="baseline"/>
                <w:lang w:val="en-US" w:eastAsia="zh-CN"/>
              </w:rPr>
              <w:t>统计时间</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default" w:ascii="Times New Roman" w:hAnsi="Times New Roman" w:eastAsia="黑体" w:cs="Times New Roman"/>
                <w:b w:val="0"/>
                <w:bCs w:val="0"/>
                <w:sz w:val="28"/>
                <w:szCs w:val="28"/>
                <w:vertAlign w:val="baseline"/>
                <w:lang w:val="en-US" w:eastAsia="zh-CN"/>
              </w:rPr>
            </w:pPr>
            <w:r>
              <w:rPr>
                <w:rFonts w:hint="default" w:ascii="Times New Roman" w:hAnsi="Times New Roman" w:eastAsia="黑体" w:cs="Times New Roman"/>
                <w:b w:val="0"/>
                <w:bCs w:val="0"/>
                <w:sz w:val="28"/>
                <w:szCs w:val="28"/>
                <w:vertAlign w:val="baseline"/>
                <w:lang w:val="en-US" w:eastAsia="zh-CN"/>
              </w:rPr>
              <w:t>站点数</w:t>
            </w:r>
          </w:p>
        </w:tc>
        <w:tc>
          <w:tcPr>
            <w:tcW w:w="1361"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default" w:ascii="Times New Roman" w:hAnsi="Times New Roman" w:eastAsia="黑体" w:cs="Times New Roman"/>
                <w:b w:val="0"/>
                <w:bCs w:val="0"/>
                <w:sz w:val="28"/>
                <w:szCs w:val="28"/>
                <w:vertAlign w:val="baseline"/>
                <w:lang w:val="en-US" w:eastAsia="zh-CN"/>
              </w:rPr>
            </w:pPr>
            <w:r>
              <w:rPr>
                <w:rFonts w:hint="default" w:ascii="Times New Roman" w:hAnsi="Times New Roman" w:eastAsia="黑体" w:cs="Times New Roman"/>
                <w:b w:val="0"/>
                <w:bCs w:val="0"/>
                <w:sz w:val="28"/>
                <w:szCs w:val="28"/>
                <w:vertAlign w:val="baseline"/>
                <w:lang w:val="en-US" w:eastAsia="zh-CN"/>
              </w:rPr>
              <w:t>上报率</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default" w:ascii="Times New Roman" w:hAnsi="Times New Roman" w:eastAsia="黑体" w:cs="Times New Roman"/>
                <w:b w:val="0"/>
                <w:bCs w:val="0"/>
                <w:sz w:val="28"/>
                <w:szCs w:val="28"/>
                <w:vertAlign w:val="baseline"/>
                <w:lang w:val="en-US" w:eastAsia="zh-CN"/>
              </w:rPr>
            </w:pPr>
            <w:r>
              <w:rPr>
                <w:rFonts w:hint="default" w:ascii="Times New Roman" w:hAnsi="Times New Roman" w:eastAsia="黑体" w:cs="Times New Roman"/>
                <w:b w:val="0"/>
                <w:bCs w:val="0"/>
                <w:sz w:val="28"/>
                <w:szCs w:val="28"/>
                <w:vertAlign w:val="baseline"/>
                <w:lang w:val="en-US" w:eastAsia="zh-CN"/>
              </w:rPr>
              <w:t>（</w:t>
            </w:r>
            <w:r>
              <w:rPr>
                <w:rFonts w:hint="eastAsia" w:ascii="Times New Roman" w:hAnsi="Times New Roman" w:eastAsia="黑体" w:cs="Times New Roman"/>
                <w:b w:val="0"/>
                <w:bCs w:val="0"/>
                <w:sz w:val="28"/>
                <w:szCs w:val="28"/>
                <w:vertAlign w:val="baseline"/>
                <w:lang w:val="en-US" w:eastAsia="zh-CN"/>
              </w:rPr>
              <w:t>≥</w:t>
            </w:r>
            <w:r>
              <w:rPr>
                <w:rFonts w:hint="default" w:ascii="Times New Roman" w:hAnsi="Times New Roman" w:eastAsia="黑体" w:cs="Times New Roman"/>
                <w:b w:val="0"/>
                <w:bCs w:val="0"/>
                <w:sz w:val="28"/>
                <w:szCs w:val="28"/>
                <w:vertAlign w:val="baseline"/>
                <w:lang w:val="en-US" w:eastAsia="zh-CN"/>
              </w:rPr>
              <w:t>95%）</w:t>
            </w: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default" w:ascii="Times New Roman" w:hAnsi="Times New Roman" w:eastAsia="黑体" w:cs="Times New Roman"/>
                <w:b w:val="0"/>
                <w:bCs w:val="0"/>
                <w:sz w:val="28"/>
                <w:szCs w:val="28"/>
                <w:vertAlign w:val="baseline"/>
                <w:lang w:val="en-US" w:eastAsia="zh-CN"/>
              </w:rPr>
            </w:pPr>
            <w:r>
              <w:rPr>
                <w:rFonts w:hint="default" w:ascii="Times New Roman" w:hAnsi="Times New Roman" w:eastAsia="黑体" w:cs="Times New Roman"/>
                <w:b w:val="0"/>
                <w:bCs w:val="0"/>
                <w:sz w:val="28"/>
                <w:szCs w:val="28"/>
                <w:vertAlign w:val="baseline"/>
                <w:lang w:val="en-US" w:eastAsia="zh-CN"/>
              </w:rPr>
              <w:t>完整率</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default" w:ascii="Times New Roman" w:hAnsi="Times New Roman" w:eastAsia="黑体" w:cs="Times New Roman"/>
                <w:b w:val="0"/>
                <w:bCs w:val="0"/>
                <w:sz w:val="28"/>
                <w:szCs w:val="28"/>
                <w:vertAlign w:val="baseline"/>
                <w:lang w:val="en-US" w:eastAsia="zh-CN"/>
              </w:rPr>
            </w:pPr>
            <w:r>
              <w:rPr>
                <w:rFonts w:hint="default" w:ascii="Times New Roman" w:hAnsi="Times New Roman" w:eastAsia="黑体" w:cs="Times New Roman"/>
                <w:b w:val="0"/>
                <w:bCs w:val="0"/>
                <w:sz w:val="28"/>
                <w:szCs w:val="28"/>
                <w:vertAlign w:val="baseline"/>
                <w:lang w:val="en-US" w:eastAsia="zh-CN"/>
              </w:rPr>
              <w:t>（</w:t>
            </w:r>
            <w:r>
              <w:rPr>
                <w:rFonts w:hint="eastAsia" w:ascii="Times New Roman" w:hAnsi="Times New Roman" w:eastAsia="黑体" w:cs="Times New Roman"/>
                <w:b w:val="0"/>
                <w:bCs w:val="0"/>
                <w:sz w:val="28"/>
                <w:szCs w:val="28"/>
                <w:vertAlign w:val="baseline"/>
                <w:lang w:val="en-US" w:eastAsia="zh-CN"/>
              </w:rPr>
              <w:t>≥</w:t>
            </w:r>
            <w:r>
              <w:rPr>
                <w:rFonts w:hint="default" w:ascii="Times New Roman" w:hAnsi="Times New Roman" w:eastAsia="黑体" w:cs="Times New Roman"/>
                <w:b w:val="0"/>
                <w:bCs w:val="0"/>
                <w:sz w:val="28"/>
                <w:szCs w:val="28"/>
                <w:vertAlign w:val="baseline"/>
                <w:lang w:val="en-US" w:eastAsia="zh-CN"/>
              </w:rPr>
              <w:t>90%）</w:t>
            </w:r>
          </w:p>
        </w:tc>
        <w:tc>
          <w:tcPr>
            <w:tcW w:w="1339"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default" w:ascii="Times New Roman" w:hAnsi="Times New Roman" w:eastAsia="黑体" w:cs="Times New Roman"/>
                <w:b w:val="0"/>
                <w:bCs w:val="0"/>
                <w:sz w:val="28"/>
                <w:szCs w:val="28"/>
                <w:vertAlign w:val="baseline"/>
                <w:lang w:val="en-US" w:eastAsia="zh-CN"/>
              </w:rPr>
            </w:pPr>
            <w:r>
              <w:rPr>
                <w:rFonts w:hint="default" w:ascii="Times New Roman" w:hAnsi="Times New Roman" w:eastAsia="黑体" w:cs="Times New Roman"/>
                <w:b w:val="0"/>
                <w:bCs w:val="0"/>
                <w:sz w:val="28"/>
                <w:szCs w:val="28"/>
                <w:vertAlign w:val="baseline"/>
                <w:lang w:val="en-US" w:eastAsia="zh-CN"/>
              </w:rPr>
              <w:t>数据奇异值出现率（</w:t>
            </w:r>
            <w:r>
              <w:rPr>
                <w:rFonts w:hint="eastAsia" w:ascii="仿宋" w:hAnsi="仿宋" w:eastAsia="仿宋" w:cs="仿宋"/>
                <w:b w:val="0"/>
                <w:bCs w:val="0"/>
                <w:sz w:val="28"/>
                <w:szCs w:val="28"/>
                <w:vertAlign w:val="baseline"/>
                <w:lang w:val="en-US" w:eastAsia="zh-CN"/>
              </w:rPr>
              <w:t>≤</w:t>
            </w:r>
            <w:r>
              <w:rPr>
                <w:rFonts w:hint="default" w:ascii="Times New Roman" w:hAnsi="Times New Roman" w:eastAsia="黑体" w:cs="Times New Roman"/>
                <w:b w:val="0"/>
                <w:bCs w:val="0"/>
                <w:sz w:val="28"/>
                <w:szCs w:val="28"/>
                <w:vertAlign w:val="baseline"/>
                <w:lang w:val="en-US" w:eastAsia="zh-CN"/>
              </w:rPr>
              <w:t>20%）</w:t>
            </w: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default" w:ascii="Times New Roman" w:hAnsi="Times New Roman" w:eastAsia="黑体" w:cs="Times New Roman"/>
                <w:b w:val="0"/>
                <w:bCs w:val="0"/>
                <w:sz w:val="28"/>
                <w:szCs w:val="28"/>
                <w:highlight w:val="none"/>
                <w:vertAlign w:val="baseline"/>
                <w:lang w:val="en-US" w:eastAsia="zh-CN"/>
              </w:rPr>
            </w:pPr>
            <w:r>
              <w:rPr>
                <w:rFonts w:hint="default" w:ascii="Times New Roman" w:hAnsi="Times New Roman" w:eastAsia="黑体" w:cs="Times New Roman"/>
                <w:b w:val="0"/>
                <w:bCs w:val="0"/>
                <w:sz w:val="28"/>
                <w:szCs w:val="28"/>
                <w:highlight w:val="none"/>
                <w:vertAlign w:val="baseline"/>
                <w:lang w:val="en-US" w:eastAsia="zh-CN"/>
              </w:rPr>
              <w:t>运维工单</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default" w:ascii="Times New Roman" w:hAnsi="Times New Roman" w:eastAsia="黑体" w:cs="Times New Roman"/>
                <w:b w:val="0"/>
                <w:bCs w:val="0"/>
                <w:sz w:val="28"/>
                <w:szCs w:val="28"/>
                <w:highlight w:val="none"/>
                <w:vertAlign w:val="baseline"/>
                <w:lang w:val="en-US" w:eastAsia="zh-CN"/>
              </w:rPr>
            </w:pPr>
            <w:r>
              <w:rPr>
                <w:rFonts w:hint="default" w:ascii="Times New Roman" w:hAnsi="Times New Roman" w:eastAsia="黑体" w:cs="Times New Roman"/>
                <w:b w:val="0"/>
                <w:bCs w:val="0"/>
                <w:sz w:val="28"/>
                <w:szCs w:val="28"/>
                <w:highlight w:val="none"/>
                <w:vertAlign w:val="baseline"/>
                <w:lang w:val="en-US" w:eastAsia="zh-CN"/>
              </w:rPr>
              <w:t>完成率</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0" w:firstLineChars="0"/>
              <w:jc w:val="center"/>
              <w:textAlignment w:val="auto"/>
              <w:outlineLvl w:val="9"/>
              <w:rPr>
                <w:rFonts w:hint="default" w:ascii="Times New Roman" w:hAnsi="Times New Roman" w:eastAsia="黑体" w:cs="Times New Roman"/>
                <w:b w:val="0"/>
                <w:bCs w:val="0"/>
                <w:sz w:val="28"/>
                <w:szCs w:val="28"/>
                <w:vertAlign w:val="baseline"/>
                <w:lang w:val="en-US" w:eastAsia="zh-CN"/>
              </w:rPr>
            </w:pPr>
            <w:r>
              <w:rPr>
                <w:rFonts w:hint="default" w:ascii="Times New Roman" w:hAnsi="Times New Roman" w:eastAsia="黑体" w:cs="Times New Roman"/>
                <w:b w:val="0"/>
                <w:bCs w:val="0"/>
                <w:sz w:val="28"/>
                <w:szCs w:val="28"/>
                <w:highlight w:val="none"/>
                <w:vertAlign w:val="baseline"/>
                <w:lang w:val="en-US" w:eastAsia="zh-CN"/>
              </w:rPr>
              <w:t>（</w:t>
            </w:r>
            <w:r>
              <w:rPr>
                <w:rFonts w:hint="eastAsia" w:ascii="Times New Roman" w:hAnsi="Times New Roman" w:eastAsia="黑体" w:cs="Times New Roman"/>
                <w:b w:val="0"/>
                <w:bCs w:val="0"/>
                <w:sz w:val="28"/>
                <w:szCs w:val="28"/>
                <w:vertAlign w:val="baseline"/>
                <w:lang w:val="en-US" w:eastAsia="zh-CN"/>
              </w:rPr>
              <w:t>≥</w:t>
            </w:r>
            <w:r>
              <w:rPr>
                <w:rFonts w:hint="default" w:ascii="Times New Roman" w:hAnsi="Times New Roman" w:eastAsia="黑体" w:cs="Times New Roman"/>
                <w:b w:val="0"/>
                <w:bCs w:val="0"/>
                <w:sz w:val="28"/>
                <w:szCs w:val="28"/>
                <w:highlight w:val="none"/>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jc w:val="center"/>
        </w:trPr>
        <w:tc>
          <w:tcPr>
            <w:tcW w:w="885"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_GB2312" w:cs="Times New Roman"/>
                <w:sz w:val="28"/>
                <w:szCs w:val="28"/>
                <w:vertAlign w:val="baseline"/>
                <w:lang w:val="en-US" w:eastAsia="zh-CN"/>
              </w:rPr>
            </w:pPr>
            <w:r>
              <w:rPr>
                <w:rFonts w:hint="eastAsia" w:eastAsia="仿宋_GB2312" w:cs="Times New Roman"/>
                <w:sz w:val="28"/>
                <w:szCs w:val="28"/>
                <w:vertAlign w:val="baseline"/>
                <w:lang w:val="en-US" w:eastAsia="zh-CN"/>
              </w:rPr>
              <w:t>X月</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_GB2312" w:cs="Times New Roman"/>
                <w:sz w:val="28"/>
                <w:szCs w:val="28"/>
                <w:vertAlign w:val="baseline"/>
                <w:lang w:val="en-US" w:eastAsia="zh-CN"/>
              </w:rPr>
            </w:pPr>
          </w:p>
        </w:tc>
        <w:tc>
          <w:tcPr>
            <w:tcW w:w="1361"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_GB2312" w:cs="Times New Roman"/>
                <w:sz w:val="28"/>
                <w:szCs w:val="28"/>
                <w:vertAlign w:val="baseline"/>
                <w:lang w:val="en-US" w:eastAsia="zh-CN"/>
              </w:rPr>
            </w:pPr>
          </w:p>
        </w:tc>
        <w:tc>
          <w:tcPr>
            <w:tcW w:w="136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_GB2312" w:cs="Times New Roman"/>
                <w:sz w:val="28"/>
                <w:szCs w:val="28"/>
                <w:vertAlign w:val="baseline"/>
                <w:lang w:val="en-US" w:eastAsia="zh-CN"/>
              </w:rPr>
            </w:pPr>
          </w:p>
        </w:tc>
        <w:tc>
          <w:tcPr>
            <w:tcW w:w="133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_GB2312" w:cs="Times New Roman"/>
                <w:sz w:val="28"/>
                <w:szCs w:val="28"/>
                <w:vertAlign w:val="baseline"/>
                <w:lang w:val="en-US" w:eastAsia="zh-CN"/>
              </w:rPr>
            </w:pPr>
          </w:p>
        </w:tc>
        <w:tc>
          <w:tcPr>
            <w:tcW w:w="1714"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_GB2312" w:cs="Times New Roman"/>
                <w:sz w:val="28"/>
                <w:szCs w:val="28"/>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60" w:lineRule="exact"/>
        <w:ind w:right="0" w:rightChars="0" w:firstLine="64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履约情况主要考核约定的各项运维工作，如巡检、故障处置的进度情况，参考如下：</w:t>
      </w:r>
    </w:p>
    <w:tbl>
      <w:tblPr>
        <w:tblStyle w:val="7"/>
        <w:tblW w:w="76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3297"/>
        <w:gridCol w:w="2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仿宋_GB2312" w:cs="Times New Roman"/>
                <w:b/>
                <w:bCs/>
                <w:sz w:val="28"/>
                <w:szCs w:val="28"/>
                <w:vertAlign w:val="baseline"/>
                <w:lang w:val="en-US" w:eastAsia="zh-CN"/>
              </w:rPr>
            </w:pPr>
            <w:r>
              <w:rPr>
                <w:rFonts w:hint="default" w:ascii="Times New Roman" w:hAnsi="Times New Roman" w:eastAsia="仿宋_GB2312" w:cs="Times New Roman"/>
                <w:b/>
                <w:bCs/>
                <w:sz w:val="28"/>
                <w:szCs w:val="28"/>
                <w:vertAlign w:val="baseline"/>
                <w:lang w:val="en-US" w:eastAsia="zh-CN"/>
              </w:rPr>
              <w:t>运维内容</w:t>
            </w:r>
          </w:p>
        </w:tc>
        <w:tc>
          <w:tcPr>
            <w:tcW w:w="32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仿宋_GB2312" w:cs="Times New Roman"/>
                <w:b/>
                <w:bCs/>
                <w:sz w:val="28"/>
                <w:szCs w:val="28"/>
                <w:vertAlign w:val="baseline"/>
                <w:lang w:val="en-US" w:eastAsia="zh-CN"/>
              </w:rPr>
            </w:pPr>
            <w:r>
              <w:rPr>
                <w:rFonts w:hint="default" w:ascii="Times New Roman" w:hAnsi="Times New Roman" w:eastAsia="仿宋_GB2312" w:cs="Times New Roman"/>
                <w:b/>
                <w:bCs/>
                <w:sz w:val="28"/>
                <w:szCs w:val="28"/>
                <w:vertAlign w:val="baseline"/>
                <w:lang w:val="en-US" w:eastAsia="zh-CN"/>
              </w:rPr>
              <w:t>运维要求</w:t>
            </w:r>
          </w:p>
        </w:tc>
        <w:tc>
          <w:tcPr>
            <w:tcW w:w="29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仿宋_GB2312" w:cs="Times New Roman"/>
                <w:b/>
                <w:bCs/>
                <w:sz w:val="28"/>
                <w:szCs w:val="28"/>
                <w:vertAlign w:val="baseline"/>
                <w:lang w:val="en-US" w:eastAsia="zh-CN"/>
              </w:rPr>
            </w:pPr>
            <w:r>
              <w:rPr>
                <w:rFonts w:hint="default" w:ascii="Times New Roman" w:hAnsi="Times New Roman" w:eastAsia="仿宋_GB2312" w:cs="Times New Roman"/>
                <w:b/>
                <w:bCs/>
                <w:sz w:val="28"/>
                <w:szCs w:val="28"/>
                <w:vertAlign w:val="baseline"/>
                <w:lang w:val="en-US" w:eastAsia="zh-CN"/>
              </w:rPr>
              <w:t>运维进度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_GB2312" w:cs="Times New Roman"/>
                <w:sz w:val="28"/>
                <w:szCs w:val="28"/>
                <w:highlight w:val="none"/>
                <w:vertAlign w:val="baseline"/>
                <w:lang w:val="en-US" w:eastAsia="zh-CN"/>
              </w:rPr>
            </w:pPr>
            <w:r>
              <w:rPr>
                <w:rFonts w:hint="default" w:ascii="Times New Roman" w:hAnsi="Times New Roman" w:eastAsia="仿宋_GB2312" w:cs="Times New Roman"/>
                <w:sz w:val="28"/>
                <w:szCs w:val="28"/>
                <w:highlight w:val="none"/>
                <w:vertAlign w:val="baseline"/>
                <w:lang w:val="en-US" w:eastAsia="zh-CN"/>
              </w:rPr>
              <w:t>巡检</w:t>
            </w:r>
          </w:p>
        </w:tc>
        <w:tc>
          <w:tcPr>
            <w:tcW w:w="32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0" w:firstLineChars="0"/>
              <w:jc w:val="left"/>
              <w:textAlignment w:val="auto"/>
              <w:outlineLvl w:val="9"/>
              <w:rPr>
                <w:rFonts w:hint="default" w:ascii="Times New Roman" w:hAnsi="Times New Roman" w:eastAsia="仿宋_GB2312" w:cs="Times New Roman"/>
                <w:sz w:val="28"/>
                <w:szCs w:val="28"/>
                <w:highlight w:val="none"/>
                <w:vertAlign w:val="baseline"/>
                <w:lang w:val="en-US" w:eastAsia="zh-CN"/>
              </w:rPr>
            </w:pPr>
            <w:r>
              <w:rPr>
                <w:rFonts w:hint="default" w:ascii="Times New Roman" w:hAnsi="Times New Roman" w:eastAsia="仿宋_GB2312" w:cs="Times New Roman"/>
                <w:sz w:val="28"/>
                <w:szCs w:val="28"/>
                <w:highlight w:val="none"/>
                <w:vertAlign w:val="baseline"/>
                <w:lang w:val="en-US" w:eastAsia="zh-CN"/>
              </w:rPr>
              <w:t>对</w:t>
            </w:r>
            <w:r>
              <w:rPr>
                <w:rFonts w:hint="eastAsia" w:eastAsia="仿宋_GB2312" w:cs="Times New Roman"/>
                <w:sz w:val="28"/>
                <w:szCs w:val="28"/>
                <w:highlight w:val="none"/>
                <w:vertAlign w:val="baseline"/>
                <w:lang w:val="en-US" w:eastAsia="zh-CN"/>
              </w:rPr>
              <w:t>xxx</w:t>
            </w:r>
            <w:r>
              <w:rPr>
                <w:rFonts w:hint="default" w:ascii="Times New Roman" w:hAnsi="Times New Roman" w:eastAsia="仿宋_GB2312" w:cs="Times New Roman"/>
                <w:sz w:val="28"/>
                <w:szCs w:val="28"/>
                <w:highlight w:val="none"/>
                <w:vertAlign w:val="baseline"/>
                <w:lang w:val="en-US" w:eastAsia="zh-CN"/>
              </w:rPr>
              <w:t>个监测站点每年进行2次巡检。</w:t>
            </w:r>
          </w:p>
        </w:tc>
        <w:tc>
          <w:tcPr>
            <w:tcW w:w="29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0" w:firstLineChars="0"/>
              <w:jc w:val="left"/>
              <w:textAlignment w:val="auto"/>
              <w:outlineLvl w:val="9"/>
              <w:rPr>
                <w:rFonts w:hint="default" w:ascii="Times New Roman" w:hAnsi="Times New Roman" w:eastAsia="仿宋_GB2312" w:cs="Times New Roman"/>
                <w:b w:val="0"/>
                <w:bCs w:val="0"/>
                <w:sz w:val="28"/>
                <w:szCs w:val="28"/>
                <w:highlight w:val="none"/>
                <w:lang w:val="en-US" w:eastAsia="zh-CN"/>
              </w:rPr>
            </w:pPr>
            <w:r>
              <w:rPr>
                <w:rFonts w:hint="default" w:ascii="Times New Roman" w:hAnsi="Times New Roman" w:eastAsia="仿宋_GB2312" w:cs="Times New Roman"/>
                <w:b w:val="0"/>
                <w:bCs w:val="0"/>
                <w:sz w:val="28"/>
                <w:szCs w:val="28"/>
                <w:highlight w:val="none"/>
                <w:lang w:val="en-US" w:eastAsia="zh-CN"/>
              </w:rPr>
              <w:t>已完成第一次巡检</w:t>
            </w:r>
            <w:r>
              <w:rPr>
                <w:rFonts w:hint="eastAsia" w:eastAsia="仿宋_GB2312" w:cs="Times New Roman"/>
                <w:b w:val="0"/>
                <w:bCs w:val="0"/>
                <w:sz w:val="28"/>
                <w:szCs w:val="28"/>
                <w:highlight w:val="none"/>
                <w:lang w:val="en-US" w:eastAsia="zh-CN"/>
              </w:rPr>
              <w:t>xxx</w:t>
            </w:r>
            <w:r>
              <w:rPr>
                <w:rFonts w:hint="default" w:ascii="Times New Roman" w:hAnsi="Times New Roman" w:eastAsia="仿宋_GB2312" w:cs="Times New Roman"/>
                <w:b w:val="0"/>
                <w:bCs w:val="0"/>
                <w:sz w:val="28"/>
                <w:szCs w:val="28"/>
                <w:highlight w:val="none"/>
                <w:lang w:val="en-US" w:eastAsia="zh-CN"/>
              </w:rPr>
              <w:t>个。（完成率</w:t>
            </w:r>
            <w:r>
              <w:rPr>
                <w:rFonts w:hint="eastAsia" w:eastAsia="仿宋_GB2312" w:cs="Times New Roman"/>
                <w:b w:val="0"/>
                <w:bCs w:val="0"/>
                <w:sz w:val="28"/>
                <w:szCs w:val="28"/>
                <w:highlight w:val="none"/>
                <w:lang w:val="en-US" w:eastAsia="zh-CN"/>
              </w:rPr>
              <w:t>xx</w:t>
            </w:r>
            <w:r>
              <w:rPr>
                <w:rFonts w:hint="default" w:ascii="Times New Roman" w:hAnsi="Times New Roman" w:eastAsia="仿宋_GB2312" w:cs="Times New Roman"/>
                <w:b w:val="0"/>
                <w:bCs w:val="0"/>
                <w:sz w:val="28"/>
                <w:szCs w:val="28"/>
                <w:highlight w:val="none"/>
                <w:lang w:val="en-US" w:eastAsia="zh-CN"/>
              </w:rPr>
              <w:t>%）</w:t>
            </w:r>
            <w:r>
              <w:rPr>
                <w:rFonts w:hint="eastAsia" w:eastAsia="仿宋_GB2312" w:cs="Times New Roman"/>
                <w:b w:val="0"/>
                <w:bCs w:val="0"/>
                <w:sz w:val="28"/>
                <w:szCs w:val="28"/>
                <w:highlight w:val="none"/>
                <w:lang w:val="en-US" w:eastAsia="zh-CN"/>
              </w:rPr>
              <w:t>;</w:t>
            </w:r>
            <w:r>
              <w:rPr>
                <w:rFonts w:hint="default" w:ascii="Times New Roman" w:hAnsi="Times New Roman" w:eastAsia="仿宋_GB2312" w:cs="Times New Roman"/>
                <w:b w:val="0"/>
                <w:bCs w:val="0"/>
                <w:sz w:val="28"/>
                <w:szCs w:val="28"/>
                <w:highlight w:val="none"/>
                <w:lang w:val="en-US" w:eastAsia="zh-CN"/>
              </w:rPr>
              <w:t>已完成第二次巡检</w:t>
            </w:r>
            <w:r>
              <w:rPr>
                <w:rFonts w:hint="eastAsia" w:eastAsia="仿宋_GB2312" w:cs="Times New Roman"/>
                <w:b w:val="0"/>
                <w:bCs w:val="0"/>
                <w:sz w:val="28"/>
                <w:szCs w:val="28"/>
                <w:highlight w:val="none"/>
                <w:lang w:val="en-US" w:eastAsia="zh-CN"/>
              </w:rPr>
              <w:t>xxx</w:t>
            </w:r>
            <w:r>
              <w:rPr>
                <w:rFonts w:hint="default" w:ascii="Times New Roman" w:hAnsi="Times New Roman" w:eastAsia="仿宋_GB2312" w:cs="Times New Roman"/>
                <w:b w:val="0"/>
                <w:bCs w:val="0"/>
                <w:sz w:val="28"/>
                <w:szCs w:val="28"/>
                <w:highlight w:val="none"/>
                <w:lang w:val="en-US" w:eastAsia="zh-CN"/>
              </w:rPr>
              <w:t>个。（完成率</w:t>
            </w:r>
            <w:r>
              <w:rPr>
                <w:rFonts w:hint="eastAsia" w:eastAsia="仿宋_GB2312" w:cs="Times New Roman"/>
                <w:b w:val="0"/>
                <w:bCs w:val="0"/>
                <w:sz w:val="28"/>
                <w:szCs w:val="28"/>
                <w:highlight w:val="none"/>
                <w:lang w:val="en-US" w:eastAsia="zh-CN"/>
              </w:rPr>
              <w:t>xx</w:t>
            </w:r>
            <w:r>
              <w:rPr>
                <w:rFonts w:hint="default" w:ascii="Times New Roman" w:hAnsi="Times New Roman" w:eastAsia="仿宋_GB2312" w:cs="Times New Roman"/>
                <w:b w:val="0"/>
                <w:bCs w:val="0"/>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仿宋_GB2312" w:cs="Times New Roman"/>
                <w:sz w:val="28"/>
                <w:szCs w:val="28"/>
                <w:vertAlign w:val="baseline"/>
                <w:lang w:val="en-US" w:eastAsia="zh-CN"/>
              </w:rPr>
            </w:pPr>
            <w:r>
              <w:rPr>
                <w:rFonts w:hint="eastAsia" w:eastAsia="仿宋_GB2312" w:cs="Times New Roman"/>
                <w:sz w:val="28"/>
                <w:szCs w:val="28"/>
                <w:vertAlign w:val="baseline"/>
                <w:lang w:val="en-US" w:eastAsia="zh-CN"/>
              </w:rPr>
              <w:t>故</w:t>
            </w:r>
            <w:r>
              <w:rPr>
                <w:rFonts w:hint="default" w:ascii="Times New Roman" w:hAnsi="Times New Roman" w:eastAsia="仿宋_GB2312" w:cs="Times New Roman"/>
                <w:sz w:val="28"/>
                <w:szCs w:val="28"/>
                <w:vertAlign w:val="baseline"/>
                <w:lang w:val="en-US" w:eastAsia="zh-CN"/>
              </w:rPr>
              <w:t>障响应处置</w:t>
            </w:r>
          </w:p>
        </w:tc>
        <w:tc>
          <w:tcPr>
            <w:tcW w:w="32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outlineLvl w:val="9"/>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按甲方值班监控发现异常情况，完成故障处置、站点迁移。</w:t>
            </w:r>
          </w:p>
        </w:tc>
        <w:tc>
          <w:tcPr>
            <w:tcW w:w="29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default" w:ascii="Times New Roman" w:hAnsi="Times New Roman" w:eastAsia="仿宋_GB2312" w:cs="Times New Roman"/>
                <w:b w:val="0"/>
                <w:bCs w:val="0"/>
                <w:sz w:val="28"/>
                <w:szCs w:val="28"/>
                <w:highlight w:val="none"/>
                <w:lang w:val="en-US" w:eastAsia="zh-CN"/>
              </w:rPr>
            </w:pPr>
            <w:r>
              <w:rPr>
                <w:rFonts w:hint="eastAsia" w:eastAsia="仿宋_GB2312" w:cs="Times New Roman"/>
                <w:b w:val="0"/>
                <w:bCs w:val="0"/>
                <w:sz w:val="28"/>
                <w:szCs w:val="28"/>
                <w:highlight w:val="none"/>
                <w:lang w:val="en-US" w:eastAsia="zh-CN"/>
              </w:rPr>
              <w:t>1.</w:t>
            </w:r>
            <w:r>
              <w:rPr>
                <w:rFonts w:hint="default" w:ascii="Times New Roman" w:hAnsi="Times New Roman" w:eastAsia="仿宋_GB2312" w:cs="Times New Roman"/>
                <w:b w:val="0"/>
                <w:bCs w:val="0"/>
                <w:sz w:val="28"/>
                <w:szCs w:val="28"/>
                <w:highlight w:val="none"/>
                <w:lang w:val="en-US" w:eastAsia="zh-CN"/>
              </w:rPr>
              <w:t>累计派发运维工单</w:t>
            </w:r>
            <w:r>
              <w:rPr>
                <w:rFonts w:hint="eastAsia" w:eastAsia="仿宋_GB2312" w:cs="Times New Roman"/>
                <w:b w:val="0"/>
                <w:bCs w:val="0"/>
                <w:sz w:val="28"/>
                <w:szCs w:val="28"/>
                <w:highlight w:val="none"/>
                <w:lang w:val="en-US" w:eastAsia="zh-CN"/>
              </w:rPr>
              <w:t>xxx</w:t>
            </w:r>
            <w:r>
              <w:rPr>
                <w:rFonts w:hint="default" w:ascii="Times New Roman" w:hAnsi="Times New Roman" w:eastAsia="仿宋_GB2312" w:cs="Times New Roman"/>
                <w:b w:val="0"/>
                <w:bCs w:val="0"/>
                <w:sz w:val="28"/>
                <w:szCs w:val="28"/>
                <w:highlight w:val="none"/>
                <w:lang w:val="en-US" w:eastAsia="zh-CN"/>
              </w:rPr>
              <w:t>单，已完成反馈、核实的</w:t>
            </w:r>
            <w:r>
              <w:rPr>
                <w:rFonts w:hint="eastAsia" w:eastAsia="仿宋_GB2312" w:cs="Times New Roman"/>
                <w:b w:val="0"/>
                <w:bCs w:val="0"/>
                <w:sz w:val="28"/>
                <w:szCs w:val="28"/>
                <w:highlight w:val="none"/>
                <w:lang w:val="en-US" w:eastAsia="zh-CN"/>
              </w:rPr>
              <w:t>xxx</w:t>
            </w:r>
            <w:r>
              <w:rPr>
                <w:rFonts w:hint="default" w:ascii="Times New Roman" w:hAnsi="Times New Roman" w:eastAsia="仿宋_GB2312" w:cs="Times New Roman"/>
                <w:b w:val="0"/>
                <w:bCs w:val="0"/>
                <w:sz w:val="28"/>
                <w:szCs w:val="28"/>
                <w:highlight w:val="none"/>
                <w:lang w:val="en-US" w:eastAsia="zh-CN"/>
              </w:rPr>
              <w:t>单（完成率</w:t>
            </w:r>
            <w:r>
              <w:rPr>
                <w:rFonts w:hint="eastAsia" w:eastAsia="仿宋_GB2312" w:cs="Times New Roman"/>
                <w:b w:val="0"/>
                <w:bCs w:val="0"/>
                <w:sz w:val="28"/>
                <w:szCs w:val="28"/>
                <w:highlight w:val="none"/>
                <w:lang w:val="en-US" w:eastAsia="zh-CN"/>
              </w:rPr>
              <w:t>xx</w:t>
            </w:r>
            <w:r>
              <w:rPr>
                <w:rFonts w:hint="default" w:ascii="Times New Roman" w:hAnsi="Times New Roman" w:eastAsia="仿宋_GB2312" w:cs="Times New Roman"/>
                <w:b w:val="0"/>
                <w:bCs w:val="0"/>
                <w:sz w:val="28"/>
                <w:szCs w:val="28"/>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default" w:ascii="Times New Roman" w:hAnsi="Times New Roman" w:eastAsia="仿宋_GB2312" w:cs="Times New Roman"/>
                <w:b w:val="0"/>
                <w:bCs w:val="0"/>
                <w:sz w:val="28"/>
                <w:szCs w:val="28"/>
                <w:highlight w:val="none"/>
                <w:lang w:val="en-US" w:eastAsia="zh-CN"/>
              </w:rPr>
            </w:pPr>
            <w:r>
              <w:rPr>
                <w:rFonts w:hint="eastAsia" w:ascii="Times New Roman" w:hAnsi="Times New Roman" w:eastAsia="仿宋_GB2312" w:cs="Times New Roman"/>
                <w:b w:val="0"/>
                <w:bCs w:val="0"/>
                <w:sz w:val="28"/>
                <w:szCs w:val="28"/>
                <w:highlight w:val="none"/>
                <w:lang w:val="en-US" w:eastAsia="zh-CN"/>
              </w:rPr>
              <w:t>2.累计派发</w:t>
            </w:r>
            <w:r>
              <w:rPr>
                <w:rFonts w:hint="default" w:ascii="Times New Roman" w:hAnsi="Times New Roman" w:eastAsia="仿宋_GB2312" w:cs="Times New Roman"/>
                <w:b w:val="0"/>
                <w:bCs w:val="0"/>
                <w:sz w:val="28"/>
                <w:szCs w:val="28"/>
                <w:highlight w:val="none"/>
                <w:lang w:val="en-US" w:eastAsia="zh-CN"/>
              </w:rPr>
              <w:t>迁移</w:t>
            </w:r>
            <w:r>
              <w:rPr>
                <w:rFonts w:hint="eastAsia" w:ascii="Times New Roman" w:hAnsi="Times New Roman" w:eastAsia="仿宋_GB2312" w:cs="Times New Roman"/>
                <w:b w:val="0"/>
                <w:bCs w:val="0"/>
                <w:sz w:val="28"/>
                <w:szCs w:val="28"/>
                <w:highlight w:val="none"/>
                <w:lang w:val="en-US" w:eastAsia="zh-CN"/>
              </w:rPr>
              <w:t>工单</w:t>
            </w:r>
            <w:r>
              <w:rPr>
                <w:rFonts w:hint="eastAsia" w:eastAsia="仿宋_GB2312" w:cs="Times New Roman"/>
                <w:b w:val="0"/>
                <w:bCs w:val="0"/>
                <w:sz w:val="28"/>
                <w:szCs w:val="28"/>
                <w:highlight w:val="none"/>
                <w:lang w:val="en-US" w:eastAsia="zh-CN"/>
              </w:rPr>
              <w:t>xx</w:t>
            </w:r>
            <w:r>
              <w:rPr>
                <w:rFonts w:hint="default" w:ascii="Times New Roman" w:hAnsi="Times New Roman" w:eastAsia="仿宋_GB2312" w:cs="Times New Roman"/>
                <w:b w:val="0"/>
                <w:bCs w:val="0"/>
                <w:sz w:val="28"/>
                <w:szCs w:val="28"/>
                <w:highlight w:val="none"/>
                <w:lang w:val="en-US" w:eastAsia="zh-CN"/>
              </w:rPr>
              <w:t>个站点，已完成</w:t>
            </w:r>
            <w:r>
              <w:rPr>
                <w:rFonts w:hint="eastAsia" w:eastAsia="仿宋_GB2312" w:cs="Times New Roman"/>
                <w:b w:val="0"/>
                <w:bCs w:val="0"/>
                <w:sz w:val="28"/>
                <w:szCs w:val="28"/>
                <w:highlight w:val="none"/>
                <w:lang w:val="en-US" w:eastAsia="zh-CN"/>
              </w:rPr>
              <w:t>xx</w:t>
            </w:r>
            <w:r>
              <w:rPr>
                <w:rFonts w:hint="default" w:ascii="Times New Roman" w:hAnsi="Times New Roman" w:eastAsia="仿宋_GB2312" w:cs="Times New Roman"/>
                <w:b w:val="0"/>
                <w:bCs w:val="0"/>
                <w:sz w:val="28"/>
                <w:szCs w:val="28"/>
                <w:highlight w:val="none"/>
                <w:lang w:val="en-US" w:eastAsia="zh-CN"/>
              </w:rPr>
              <w:t>个站点迁移。（完成率</w:t>
            </w:r>
            <w:r>
              <w:rPr>
                <w:rFonts w:hint="eastAsia" w:eastAsia="仿宋_GB2312" w:cs="Times New Roman"/>
                <w:b w:val="0"/>
                <w:bCs w:val="0"/>
                <w:sz w:val="28"/>
                <w:szCs w:val="28"/>
                <w:highlight w:val="none"/>
                <w:lang w:val="en-US" w:eastAsia="zh-CN"/>
              </w:rPr>
              <w:t>xx</w:t>
            </w:r>
            <w:r>
              <w:rPr>
                <w:rFonts w:hint="default" w:ascii="Times New Roman" w:hAnsi="Times New Roman" w:eastAsia="仿宋_GB2312" w:cs="Times New Roman"/>
                <w:b w:val="0"/>
                <w:bCs w:val="0"/>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center"/>
              <w:textAlignment w:val="auto"/>
              <w:outlineLvl w:val="9"/>
              <w:rPr>
                <w:rFonts w:hint="eastAsia" w:eastAsia="仿宋_GB2312" w:cs="Times New Roman"/>
                <w:sz w:val="28"/>
                <w:szCs w:val="28"/>
                <w:vertAlign w:val="baseline"/>
                <w:lang w:val="en-US" w:eastAsia="zh-CN"/>
              </w:rPr>
            </w:pPr>
            <w:r>
              <w:rPr>
                <w:rFonts w:hint="eastAsia" w:eastAsia="仿宋_GB2312" w:cs="Times New Roman"/>
                <w:sz w:val="28"/>
                <w:szCs w:val="28"/>
                <w:vertAlign w:val="baseline"/>
                <w:lang w:val="en-US" w:eastAsia="zh-CN"/>
              </w:rPr>
              <w:t>其他</w:t>
            </w:r>
          </w:p>
        </w:tc>
        <w:tc>
          <w:tcPr>
            <w:tcW w:w="329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outlineLvl w:val="9"/>
              <w:rPr>
                <w:rFonts w:hint="default" w:ascii="Times New Roman" w:hAnsi="Times New Roman" w:eastAsia="仿宋_GB2312" w:cs="Times New Roman"/>
                <w:sz w:val="28"/>
                <w:szCs w:val="28"/>
                <w:vertAlign w:val="baseline"/>
                <w:lang w:val="en-US" w:eastAsia="zh-CN"/>
              </w:rPr>
            </w:pPr>
            <w:r>
              <w:rPr>
                <w:rFonts w:hint="eastAsia" w:ascii="Times New Roman" w:hAnsi="Times New Roman" w:eastAsia="仿宋_GB2312" w:cs="Times New Roman"/>
                <w:sz w:val="28"/>
                <w:szCs w:val="28"/>
                <w:vertAlign w:val="baseline"/>
                <w:lang w:val="en-US" w:eastAsia="zh-CN"/>
              </w:rPr>
              <w:t>......</w:t>
            </w:r>
          </w:p>
        </w:tc>
        <w:tc>
          <w:tcPr>
            <w:tcW w:w="29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eastAsia" w:ascii="Times New Roman" w:hAnsi="Times New Roman" w:eastAsia="仿宋_GB2312" w:cs="Times New Roman"/>
                <w:b w:val="0"/>
                <w:bCs w:val="0"/>
                <w:sz w:val="28"/>
                <w:szCs w:val="28"/>
                <w:highlight w:val="none"/>
                <w:lang w:val="en-US" w:eastAsia="zh-CN"/>
              </w:rPr>
            </w:pPr>
            <w:r>
              <w:rPr>
                <w:rFonts w:hint="eastAsia" w:ascii="Times New Roman" w:hAnsi="Times New Roman" w:eastAsia="仿宋_GB2312" w:cs="Times New Roman"/>
                <w:b w:val="0"/>
                <w:bCs w:val="0"/>
                <w:sz w:val="28"/>
                <w:szCs w:val="28"/>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3.精度保障</w:t>
      </w:r>
      <w:bookmarkEnd w:id="346"/>
      <w:bookmarkEnd w:id="347"/>
      <w:bookmarkStart w:id="348" w:name="_Toc10118"/>
      <w:bookmarkStart w:id="349" w:name="_Toc26938"/>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w:t>
      </w:r>
      <w:r>
        <w:rPr>
          <w:rFonts w:hint="default" w:ascii="Times New Roman" w:hAnsi="Times New Roman" w:eastAsia="仿宋_GB2312" w:cs="Times New Roman"/>
          <w:kern w:val="2"/>
          <w:sz w:val="32"/>
          <w:szCs w:val="32"/>
          <w:highlight w:val="none"/>
          <w:lang w:val="en-US" w:eastAsia="zh-CN" w:bidi="ar-SA"/>
        </w:rPr>
        <w:t>对管道型取水计量，应定期委托计量检定部门对监测站计量器具开展周期检定或在线校准工作，</w:t>
      </w:r>
      <w:r>
        <w:rPr>
          <w:rFonts w:hint="eastAsia" w:ascii="Times New Roman" w:hAnsi="Times New Roman" w:eastAsia="仿宋_GB2312" w:cs="Times New Roman"/>
          <w:kern w:val="2"/>
          <w:sz w:val="32"/>
          <w:szCs w:val="32"/>
          <w:highlight w:val="none"/>
          <w:lang w:val="en-US" w:eastAsia="zh-CN" w:bidi="ar-SA"/>
        </w:rPr>
        <w:t>检定/校准周期按《取水计量技术导则》规定执行。</w:t>
      </w:r>
      <w:r>
        <w:rPr>
          <w:rFonts w:hint="default" w:ascii="Times New Roman" w:hAnsi="Times New Roman" w:eastAsia="仿宋_GB2312" w:cs="Times New Roman"/>
          <w:kern w:val="2"/>
          <w:sz w:val="32"/>
          <w:szCs w:val="32"/>
          <w:highlight w:val="none"/>
          <w:lang w:val="en-US" w:eastAsia="zh-CN" w:bidi="ar-SA"/>
        </w:rPr>
        <w:t>妥善保管周期校准流量计的检定证书及检验报告。</w:t>
      </w:r>
      <w:bookmarkEnd w:id="348"/>
      <w:bookmarkEnd w:id="349"/>
      <w:r>
        <w:rPr>
          <w:rFonts w:hint="default" w:ascii="Times New Roman" w:hAnsi="Times New Roman" w:eastAsia="仿宋_GB2312" w:cs="Times New Roman"/>
          <w:kern w:val="2"/>
          <w:sz w:val="32"/>
          <w:szCs w:val="32"/>
          <w:highlight w:val="none"/>
          <w:lang w:val="en-US" w:eastAsia="zh-CN" w:bidi="ar-SA"/>
        </w:rPr>
        <w:t>校准周期内如遇计量设施故障，修复或更换计量设施后应重新进行计量检定/校准，校准误差</w:t>
      </w:r>
      <w:r>
        <w:rPr>
          <w:rFonts w:hint="eastAsia" w:ascii="仿宋_GB2312" w:hAnsi="仿宋_GB2312" w:eastAsia="仿宋_GB2312" w:cs="仿宋_GB2312"/>
          <w:kern w:val="2"/>
          <w:sz w:val="32"/>
          <w:szCs w:val="32"/>
          <w:highlight w:val="none"/>
          <w:lang w:val="en-US" w:eastAsia="zh-CN" w:bidi="ar-SA"/>
        </w:rPr>
        <w:t>≤</w:t>
      </w:r>
      <w:r>
        <w:rPr>
          <w:rFonts w:hint="default"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5%</w:t>
      </w:r>
      <w:r>
        <w:rPr>
          <w:rFonts w:hint="default" w:ascii="Times New Roman" w:hAnsi="Times New Roman" w:eastAsia="仿宋_GB2312" w:cs="Times New Roman"/>
          <w:kern w:val="2"/>
          <w:sz w:val="32"/>
          <w:szCs w:val="32"/>
          <w:highlight w:val="none"/>
          <w:lang w:val="en-US" w:eastAsia="zh-CN" w:bidi="ar-SA"/>
        </w:rPr>
        <w:t>为合格，否则应当进行调修。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w:t>
      </w:r>
      <w:r>
        <w:rPr>
          <w:rFonts w:hint="default" w:ascii="Times New Roman" w:hAnsi="Times New Roman" w:eastAsia="仿宋_GB2312" w:cs="Times New Roman"/>
          <w:kern w:val="2"/>
          <w:sz w:val="32"/>
          <w:szCs w:val="32"/>
          <w:highlight w:val="none"/>
          <w:lang w:val="en-US" w:eastAsia="zh-CN" w:bidi="ar-SA"/>
        </w:rPr>
        <w:t>对渠道型取水计量，</w:t>
      </w:r>
      <w:r>
        <w:rPr>
          <w:rFonts w:hint="eastAsia" w:ascii="Times New Roman" w:hAnsi="Times New Roman" w:eastAsia="仿宋_GB2312" w:cs="Times New Roman"/>
          <w:kern w:val="2"/>
          <w:sz w:val="32"/>
          <w:szCs w:val="32"/>
          <w:highlight w:val="none"/>
          <w:lang w:val="en-US" w:eastAsia="zh-CN" w:bidi="ar-SA"/>
        </w:rPr>
        <w:t>当水量计量误差&gt;10%时，一般应重新进行水位流量关系率定；</w:t>
      </w:r>
      <w:r>
        <w:rPr>
          <w:rFonts w:hint="default" w:ascii="Times New Roman" w:hAnsi="Times New Roman" w:eastAsia="仿宋_GB2312" w:cs="Times New Roman"/>
          <w:kern w:val="2"/>
          <w:sz w:val="32"/>
          <w:szCs w:val="32"/>
          <w:highlight w:val="none"/>
          <w:lang w:val="en-US" w:eastAsia="zh-CN" w:bidi="ar-SA"/>
        </w:rPr>
        <w:t>水位流量关系线稳定的，应每隔5~10年进行一次检测；关系线不够稳定的，应每隔2~5年进行一次检测；当发现水工建筑物尺寸、形状、糙率变化时，应及时检测；对采用定额系数、电量等折算方法，也要每年进行核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eastAsia" w:ascii="楷体_GB2312" w:hAnsi="楷体_GB2312" w:eastAsia="楷体_GB2312" w:cs="楷体_GB2312"/>
          <w:b/>
          <w:bCs/>
          <w:kern w:val="2"/>
          <w:sz w:val="32"/>
          <w:szCs w:val="32"/>
          <w:highlight w:val="none"/>
          <w:lang w:val="en-US" w:eastAsia="zh-CN" w:bidi="ar-SA"/>
        </w:rPr>
      </w:pPr>
      <w:bookmarkStart w:id="350" w:name="_Toc1738"/>
      <w:bookmarkStart w:id="351" w:name="_Toc9074"/>
      <w:bookmarkStart w:id="352" w:name="_Toc27804"/>
      <w:bookmarkStart w:id="353" w:name="_Toc28191"/>
      <w:bookmarkStart w:id="354" w:name="_Toc5840"/>
      <w:bookmarkStart w:id="355" w:name="_Toc28571"/>
      <w:bookmarkStart w:id="356" w:name="_Toc17407"/>
      <w:bookmarkStart w:id="357" w:name="_Toc117"/>
      <w:bookmarkStart w:id="358" w:name="_Toc27457"/>
      <w:bookmarkStart w:id="359" w:name="_Toc28814"/>
      <w:bookmarkStart w:id="360" w:name="_Toc25134"/>
      <w:bookmarkStart w:id="361" w:name="_Toc20016"/>
      <w:bookmarkStart w:id="362" w:name="_Toc30455"/>
      <w:r>
        <w:rPr>
          <w:rFonts w:hint="eastAsia" w:ascii="楷体_GB2312" w:hAnsi="楷体_GB2312" w:eastAsia="楷体_GB2312" w:cs="楷体_GB2312"/>
          <w:b/>
          <w:bCs/>
          <w:kern w:val="2"/>
          <w:sz w:val="32"/>
          <w:szCs w:val="32"/>
          <w:highlight w:val="none"/>
          <w:lang w:val="en-US" w:eastAsia="zh-CN" w:bidi="ar-SA"/>
        </w:rPr>
        <w:t>（二）运行考核</w:t>
      </w:r>
      <w:bookmarkEnd w:id="350"/>
      <w:bookmarkEnd w:id="351"/>
      <w:bookmarkEnd w:id="352"/>
      <w:bookmarkEnd w:id="353"/>
      <w:bookmarkEnd w:id="354"/>
      <w:bookmarkEnd w:id="355"/>
      <w:bookmarkEnd w:id="356"/>
      <w:bookmarkEnd w:id="357"/>
      <w:bookmarkEnd w:id="358"/>
      <w:bookmarkEnd w:id="359"/>
      <w:bookmarkEnd w:id="360"/>
      <w:bookmarkEnd w:id="361"/>
      <w:bookmarkEnd w:id="362"/>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0"/>
        <w:jc w:val="both"/>
        <w:textAlignment w:val="auto"/>
        <w:outlineLvl w:val="0"/>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根据水利部对各省国控监测站及本项目监测站运行考核要求，自治区水利厅对各市建设的监测站的运行情况，连同已建国控监测站点，一并持续开展监测运行月考核，主要考核上报率、完整</w:t>
      </w:r>
      <w:r>
        <w:rPr>
          <w:rFonts w:hint="eastAsia" w:ascii="Times New Roman" w:hAnsi="Times New Roman" w:eastAsia="仿宋_GB2312" w:cs="Times New Roman"/>
          <w:kern w:val="2"/>
          <w:sz w:val="32"/>
          <w:szCs w:val="32"/>
          <w:highlight w:val="none"/>
          <w:lang w:val="en-US" w:eastAsia="zh-CN" w:bidi="ar-SA"/>
        </w:rPr>
        <w:t>率、</w:t>
      </w:r>
      <w:r>
        <w:rPr>
          <w:rFonts w:hint="default" w:ascii="Times New Roman" w:hAnsi="Times New Roman" w:eastAsia="仿宋_GB2312" w:cs="Times New Roman"/>
          <w:kern w:val="2"/>
          <w:sz w:val="32"/>
          <w:szCs w:val="32"/>
          <w:highlight w:val="none"/>
          <w:lang w:val="en-US" w:eastAsia="zh-CN" w:bidi="ar-SA"/>
        </w:rPr>
        <w:t>数据异常情况等，考核结果在广西水资源监控信息月报中予以通报，具体考核监测站点名录及办法另行明确。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default" w:ascii="Times New Roman" w:hAnsi="Times New Roman" w:eastAsia="黑体" w:cs="Times New Roman"/>
          <w:sz w:val="32"/>
          <w:szCs w:val="32"/>
          <w:highlight w:val="none"/>
          <w:lang w:val="en-US" w:eastAsia="zh-CN"/>
        </w:rPr>
      </w:pPr>
      <w:bookmarkStart w:id="363" w:name="_Toc14153"/>
      <w:bookmarkStart w:id="364" w:name="_Toc27643"/>
      <w:bookmarkStart w:id="365" w:name="_Toc14719"/>
      <w:bookmarkStart w:id="366" w:name="_Toc23083"/>
      <w:bookmarkStart w:id="367" w:name="_Toc14314"/>
      <w:bookmarkStart w:id="368" w:name="_Toc2141"/>
      <w:bookmarkStart w:id="369" w:name="_Toc10633"/>
      <w:bookmarkStart w:id="370" w:name="_Toc6213"/>
      <w:bookmarkStart w:id="371" w:name="_Toc9409"/>
      <w:bookmarkStart w:id="372" w:name="_Toc28135"/>
      <w:bookmarkStart w:id="373" w:name="_Toc1436"/>
      <w:bookmarkStart w:id="374" w:name="_Toc29222"/>
      <w:bookmarkStart w:id="375" w:name="_Toc19589"/>
      <w:r>
        <w:rPr>
          <w:rFonts w:hint="default" w:ascii="Times New Roman" w:hAnsi="Times New Roman" w:eastAsia="黑体" w:cs="Times New Roman"/>
          <w:sz w:val="32"/>
          <w:szCs w:val="32"/>
          <w:highlight w:val="none"/>
          <w:lang w:val="en-US" w:eastAsia="zh-CN"/>
        </w:rPr>
        <w:t>六、资金补助</w:t>
      </w:r>
      <w:bookmarkEnd w:id="363"/>
      <w:bookmarkEnd w:id="364"/>
      <w:bookmarkEnd w:id="365"/>
      <w:bookmarkEnd w:id="366"/>
      <w:bookmarkEnd w:id="367"/>
      <w:bookmarkEnd w:id="368"/>
      <w:bookmarkEnd w:id="369"/>
      <w:bookmarkEnd w:id="370"/>
      <w:bookmarkEnd w:id="371"/>
      <w:bookmarkEnd w:id="372"/>
      <w:bookmarkEnd w:id="373"/>
      <w:bookmarkEnd w:id="374"/>
      <w:bookmarkEnd w:id="37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非农取水单位按规定利用自有资金安装符合国家技术标准的取水计量设施，经验收合格的，各市可按以下要求给予财政资金补助。</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楷体_GB2312" w:hAnsi="楷体_GB2312" w:eastAsia="楷体_GB2312" w:cs="楷体_GB2312"/>
          <w:b/>
          <w:bCs/>
          <w:sz w:val="32"/>
          <w:szCs w:val="32"/>
          <w:highlight w:val="none"/>
          <w:lang w:val="en-US" w:eastAsia="zh-CN"/>
        </w:rPr>
      </w:pPr>
      <w:bookmarkStart w:id="376" w:name="_Toc2154"/>
      <w:bookmarkStart w:id="377" w:name="_Toc32177"/>
      <w:bookmarkStart w:id="378" w:name="_Toc19880"/>
      <w:bookmarkStart w:id="379" w:name="_Toc2039"/>
      <w:bookmarkStart w:id="380" w:name="_Toc7244"/>
      <w:bookmarkStart w:id="381" w:name="_Toc21575"/>
      <w:bookmarkStart w:id="382" w:name="_Toc11653"/>
      <w:bookmarkStart w:id="383" w:name="_Toc30684"/>
      <w:bookmarkStart w:id="384" w:name="_Toc15181"/>
      <w:bookmarkStart w:id="385" w:name="_Toc17557"/>
      <w:bookmarkStart w:id="386" w:name="_Toc29156"/>
      <w:bookmarkStart w:id="387" w:name="_Toc9156"/>
      <w:bookmarkStart w:id="388" w:name="_Toc8856"/>
      <w:r>
        <w:rPr>
          <w:rFonts w:hint="eastAsia" w:ascii="楷体_GB2312" w:hAnsi="楷体_GB2312" w:eastAsia="楷体_GB2312" w:cs="楷体_GB2312"/>
          <w:b/>
          <w:bCs/>
          <w:sz w:val="32"/>
          <w:szCs w:val="32"/>
          <w:highlight w:val="none"/>
          <w:lang w:val="en-US" w:eastAsia="zh-CN"/>
        </w:rPr>
        <w:t>补助对象</w:t>
      </w:r>
      <w:bookmarkEnd w:id="376"/>
      <w:bookmarkEnd w:id="377"/>
      <w:bookmarkEnd w:id="378"/>
      <w:bookmarkEnd w:id="379"/>
      <w:bookmarkEnd w:id="380"/>
      <w:bookmarkEnd w:id="381"/>
      <w:bookmarkEnd w:id="382"/>
      <w:bookmarkEnd w:id="383"/>
      <w:bookmarkEnd w:id="384"/>
      <w:bookmarkEnd w:id="385"/>
      <w:bookmarkEnd w:id="386"/>
      <w:bookmarkEnd w:id="387"/>
      <w:bookmarkEnd w:id="38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default" w:ascii="Times New Roman" w:hAnsi="Times New Roman" w:eastAsia="仿宋_GB2312" w:cs="Times New Roman"/>
          <w:spacing w:val="6"/>
          <w:sz w:val="32"/>
          <w:szCs w:val="32"/>
          <w:highlight w:val="none"/>
          <w:lang w:val="en-US" w:eastAsia="zh-CN"/>
        </w:rPr>
      </w:pPr>
      <w:r>
        <w:rPr>
          <w:rFonts w:hint="default" w:ascii="Times New Roman" w:hAnsi="Times New Roman" w:eastAsia="仿宋_GB2312" w:cs="Times New Roman"/>
          <w:spacing w:val="6"/>
          <w:sz w:val="32"/>
          <w:szCs w:val="32"/>
          <w:highlight w:val="none"/>
          <w:lang w:val="en-US" w:eastAsia="zh-CN"/>
        </w:rPr>
        <w:t>出资自行建设取水计量设施的工业、供水企业等非农取水单位。</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楷体_GB2312" w:hAnsi="楷体_GB2312" w:eastAsia="楷体_GB2312" w:cs="楷体_GB2312"/>
          <w:b/>
          <w:bCs/>
          <w:sz w:val="32"/>
          <w:szCs w:val="32"/>
          <w:highlight w:val="none"/>
          <w:lang w:val="en-US" w:eastAsia="zh-CN"/>
        </w:rPr>
      </w:pPr>
      <w:bookmarkStart w:id="389" w:name="_Toc9374"/>
      <w:bookmarkStart w:id="390" w:name="_Toc16022"/>
      <w:bookmarkStart w:id="391" w:name="_Toc8467"/>
      <w:bookmarkStart w:id="392" w:name="_Toc25169"/>
      <w:bookmarkStart w:id="393" w:name="_Toc19462"/>
      <w:bookmarkStart w:id="394" w:name="_Toc27519"/>
      <w:bookmarkStart w:id="395" w:name="_Toc16861"/>
      <w:bookmarkStart w:id="396" w:name="_Toc11163"/>
      <w:bookmarkStart w:id="397" w:name="_Toc5074"/>
      <w:bookmarkStart w:id="398" w:name="_Toc25934"/>
      <w:bookmarkStart w:id="399" w:name="_Toc1538"/>
      <w:bookmarkStart w:id="400" w:name="_Toc22861"/>
      <w:bookmarkStart w:id="401" w:name="_Toc27142"/>
      <w:r>
        <w:rPr>
          <w:rFonts w:hint="eastAsia" w:ascii="楷体_GB2312" w:hAnsi="楷体_GB2312" w:eastAsia="楷体_GB2312" w:cs="楷体_GB2312"/>
          <w:b/>
          <w:bCs/>
          <w:sz w:val="32"/>
          <w:szCs w:val="32"/>
          <w:highlight w:val="none"/>
          <w:lang w:val="en-US" w:eastAsia="zh-CN"/>
        </w:rPr>
        <w:t>补助标准</w:t>
      </w:r>
      <w:bookmarkEnd w:id="389"/>
      <w:bookmarkEnd w:id="390"/>
      <w:bookmarkEnd w:id="391"/>
      <w:bookmarkEnd w:id="392"/>
      <w:bookmarkEnd w:id="393"/>
      <w:bookmarkEnd w:id="394"/>
      <w:bookmarkEnd w:id="395"/>
      <w:bookmarkEnd w:id="396"/>
      <w:bookmarkEnd w:id="397"/>
      <w:bookmarkEnd w:id="398"/>
      <w:bookmarkEnd w:id="399"/>
      <w:bookmarkEnd w:id="400"/>
      <w:bookmarkEnd w:id="40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参照按典型设计投资成本，</w:t>
      </w:r>
      <w:r>
        <w:rPr>
          <w:rFonts w:hint="default" w:ascii="Times New Roman" w:hAnsi="Times New Roman" w:eastAsia="仿宋_GB2312" w:cs="Times New Roman"/>
          <w:b w:val="0"/>
          <w:bCs w:val="0"/>
          <w:sz w:val="32"/>
          <w:szCs w:val="32"/>
          <w:highlight w:val="none"/>
          <w:lang w:val="en-US" w:eastAsia="zh-CN"/>
        </w:rPr>
        <w:t>补助标准</w:t>
      </w:r>
      <w:r>
        <w:rPr>
          <w:rFonts w:hint="default" w:ascii="Times New Roman" w:hAnsi="Times New Roman" w:eastAsia="仿宋_GB2312" w:cs="Times New Roman"/>
          <w:sz w:val="32"/>
          <w:szCs w:val="32"/>
          <w:highlight w:val="none"/>
          <w:lang w:val="en-US" w:eastAsia="zh-CN"/>
        </w:rPr>
        <w:t>不超过取水户自行建设费用的30%。</w:t>
      </w:r>
      <w:r>
        <w:rPr>
          <w:rFonts w:hint="default" w:ascii="Times New Roman" w:hAnsi="Times New Roman" w:eastAsia="仿宋_GB2312" w:cs="Times New Roman"/>
          <w:b w:val="0"/>
          <w:bCs w:val="0"/>
          <w:sz w:val="32"/>
          <w:szCs w:val="32"/>
          <w:highlight w:val="none"/>
          <w:lang w:val="en-US" w:eastAsia="zh-CN"/>
        </w:rPr>
        <w:t>具体补助资标准由各市结合实际进一步明确并严格执行。</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楷体_GB2312" w:hAnsi="楷体_GB2312" w:eastAsia="楷体_GB2312" w:cs="楷体_GB2312"/>
          <w:b/>
          <w:bCs/>
          <w:color w:val="auto"/>
          <w:sz w:val="32"/>
          <w:szCs w:val="32"/>
          <w:highlight w:val="none"/>
          <w:lang w:val="en-US" w:eastAsia="zh-CN"/>
        </w:rPr>
      </w:pPr>
      <w:bookmarkStart w:id="402" w:name="_Toc17662"/>
      <w:bookmarkStart w:id="403" w:name="_Toc4023"/>
      <w:bookmarkStart w:id="404" w:name="_Toc31902"/>
      <w:bookmarkStart w:id="405" w:name="_Toc29607"/>
      <w:bookmarkStart w:id="406" w:name="_Toc438"/>
      <w:bookmarkStart w:id="407" w:name="_Toc6885"/>
      <w:bookmarkStart w:id="408" w:name="_Toc27751"/>
      <w:bookmarkStart w:id="409" w:name="_Toc3750"/>
      <w:bookmarkStart w:id="410" w:name="_Toc51"/>
      <w:bookmarkStart w:id="411" w:name="_Toc15725"/>
      <w:bookmarkStart w:id="412" w:name="_Toc21589"/>
      <w:bookmarkStart w:id="413" w:name="_Toc15403"/>
      <w:bookmarkStart w:id="414" w:name="_Toc3113"/>
      <w:r>
        <w:rPr>
          <w:rFonts w:hint="eastAsia" w:ascii="楷体_GB2312" w:hAnsi="楷体_GB2312" w:eastAsia="楷体_GB2312" w:cs="楷体_GB2312"/>
          <w:b/>
          <w:bCs/>
          <w:color w:val="auto"/>
          <w:sz w:val="32"/>
          <w:szCs w:val="32"/>
          <w:highlight w:val="none"/>
          <w:lang w:val="en-US" w:eastAsia="zh-CN"/>
        </w:rPr>
        <w:t>补助条件</w:t>
      </w:r>
      <w:bookmarkEnd w:id="402"/>
      <w:bookmarkEnd w:id="403"/>
      <w:bookmarkEnd w:id="404"/>
      <w:bookmarkEnd w:id="405"/>
      <w:bookmarkEnd w:id="406"/>
      <w:bookmarkEnd w:id="407"/>
      <w:bookmarkEnd w:id="408"/>
      <w:bookmarkEnd w:id="409"/>
      <w:bookmarkEnd w:id="410"/>
      <w:bookmarkEnd w:id="41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安装的取水计量设施符合国家技术标准，签订取水计量责任书，确认该计量设施为取水量核定的计量依据，经取水许可监督管理部门验收合格后，可给予资金补助。</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楷体_GB2312" w:hAnsi="楷体_GB2312" w:eastAsia="楷体_GB2312" w:cs="楷体_GB2312"/>
          <w:b/>
          <w:bCs/>
          <w:sz w:val="32"/>
          <w:szCs w:val="32"/>
          <w:highlight w:val="none"/>
          <w:lang w:val="en-US" w:eastAsia="zh-CN"/>
        </w:rPr>
      </w:pPr>
      <w:bookmarkStart w:id="415" w:name="_Toc30310"/>
      <w:bookmarkStart w:id="416" w:name="_Toc30065"/>
      <w:bookmarkStart w:id="417" w:name="_Toc17841"/>
      <w:bookmarkStart w:id="418" w:name="_Toc2313"/>
      <w:bookmarkStart w:id="419" w:name="_Toc23624"/>
      <w:bookmarkStart w:id="420" w:name="_Toc11093"/>
      <w:bookmarkStart w:id="421" w:name="_Toc11825"/>
      <w:bookmarkStart w:id="422" w:name="_Toc7865"/>
      <w:bookmarkStart w:id="423" w:name="_Toc8645"/>
      <w:bookmarkStart w:id="424" w:name="_Toc7033"/>
      <w:r>
        <w:rPr>
          <w:rFonts w:hint="eastAsia" w:ascii="楷体_GB2312" w:hAnsi="楷体_GB2312" w:eastAsia="楷体_GB2312" w:cs="楷体_GB2312"/>
          <w:b/>
          <w:bCs/>
          <w:sz w:val="32"/>
          <w:szCs w:val="32"/>
          <w:highlight w:val="none"/>
          <w:lang w:val="en-US" w:eastAsia="zh-CN"/>
        </w:rPr>
        <w:t>补助程序</w:t>
      </w:r>
      <w:bookmarkEnd w:id="412"/>
      <w:bookmarkEnd w:id="413"/>
      <w:bookmarkEnd w:id="414"/>
      <w:bookmarkEnd w:id="415"/>
      <w:bookmarkEnd w:id="416"/>
      <w:bookmarkEnd w:id="417"/>
      <w:bookmarkEnd w:id="418"/>
      <w:bookmarkEnd w:id="419"/>
      <w:bookmarkEnd w:id="420"/>
      <w:bookmarkEnd w:id="421"/>
      <w:bookmarkEnd w:id="422"/>
      <w:bookmarkEnd w:id="423"/>
      <w:bookmarkEnd w:id="42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1.审核确认：由非农取水单位（建设主体）提出取水计量设施建设申请（格式参考</w:t>
      </w:r>
      <w:r>
        <w:rPr>
          <w:rFonts w:hint="default" w:ascii="Times New Roman" w:hAnsi="Times New Roman" w:eastAsia="仿宋_GB2312" w:cs="Times New Roman"/>
          <w:sz w:val="32"/>
          <w:szCs w:val="32"/>
          <w:highlight w:val="none"/>
          <w:lang w:val="en" w:eastAsia="zh-CN"/>
        </w:rPr>
        <w:t>附录</w:t>
      </w:r>
      <w:r>
        <w:rPr>
          <w:rFonts w:hint="default" w:ascii="Times New Roman" w:hAnsi="Times New Roman" w:eastAsia="仿宋_GB2312" w:cs="Times New Roman"/>
          <w:sz w:val="32"/>
          <w:szCs w:val="32"/>
          <w:highlight w:val="none"/>
          <w:lang w:val="en-US" w:eastAsia="zh-CN"/>
        </w:rPr>
        <w:t>4），各市水利局审核，明确取水计量设施建设内容、建设时限、补助标准、验收要求、资金兑付和双方责任义务等内容。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2.实施公示。各市水利局将当年度经审核确认、计划补助的建设主体及相关建设信息在水利局门户网站等平台进行公示，公示期不少于7天。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3.自主建设。建设主体严格按照签订的工作协议、相关技术规程规范自主开展建设，各级水利部门做好技术指导。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工程验收。建设主体自主完成取水计量设施建设后，向取水许可主管部门提交验收申请，取水许可主管部门依据验收申请、工作协议开展工程验收，符合建设标准的给予验收，出具验收意见。对不符合建设标准的限期整改，完成整改复核的才能验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5.兑付资金。通过验收后，建设主体向市水利局提交建设文件（如委托合同、采购合同）、验收意见、建设资金支出凭证等材料，由市水利局在门户网站予以公示，公示期不少于7天，公示结束后，市水利局将补助资金转账支付给建设主体。</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0"/>
        <w:rPr>
          <w:rFonts w:hint="default" w:ascii="Times New Roman" w:hAnsi="Times New Roman" w:eastAsia="仿宋_GB2312" w:cs="Times New Roman"/>
          <w:b w:val="0"/>
          <w:bCs w:val="0"/>
          <w:color w:val="auto"/>
          <w:kern w:val="2"/>
          <w:sz w:val="30"/>
          <w:szCs w:val="30"/>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bookmarkStart w:id="425" w:name="_Toc12176"/>
      <w:bookmarkStart w:id="426" w:name="_Toc26412"/>
      <w:bookmarkStart w:id="427" w:name="_Toc24325"/>
      <w:bookmarkStart w:id="428" w:name="_Toc64"/>
      <w:bookmarkStart w:id="429" w:name="_Toc30097"/>
      <w:bookmarkStart w:id="430" w:name="_Toc20855"/>
      <w:bookmarkStart w:id="431" w:name="_Toc18288"/>
      <w:bookmarkStart w:id="432" w:name="_Toc8817"/>
      <w:bookmarkStart w:id="433" w:name="_Toc28835"/>
      <w:bookmarkStart w:id="434" w:name="_Toc3532"/>
      <w:bookmarkStart w:id="435" w:name="_Toc20345"/>
      <w:bookmarkStart w:id="436" w:name="_Toc10652"/>
      <w:bookmarkStart w:id="437" w:name="_Toc16841"/>
      <w:r>
        <w:rPr>
          <w:rFonts w:hint="default" w:ascii="Times New Roman" w:hAnsi="Times New Roman" w:eastAsia="仿宋_GB2312" w:cs="Times New Roman"/>
          <w:sz w:val="32"/>
          <w:szCs w:val="32"/>
          <w:highlight w:val="none"/>
          <w:lang w:val="en-US" w:eastAsia="zh-CN"/>
        </w:rPr>
        <w:t>附录：1.取水计量档案</w:t>
      </w:r>
      <w:bookmarkEnd w:id="425"/>
      <w:bookmarkEnd w:id="426"/>
      <w:bookmarkEnd w:id="427"/>
      <w:bookmarkEnd w:id="42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1600" w:firstLineChars="500"/>
        <w:jc w:val="both"/>
        <w:textAlignment w:val="auto"/>
        <w:outlineLvl w:val="9"/>
        <w:rPr>
          <w:rFonts w:hint="default" w:ascii="Times New Roman" w:hAnsi="Times New Roman" w:eastAsia="仿宋_GB2312" w:cs="Times New Roman"/>
          <w:sz w:val="32"/>
          <w:szCs w:val="32"/>
          <w:highlight w:val="none"/>
          <w:lang w:val="en-US" w:eastAsia="zh-CN"/>
        </w:rPr>
      </w:pPr>
      <w:bookmarkStart w:id="438" w:name="_Toc25379"/>
      <w:bookmarkStart w:id="439" w:name="_Toc21614"/>
      <w:bookmarkStart w:id="440" w:name="_Toc863"/>
      <w:bookmarkStart w:id="441" w:name="_Toc12992"/>
      <w:r>
        <w:rPr>
          <w:rFonts w:hint="default" w:ascii="Times New Roman" w:hAnsi="Times New Roman" w:eastAsia="仿宋_GB2312" w:cs="Times New Roman"/>
          <w:sz w:val="32"/>
          <w:szCs w:val="32"/>
          <w:highlight w:val="none"/>
          <w:lang w:val="en-US" w:eastAsia="zh-CN"/>
        </w:rPr>
        <w:t>2.现场勘察记录表</w:t>
      </w:r>
      <w:bookmarkEnd w:id="429"/>
      <w:bookmarkEnd w:id="430"/>
      <w:bookmarkEnd w:id="431"/>
      <w:bookmarkEnd w:id="432"/>
      <w:bookmarkEnd w:id="433"/>
      <w:bookmarkEnd w:id="434"/>
      <w:bookmarkEnd w:id="435"/>
      <w:bookmarkEnd w:id="436"/>
      <w:bookmarkEnd w:id="437"/>
      <w:bookmarkEnd w:id="438"/>
      <w:bookmarkEnd w:id="439"/>
      <w:bookmarkEnd w:id="440"/>
      <w:bookmarkEnd w:id="441"/>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      </w:t>
      </w:r>
      <w:bookmarkStart w:id="442" w:name="_Toc31290"/>
      <w:bookmarkStart w:id="443" w:name="_Toc18691"/>
      <w:bookmarkStart w:id="444" w:name="_Toc1075"/>
      <w:bookmarkStart w:id="445" w:name="_Toc13579"/>
      <w:bookmarkStart w:id="446" w:name="_Toc31159"/>
      <w:bookmarkStart w:id="447" w:name="_Toc15980"/>
      <w:bookmarkStart w:id="448" w:name="_Toc10186"/>
      <w:bookmarkStart w:id="449" w:name="_Toc5763"/>
      <w:r>
        <w:rPr>
          <w:rFonts w:hint="default" w:ascii="Times New Roman" w:hAnsi="Times New Roman" w:eastAsia="仿宋_GB2312" w:cs="Times New Roman"/>
          <w:sz w:val="32"/>
          <w:szCs w:val="32"/>
          <w:highlight w:val="none"/>
          <w:lang w:val="en-US" w:eastAsia="zh-CN"/>
        </w:rPr>
        <w:t>3.现场安装调试记录表</w:t>
      </w:r>
      <w:bookmarkEnd w:id="442"/>
      <w:bookmarkEnd w:id="443"/>
      <w:bookmarkEnd w:id="444"/>
      <w:bookmarkEnd w:id="445"/>
      <w:bookmarkEnd w:id="446"/>
      <w:bookmarkEnd w:id="447"/>
      <w:bookmarkEnd w:id="448"/>
      <w:bookmarkEnd w:id="449"/>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      </w:t>
      </w:r>
      <w:bookmarkStart w:id="450" w:name="_Toc15329"/>
      <w:bookmarkStart w:id="451" w:name="_Toc17619"/>
      <w:bookmarkStart w:id="452" w:name="_Toc27003"/>
      <w:bookmarkStart w:id="453" w:name="_Toc28938"/>
      <w:bookmarkStart w:id="454" w:name="_Toc8646"/>
      <w:bookmarkStart w:id="455" w:name="_Toc31233"/>
      <w:bookmarkStart w:id="456" w:name="_Toc24337"/>
      <w:bookmarkStart w:id="457" w:name="_Toc11247"/>
      <w:r>
        <w:rPr>
          <w:rFonts w:hint="default" w:ascii="Times New Roman" w:hAnsi="Times New Roman" w:eastAsia="仿宋_GB2312" w:cs="Times New Roman"/>
          <w:sz w:val="32"/>
          <w:szCs w:val="32"/>
          <w:highlight w:val="none"/>
          <w:lang w:val="en-US" w:eastAsia="zh-CN"/>
        </w:rPr>
        <w:t>4.现场安装质量检查验收表</w:t>
      </w:r>
      <w:bookmarkEnd w:id="450"/>
      <w:bookmarkEnd w:id="451"/>
      <w:bookmarkEnd w:id="452"/>
      <w:bookmarkEnd w:id="453"/>
      <w:bookmarkEnd w:id="454"/>
      <w:bookmarkEnd w:id="455"/>
      <w:bookmarkEnd w:id="456"/>
      <w:bookmarkEnd w:id="457"/>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 xml:space="preserve">      </w:t>
      </w:r>
      <w:bookmarkStart w:id="458" w:name="_Toc6714"/>
      <w:bookmarkStart w:id="459" w:name="_Toc9142"/>
      <w:bookmarkStart w:id="460" w:name="_Toc21209"/>
      <w:bookmarkStart w:id="461" w:name="_Toc19741"/>
      <w:bookmarkStart w:id="462" w:name="_Toc5096"/>
      <w:bookmarkStart w:id="463" w:name="_Toc21481"/>
      <w:bookmarkStart w:id="464" w:name="_Toc3525"/>
      <w:bookmarkStart w:id="465" w:name="_Toc25826"/>
      <w:r>
        <w:rPr>
          <w:rFonts w:hint="default" w:ascii="Times New Roman" w:hAnsi="Times New Roman" w:eastAsia="仿宋_GB2312" w:cs="Times New Roman"/>
          <w:sz w:val="32"/>
          <w:szCs w:val="32"/>
          <w:highlight w:val="none"/>
          <w:lang w:val="en-US" w:eastAsia="zh-CN"/>
        </w:rPr>
        <w:t>5.取水计量设施建设申请表</w:t>
      </w:r>
      <w:bookmarkEnd w:id="458"/>
      <w:bookmarkEnd w:id="459"/>
      <w:bookmarkEnd w:id="460"/>
      <w:bookmarkEnd w:id="461"/>
      <w:bookmarkEnd w:id="462"/>
      <w:bookmarkEnd w:id="463"/>
      <w:bookmarkEnd w:id="464"/>
      <w:bookmarkEnd w:id="46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 xml:space="preserve">      6.运维检查表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outlineLvl w:val="9"/>
        <w:rPr>
          <w:rFonts w:hint="default" w:ascii="Times New Roman" w:hAnsi="Times New Roman" w:eastAsia="仿宋_GB2312" w:cs="Times New Roman"/>
          <w:sz w:val="32"/>
          <w:szCs w:val="32"/>
          <w:highlight w:val="none"/>
          <w:lang w:val="en-US" w:eastAsia="zh-CN"/>
        </w:rPr>
      </w:pPr>
      <w:bookmarkStart w:id="466" w:name="_Toc31620"/>
      <w:bookmarkStart w:id="467" w:name="_Toc16008"/>
      <w:r>
        <w:rPr>
          <w:rFonts w:hint="default" w:ascii="Times New Roman" w:hAnsi="Times New Roman" w:eastAsia="仿宋_GB2312" w:cs="Times New Roman"/>
          <w:sz w:val="32"/>
          <w:szCs w:val="32"/>
          <w:highlight w:val="none"/>
          <w:lang w:val="en-US" w:eastAsia="zh-CN"/>
        </w:rPr>
        <w:t>附录1</w:t>
      </w:r>
      <w:bookmarkEnd w:id="466"/>
      <w:bookmarkEnd w:id="467"/>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outlineLvl w:val="9"/>
        <w:rPr>
          <w:rFonts w:hint="default" w:ascii="Times New Roman" w:hAnsi="Times New Roman" w:eastAsia="仿宋_GB2312" w:cs="Times New Roman"/>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color w:val="auto"/>
          <w:sz w:val="28"/>
          <w:szCs w:val="28"/>
          <w:highlight w:val="none"/>
          <w:lang w:val="en-US" w:eastAsia="zh-CN"/>
        </w:rPr>
      </w:pPr>
      <w:bookmarkStart w:id="468" w:name="_Toc10889"/>
      <w:bookmarkStart w:id="469" w:name="_Toc6073"/>
      <w:bookmarkStart w:id="470" w:name="_Toc19600"/>
      <w:bookmarkStart w:id="471" w:name="_Toc23530"/>
      <w:r>
        <w:rPr>
          <w:rFonts w:hint="default" w:ascii="Times New Roman" w:hAnsi="Times New Roman" w:eastAsia="黑体" w:cs="Times New Roman"/>
          <w:b w:val="0"/>
          <w:bCs/>
          <w:color w:val="auto"/>
          <w:sz w:val="28"/>
          <w:szCs w:val="28"/>
          <w:highlight w:val="none"/>
          <w:lang w:val="en-US" w:eastAsia="zh-CN"/>
        </w:rPr>
        <w:t>取水计量设施（器具）台账和档案格式</w:t>
      </w:r>
      <w:bookmarkEnd w:id="468"/>
      <w:bookmarkEnd w:id="469"/>
      <w:bookmarkEnd w:id="470"/>
      <w:bookmarkEnd w:id="471"/>
    </w:p>
    <w:p>
      <w:pPr>
        <w:pStyle w:val="14"/>
        <w:numPr>
          <w:ilvl w:val="1"/>
          <w:numId w:val="0"/>
        </w:numPr>
        <w:spacing w:before="156" w:after="156"/>
        <w:ind w:left="420" w:leftChars="0"/>
        <w:jc w:val="center"/>
        <w:rPr>
          <w:color w:val="000000" w:themeColor="text1"/>
          <w:highlight w:val="none"/>
          <w:lang w:bidi="ar"/>
          <w14:textFill>
            <w14:solidFill>
              <w14:schemeClr w14:val="tx1"/>
            </w14:solidFill>
          </w14:textFill>
        </w:rPr>
      </w:pPr>
      <w:r>
        <w:rPr>
          <w:rFonts w:hint="eastAsia"/>
          <w:color w:val="000000" w:themeColor="text1"/>
          <w:highlight w:val="none"/>
          <w:lang w:val="en-US" w:eastAsia="zh-CN" w:bidi="ar"/>
          <w14:textFill>
            <w14:solidFill>
              <w14:schemeClr w14:val="tx1"/>
            </w14:solidFill>
          </w14:textFill>
        </w:rPr>
        <w:t>表1</w:t>
      </w:r>
      <w:r>
        <w:rPr>
          <w:rFonts w:hint="eastAsia"/>
          <w:color w:val="000000" w:themeColor="text1"/>
          <w:highlight w:val="none"/>
          <w:lang w:bidi="ar"/>
          <w14:textFill>
            <w14:solidFill>
              <w14:schemeClr w14:val="tx1"/>
            </w14:solidFill>
          </w14:textFill>
        </w:rPr>
        <w:t>取水计量设施（器具）台帐</w:t>
      </w:r>
    </w:p>
    <w:tbl>
      <w:tblPr>
        <w:tblStyle w:val="7"/>
        <w:tblpPr w:leftFromText="180" w:rightFromText="180" w:vertAnchor="text" w:horzAnchor="margin" w:tblpXSpec="center" w:tblpY="188"/>
        <w:tblOverlap w:val="never"/>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781"/>
        <w:gridCol w:w="643"/>
        <w:gridCol w:w="792"/>
        <w:gridCol w:w="890"/>
        <w:gridCol w:w="722"/>
        <w:gridCol w:w="693"/>
        <w:gridCol w:w="781"/>
        <w:gridCol w:w="681"/>
        <w:gridCol w:w="444"/>
        <w:gridCol w:w="444"/>
        <w:gridCol w:w="444"/>
        <w:gridCol w:w="949"/>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87" w:type="dxa"/>
            <w:gridSpan w:val="3"/>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472" w:name="_Toc63689699"/>
            <w:bookmarkStart w:id="473" w:name="_Toc63689612"/>
            <w:bookmarkStart w:id="474" w:name="_Toc63689522"/>
            <w:r>
              <w:rPr>
                <w:rFonts w:hint="eastAsia" w:ascii="宋体" w:hAnsi="宋体"/>
                <w:color w:val="000000" w:themeColor="text1"/>
                <w:sz w:val="18"/>
                <w:szCs w:val="18"/>
                <w:highlight w:val="none"/>
                <w14:textFill>
                  <w14:solidFill>
                    <w14:schemeClr w14:val="tx1"/>
                  </w14:solidFill>
                </w14:textFill>
              </w:rPr>
              <w:t>取水单位</w:t>
            </w:r>
            <w:bookmarkEnd w:id="472"/>
            <w:bookmarkEnd w:id="473"/>
            <w:bookmarkEnd w:id="474"/>
          </w:p>
        </w:tc>
        <w:tc>
          <w:tcPr>
            <w:tcW w:w="7583" w:type="dxa"/>
            <w:gridSpan w:val="11"/>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87" w:type="dxa"/>
            <w:gridSpan w:val="3"/>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475" w:name="_Toc63689613"/>
            <w:bookmarkStart w:id="476" w:name="_Toc63689700"/>
            <w:bookmarkStart w:id="477" w:name="_Toc63689523"/>
            <w:r>
              <w:rPr>
                <w:rFonts w:hint="eastAsia" w:ascii="宋体" w:hAnsi="宋体"/>
                <w:color w:val="000000" w:themeColor="text1"/>
                <w:sz w:val="18"/>
                <w:szCs w:val="18"/>
                <w:highlight w:val="none"/>
                <w14:textFill>
                  <w14:solidFill>
                    <w14:schemeClr w14:val="tx1"/>
                  </w14:solidFill>
                </w14:textFill>
              </w:rPr>
              <w:t>计量位置</w:t>
            </w:r>
          </w:p>
        </w:tc>
        <w:tc>
          <w:tcPr>
            <w:tcW w:w="7583" w:type="dxa"/>
            <w:gridSpan w:val="11"/>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3" w:type="dxa"/>
            <w:vMerge w:val="restart"/>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序号</w:t>
            </w:r>
            <w:bookmarkEnd w:id="475"/>
            <w:bookmarkEnd w:id="476"/>
            <w:bookmarkEnd w:id="477"/>
          </w:p>
        </w:tc>
        <w:tc>
          <w:tcPr>
            <w:tcW w:w="781" w:type="dxa"/>
            <w:vMerge w:val="restart"/>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478" w:name="_Toc63689614"/>
            <w:bookmarkStart w:id="479" w:name="_Toc63689524"/>
            <w:bookmarkStart w:id="480" w:name="_Toc63689701"/>
            <w:r>
              <w:rPr>
                <w:rFonts w:hint="eastAsia" w:ascii="宋体" w:hAnsi="宋体"/>
                <w:color w:val="000000" w:themeColor="text1"/>
                <w:sz w:val="18"/>
                <w:szCs w:val="18"/>
                <w:highlight w:val="none"/>
                <w14:textFill>
                  <w14:solidFill>
                    <w14:schemeClr w14:val="tx1"/>
                  </w14:solidFill>
                </w14:textFill>
              </w:rPr>
              <w:t>计量器具编号</w:t>
            </w:r>
            <w:bookmarkEnd w:id="478"/>
            <w:bookmarkEnd w:id="479"/>
            <w:bookmarkEnd w:id="480"/>
          </w:p>
        </w:tc>
        <w:tc>
          <w:tcPr>
            <w:tcW w:w="643" w:type="dxa"/>
            <w:vMerge w:val="restart"/>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481" w:name="_Toc63689525"/>
            <w:bookmarkStart w:id="482" w:name="_Toc63689702"/>
            <w:bookmarkStart w:id="483" w:name="_Toc63689615"/>
            <w:r>
              <w:rPr>
                <w:rFonts w:hint="eastAsia" w:ascii="宋体" w:hAnsi="宋体"/>
                <w:color w:val="000000" w:themeColor="text1"/>
                <w:sz w:val="18"/>
                <w:szCs w:val="18"/>
                <w:highlight w:val="none"/>
                <w14:textFill>
                  <w14:solidFill>
                    <w14:schemeClr w14:val="tx1"/>
                  </w14:solidFill>
                </w14:textFill>
              </w:rPr>
              <w:t>名称</w:t>
            </w:r>
            <w:bookmarkEnd w:id="481"/>
            <w:bookmarkEnd w:id="482"/>
            <w:bookmarkEnd w:id="483"/>
          </w:p>
        </w:tc>
        <w:tc>
          <w:tcPr>
            <w:tcW w:w="792" w:type="dxa"/>
            <w:vMerge w:val="restart"/>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484" w:name="_Toc63689526"/>
            <w:bookmarkStart w:id="485" w:name="_Toc63689616"/>
            <w:bookmarkStart w:id="486" w:name="_Toc63689703"/>
            <w:r>
              <w:rPr>
                <w:rFonts w:hint="eastAsia" w:ascii="宋体" w:hAnsi="宋体"/>
                <w:color w:val="000000" w:themeColor="text1"/>
                <w:sz w:val="18"/>
                <w:szCs w:val="18"/>
                <w:highlight w:val="none"/>
                <w14:textFill>
                  <w14:solidFill>
                    <w14:schemeClr w14:val="tx1"/>
                  </w14:solidFill>
                </w14:textFill>
              </w:rPr>
              <w:t>规格型号</w:t>
            </w:r>
            <w:bookmarkEnd w:id="484"/>
            <w:bookmarkEnd w:id="485"/>
            <w:bookmarkEnd w:id="486"/>
          </w:p>
        </w:tc>
        <w:tc>
          <w:tcPr>
            <w:tcW w:w="890" w:type="dxa"/>
            <w:vMerge w:val="restart"/>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487" w:name="_Toc63689704"/>
            <w:bookmarkStart w:id="488" w:name="_Toc63689527"/>
            <w:bookmarkStart w:id="489" w:name="_Toc63689617"/>
            <w:r>
              <w:rPr>
                <w:rFonts w:hint="eastAsia" w:ascii="宋体" w:hAnsi="宋体"/>
                <w:color w:val="000000" w:themeColor="text1"/>
                <w:sz w:val="18"/>
                <w:szCs w:val="18"/>
                <w:highlight w:val="none"/>
                <w14:textFill>
                  <w14:solidFill>
                    <w14:schemeClr w14:val="tx1"/>
                  </w14:solidFill>
                </w14:textFill>
              </w:rPr>
              <w:t>不确定度</w:t>
            </w:r>
            <w:bookmarkEnd w:id="487"/>
            <w:bookmarkEnd w:id="488"/>
            <w:bookmarkEnd w:id="489"/>
          </w:p>
        </w:tc>
        <w:tc>
          <w:tcPr>
            <w:tcW w:w="722" w:type="dxa"/>
            <w:vMerge w:val="restart"/>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490" w:name="_Toc63689528"/>
            <w:bookmarkStart w:id="491" w:name="_Toc63689705"/>
            <w:bookmarkStart w:id="492" w:name="_Toc63689618"/>
            <w:r>
              <w:rPr>
                <w:rFonts w:hint="eastAsia" w:ascii="宋体" w:hAnsi="宋体"/>
                <w:color w:val="000000" w:themeColor="text1"/>
                <w:sz w:val="18"/>
                <w:szCs w:val="18"/>
                <w:highlight w:val="none"/>
                <w14:textFill>
                  <w14:solidFill>
                    <w14:schemeClr w14:val="tx1"/>
                  </w14:solidFill>
                </w14:textFill>
              </w:rPr>
              <w:t>测量范围</w:t>
            </w:r>
            <w:bookmarkEnd w:id="490"/>
            <w:bookmarkEnd w:id="491"/>
            <w:bookmarkEnd w:id="492"/>
          </w:p>
        </w:tc>
        <w:tc>
          <w:tcPr>
            <w:tcW w:w="693" w:type="dxa"/>
            <w:vMerge w:val="restart"/>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493" w:name="_Toc63689619"/>
            <w:bookmarkStart w:id="494" w:name="_Toc63689706"/>
            <w:bookmarkStart w:id="495" w:name="_Toc63689529"/>
            <w:r>
              <w:rPr>
                <w:rFonts w:hint="eastAsia" w:ascii="宋体" w:hAnsi="宋体"/>
                <w:color w:val="000000" w:themeColor="text1"/>
                <w:sz w:val="18"/>
                <w:szCs w:val="18"/>
                <w:highlight w:val="none"/>
                <w14:textFill>
                  <w14:solidFill>
                    <w14:schemeClr w14:val="tx1"/>
                  </w14:solidFill>
                </w14:textFill>
              </w:rPr>
              <w:t>生产产家</w:t>
            </w:r>
            <w:bookmarkEnd w:id="493"/>
            <w:bookmarkEnd w:id="494"/>
            <w:bookmarkEnd w:id="495"/>
          </w:p>
        </w:tc>
        <w:tc>
          <w:tcPr>
            <w:tcW w:w="781" w:type="dxa"/>
            <w:vMerge w:val="restart"/>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496" w:name="_Toc63689707"/>
            <w:bookmarkStart w:id="497" w:name="_Toc63689620"/>
            <w:bookmarkStart w:id="498" w:name="_Toc63689530"/>
            <w:r>
              <w:rPr>
                <w:rFonts w:hint="eastAsia" w:ascii="宋体" w:hAnsi="宋体"/>
                <w:color w:val="000000" w:themeColor="text1"/>
                <w:sz w:val="18"/>
                <w:szCs w:val="18"/>
                <w:highlight w:val="none"/>
                <w14:textFill>
                  <w14:solidFill>
                    <w14:schemeClr w14:val="tx1"/>
                  </w14:solidFill>
                </w14:textFill>
              </w:rPr>
              <w:t>出厂编号</w:t>
            </w:r>
            <w:bookmarkEnd w:id="496"/>
            <w:bookmarkEnd w:id="497"/>
            <w:bookmarkEnd w:id="498"/>
          </w:p>
        </w:tc>
        <w:tc>
          <w:tcPr>
            <w:tcW w:w="681" w:type="dxa"/>
            <w:vMerge w:val="restart"/>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499" w:name="_Toc63689621"/>
            <w:bookmarkStart w:id="500" w:name="_Toc63689531"/>
            <w:bookmarkStart w:id="501" w:name="_Toc63689708"/>
            <w:r>
              <w:rPr>
                <w:rFonts w:hint="eastAsia" w:ascii="宋体" w:hAnsi="宋体"/>
                <w:color w:val="000000" w:themeColor="text1"/>
                <w:sz w:val="18"/>
                <w:szCs w:val="18"/>
                <w:highlight w:val="none"/>
                <w14:textFill>
                  <w14:solidFill>
                    <w14:schemeClr w14:val="tx1"/>
                  </w14:solidFill>
                </w14:textFill>
              </w:rPr>
              <w:t>安装位置</w:t>
            </w:r>
            <w:bookmarkEnd w:id="499"/>
            <w:bookmarkEnd w:id="500"/>
            <w:bookmarkEnd w:id="501"/>
          </w:p>
        </w:tc>
        <w:tc>
          <w:tcPr>
            <w:tcW w:w="1332" w:type="dxa"/>
            <w:gridSpan w:val="3"/>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02" w:name="_Toc63689622"/>
            <w:bookmarkStart w:id="503" w:name="_Toc63689709"/>
            <w:bookmarkStart w:id="504" w:name="_Toc63689532"/>
            <w:r>
              <w:rPr>
                <w:rFonts w:hint="eastAsia" w:ascii="宋体" w:hAnsi="宋体"/>
                <w:color w:val="000000" w:themeColor="text1"/>
                <w:sz w:val="18"/>
                <w:szCs w:val="18"/>
                <w:highlight w:val="none"/>
                <w14:textFill>
                  <w14:solidFill>
                    <w14:schemeClr w14:val="tx1"/>
                  </w14:solidFill>
                </w14:textFill>
              </w:rPr>
              <w:t>使用状态</w:t>
            </w:r>
            <w:bookmarkEnd w:id="502"/>
            <w:bookmarkEnd w:id="503"/>
            <w:bookmarkEnd w:id="504"/>
          </w:p>
        </w:tc>
        <w:tc>
          <w:tcPr>
            <w:tcW w:w="949" w:type="dxa"/>
            <w:vMerge w:val="restart"/>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05" w:name="_Toc63689710"/>
            <w:bookmarkStart w:id="506" w:name="_Toc63689533"/>
            <w:bookmarkStart w:id="507" w:name="_Toc63689623"/>
            <w:r>
              <w:rPr>
                <w:rFonts w:hint="eastAsia" w:ascii="宋体" w:hAnsi="宋体"/>
                <w:color w:val="000000" w:themeColor="text1"/>
                <w:sz w:val="18"/>
                <w:szCs w:val="18"/>
                <w:highlight w:val="none"/>
                <w14:textFill>
                  <w14:solidFill>
                    <w14:schemeClr w14:val="tx1"/>
                  </w14:solidFill>
                </w14:textFill>
              </w:rPr>
              <w:t>管理人</w:t>
            </w:r>
            <w:bookmarkEnd w:id="505"/>
            <w:bookmarkEnd w:id="506"/>
            <w:bookmarkEnd w:id="507"/>
          </w:p>
        </w:tc>
        <w:tc>
          <w:tcPr>
            <w:tcW w:w="743" w:type="dxa"/>
            <w:vMerge w:val="restart"/>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08" w:name="_Toc63689624"/>
            <w:bookmarkStart w:id="509" w:name="_Toc63689711"/>
            <w:bookmarkStart w:id="510" w:name="_Toc63689534"/>
            <w:r>
              <w:rPr>
                <w:rFonts w:hint="eastAsia" w:ascii="宋体" w:hAnsi="宋体"/>
                <w:color w:val="000000" w:themeColor="text1"/>
                <w:sz w:val="18"/>
                <w:szCs w:val="18"/>
                <w:highlight w:val="none"/>
                <w14:textFill>
                  <w14:solidFill>
                    <w14:schemeClr w14:val="tx1"/>
                  </w14:solidFill>
                </w14:textFill>
              </w:rPr>
              <w:t>安装时间</w:t>
            </w:r>
            <w:bookmarkEnd w:id="508"/>
            <w:bookmarkEnd w:id="509"/>
            <w:bookmarkEnd w:id="5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3" w:type="dxa"/>
            <w:vMerge w:val="continue"/>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81" w:type="dxa"/>
            <w:vMerge w:val="continue"/>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43" w:type="dxa"/>
            <w:vMerge w:val="continue"/>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92" w:type="dxa"/>
            <w:vMerge w:val="continue"/>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890" w:type="dxa"/>
            <w:vMerge w:val="continue"/>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22" w:type="dxa"/>
            <w:vMerge w:val="continue"/>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93" w:type="dxa"/>
            <w:vMerge w:val="continue"/>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81" w:type="dxa"/>
            <w:vMerge w:val="continue"/>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81" w:type="dxa"/>
            <w:vMerge w:val="continue"/>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11" w:name="_Toc63689625"/>
            <w:bookmarkStart w:id="512" w:name="_Toc63689712"/>
            <w:bookmarkStart w:id="513" w:name="_Toc63689535"/>
            <w:r>
              <w:rPr>
                <w:rFonts w:hint="eastAsia" w:ascii="宋体" w:hAnsi="宋体"/>
                <w:color w:val="000000" w:themeColor="text1"/>
                <w:sz w:val="18"/>
                <w:szCs w:val="18"/>
                <w:highlight w:val="none"/>
                <w14:textFill>
                  <w14:solidFill>
                    <w14:schemeClr w14:val="tx1"/>
                  </w14:solidFill>
                </w14:textFill>
              </w:rPr>
              <w:t>合格</w:t>
            </w:r>
            <w:bookmarkEnd w:id="511"/>
            <w:bookmarkEnd w:id="512"/>
            <w:bookmarkEnd w:id="513"/>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14" w:name="_Toc63689626"/>
            <w:bookmarkStart w:id="515" w:name="_Toc63689536"/>
            <w:bookmarkStart w:id="516" w:name="_Toc63689713"/>
            <w:r>
              <w:rPr>
                <w:rFonts w:hint="eastAsia" w:ascii="宋体" w:hAnsi="宋体"/>
                <w:color w:val="000000" w:themeColor="text1"/>
                <w:sz w:val="18"/>
                <w:szCs w:val="18"/>
                <w:highlight w:val="none"/>
                <w14:textFill>
                  <w14:solidFill>
                    <w14:schemeClr w14:val="tx1"/>
                  </w14:solidFill>
                </w14:textFill>
              </w:rPr>
              <w:t>禁用</w:t>
            </w:r>
            <w:bookmarkEnd w:id="514"/>
            <w:bookmarkEnd w:id="515"/>
            <w:bookmarkEnd w:id="516"/>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17" w:name="_Toc63689627"/>
            <w:bookmarkStart w:id="518" w:name="_Toc63689714"/>
            <w:bookmarkStart w:id="519" w:name="_Toc63689537"/>
            <w:r>
              <w:rPr>
                <w:rFonts w:hint="eastAsia" w:ascii="宋体" w:hAnsi="宋体"/>
                <w:color w:val="000000" w:themeColor="text1"/>
                <w:sz w:val="18"/>
                <w:szCs w:val="18"/>
                <w:highlight w:val="none"/>
                <w14:textFill>
                  <w14:solidFill>
                    <w14:schemeClr w14:val="tx1"/>
                  </w14:solidFill>
                </w14:textFill>
              </w:rPr>
              <w:t>停用</w:t>
            </w:r>
            <w:bookmarkEnd w:id="517"/>
            <w:bookmarkEnd w:id="518"/>
            <w:bookmarkEnd w:id="519"/>
          </w:p>
        </w:tc>
        <w:tc>
          <w:tcPr>
            <w:tcW w:w="949" w:type="dxa"/>
            <w:vMerge w:val="continue"/>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43" w:type="dxa"/>
            <w:vMerge w:val="continue"/>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20" w:name="_Toc63689715"/>
            <w:bookmarkStart w:id="521" w:name="_Toc63689628"/>
            <w:bookmarkStart w:id="522" w:name="_Toc63689538"/>
            <w:r>
              <w:rPr>
                <w:rFonts w:ascii="宋体" w:hAnsi="宋体"/>
                <w:color w:val="000000" w:themeColor="text1"/>
                <w:sz w:val="18"/>
                <w:szCs w:val="18"/>
                <w:highlight w:val="none"/>
                <w14:textFill>
                  <w14:solidFill>
                    <w14:schemeClr w14:val="tx1"/>
                  </w14:solidFill>
                </w14:textFill>
              </w:rPr>
              <w:t>1</w:t>
            </w:r>
            <w:bookmarkEnd w:id="520"/>
            <w:bookmarkEnd w:id="521"/>
            <w:bookmarkEnd w:id="522"/>
          </w:p>
        </w:tc>
        <w:tc>
          <w:tcPr>
            <w:tcW w:w="7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23" w:name="_Toc63689716"/>
            <w:bookmarkStart w:id="524" w:name="_Toc63689539"/>
            <w:bookmarkStart w:id="525" w:name="_Toc63689629"/>
            <w:r>
              <w:rPr>
                <w:rFonts w:ascii="宋体" w:hAnsi="宋体"/>
                <w:color w:val="000000" w:themeColor="text1"/>
                <w:sz w:val="18"/>
                <w:szCs w:val="18"/>
                <w:highlight w:val="none"/>
                <w14:textFill>
                  <w14:solidFill>
                    <w14:schemeClr w14:val="tx1"/>
                  </w14:solidFill>
                </w14:textFill>
              </w:rPr>
              <w:t>1</w:t>
            </w:r>
            <w:r>
              <w:rPr>
                <w:rFonts w:ascii="宋体" w:hAnsi="宋体"/>
                <w:color w:val="000000" w:themeColor="text1"/>
                <w:sz w:val="18"/>
                <w:szCs w:val="18"/>
                <w:highlight w:val="none"/>
                <w:lang w:val="en"/>
                <w14:textFill>
                  <w14:solidFill>
                    <w14:schemeClr w14:val="tx1"/>
                  </w14:solidFill>
                </w14:textFill>
              </w:rPr>
              <w:t>—</w:t>
            </w:r>
            <w:r>
              <w:rPr>
                <w:rFonts w:ascii="宋体" w:hAnsi="宋体"/>
                <w:color w:val="000000" w:themeColor="text1"/>
                <w:sz w:val="18"/>
                <w:szCs w:val="18"/>
                <w:highlight w:val="none"/>
                <w14:textFill>
                  <w14:solidFill>
                    <w14:schemeClr w14:val="tx1"/>
                  </w14:solidFill>
                </w14:textFill>
              </w:rPr>
              <w:t>1</w:t>
            </w:r>
            <w:bookmarkEnd w:id="523"/>
            <w:bookmarkEnd w:id="524"/>
            <w:bookmarkEnd w:id="525"/>
          </w:p>
        </w:tc>
        <w:tc>
          <w:tcPr>
            <w:tcW w:w="64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92"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890"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22"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9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949"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4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26" w:name="_Toc63689540"/>
            <w:bookmarkStart w:id="527" w:name="_Toc63689630"/>
            <w:bookmarkStart w:id="528" w:name="_Toc63689717"/>
            <w:r>
              <w:rPr>
                <w:rFonts w:ascii="宋体" w:hAnsi="宋体"/>
                <w:color w:val="000000" w:themeColor="text1"/>
                <w:sz w:val="18"/>
                <w:szCs w:val="18"/>
                <w:highlight w:val="none"/>
                <w14:textFill>
                  <w14:solidFill>
                    <w14:schemeClr w14:val="tx1"/>
                  </w14:solidFill>
                </w14:textFill>
              </w:rPr>
              <w:t>2</w:t>
            </w:r>
            <w:bookmarkEnd w:id="526"/>
            <w:bookmarkEnd w:id="527"/>
            <w:bookmarkEnd w:id="528"/>
          </w:p>
        </w:tc>
        <w:tc>
          <w:tcPr>
            <w:tcW w:w="7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29" w:name="_Toc63689631"/>
            <w:bookmarkStart w:id="530" w:name="_Toc63689541"/>
            <w:bookmarkStart w:id="531" w:name="_Toc63689718"/>
            <w:r>
              <w:rPr>
                <w:rFonts w:ascii="宋体" w:hAnsi="宋体"/>
                <w:color w:val="000000" w:themeColor="text1"/>
                <w:sz w:val="18"/>
                <w:szCs w:val="18"/>
                <w:highlight w:val="none"/>
                <w14:textFill>
                  <w14:solidFill>
                    <w14:schemeClr w14:val="tx1"/>
                  </w14:solidFill>
                </w14:textFill>
              </w:rPr>
              <w:t>1</w:t>
            </w:r>
            <w:r>
              <w:rPr>
                <w:rFonts w:ascii="宋体" w:hAnsi="宋体"/>
                <w:color w:val="000000" w:themeColor="text1"/>
                <w:sz w:val="18"/>
                <w:szCs w:val="18"/>
                <w:highlight w:val="none"/>
                <w:lang w:val="en"/>
                <w14:textFill>
                  <w14:solidFill>
                    <w14:schemeClr w14:val="tx1"/>
                  </w14:solidFill>
                </w14:textFill>
              </w:rPr>
              <w:t>—</w:t>
            </w:r>
            <w:r>
              <w:rPr>
                <w:rFonts w:ascii="宋体" w:hAnsi="宋体"/>
                <w:color w:val="000000" w:themeColor="text1"/>
                <w:sz w:val="18"/>
                <w:szCs w:val="18"/>
                <w:highlight w:val="none"/>
                <w14:textFill>
                  <w14:solidFill>
                    <w14:schemeClr w14:val="tx1"/>
                  </w14:solidFill>
                </w14:textFill>
              </w:rPr>
              <w:t>2</w:t>
            </w:r>
            <w:bookmarkEnd w:id="529"/>
            <w:bookmarkEnd w:id="530"/>
            <w:bookmarkEnd w:id="531"/>
          </w:p>
        </w:tc>
        <w:tc>
          <w:tcPr>
            <w:tcW w:w="64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92"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890"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22"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9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949"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4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32" w:name="_Toc63689542"/>
            <w:bookmarkStart w:id="533" w:name="_Toc63689719"/>
            <w:bookmarkStart w:id="534" w:name="_Toc63689632"/>
            <w:r>
              <w:rPr>
                <w:rFonts w:ascii="宋体" w:hAnsi="宋体"/>
                <w:color w:val="000000" w:themeColor="text1"/>
                <w:sz w:val="18"/>
                <w:szCs w:val="18"/>
                <w:highlight w:val="none"/>
                <w14:textFill>
                  <w14:solidFill>
                    <w14:schemeClr w14:val="tx1"/>
                  </w14:solidFill>
                </w14:textFill>
              </w:rPr>
              <w:t>……</w:t>
            </w:r>
            <w:bookmarkEnd w:id="532"/>
            <w:bookmarkEnd w:id="533"/>
            <w:bookmarkEnd w:id="534"/>
          </w:p>
        </w:tc>
        <w:tc>
          <w:tcPr>
            <w:tcW w:w="64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92"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890"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22"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9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949"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4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4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92"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890"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22"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9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949"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4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6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4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92"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890"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22"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9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681"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444"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949"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743" w:type="dxa"/>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344" w:type="dxa"/>
            <w:gridSpan w:val="2"/>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35" w:name="_Toc63689633"/>
            <w:bookmarkStart w:id="536" w:name="_Toc63689720"/>
            <w:bookmarkStart w:id="537" w:name="_Toc63689543"/>
            <w:r>
              <w:rPr>
                <w:rFonts w:hint="eastAsia" w:ascii="宋体" w:hAnsi="宋体"/>
                <w:color w:val="000000" w:themeColor="text1"/>
                <w:sz w:val="18"/>
                <w:szCs w:val="18"/>
                <w:highlight w:val="none"/>
                <w14:textFill>
                  <w14:solidFill>
                    <w14:schemeClr w14:val="tx1"/>
                  </w14:solidFill>
                </w14:textFill>
              </w:rPr>
              <w:t>应配备总数</w:t>
            </w:r>
            <w:bookmarkEnd w:id="535"/>
            <w:bookmarkEnd w:id="536"/>
            <w:bookmarkEnd w:id="537"/>
          </w:p>
        </w:tc>
        <w:tc>
          <w:tcPr>
            <w:tcW w:w="2325" w:type="dxa"/>
            <w:gridSpan w:val="3"/>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c>
          <w:tcPr>
            <w:tcW w:w="2196" w:type="dxa"/>
            <w:gridSpan w:val="3"/>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bookmarkStart w:id="538" w:name="_Toc63689634"/>
            <w:bookmarkStart w:id="539" w:name="_Toc63689544"/>
            <w:bookmarkStart w:id="540" w:name="_Toc63689721"/>
            <w:r>
              <w:rPr>
                <w:rFonts w:hint="eastAsia" w:ascii="宋体" w:hAnsi="宋体"/>
                <w:color w:val="000000" w:themeColor="text1"/>
                <w:sz w:val="18"/>
                <w:szCs w:val="18"/>
                <w:highlight w:val="none"/>
                <w14:textFill>
                  <w14:solidFill>
                    <w14:schemeClr w14:val="tx1"/>
                  </w14:solidFill>
                </w14:textFill>
              </w:rPr>
              <w:t>实际配备总数</w:t>
            </w:r>
            <w:bookmarkEnd w:id="538"/>
            <w:bookmarkEnd w:id="539"/>
            <w:bookmarkEnd w:id="540"/>
          </w:p>
        </w:tc>
        <w:tc>
          <w:tcPr>
            <w:tcW w:w="3705" w:type="dxa"/>
            <w:gridSpan w:val="6"/>
            <w:vAlign w:val="center"/>
          </w:tcPr>
          <w:p>
            <w:pPr>
              <w:spacing w:line="240" w:lineRule="auto"/>
              <w:jc w:val="center"/>
              <w:rPr>
                <w:rFonts w:ascii="宋体" w:hAnsi="宋体"/>
                <w:color w:val="000000" w:themeColor="text1"/>
                <w:sz w:val="18"/>
                <w:szCs w:val="18"/>
                <w:highlight w:val="none"/>
                <w14:textFill>
                  <w14:solidFill>
                    <w14:schemeClr w14:val="tx1"/>
                  </w14:solidFill>
                </w14:textFill>
              </w:rPr>
            </w:pPr>
          </w:p>
        </w:tc>
      </w:tr>
    </w:tbl>
    <w:p>
      <w:pPr>
        <w:pStyle w:val="16"/>
        <w:keepNext w:val="0"/>
        <w:keepLines w:val="0"/>
        <w:pageBreakBefore w:val="0"/>
        <w:widowControl/>
        <w:numPr>
          <w:ilvl w:val="2"/>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取水单位或个人应建立水计量器具档案，详细记录仪器或设施安装、验收、投入运行时间、维修时间等信息。包括水计量器具名称、型号规格、准确度等级、测量范围、生产厂家、出厂编号、不确定度、测量范围、安装使用地点、验收和投入时间、维修时间、状态（合格、禁用、故障、停用）等</w:t>
      </w:r>
      <w:r>
        <w:rPr>
          <w:rFonts w:hint="eastAsia" w:ascii="仿宋_GB2312" w:hAnsi="仿宋_GB2312" w:eastAsia="仿宋_GB2312" w:cs="仿宋_GB2312"/>
          <w:sz w:val="32"/>
          <w:szCs w:val="32"/>
          <w:highlight w:val="none"/>
          <w:lang w:eastAsia="zh-CN" w:bidi="ar"/>
        </w:rPr>
        <w:t>。</w:t>
      </w:r>
      <w:r>
        <w:rPr>
          <w:rFonts w:hint="eastAsia" w:ascii="仿宋_GB2312" w:hAnsi="仿宋_GB2312" w:eastAsia="仿宋_GB2312" w:cs="仿宋_GB2312"/>
          <w:sz w:val="32"/>
          <w:szCs w:val="32"/>
          <w:highlight w:val="none"/>
          <w:lang w:bidi="ar"/>
        </w:rPr>
        <w:t>主要次级取用水单位和主要取用水设备应备有独立的水计量器具台帐。内容包括：</w:t>
      </w:r>
    </w:p>
    <w:p>
      <w:pPr>
        <w:pStyle w:val="19"/>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水计量器具配置图；</w:t>
      </w:r>
    </w:p>
    <w:p>
      <w:pPr>
        <w:pStyle w:val="19"/>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水计量器具使用说明书；</w:t>
      </w:r>
    </w:p>
    <w:p>
      <w:pPr>
        <w:pStyle w:val="19"/>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水计量器具出厂合格证；</w:t>
      </w:r>
    </w:p>
    <w:p>
      <w:pPr>
        <w:pStyle w:val="19"/>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水计量器具最近两个周期的检定（测试、校准）证书；</w:t>
      </w:r>
    </w:p>
    <w:p>
      <w:pPr>
        <w:pStyle w:val="19"/>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水计量器具维修或更换记录；</w:t>
      </w:r>
    </w:p>
    <w:p>
      <w:pPr>
        <w:pStyle w:val="19"/>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水计量器具的其他相关信息。</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val="0"/>
          <w:bCs/>
          <w:color w:val="auto"/>
          <w:sz w:val="32"/>
          <w:szCs w:val="32"/>
          <w:highlight w:val="none"/>
          <w:lang w:val="en-US" w:eastAsia="zh-CN"/>
        </w:rPr>
        <w:sectPr>
          <w:footerReference r:id="rId4" w:type="default"/>
          <w:pgSz w:w="11906" w:h="16838"/>
          <w:pgMar w:top="1928" w:right="1474" w:bottom="1701" w:left="1531" w:header="851" w:footer="992" w:gutter="0"/>
          <w:pgNumType w:fmt="decimal" w:start="1"/>
          <w:cols w:space="0" w:num="1"/>
          <w:rtlGutter w:val="0"/>
          <w:docGrid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outlineLvl w:val="9"/>
        <w:rPr>
          <w:rFonts w:hint="default" w:ascii="Times New Roman" w:hAnsi="Times New Roman" w:eastAsia="仿宋_GB2312" w:cs="Times New Roman"/>
          <w:sz w:val="32"/>
          <w:szCs w:val="32"/>
          <w:highlight w:val="none"/>
          <w:lang w:val="en-US" w:eastAsia="zh-CN"/>
        </w:rPr>
      </w:pPr>
      <w:bookmarkStart w:id="541" w:name="_Toc9114"/>
      <w:bookmarkStart w:id="542" w:name="_Toc24297"/>
      <w:bookmarkStart w:id="543" w:name="_Toc1272"/>
      <w:bookmarkStart w:id="544" w:name="_Toc9937"/>
      <w:bookmarkStart w:id="545" w:name="_Toc26604"/>
      <w:bookmarkStart w:id="546" w:name="_Toc3754"/>
      <w:bookmarkStart w:id="547" w:name="_Toc26360"/>
      <w:bookmarkStart w:id="548" w:name="_Toc15514"/>
      <w:bookmarkStart w:id="549" w:name="_Toc24083"/>
      <w:bookmarkStart w:id="550" w:name="_Toc531"/>
      <w:bookmarkStart w:id="551" w:name="_Toc23138"/>
      <w:r>
        <w:rPr>
          <w:rFonts w:hint="default" w:ascii="Times New Roman" w:hAnsi="Times New Roman" w:eastAsia="仿宋_GB2312" w:cs="Times New Roman"/>
          <w:sz w:val="32"/>
          <w:szCs w:val="32"/>
          <w:highlight w:val="none"/>
          <w:lang w:val="en" w:eastAsia="zh-CN"/>
        </w:rPr>
        <w:t>附录</w:t>
      </w:r>
      <w:r>
        <w:rPr>
          <w:rFonts w:hint="default" w:ascii="Times New Roman" w:hAnsi="Times New Roman" w:eastAsia="仿宋_GB2312" w:cs="Times New Roman"/>
          <w:sz w:val="32"/>
          <w:szCs w:val="32"/>
          <w:highlight w:val="none"/>
          <w:lang w:val="en-US" w:eastAsia="zh-CN"/>
        </w:rPr>
        <w:t>2</w:t>
      </w:r>
      <w:bookmarkEnd w:id="541"/>
      <w:bookmarkEnd w:id="542"/>
      <w:bookmarkEnd w:id="543"/>
      <w:bookmarkEnd w:id="544"/>
      <w:bookmarkEnd w:id="545"/>
      <w:bookmarkEnd w:id="546"/>
      <w:bookmarkEnd w:id="547"/>
      <w:bookmarkEnd w:id="548"/>
      <w:bookmarkEnd w:id="549"/>
      <w:bookmarkEnd w:id="550"/>
      <w:bookmarkEnd w:id="551"/>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b w:val="0"/>
          <w:bCs/>
          <w:sz w:val="28"/>
          <w:szCs w:val="28"/>
          <w:highlight w:val="none"/>
        </w:rPr>
      </w:pPr>
      <w:bookmarkStart w:id="552" w:name="_Toc10565"/>
      <w:bookmarkStart w:id="553" w:name="_Toc16556"/>
      <w:bookmarkStart w:id="554" w:name="_Toc13099"/>
      <w:bookmarkStart w:id="555" w:name="_Toc15914"/>
      <w:bookmarkStart w:id="556" w:name="_Toc18365"/>
      <w:bookmarkStart w:id="557" w:name="_Toc12659"/>
      <w:bookmarkStart w:id="558" w:name="_Toc23291"/>
      <w:bookmarkStart w:id="559" w:name="_Toc2147"/>
      <w:bookmarkStart w:id="560" w:name="_Toc24358"/>
      <w:bookmarkStart w:id="561" w:name="_Toc30527"/>
      <w:bookmarkStart w:id="562" w:name="_Toc25465"/>
      <w:bookmarkStart w:id="563" w:name="_Toc11951"/>
      <w:bookmarkStart w:id="564" w:name="_Toc21760"/>
      <w:bookmarkStart w:id="565" w:name="_Toc8942"/>
      <w:bookmarkStart w:id="566" w:name="_Toc17222"/>
      <w:bookmarkStart w:id="567" w:name="_Toc1796"/>
      <w:bookmarkStart w:id="568" w:name="_Toc11120"/>
      <w:bookmarkStart w:id="569" w:name="_Toc15287"/>
      <w:bookmarkStart w:id="570" w:name="_Toc4548"/>
      <w:r>
        <w:rPr>
          <w:rFonts w:hint="default" w:ascii="Times New Roman" w:hAnsi="Times New Roman" w:eastAsia="黑体" w:cs="Times New Roman"/>
          <w:b w:val="0"/>
          <w:bCs/>
          <w:color w:val="auto"/>
          <w:sz w:val="28"/>
          <w:szCs w:val="28"/>
          <w:highlight w:val="none"/>
          <w:lang w:val="en-US" w:eastAsia="zh-CN"/>
        </w:rPr>
        <w:t>现场勘察记录表</w:t>
      </w:r>
      <w:bookmarkEnd w:id="552"/>
      <w:bookmarkEnd w:id="553"/>
      <w:bookmarkEnd w:id="554"/>
      <w:bookmarkEnd w:id="555"/>
      <w:bookmarkEnd w:id="556"/>
      <w:bookmarkEnd w:id="557"/>
      <w:r>
        <w:rPr>
          <w:rFonts w:hint="default" w:ascii="Times New Roman" w:hAnsi="Times New Roman" w:eastAsia="黑体" w:cs="Times New Roman"/>
          <w:b w:val="0"/>
          <w:bCs/>
          <w:color w:val="auto"/>
          <w:sz w:val="28"/>
          <w:szCs w:val="28"/>
          <w:highlight w:val="none"/>
          <w:lang w:val="en-US" w:eastAsia="zh-CN"/>
        </w:rPr>
        <w:t>（表1</w:t>
      </w:r>
      <w:r>
        <w:rPr>
          <w:rFonts w:hint="default" w:ascii="Times New Roman" w:hAnsi="Times New Roman" w:eastAsia="黑体" w:cs="Times New Roman"/>
          <w:b w:val="0"/>
          <w:bCs/>
          <w:color w:val="auto"/>
          <w:sz w:val="28"/>
          <w:szCs w:val="28"/>
          <w:highlight w:val="none"/>
          <w:lang w:val="en" w:eastAsia="zh-CN"/>
        </w:rPr>
        <w:t>—</w:t>
      </w:r>
      <w:r>
        <w:rPr>
          <w:rFonts w:hint="default" w:ascii="Times New Roman" w:hAnsi="Times New Roman" w:eastAsia="黑体" w:cs="Times New Roman"/>
          <w:b w:val="0"/>
          <w:bCs/>
          <w:color w:val="auto"/>
          <w:sz w:val="28"/>
          <w:szCs w:val="28"/>
          <w:highlight w:val="none"/>
          <w:lang w:val="en-US" w:eastAsia="zh-CN"/>
        </w:rPr>
        <w:t>基本情况）</w:t>
      </w:r>
      <w:bookmarkEnd w:id="558"/>
      <w:bookmarkEnd w:id="559"/>
      <w:bookmarkEnd w:id="560"/>
      <w:bookmarkEnd w:id="561"/>
      <w:bookmarkEnd w:id="562"/>
      <w:bookmarkEnd w:id="563"/>
      <w:bookmarkEnd w:id="564"/>
      <w:bookmarkEnd w:id="565"/>
      <w:bookmarkEnd w:id="566"/>
      <w:bookmarkEnd w:id="567"/>
      <w:bookmarkEnd w:id="568"/>
      <w:bookmarkEnd w:id="569"/>
      <w:bookmarkEnd w:id="570"/>
    </w:p>
    <w:p>
      <w:pPr>
        <w:pStyle w:val="10"/>
        <w:ind w:firstLine="1470" w:firstLineChars="7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 xml:space="preserve">日    期： </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 xml:space="preserve">年 </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 xml:space="preserve">月 </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 xml:space="preserve">日                     </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 xml:space="preserve">    勘察责任人：               </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 xml:space="preserve">    复 核：</w:t>
      </w:r>
    </w:p>
    <w:tbl>
      <w:tblPr>
        <w:tblStyle w:val="6"/>
        <w:tblW w:w="13710" w:type="dxa"/>
        <w:jc w:val="center"/>
        <w:tblInd w:w="0" w:type="dxa"/>
        <w:tblLayout w:type="fixed"/>
        <w:tblCellMar>
          <w:top w:w="0" w:type="dxa"/>
          <w:left w:w="108" w:type="dxa"/>
          <w:bottom w:w="0" w:type="dxa"/>
          <w:right w:w="108" w:type="dxa"/>
        </w:tblCellMar>
      </w:tblPr>
      <w:tblGrid>
        <w:gridCol w:w="1418"/>
        <w:gridCol w:w="487"/>
        <w:gridCol w:w="901"/>
        <w:gridCol w:w="3535"/>
        <w:gridCol w:w="1283"/>
        <w:gridCol w:w="2191"/>
        <w:gridCol w:w="1139"/>
        <w:gridCol w:w="47"/>
        <w:gridCol w:w="614"/>
        <w:gridCol w:w="543"/>
        <w:gridCol w:w="1552"/>
      </w:tblGrid>
      <w:tr>
        <w:tblPrEx>
          <w:tblLayout w:type="fixed"/>
          <w:tblCellMar>
            <w:top w:w="0" w:type="dxa"/>
            <w:left w:w="108" w:type="dxa"/>
            <w:bottom w:w="0" w:type="dxa"/>
            <w:right w:w="108" w:type="dxa"/>
          </w:tblCellMar>
        </w:tblPrEx>
        <w:trPr>
          <w:trHeight w:val="357"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管理部门</w:t>
            </w:r>
          </w:p>
        </w:tc>
        <w:tc>
          <w:tcPr>
            <w:tcW w:w="492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等线" w:cs="Times New Roman"/>
                <w:b w:val="0"/>
                <w:bCs w:val="0"/>
                <w:color w:val="000000"/>
                <w:sz w:val="21"/>
                <w:szCs w:val="21"/>
                <w:highlight w:val="none"/>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联系人姓名</w:t>
            </w:r>
          </w:p>
        </w:tc>
        <w:tc>
          <w:tcPr>
            <w:tcW w:w="3330"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val="0"/>
                <w:bCs w:val="0"/>
                <w:color w:val="000000"/>
                <w:sz w:val="21"/>
                <w:szCs w:val="21"/>
                <w:highlight w:val="none"/>
              </w:rPr>
            </w:pPr>
          </w:p>
        </w:tc>
        <w:tc>
          <w:tcPr>
            <w:tcW w:w="1204" w:type="dxa"/>
            <w:gridSpan w:val="3"/>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联系方式</w:t>
            </w:r>
          </w:p>
        </w:tc>
        <w:tc>
          <w:tcPr>
            <w:tcW w:w="1552"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val="0"/>
                <w:bCs w:val="0"/>
                <w:color w:val="000000"/>
                <w:sz w:val="21"/>
                <w:szCs w:val="21"/>
                <w:highlight w:val="none"/>
              </w:rPr>
            </w:pPr>
          </w:p>
        </w:tc>
      </w:tr>
      <w:tr>
        <w:tblPrEx>
          <w:tblLayout w:type="fixed"/>
          <w:tblCellMar>
            <w:top w:w="0" w:type="dxa"/>
            <w:left w:w="108" w:type="dxa"/>
            <w:bottom w:w="0" w:type="dxa"/>
            <w:right w:w="108" w:type="dxa"/>
          </w:tblCellMar>
        </w:tblPrEx>
        <w:trPr>
          <w:trHeight w:val="377"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取水户/名称</w:t>
            </w:r>
          </w:p>
        </w:tc>
        <w:tc>
          <w:tcPr>
            <w:tcW w:w="4923" w:type="dxa"/>
            <w:gridSpan w:val="3"/>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联系人姓名</w:t>
            </w:r>
          </w:p>
        </w:tc>
        <w:tc>
          <w:tcPr>
            <w:tcW w:w="3330" w:type="dxa"/>
            <w:gridSpan w:val="2"/>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val="0"/>
                <w:bCs w:val="0"/>
                <w:color w:val="000000"/>
                <w:sz w:val="21"/>
                <w:szCs w:val="21"/>
                <w:highlight w:val="none"/>
              </w:rPr>
            </w:pPr>
          </w:p>
        </w:tc>
        <w:tc>
          <w:tcPr>
            <w:tcW w:w="1204" w:type="dxa"/>
            <w:gridSpan w:val="3"/>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联系方式</w:t>
            </w:r>
          </w:p>
        </w:tc>
        <w:tc>
          <w:tcPr>
            <w:tcW w:w="1552"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val="0"/>
                <w:bCs w:val="0"/>
                <w:color w:val="000000"/>
                <w:sz w:val="21"/>
                <w:szCs w:val="21"/>
                <w:highlight w:val="none"/>
              </w:rPr>
            </w:pPr>
          </w:p>
        </w:tc>
      </w:tr>
      <w:tr>
        <w:tblPrEx>
          <w:tblLayout w:type="fixed"/>
          <w:tblCellMar>
            <w:top w:w="0" w:type="dxa"/>
            <w:left w:w="108" w:type="dxa"/>
            <w:bottom w:w="0" w:type="dxa"/>
            <w:right w:w="108" w:type="dxa"/>
          </w:tblCellMar>
        </w:tblPrEx>
        <w:trPr>
          <w:trHeight w:val="357"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取水户/地址</w:t>
            </w:r>
          </w:p>
        </w:tc>
        <w:tc>
          <w:tcPr>
            <w:tcW w:w="4923" w:type="dxa"/>
            <w:gridSpan w:val="3"/>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val="0"/>
                <w:bCs w:val="0"/>
                <w:sz w:val="21"/>
                <w:szCs w:val="21"/>
                <w:highlight w:val="none"/>
              </w:rPr>
            </w:pPr>
          </w:p>
        </w:tc>
        <w:tc>
          <w:tcPr>
            <w:tcW w:w="1283"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取水证编号</w:t>
            </w:r>
          </w:p>
        </w:tc>
        <w:tc>
          <w:tcPr>
            <w:tcW w:w="3330"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1204" w:type="dxa"/>
            <w:gridSpan w:val="3"/>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cs="Times New Roman"/>
                <w:b w:val="0"/>
                <w:bCs w:val="0"/>
                <w:sz w:val="21"/>
                <w:szCs w:val="21"/>
                <w:highlight w:val="none"/>
                <w:lang w:eastAsia="zh-CN"/>
              </w:rPr>
              <w:t>许可水量</w:t>
            </w:r>
          </w:p>
        </w:tc>
        <w:tc>
          <w:tcPr>
            <w:tcW w:w="1552" w:type="dxa"/>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r>
      <w:tr>
        <w:tblPrEx>
          <w:tblLayout w:type="fixed"/>
          <w:tblCellMar>
            <w:top w:w="0" w:type="dxa"/>
            <w:left w:w="108" w:type="dxa"/>
            <w:bottom w:w="0" w:type="dxa"/>
            <w:right w:w="108" w:type="dxa"/>
          </w:tblCellMar>
        </w:tblPrEx>
        <w:trPr>
          <w:trHeight w:val="357"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测站名称</w:t>
            </w:r>
          </w:p>
        </w:tc>
        <w:tc>
          <w:tcPr>
            <w:tcW w:w="4923" w:type="dxa"/>
            <w:gridSpan w:val="3"/>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bCs/>
                <w:sz w:val="16"/>
                <w:szCs w:val="16"/>
                <w:highlight w:val="none"/>
                <w:lang w:val="en-US" w:eastAsia="zh-CN"/>
              </w:rPr>
            </w:pPr>
            <w:r>
              <w:rPr>
                <w:rFonts w:hint="default" w:ascii="Times New Roman" w:hAnsi="Times New Roman" w:cs="Times New Roman"/>
                <w:b/>
                <w:bCs/>
                <w:sz w:val="16"/>
                <w:szCs w:val="16"/>
                <w:highlight w:val="none"/>
                <w:lang w:val="en-US" w:eastAsia="zh-CN"/>
              </w:rPr>
              <w:t>（指测站在广西水资源信息管理系统中的名称）</w:t>
            </w:r>
          </w:p>
        </w:tc>
        <w:tc>
          <w:tcPr>
            <w:tcW w:w="1283"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cs="Times New Roman"/>
                <w:b w:val="0"/>
                <w:bCs w:val="0"/>
                <w:sz w:val="21"/>
                <w:szCs w:val="21"/>
                <w:highlight w:val="none"/>
              </w:rPr>
              <w:t>测</w:t>
            </w:r>
            <w:r>
              <w:rPr>
                <w:rFonts w:hint="default" w:ascii="Times New Roman" w:hAnsi="Times New Roman" w:cs="Times New Roman"/>
                <w:b w:val="0"/>
                <w:bCs w:val="0"/>
                <w:sz w:val="21"/>
                <w:szCs w:val="21"/>
                <w:highlight w:val="none"/>
                <w:lang w:eastAsia="zh-CN"/>
              </w:rPr>
              <w:t>点</w:t>
            </w:r>
            <w:r>
              <w:rPr>
                <w:rFonts w:hint="default" w:ascii="Times New Roman" w:hAnsi="Times New Roman" w:cs="Times New Roman"/>
                <w:b w:val="0"/>
                <w:bCs w:val="0"/>
                <w:sz w:val="21"/>
                <w:szCs w:val="21"/>
                <w:highlight w:val="none"/>
              </w:rPr>
              <w:t>编码</w:t>
            </w:r>
          </w:p>
        </w:tc>
        <w:tc>
          <w:tcPr>
            <w:tcW w:w="3330"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bCs/>
                <w:sz w:val="16"/>
                <w:szCs w:val="16"/>
                <w:highlight w:val="none"/>
                <w:lang w:val="en-US" w:eastAsia="zh-CN"/>
              </w:rPr>
            </w:pPr>
            <w:r>
              <w:rPr>
                <w:rFonts w:hint="default" w:ascii="Times New Roman" w:hAnsi="Times New Roman" w:cs="Times New Roman"/>
                <w:b/>
                <w:bCs/>
                <w:sz w:val="16"/>
                <w:szCs w:val="16"/>
                <w:highlight w:val="none"/>
                <w:lang w:val="en-US" w:eastAsia="zh-CN"/>
              </w:rPr>
              <w:t>（由水资源管理中心编制，13位）</w:t>
            </w:r>
          </w:p>
        </w:tc>
        <w:tc>
          <w:tcPr>
            <w:tcW w:w="1204" w:type="dxa"/>
            <w:gridSpan w:val="3"/>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测站类型</w:t>
            </w:r>
          </w:p>
        </w:tc>
        <w:tc>
          <w:tcPr>
            <w:tcW w:w="1552" w:type="dxa"/>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eastAsia="宋体" w:cs="Times New Roman"/>
                <w:b/>
                <w:bCs/>
                <w:sz w:val="16"/>
                <w:szCs w:val="16"/>
                <w:highlight w:val="none"/>
                <w:lang w:val="en-US" w:eastAsia="zh-CN"/>
              </w:rPr>
            </w:pPr>
            <w:r>
              <w:rPr>
                <w:rFonts w:hint="default" w:ascii="Times New Roman" w:hAnsi="Times New Roman" w:cs="Times New Roman"/>
                <w:b/>
                <w:bCs/>
                <w:sz w:val="16"/>
                <w:szCs w:val="16"/>
                <w:highlight w:val="none"/>
                <w:lang w:val="en-US" w:eastAsia="zh-CN"/>
              </w:rPr>
              <w:t>(管道型或渠道型)</w:t>
            </w:r>
          </w:p>
        </w:tc>
      </w:tr>
      <w:tr>
        <w:tblPrEx>
          <w:tblLayout w:type="fixed"/>
          <w:tblCellMar>
            <w:top w:w="0" w:type="dxa"/>
            <w:left w:w="108" w:type="dxa"/>
            <w:bottom w:w="0" w:type="dxa"/>
            <w:right w:w="108" w:type="dxa"/>
          </w:tblCellMar>
        </w:tblPrEx>
        <w:trPr>
          <w:trHeight w:val="357"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测站地址</w:t>
            </w:r>
          </w:p>
        </w:tc>
        <w:tc>
          <w:tcPr>
            <w:tcW w:w="4923" w:type="dxa"/>
            <w:gridSpan w:val="3"/>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eastAsia="zh-CN"/>
              </w:rPr>
              <w:t>广西壮族自治区</w:t>
            </w:r>
            <w:r>
              <w:rPr>
                <w:rFonts w:hint="default" w:ascii="Times New Roman" w:hAnsi="Times New Roman" w:cs="Times New Roman"/>
                <w:b w:val="0"/>
                <w:bCs w:val="0"/>
                <w:sz w:val="21"/>
                <w:szCs w:val="21"/>
                <w:highlight w:val="none"/>
                <w:u w:val="single"/>
                <w:lang w:val="en-US" w:eastAsia="zh-CN"/>
              </w:rPr>
              <w:t xml:space="preserve">       </w:t>
            </w:r>
            <w:r>
              <w:rPr>
                <w:rFonts w:hint="default" w:ascii="Times New Roman" w:hAnsi="Times New Roman" w:cs="Times New Roman"/>
                <w:b w:val="0"/>
                <w:bCs w:val="0"/>
                <w:sz w:val="21"/>
                <w:szCs w:val="21"/>
                <w:highlight w:val="none"/>
                <w:lang w:val="en-US" w:eastAsia="zh-CN"/>
              </w:rPr>
              <w:t>市</w:t>
            </w:r>
            <w:r>
              <w:rPr>
                <w:rFonts w:hint="default" w:ascii="Times New Roman" w:hAnsi="Times New Roman" w:cs="Times New Roman"/>
                <w:b w:val="0"/>
                <w:bCs w:val="0"/>
                <w:sz w:val="21"/>
                <w:szCs w:val="21"/>
                <w:highlight w:val="none"/>
                <w:u w:val="single"/>
                <w:lang w:val="en-US" w:eastAsia="zh-CN"/>
              </w:rPr>
              <w:t xml:space="preserve">        </w:t>
            </w:r>
            <w:r>
              <w:rPr>
                <w:rFonts w:hint="default" w:ascii="Times New Roman" w:hAnsi="Times New Roman" w:cs="Times New Roman"/>
                <w:b w:val="0"/>
                <w:bCs w:val="0"/>
                <w:sz w:val="21"/>
                <w:szCs w:val="21"/>
                <w:highlight w:val="none"/>
                <w:lang w:val="en-US" w:eastAsia="zh-CN"/>
              </w:rPr>
              <w:t>县</w:t>
            </w:r>
            <w:r>
              <w:rPr>
                <w:rFonts w:hint="default" w:ascii="Times New Roman" w:hAnsi="Times New Roman" w:cs="Times New Roman"/>
                <w:b w:val="0"/>
                <w:bCs w:val="0"/>
                <w:sz w:val="21"/>
                <w:szCs w:val="21"/>
                <w:highlight w:val="none"/>
                <w:u w:val="single"/>
                <w:lang w:val="en-US" w:eastAsia="zh-CN"/>
              </w:rPr>
              <w:t xml:space="preserve">        </w:t>
            </w:r>
          </w:p>
        </w:tc>
        <w:tc>
          <w:tcPr>
            <w:tcW w:w="1283"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测站经纬度</w:t>
            </w:r>
          </w:p>
        </w:tc>
        <w:tc>
          <w:tcPr>
            <w:tcW w:w="6086" w:type="dxa"/>
            <w:gridSpan w:val="6"/>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b w:val="0"/>
                <w:bCs w:val="0"/>
                <w:color w:val="000000"/>
                <w:kern w:val="0"/>
                <w:sz w:val="21"/>
                <w:szCs w:val="21"/>
                <w:highlight w:val="none"/>
                <w:lang w:val="en-US" w:eastAsia="zh-CN"/>
              </w:rPr>
            </w:pPr>
            <w:r>
              <w:rPr>
                <w:rFonts w:hint="default" w:ascii="Times New Roman" w:hAnsi="Times New Roman" w:cs="Times New Roman"/>
                <w:b w:val="0"/>
                <w:bCs w:val="0"/>
                <w:color w:val="000000"/>
                <w:kern w:val="0"/>
                <w:sz w:val="21"/>
                <w:szCs w:val="21"/>
                <w:highlight w:val="none"/>
              </w:rPr>
              <w:t>北纬：</w:t>
            </w:r>
            <w:r>
              <w:rPr>
                <w:rFonts w:hint="default" w:ascii="Times New Roman" w:hAnsi="Times New Roman" w:cs="Times New Roman"/>
                <w:b w:val="0"/>
                <w:bCs w:val="0"/>
                <w:color w:val="000000"/>
                <w:kern w:val="0"/>
                <w:sz w:val="21"/>
                <w:szCs w:val="21"/>
                <w:highlight w:val="none"/>
                <w:lang w:val="en-US" w:eastAsia="zh-CN"/>
              </w:rPr>
              <w:t xml:space="preserve">    </w:t>
            </w:r>
            <w:r>
              <w:rPr>
                <w:rFonts w:hint="default" w:ascii="Times New Roman" w:hAnsi="Times New Roman" w:cs="Times New Roman"/>
                <w:b w:val="0"/>
                <w:bCs w:val="0"/>
                <w:color w:val="000000"/>
                <w:kern w:val="0"/>
                <w:sz w:val="21"/>
                <w:szCs w:val="21"/>
                <w:highlight w:val="none"/>
              </w:rPr>
              <w:t>°</w:t>
            </w:r>
            <w:r>
              <w:rPr>
                <w:rFonts w:hint="default" w:ascii="Times New Roman" w:hAnsi="Times New Roman" w:cs="Times New Roman"/>
                <w:b w:val="0"/>
                <w:bCs w:val="0"/>
                <w:color w:val="000000"/>
                <w:kern w:val="0"/>
                <w:sz w:val="21"/>
                <w:szCs w:val="21"/>
                <w:highlight w:val="none"/>
                <w:lang w:val="en-US" w:eastAsia="zh-CN"/>
              </w:rPr>
              <w:t xml:space="preserve">    </w:t>
            </w:r>
            <w:r>
              <w:rPr>
                <w:rFonts w:hint="default" w:ascii="Times New Roman" w:hAnsi="Times New Roman" w:cs="Times New Roman"/>
                <w:b w:val="0"/>
                <w:bCs w:val="0"/>
                <w:color w:val="000000"/>
                <w:kern w:val="0"/>
                <w:sz w:val="21"/>
                <w:szCs w:val="21"/>
                <w:highlight w:val="none"/>
              </w:rPr>
              <w:t>′</w:t>
            </w:r>
            <w:r>
              <w:rPr>
                <w:rFonts w:hint="default" w:ascii="Times New Roman" w:hAnsi="Times New Roman" w:cs="Times New Roman"/>
                <w:b w:val="0"/>
                <w:bCs w:val="0"/>
                <w:color w:val="000000"/>
                <w:kern w:val="0"/>
                <w:sz w:val="21"/>
                <w:szCs w:val="21"/>
                <w:highlight w:val="none"/>
                <w:lang w:val="en-US" w:eastAsia="zh-CN"/>
              </w:rPr>
              <w:t xml:space="preserve">    </w:t>
            </w:r>
            <w:r>
              <w:rPr>
                <w:rFonts w:hint="default" w:ascii="Times New Roman" w:hAnsi="Times New Roman" w:cs="Times New Roman"/>
                <w:b w:val="0"/>
                <w:bCs w:val="0"/>
                <w:color w:val="000000"/>
                <w:kern w:val="0"/>
                <w:sz w:val="21"/>
                <w:szCs w:val="21"/>
                <w:highlight w:val="none"/>
              </w:rPr>
              <w:t>″  东经：</w:t>
            </w:r>
            <w:r>
              <w:rPr>
                <w:rFonts w:hint="default" w:ascii="Times New Roman" w:hAnsi="Times New Roman" w:cs="Times New Roman"/>
                <w:b w:val="0"/>
                <w:bCs w:val="0"/>
                <w:color w:val="000000"/>
                <w:kern w:val="0"/>
                <w:sz w:val="21"/>
                <w:szCs w:val="21"/>
                <w:highlight w:val="none"/>
                <w:lang w:val="en-US" w:eastAsia="zh-CN"/>
              </w:rPr>
              <w:t xml:space="preserve">    </w:t>
            </w:r>
            <w:r>
              <w:rPr>
                <w:rFonts w:hint="default" w:ascii="Times New Roman" w:hAnsi="Times New Roman" w:cs="Times New Roman"/>
                <w:b w:val="0"/>
                <w:bCs w:val="0"/>
                <w:color w:val="000000"/>
                <w:kern w:val="0"/>
                <w:sz w:val="21"/>
                <w:szCs w:val="21"/>
                <w:highlight w:val="none"/>
              </w:rPr>
              <w:t>°</w:t>
            </w:r>
            <w:r>
              <w:rPr>
                <w:rFonts w:hint="default" w:ascii="Times New Roman" w:hAnsi="Times New Roman" w:cs="Times New Roman"/>
                <w:b w:val="0"/>
                <w:bCs w:val="0"/>
                <w:color w:val="000000"/>
                <w:kern w:val="0"/>
                <w:sz w:val="21"/>
                <w:szCs w:val="21"/>
                <w:highlight w:val="none"/>
                <w:lang w:val="en-US" w:eastAsia="zh-CN"/>
              </w:rPr>
              <w:t xml:space="preserve">    </w:t>
            </w:r>
            <w:r>
              <w:rPr>
                <w:rFonts w:hint="default" w:ascii="Times New Roman" w:hAnsi="Times New Roman" w:cs="Times New Roman"/>
                <w:b w:val="0"/>
                <w:bCs w:val="0"/>
                <w:color w:val="000000"/>
                <w:kern w:val="0"/>
                <w:sz w:val="21"/>
                <w:szCs w:val="21"/>
                <w:highlight w:val="none"/>
              </w:rPr>
              <w:t>′</w:t>
            </w:r>
            <w:r>
              <w:rPr>
                <w:rFonts w:hint="default" w:ascii="Times New Roman" w:hAnsi="Times New Roman" w:cs="Times New Roman"/>
                <w:b w:val="0"/>
                <w:bCs w:val="0"/>
                <w:color w:val="000000"/>
                <w:kern w:val="0"/>
                <w:sz w:val="21"/>
                <w:szCs w:val="21"/>
                <w:highlight w:val="none"/>
                <w:lang w:val="en-US" w:eastAsia="zh-CN"/>
              </w:rPr>
              <w:t xml:space="preserve">    </w:t>
            </w:r>
            <w:r>
              <w:rPr>
                <w:rFonts w:hint="default" w:ascii="Times New Roman" w:hAnsi="Times New Roman" w:cs="Times New Roman"/>
                <w:b w:val="0"/>
                <w:bCs w:val="0"/>
                <w:color w:val="000000"/>
                <w:kern w:val="0"/>
                <w:sz w:val="21"/>
                <w:szCs w:val="21"/>
                <w:highlight w:val="none"/>
              </w:rPr>
              <w:t>″</w:t>
            </w:r>
            <w:r>
              <w:rPr>
                <w:rFonts w:hint="default" w:ascii="Times New Roman" w:hAnsi="Times New Roman" w:cs="Times New Roman"/>
                <w:b w:val="0"/>
                <w:bCs w:val="0"/>
                <w:color w:val="000000"/>
                <w:kern w:val="0"/>
                <w:sz w:val="21"/>
                <w:szCs w:val="21"/>
                <w:highlight w:val="none"/>
                <w:lang w:val="en-US" w:eastAsia="zh-CN"/>
              </w:rPr>
              <w:t xml:space="preserve">  </w:t>
            </w:r>
          </w:p>
        </w:tc>
      </w:tr>
      <w:tr>
        <w:tblPrEx>
          <w:tblLayout w:type="fixed"/>
          <w:tblCellMar>
            <w:top w:w="0" w:type="dxa"/>
            <w:left w:w="108" w:type="dxa"/>
            <w:bottom w:w="0" w:type="dxa"/>
            <w:right w:w="108" w:type="dxa"/>
          </w:tblCellMar>
        </w:tblPrEx>
        <w:trPr>
          <w:trHeight w:val="357" w:hRule="atLeast"/>
          <w:jc w:val="center"/>
        </w:trPr>
        <w:tc>
          <w:tcPr>
            <w:tcW w:w="1418" w:type="dxa"/>
            <w:vMerge w:val="restart"/>
            <w:tcBorders>
              <w:top w:val="single" w:color="auto" w:sz="4" w:space="0"/>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测量管道</w:t>
            </w:r>
          </w:p>
          <w:p>
            <w:pPr>
              <w:pStyle w:val="1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基本情况</w:t>
            </w:r>
          </w:p>
        </w:tc>
        <w:tc>
          <w:tcPr>
            <w:tcW w:w="1388"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管道材质：</w:t>
            </w:r>
          </w:p>
        </w:tc>
        <w:tc>
          <w:tcPr>
            <w:tcW w:w="3535" w:type="dxa"/>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 xml:space="preserve">钢管□  PVC□  铸铁□  其他： </w:t>
            </w:r>
          </w:p>
        </w:tc>
        <w:tc>
          <w:tcPr>
            <w:tcW w:w="1283"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pStyle w:val="10"/>
              <w:jc w:val="center"/>
              <w:rPr>
                <w:rFonts w:hint="default" w:ascii="Times New Roman" w:hAnsi="Times New Roman" w:cs="Times New Roman"/>
                <w:b w:val="0"/>
                <w:bCs w:val="0"/>
                <w:sz w:val="21"/>
                <w:szCs w:val="21"/>
                <w:highlight w:val="none"/>
                <w:lang w:eastAsia="zh-CN"/>
              </w:rPr>
            </w:pPr>
            <w:r>
              <w:rPr>
                <w:rFonts w:hint="default" w:ascii="Times New Roman" w:hAnsi="Times New Roman" w:cs="Times New Roman"/>
                <w:b w:val="0"/>
                <w:bCs w:val="0"/>
                <w:sz w:val="21"/>
                <w:szCs w:val="21"/>
                <w:highlight w:val="none"/>
                <w:lang w:eastAsia="zh-CN"/>
              </w:rPr>
              <w:t>计量设备</w:t>
            </w:r>
          </w:p>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类型</w:t>
            </w:r>
          </w:p>
        </w:tc>
        <w:tc>
          <w:tcPr>
            <w:tcW w:w="2191"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流量计类型</w:t>
            </w:r>
          </w:p>
        </w:tc>
        <w:tc>
          <w:tcPr>
            <w:tcW w:w="1800" w:type="dxa"/>
            <w:gridSpan w:val="3"/>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eastAsia="zh-CN"/>
              </w:rPr>
              <w:t>水位计类型</w:t>
            </w:r>
          </w:p>
        </w:tc>
        <w:tc>
          <w:tcPr>
            <w:tcW w:w="2095" w:type="dxa"/>
            <w:gridSpan w:val="2"/>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eastAsia="宋体" w:cs="Times New Roman"/>
                <w:b w:val="0"/>
                <w:bCs w:val="0"/>
                <w:sz w:val="21"/>
                <w:szCs w:val="21"/>
                <w:highlight w:val="none"/>
                <w:lang w:eastAsia="zh-CN"/>
              </w:rPr>
              <w:t>测流方式</w:t>
            </w:r>
          </w:p>
        </w:tc>
      </w:tr>
      <w:tr>
        <w:tblPrEx>
          <w:tblLayout w:type="fixed"/>
          <w:tblCellMar>
            <w:top w:w="0" w:type="dxa"/>
            <w:left w:w="108" w:type="dxa"/>
            <w:bottom w:w="0" w:type="dxa"/>
            <w:right w:w="108" w:type="dxa"/>
          </w:tblCellMar>
        </w:tblPrEx>
        <w:trPr>
          <w:trHeight w:val="357" w:hRule="atLeast"/>
          <w:jc w:val="center"/>
        </w:trPr>
        <w:tc>
          <w:tcPr>
            <w:tcW w:w="1418" w:type="dxa"/>
            <w:vMerge w:val="continue"/>
            <w:tcBorders>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管    径：</w:t>
            </w:r>
          </w:p>
        </w:tc>
        <w:tc>
          <w:tcPr>
            <w:tcW w:w="3535" w:type="dxa"/>
            <w:tcBorders>
              <w:top w:val="single" w:color="auto" w:sz="4" w:space="0"/>
              <w:left w:val="single" w:color="auto" w:sz="4" w:space="0"/>
              <w:bottom w:val="single" w:color="auto" w:sz="4" w:space="0"/>
              <w:right w:val="single" w:color="auto" w:sz="4" w:space="0"/>
            </w:tcBorders>
            <w:vAlign w:val="center"/>
          </w:tcPr>
          <w:p>
            <w:pPr>
              <w:pStyle w:val="10"/>
              <w:wordWrap/>
              <w:ind w:firstLine="210" w:firstLineChars="100"/>
              <w:jc w:val="right"/>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 xml:space="preserve">mm   </w:t>
            </w:r>
          </w:p>
        </w:tc>
        <w:tc>
          <w:tcPr>
            <w:tcW w:w="1283" w:type="dxa"/>
            <w:vMerge w:val="continue"/>
            <w:tcBorders>
              <w:left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2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声学时差法流量计□</w:t>
            </w:r>
          </w:p>
        </w:tc>
        <w:tc>
          <w:tcPr>
            <w:tcW w:w="1800"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浮子式</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w:t>
            </w:r>
          </w:p>
        </w:tc>
        <w:tc>
          <w:tcPr>
            <w:tcW w:w="2095"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超声波时差法</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w:t>
            </w:r>
          </w:p>
        </w:tc>
      </w:tr>
      <w:tr>
        <w:tblPrEx>
          <w:tblLayout w:type="fixed"/>
          <w:tblCellMar>
            <w:top w:w="0" w:type="dxa"/>
            <w:left w:w="108" w:type="dxa"/>
            <w:bottom w:w="0" w:type="dxa"/>
            <w:right w:w="108" w:type="dxa"/>
          </w:tblCellMar>
        </w:tblPrEx>
        <w:trPr>
          <w:trHeight w:val="357" w:hRule="atLeast"/>
          <w:jc w:val="center"/>
        </w:trPr>
        <w:tc>
          <w:tcPr>
            <w:tcW w:w="1418" w:type="dxa"/>
            <w:vMerge w:val="continue"/>
            <w:tcBorders>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管道壁厚：</w:t>
            </w:r>
          </w:p>
        </w:tc>
        <w:tc>
          <w:tcPr>
            <w:tcW w:w="3535" w:type="dxa"/>
            <w:tcBorders>
              <w:top w:val="single" w:color="auto" w:sz="4" w:space="0"/>
              <w:left w:val="single" w:color="auto" w:sz="4" w:space="0"/>
              <w:bottom w:val="single" w:color="auto" w:sz="4" w:space="0"/>
              <w:right w:val="single" w:color="auto" w:sz="4" w:space="0"/>
            </w:tcBorders>
            <w:vAlign w:val="center"/>
          </w:tcPr>
          <w:p>
            <w:pPr>
              <w:pStyle w:val="10"/>
              <w:wordWrap/>
              <w:ind w:firstLine="210" w:firstLineChars="100"/>
              <w:jc w:val="right"/>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m</w:t>
            </w:r>
            <w:r>
              <w:rPr>
                <w:rFonts w:hint="default" w:ascii="Times New Roman" w:hAnsi="Times New Roman" w:cs="Times New Roman"/>
                <w:b w:val="0"/>
                <w:bCs w:val="0"/>
                <w:sz w:val="21"/>
                <w:szCs w:val="21"/>
                <w:highlight w:val="none"/>
              </w:rPr>
              <w:t>m</w:t>
            </w:r>
            <w:r>
              <w:rPr>
                <w:rFonts w:hint="default" w:ascii="Times New Roman" w:hAnsi="Times New Roman" w:cs="Times New Roman"/>
                <w:b w:val="0"/>
                <w:bCs w:val="0"/>
                <w:sz w:val="21"/>
                <w:szCs w:val="21"/>
                <w:highlight w:val="none"/>
                <w:lang w:val="en-US" w:eastAsia="zh-CN"/>
              </w:rPr>
              <w:t xml:space="preserve">   </w:t>
            </w:r>
          </w:p>
        </w:tc>
        <w:tc>
          <w:tcPr>
            <w:tcW w:w="1283" w:type="dxa"/>
            <w:vMerge w:val="continue"/>
            <w:tcBorders>
              <w:left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2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电磁管道流量计</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w:t>
            </w:r>
          </w:p>
        </w:tc>
        <w:tc>
          <w:tcPr>
            <w:tcW w:w="1800"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雷达式</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w:t>
            </w:r>
          </w:p>
        </w:tc>
        <w:tc>
          <w:tcPr>
            <w:tcW w:w="2095"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水平ADCP</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w:t>
            </w:r>
          </w:p>
        </w:tc>
      </w:tr>
      <w:tr>
        <w:tblPrEx>
          <w:tblLayout w:type="fixed"/>
          <w:tblCellMar>
            <w:top w:w="0" w:type="dxa"/>
            <w:left w:w="108" w:type="dxa"/>
            <w:bottom w:w="0" w:type="dxa"/>
            <w:right w:w="108" w:type="dxa"/>
          </w:tblCellMar>
        </w:tblPrEx>
        <w:trPr>
          <w:trHeight w:val="357" w:hRule="atLeast"/>
          <w:jc w:val="center"/>
        </w:trPr>
        <w:tc>
          <w:tcPr>
            <w:tcW w:w="1418" w:type="dxa"/>
            <w:vMerge w:val="continue"/>
            <w:tcBorders>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直管段长度：</w:t>
            </w:r>
          </w:p>
        </w:tc>
        <w:tc>
          <w:tcPr>
            <w:tcW w:w="3535" w:type="dxa"/>
            <w:tcBorders>
              <w:top w:val="single" w:color="auto" w:sz="4" w:space="0"/>
              <w:left w:val="single" w:color="auto" w:sz="4" w:space="0"/>
              <w:bottom w:val="single" w:color="auto" w:sz="4" w:space="0"/>
              <w:right w:val="single" w:color="auto" w:sz="4" w:space="0"/>
            </w:tcBorders>
            <w:vAlign w:val="center"/>
          </w:tcPr>
          <w:p>
            <w:pPr>
              <w:pStyle w:val="10"/>
              <w:wordWrap/>
              <w:ind w:firstLine="210" w:firstLineChars="100"/>
              <w:jc w:val="right"/>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m</w:t>
            </w:r>
            <w:r>
              <w:rPr>
                <w:rFonts w:hint="default" w:ascii="Times New Roman" w:hAnsi="Times New Roman" w:cs="Times New Roman"/>
                <w:b w:val="0"/>
                <w:bCs w:val="0"/>
                <w:sz w:val="21"/>
                <w:szCs w:val="21"/>
                <w:highlight w:val="none"/>
              </w:rPr>
              <w:t>m</w:t>
            </w:r>
            <w:r>
              <w:rPr>
                <w:rFonts w:hint="default" w:ascii="Times New Roman" w:hAnsi="Times New Roman" w:cs="Times New Roman"/>
                <w:b w:val="0"/>
                <w:bCs w:val="0"/>
                <w:sz w:val="21"/>
                <w:szCs w:val="21"/>
                <w:highlight w:val="none"/>
                <w:lang w:val="en-US" w:eastAsia="zh-CN"/>
              </w:rPr>
              <w:t xml:space="preserve">   </w:t>
            </w:r>
          </w:p>
        </w:tc>
        <w:tc>
          <w:tcPr>
            <w:tcW w:w="1283" w:type="dxa"/>
            <w:vMerge w:val="continue"/>
            <w:tcBorders>
              <w:left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2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 xml:space="preserve">声学多普勒流量计□ </w:t>
            </w:r>
          </w:p>
        </w:tc>
        <w:tc>
          <w:tcPr>
            <w:tcW w:w="1800"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超声波</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w:t>
            </w:r>
          </w:p>
        </w:tc>
        <w:tc>
          <w:tcPr>
            <w:tcW w:w="2095"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座底式ADCP</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w:t>
            </w:r>
          </w:p>
        </w:tc>
      </w:tr>
      <w:tr>
        <w:tblPrEx>
          <w:tblLayout w:type="fixed"/>
          <w:tblCellMar>
            <w:top w:w="0" w:type="dxa"/>
            <w:left w:w="108" w:type="dxa"/>
            <w:bottom w:w="0" w:type="dxa"/>
            <w:right w:w="108" w:type="dxa"/>
          </w:tblCellMar>
        </w:tblPrEx>
        <w:trPr>
          <w:trHeight w:val="357" w:hRule="atLeast"/>
          <w:jc w:val="center"/>
        </w:trPr>
        <w:tc>
          <w:tcPr>
            <w:tcW w:w="1418" w:type="dxa"/>
            <w:vMerge w:val="continue"/>
            <w:tcBorders>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设计流量：</w:t>
            </w:r>
          </w:p>
        </w:tc>
        <w:tc>
          <w:tcPr>
            <w:tcW w:w="3535" w:type="dxa"/>
            <w:tcBorders>
              <w:top w:val="single" w:color="auto" w:sz="4" w:space="0"/>
              <w:left w:val="single" w:color="auto" w:sz="4" w:space="0"/>
              <w:bottom w:val="single" w:color="auto" w:sz="4" w:space="0"/>
              <w:right w:val="single" w:color="auto" w:sz="4" w:space="0"/>
            </w:tcBorders>
            <w:vAlign w:val="center"/>
          </w:tcPr>
          <w:p>
            <w:pPr>
              <w:pStyle w:val="10"/>
              <w:wordWrap/>
              <w:ind w:firstLine="210" w:firstLineChars="100"/>
              <w:jc w:val="right"/>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rPr>
              <w:t>立方米/秒</w:t>
            </w:r>
            <w:r>
              <w:rPr>
                <w:rFonts w:hint="default" w:ascii="Times New Roman" w:hAnsi="Times New Roman" w:cs="Times New Roman"/>
                <w:b w:val="0"/>
                <w:bCs w:val="0"/>
                <w:sz w:val="21"/>
                <w:szCs w:val="21"/>
                <w:highlight w:val="none"/>
                <w:lang w:val="en-US" w:eastAsia="zh-CN"/>
              </w:rPr>
              <w:t xml:space="preserve">   </w:t>
            </w:r>
          </w:p>
        </w:tc>
        <w:tc>
          <w:tcPr>
            <w:tcW w:w="1283" w:type="dxa"/>
            <w:vMerge w:val="continue"/>
            <w:tcBorders>
              <w:left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2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电子远传水表</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w:t>
            </w:r>
          </w:p>
        </w:tc>
        <w:tc>
          <w:tcPr>
            <w:tcW w:w="1800"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压力式</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w:t>
            </w:r>
          </w:p>
        </w:tc>
        <w:tc>
          <w:tcPr>
            <w:tcW w:w="2095"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走航式ADCP</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w:t>
            </w:r>
          </w:p>
        </w:tc>
      </w:tr>
      <w:tr>
        <w:tblPrEx>
          <w:tblLayout w:type="fixed"/>
          <w:tblCellMar>
            <w:top w:w="0" w:type="dxa"/>
            <w:left w:w="108" w:type="dxa"/>
            <w:bottom w:w="0" w:type="dxa"/>
            <w:right w:w="108" w:type="dxa"/>
          </w:tblCellMar>
        </w:tblPrEx>
        <w:trPr>
          <w:trHeight w:val="357" w:hRule="atLeast"/>
          <w:jc w:val="center"/>
        </w:trPr>
        <w:tc>
          <w:tcPr>
            <w:tcW w:w="1418" w:type="dxa"/>
            <w:vMerge w:val="continue"/>
            <w:tcBorders>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其   他</w:t>
            </w:r>
          </w:p>
        </w:tc>
        <w:tc>
          <w:tcPr>
            <w:tcW w:w="3535" w:type="dxa"/>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1283" w:type="dxa"/>
            <w:vMerge w:val="continue"/>
            <w:tcBorders>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2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其他：</w:t>
            </w:r>
          </w:p>
        </w:tc>
        <w:tc>
          <w:tcPr>
            <w:tcW w:w="1800"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其他：</w:t>
            </w:r>
          </w:p>
        </w:tc>
        <w:tc>
          <w:tcPr>
            <w:tcW w:w="2095" w:type="dxa"/>
            <w:gridSpan w:val="2"/>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其他：</w:t>
            </w:r>
          </w:p>
        </w:tc>
      </w:tr>
      <w:tr>
        <w:tblPrEx>
          <w:tblLayout w:type="fixed"/>
          <w:tblCellMar>
            <w:top w:w="0" w:type="dxa"/>
            <w:left w:w="108" w:type="dxa"/>
            <w:bottom w:w="0" w:type="dxa"/>
            <w:right w:w="108" w:type="dxa"/>
          </w:tblCellMar>
        </w:tblPrEx>
        <w:trPr>
          <w:trHeight w:val="357" w:hRule="atLeast"/>
          <w:jc w:val="center"/>
        </w:trPr>
        <w:tc>
          <w:tcPr>
            <w:tcW w:w="1418" w:type="dxa"/>
            <w:vMerge w:val="restart"/>
            <w:tcBorders>
              <w:top w:val="single" w:color="auto" w:sz="4" w:space="0"/>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测量渠道</w:t>
            </w:r>
          </w:p>
          <w:p>
            <w:pPr>
              <w:pStyle w:val="10"/>
              <w:jc w:val="center"/>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b w:val="0"/>
                <w:bCs w:val="0"/>
                <w:sz w:val="21"/>
                <w:szCs w:val="21"/>
                <w:highlight w:val="none"/>
                <w:lang w:val="en-US" w:eastAsia="zh-CN"/>
              </w:rPr>
              <w:t>基本情况</w:t>
            </w:r>
          </w:p>
        </w:tc>
        <w:tc>
          <w:tcPr>
            <w:tcW w:w="1388"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b w:val="0"/>
                <w:bCs w:val="0"/>
                <w:sz w:val="21"/>
                <w:szCs w:val="21"/>
                <w:highlight w:val="none"/>
              </w:rPr>
            </w:pPr>
            <w:r>
              <w:rPr>
                <w:rFonts w:hint="default" w:ascii="Times New Roman" w:hAnsi="Times New Roman" w:cs="Times New Roman"/>
                <w:sz w:val="21"/>
                <w:szCs w:val="21"/>
                <w:highlight w:val="none"/>
              </w:rPr>
              <w:t>河（渠）宽</w:t>
            </w:r>
          </w:p>
        </w:tc>
        <w:tc>
          <w:tcPr>
            <w:tcW w:w="3535" w:type="dxa"/>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sz w:val="21"/>
                <w:szCs w:val="21"/>
                <w:highlight w:val="none"/>
                <w:lang w:eastAsia="zh-CN"/>
              </w:rPr>
              <w:t>渠面宽：</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lang w:val="en-US" w:eastAsia="zh-CN"/>
              </w:rPr>
              <w:t xml:space="preserve"> 渠底宽：   m</w:t>
            </w:r>
          </w:p>
        </w:tc>
        <w:tc>
          <w:tcPr>
            <w:tcW w:w="1283" w:type="dxa"/>
            <w:vMerge w:val="restart"/>
            <w:tcBorders>
              <w:top w:val="single" w:color="auto" w:sz="4" w:space="0"/>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终端箱安装方式及位置</w:t>
            </w:r>
          </w:p>
        </w:tc>
        <w:tc>
          <w:tcPr>
            <w:tcW w:w="2191" w:type="dxa"/>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 xml:space="preserve">杆  式□ </w:t>
            </w:r>
          </w:p>
        </w:tc>
        <w:tc>
          <w:tcPr>
            <w:tcW w:w="1186" w:type="dxa"/>
            <w:gridSpan w:val="2"/>
            <w:vMerge w:val="restart"/>
            <w:tcBorders>
              <w:top w:val="single" w:color="auto" w:sz="4" w:space="0"/>
              <w:left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信号输出接口</w:t>
            </w:r>
          </w:p>
        </w:tc>
        <w:tc>
          <w:tcPr>
            <w:tcW w:w="2709" w:type="dxa"/>
            <w:gridSpan w:val="3"/>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 xml:space="preserve">脉  冲□ </w:t>
            </w:r>
          </w:p>
        </w:tc>
      </w:tr>
      <w:tr>
        <w:tblPrEx>
          <w:tblLayout w:type="fixed"/>
          <w:tblCellMar>
            <w:top w:w="0" w:type="dxa"/>
            <w:left w:w="108" w:type="dxa"/>
            <w:bottom w:w="0" w:type="dxa"/>
            <w:right w:w="108" w:type="dxa"/>
          </w:tblCellMar>
        </w:tblPrEx>
        <w:trPr>
          <w:trHeight w:val="357" w:hRule="atLeast"/>
          <w:jc w:val="center"/>
        </w:trPr>
        <w:tc>
          <w:tcPr>
            <w:tcW w:w="1418" w:type="dxa"/>
            <w:vMerge w:val="continue"/>
            <w:tcBorders>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sz w:val="21"/>
                <w:szCs w:val="21"/>
                <w:highlight w:val="none"/>
              </w:rPr>
              <w:t>设计水位</w:t>
            </w:r>
          </w:p>
        </w:tc>
        <w:tc>
          <w:tcPr>
            <w:tcW w:w="3535" w:type="dxa"/>
            <w:tcBorders>
              <w:top w:val="single" w:color="auto" w:sz="4" w:space="0"/>
              <w:left w:val="single" w:color="auto" w:sz="4" w:space="0"/>
              <w:bottom w:val="single" w:color="auto" w:sz="4" w:space="0"/>
              <w:right w:val="single" w:color="auto" w:sz="4" w:space="0"/>
            </w:tcBorders>
            <w:vAlign w:val="center"/>
          </w:tcPr>
          <w:p>
            <w:pPr>
              <w:pStyle w:val="10"/>
              <w:ind w:firstLine="1470" w:firstLineChars="700"/>
              <w:jc w:val="both"/>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cs="Times New Roman"/>
                <w:sz w:val="21"/>
                <w:szCs w:val="21"/>
                <w:highlight w:val="none"/>
              </w:rPr>
              <w:t>m</w:t>
            </w:r>
          </w:p>
        </w:tc>
        <w:tc>
          <w:tcPr>
            <w:tcW w:w="1283" w:type="dxa"/>
            <w:vMerge w:val="continue"/>
            <w:tcBorders>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p>
        </w:tc>
        <w:tc>
          <w:tcPr>
            <w:tcW w:w="2191" w:type="dxa"/>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 xml:space="preserve">壁挂式□ </w:t>
            </w:r>
          </w:p>
        </w:tc>
        <w:tc>
          <w:tcPr>
            <w:tcW w:w="1186" w:type="dxa"/>
            <w:gridSpan w:val="2"/>
            <w:vMerge w:val="continue"/>
            <w:tcBorders>
              <w:left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2709" w:type="dxa"/>
            <w:gridSpan w:val="3"/>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4</w:t>
            </w:r>
            <w:r>
              <w:rPr>
                <w:rFonts w:hint="default" w:cs="Times New Roman"/>
                <w:b w:val="0"/>
                <w:bCs w:val="0"/>
                <w:sz w:val="21"/>
                <w:szCs w:val="21"/>
                <w:highlight w:val="none"/>
                <w:lang w:val="en"/>
              </w:rPr>
              <w:t>—</w:t>
            </w:r>
            <w:r>
              <w:rPr>
                <w:rFonts w:hint="default" w:ascii="Times New Roman" w:hAnsi="Times New Roman" w:cs="Times New Roman"/>
                <w:b w:val="0"/>
                <w:bCs w:val="0"/>
                <w:sz w:val="21"/>
                <w:szCs w:val="21"/>
                <w:highlight w:val="none"/>
              </w:rPr>
              <w:t xml:space="preserve">20mA □ </w:t>
            </w:r>
          </w:p>
        </w:tc>
      </w:tr>
      <w:tr>
        <w:tblPrEx>
          <w:tblLayout w:type="fixed"/>
          <w:tblCellMar>
            <w:top w:w="0" w:type="dxa"/>
            <w:left w:w="108" w:type="dxa"/>
            <w:bottom w:w="0" w:type="dxa"/>
            <w:right w:w="108" w:type="dxa"/>
          </w:tblCellMar>
        </w:tblPrEx>
        <w:trPr>
          <w:trHeight w:val="357" w:hRule="atLeast"/>
          <w:jc w:val="center"/>
        </w:trPr>
        <w:tc>
          <w:tcPr>
            <w:tcW w:w="1418" w:type="dxa"/>
            <w:vMerge w:val="continue"/>
            <w:tcBorders>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b w:val="0"/>
                <w:bCs w:val="0"/>
                <w:sz w:val="21"/>
                <w:szCs w:val="21"/>
                <w:highlight w:val="none"/>
              </w:rPr>
            </w:pPr>
            <w:r>
              <w:rPr>
                <w:rFonts w:hint="default" w:ascii="Times New Roman" w:hAnsi="Times New Roman" w:cs="Times New Roman"/>
                <w:sz w:val="21"/>
                <w:szCs w:val="21"/>
                <w:highlight w:val="none"/>
              </w:rPr>
              <w:t>历史水位</w:t>
            </w:r>
          </w:p>
        </w:tc>
        <w:tc>
          <w:tcPr>
            <w:tcW w:w="3535" w:type="dxa"/>
            <w:tcBorders>
              <w:top w:val="single" w:color="auto" w:sz="4" w:space="0"/>
              <w:left w:val="single" w:color="auto" w:sz="4" w:space="0"/>
              <w:bottom w:val="single" w:color="auto" w:sz="4" w:space="0"/>
              <w:right w:val="single" w:color="auto" w:sz="4" w:space="0"/>
            </w:tcBorders>
            <w:vAlign w:val="center"/>
          </w:tcPr>
          <w:p>
            <w:pPr>
              <w:pStyle w:val="10"/>
              <w:ind w:firstLine="1470" w:firstLineChars="700"/>
              <w:jc w:val="both"/>
              <w:rPr>
                <w:rFonts w:hint="default" w:ascii="Times New Roman" w:hAnsi="Times New Roman" w:cs="Times New Roman"/>
                <w:b w:val="0"/>
                <w:bCs w:val="0"/>
                <w:sz w:val="21"/>
                <w:szCs w:val="21"/>
                <w:highlight w:val="none"/>
              </w:rPr>
            </w:pPr>
            <w:r>
              <w:rPr>
                <w:rFonts w:hint="default" w:ascii="Times New Roman" w:hAnsi="Times New Roman" w:cs="Times New Roman"/>
                <w:sz w:val="21"/>
                <w:szCs w:val="21"/>
                <w:highlight w:val="none"/>
              </w:rPr>
              <w:t>m</w:t>
            </w:r>
          </w:p>
        </w:tc>
        <w:tc>
          <w:tcPr>
            <w:tcW w:w="1283" w:type="dxa"/>
            <w:vMerge w:val="continue"/>
            <w:tcBorders>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p>
        </w:tc>
        <w:tc>
          <w:tcPr>
            <w:tcW w:w="2191" w:type="dxa"/>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 xml:space="preserve">基座式□ </w:t>
            </w:r>
          </w:p>
        </w:tc>
        <w:tc>
          <w:tcPr>
            <w:tcW w:w="1186" w:type="dxa"/>
            <w:gridSpan w:val="2"/>
            <w:vMerge w:val="continue"/>
            <w:tcBorders>
              <w:left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2709" w:type="dxa"/>
            <w:gridSpan w:val="3"/>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 xml:space="preserve">RS232  □ </w:t>
            </w:r>
          </w:p>
        </w:tc>
      </w:tr>
      <w:tr>
        <w:tblPrEx>
          <w:tblLayout w:type="fixed"/>
          <w:tblCellMar>
            <w:top w:w="0" w:type="dxa"/>
            <w:left w:w="108" w:type="dxa"/>
            <w:bottom w:w="0" w:type="dxa"/>
            <w:right w:w="108" w:type="dxa"/>
          </w:tblCellMar>
        </w:tblPrEx>
        <w:trPr>
          <w:trHeight w:val="357" w:hRule="atLeast"/>
          <w:jc w:val="center"/>
        </w:trPr>
        <w:tc>
          <w:tcPr>
            <w:tcW w:w="1418" w:type="dxa"/>
            <w:vMerge w:val="continue"/>
            <w:tcBorders>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b w:val="0"/>
                <w:bCs w:val="0"/>
                <w:sz w:val="21"/>
                <w:szCs w:val="21"/>
                <w:highlight w:val="none"/>
              </w:rPr>
            </w:pPr>
            <w:r>
              <w:rPr>
                <w:rFonts w:hint="default" w:ascii="Times New Roman" w:hAnsi="Times New Roman" w:cs="Times New Roman"/>
                <w:sz w:val="21"/>
                <w:szCs w:val="21"/>
                <w:highlight w:val="none"/>
              </w:rPr>
              <w:t>设计流量</w:t>
            </w:r>
          </w:p>
        </w:tc>
        <w:tc>
          <w:tcPr>
            <w:tcW w:w="3535" w:type="dxa"/>
            <w:tcBorders>
              <w:top w:val="single" w:color="auto" w:sz="4" w:space="0"/>
              <w:left w:val="single" w:color="auto" w:sz="4" w:space="0"/>
              <w:bottom w:val="single" w:color="auto" w:sz="4" w:space="0"/>
              <w:right w:val="single" w:color="auto" w:sz="4" w:space="0"/>
            </w:tcBorders>
            <w:vAlign w:val="center"/>
          </w:tcPr>
          <w:p>
            <w:pPr>
              <w:pStyle w:val="10"/>
              <w:ind w:firstLine="1470" w:firstLineChars="700"/>
              <w:jc w:val="both"/>
              <w:rPr>
                <w:rFonts w:hint="default" w:ascii="Times New Roman" w:hAnsi="Times New Roman" w:cs="Times New Roman"/>
                <w:b w:val="0"/>
                <w:bCs w:val="0"/>
                <w:sz w:val="21"/>
                <w:szCs w:val="21"/>
                <w:highlight w:val="none"/>
              </w:rPr>
            </w:pPr>
            <w:r>
              <w:rPr>
                <w:rFonts w:hint="default" w:ascii="Times New Roman" w:hAnsi="Times New Roman" w:cs="Times New Roman"/>
                <w:sz w:val="21"/>
                <w:szCs w:val="21"/>
                <w:highlight w:val="none"/>
              </w:rPr>
              <w:t>立方米/秒</w:t>
            </w:r>
          </w:p>
        </w:tc>
        <w:tc>
          <w:tcPr>
            <w:tcW w:w="1283" w:type="dxa"/>
            <w:vMerge w:val="restart"/>
            <w:tcBorders>
              <w:top w:val="single" w:color="auto" w:sz="4" w:space="0"/>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线缆</w:t>
            </w:r>
          </w:p>
        </w:tc>
        <w:tc>
          <w:tcPr>
            <w:tcW w:w="2191" w:type="dxa"/>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电源线长度：</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m</w:t>
            </w:r>
          </w:p>
        </w:tc>
        <w:tc>
          <w:tcPr>
            <w:tcW w:w="1186" w:type="dxa"/>
            <w:gridSpan w:val="2"/>
            <w:vMerge w:val="continue"/>
            <w:tcBorders>
              <w:left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2709" w:type="dxa"/>
            <w:gridSpan w:val="3"/>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 xml:space="preserve">RS485  □ </w:t>
            </w:r>
          </w:p>
        </w:tc>
      </w:tr>
      <w:tr>
        <w:tblPrEx>
          <w:tblLayout w:type="fixed"/>
          <w:tblCellMar>
            <w:top w:w="0" w:type="dxa"/>
            <w:left w:w="108" w:type="dxa"/>
            <w:bottom w:w="0" w:type="dxa"/>
            <w:right w:w="108" w:type="dxa"/>
          </w:tblCellMar>
        </w:tblPrEx>
        <w:trPr>
          <w:trHeight w:val="357" w:hRule="atLeast"/>
          <w:jc w:val="center"/>
        </w:trPr>
        <w:tc>
          <w:tcPr>
            <w:tcW w:w="1418" w:type="dxa"/>
            <w:vMerge w:val="continue"/>
            <w:tcBorders>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b w:val="0"/>
                <w:bCs w:val="0"/>
                <w:sz w:val="21"/>
                <w:szCs w:val="21"/>
                <w:highlight w:val="none"/>
              </w:rPr>
            </w:pPr>
            <w:r>
              <w:rPr>
                <w:rFonts w:hint="default" w:ascii="Times New Roman" w:hAnsi="Times New Roman" w:cs="Times New Roman"/>
                <w:sz w:val="21"/>
                <w:szCs w:val="21"/>
                <w:highlight w:val="none"/>
              </w:rPr>
              <w:t>是否通航</w:t>
            </w:r>
          </w:p>
        </w:tc>
        <w:tc>
          <w:tcPr>
            <w:tcW w:w="3535" w:type="dxa"/>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1283" w:type="dxa"/>
            <w:vMerge w:val="continue"/>
            <w:tcBorders>
              <w:left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2191" w:type="dxa"/>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信号线长度：</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m</w:t>
            </w:r>
          </w:p>
        </w:tc>
        <w:tc>
          <w:tcPr>
            <w:tcW w:w="1186" w:type="dxa"/>
            <w:gridSpan w:val="2"/>
            <w:vMerge w:val="continue"/>
            <w:tcBorders>
              <w:left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2709" w:type="dxa"/>
            <w:gridSpan w:val="3"/>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 xml:space="preserve">格雷码 □ </w:t>
            </w:r>
          </w:p>
        </w:tc>
      </w:tr>
      <w:tr>
        <w:tblPrEx>
          <w:tblLayout w:type="fixed"/>
          <w:tblCellMar>
            <w:top w:w="0" w:type="dxa"/>
            <w:left w:w="108" w:type="dxa"/>
            <w:bottom w:w="0" w:type="dxa"/>
            <w:right w:w="108" w:type="dxa"/>
          </w:tblCellMar>
        </w:tblPrEx>
        <w:trPr>
          <w:trHeight w:val="357" w:hRule="atLeast"/>
          <w:jc w:val="center"/>
        </w:trPr>
        <w:tc>
          <w:tcPr>
            <w:tcW w:w="1418" w:type="dxa"/>
            <w:vMerge w:val="restart"/>
            <w:tcBorders>
              <w:top w:val="single" w:color="auto" w:sz="4" w:space="0"/>
              <w:left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信道选择</w:t>
            </w:r>
          </w:p>
        </w:tc>
        <w:tc>
          <w:tcPr>
            <w:tcW w:w="4923" w:type="dxa"/>
            <w:gridSpan w:val="3"/>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 xml:space="preserve">GPRS       </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 xml:space="preserve">主信道□   备用信道□ </w:t>
            </w:r>
          </w:p>
        </w:tc>
        <w:tc>
          <w:tcPr>
            <w:tcW w:w="1283" w:type="dxa"/>
            <w:vMerge w:val="continue"/>
            <w:tcBorders>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2191" w:type="dxa"/>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接地线长度：</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m</w:t>
            </w:r>
          </w:p>
        </w:tc>
        <w:tc>
          <w:tcPr>
            <w:tcW w:w="1186" w:type="dxa"/>
            <w:gridSpan w:val="2"/>
            <w:vMerge w:val="continue"/>
            <w:tcBorders>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2709" w:type="dxa"/>
            <w:gridSpan w:val="3"/>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 xml:space="preserve">其他： </w:t>
            </w:r>
          </w:p>
        </w:tc>
      </w:tr>
      <w:tr>
        <w:tblPrEx>
          <w:tblLayout w:type="fixed"/>
          <w:tblCellMar>
            <w:top w:w="0" w:type="dxa"/>
            <w:left w:w="108" w:type="dxa"/>
            <w:bottom w:w="0" w:type="dxa"/>
            <w:right w:w="108" w:type="dxa"/>
          </w:tblCellMar>
        </w:tblPrEx>
        <w:trPr>
          <w:trHeight w:val="357" w:hRule="atLeast"/>
          <w:jc w:val="center"/>
        </w:trPr>
        <w:tc>
          <w:tcPr>
            <w:tcW w:w="1418" w:type="dxa"/>
            <w:vMerge w:val="continue"/>
            <w:tcBorders>
              <w:left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4923" w:type="dxa"/>
            <w:gridSpan w:val="3"/>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lang w:eastAsia="zh-CN"/>
              </w:rPr>
              <w:t>其他：</w:t>
            </w:r>
            <w:r>
              <w:rPr>
                <w:rFonts w:hint="default"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val="0"/>
                <w:bCs w:val="0"/>
                <w:sz w:val="21"/>
                <w:szCs w:val="21"/>
                <w:highlight w:val="none"/>
              </w:rPr>
              <w:t xml:space="preserve">主信道□   备用信道□ </w:t>
            </w:r>
          </w:p>
        </w:tc>
        <w:tc>
          <w:tcPr>
            <w:tcW w:w="1283" w:type="dxa"/>
            <w:tcBorders>
              <w:top w:val="single" w:color="auto" w:sz="4" w:space="0"/>
              <w:left w:val="single" w:color="auto" w:sz="4" w:space="0"/>
              <w:bottom w:val="single" w:color="auto" w:sz="4" w:space="0"/>
              <w:right w:val="single" w:color="auto" w:sz="4" w:space="0"/>
            </w:tcBorders>
            <w:vAlign w:val="center"/>
          </w:tcPr>
          <w:p>
            <w:pPr>
              <w:pStyle w:val="10"/>
              <w:jc w:val="center"/>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接地施工</w:t>
            </w:r>
          </w:p>
        </w:tc>
        <w:tc>
          <w:tcPr>
            <w:tcW w:w="6086" w:type="dxa"/>
            <w:gridSpan w:val="6"/>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r>
      <w:tr>
        <w:tblPrEx>
          <w:tblLayout w:type="fixed"/>
          <w:tblCellMar>
            <w:top w:w="0" w:type="dxa"/>
            <w:left w:w="108" w:type="dxa"/>
            <w:bottom w:w="0" w:type="dxa"/>
            <w:right w:w="108" w:type="dxa"/>
          </w:tblCellMar>
        </w:tblPrEx>
        <w:trPr>
          <w:trHeight w:val="357" w:hRule="atLeast"/>
          <w:jc w:val="center"/>
        </w:trPr>
        <w:tc>
          <w:tcPr>
            <w:tcW w:w="1418" w:type="dxa"/>
            <w:vMerge w:val="continue"/>
            <w:tcBorders>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c>
          <w:tcPr>
            <w:tcW w:w="4923" w:type="dxa"/>
            <w:gridSpan w:val="3"/>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雷电多发区     是□         否□</w:t>
            </w:r>
          </w:p>
        </w:tc>
        <w:tc>
          <w:tcPr>
            <w:tcW w:w="128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val="0"/>
                <w:bCs w:val="0"/>
                <w:sz w:val="21"/>
                <w:szCs w:val="21"/>
                <w:highlight w:val="none"/>
              </w:rPr>
            </w:pPr>
            <w:r>
              <w:rPr>
                <w:rFonts w:hint="default" w:ascii="Times New Roman" w:hAnsi="Times New Roman" w:cs="Times New Roman"/>
                <w:highlight w:val="none"/>
              </w:rPr>
              <w:t>水位井施工</w:t>
            </w:r>
          </w:p>
        </w:tc>
        <w:tc>
          <w:tcPr>
            <w:tcW w:w="6086" w:type="dxa"/>
            <w:gridSpan w:val="6"/>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b w:val="0"/>
                <w:bCs w:val="0"/>
                <w:sz w:val="21"/>
                <w:szCs w:val="21"/>
                <w:highlight w:val="none"/>
              </w:rPr>
            </w:pPr>
            <w:r>
              <w:rPr>
                <w:rFonts w:hint="default" w:ascii="Times New Roman" w:hAnsi="Times New Roman" w:cs="Times New Roman"/>
                <w:highlight w:val="none"/>
              </w:rPr>
              <w:t>岛式□   简易水井□   支架立杆□   其他□</w:t>
            </w:r>
          </w:p>
        </w:tc>
      </w:tr>
      <w:tr>
        <w:tblPrEx>
          <w:tblLayout w:type="fixed"/>
          <w:tblCellMar>
            <w:top w:w="0" w:type="dxa"/>
            <w:left w:w="108" w:type="dxa"/>
            <w:bottom w:w="0" w:type="dxa"/>
            <w:right w:w="108" w:type="dxa"/>
          </w:tblCellMar>
        </w:tblPrEx>
        <w:trPr>
          <w:trHeight w:val="657" w:hRule="atLeast"/>
          <w:jc w:val="center"/>
        </w:trPr>
        <w:tc>
          <w:tcPr>
            <w:tcW w:w="1905" w:type="dxa"/>
            <w:gridSpan w:val="2"/>
            <w:tcBorders>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lang w:eastAsia="zh-CN"/>
              </w:rPr>
              <w:t>需要说明的情况</w:t>
            </w:r>
            <w:r>
              <w:rPr>
                <w:rFonts w:hint="default" w:ascii="Times New Roman" w:hAnsi="Times New Roman" w:cs="Times New Roman"/>
                <w:b w:val="0"/>
                <w:bCs w:val="0"/>
                <w:sz w:val="21"/>
                <w:szCs w:val="21"/>
                <w:highlight w:val="none"/>
              </w:rPr>
              <w:t>：</w:t>
            </w:r>
          </w:p>
        </w:tc>
        <w:tc>
          <w:tcPr>
            <w:tcW w:w="11805" w:type="dxa"/>
            <w:gridSpan w:val="9"/>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p>
        </w:tc>
      </w:tr>
      <w:tr>
        <w:tblPrEx>
          <w:tblLayout w:type="fixed"/>
          <w:tblCellMar>
            <w:top w:w="0" w:type="dxa"/>
            <w:left w:w="108" w:type="dxa"/>
            <w:bottom w:w="0" w:type="dxa"/>
            <w:right w:w="108" w:type="dxa"/>
          </w:tblCellMar>
        </w:tblPrEx>
        <w:trPr>
          <w:trHeight w:val="357" w:hRule="atLeast"/>
          <w:jc w:val="center"/>
        </w:trPr>
        <w:tc>
          <w:tcPr>
            <w:tcW w:w="13710" w:type="dxa"/>
            <w:gridSpan w:val="11"/>
            <w:tcBorders>
              <w:top w:val="single" w:color="auto" w:sz="4" w:space="0"/>
              <w:left w:val="single" w:color="auto" w:sz="4" w:space="0"/>
              <w:bottom w:val="single" w:color="auto" w:sz="4" w:space="0"/>
              <w:right w:val="single" w:color="auto" w:sz="4" w:space="0"/>
            </w:tcBorders>
            <w:vAlign w:val="center"/>
          </w:tcPr>
          <w:p>
            <w:pPr>
              <w:pStyle w:val="10"/>
              <w:jc w:val="both"/>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备注：</w:t>
            </w:r>
            <w:r>
              <w:rPr>
                <w:rFonts w:hint="default" w:ascii="Times New Roman" w:hAnsi="Times New Roman" w:cs="Times New Roman"/>
                <w:b w:val="0"/>
                <w:bCs w:val="0"/>
                <w:sz w:val="21"/>
                <w:szCs w:val="21"/>
                <w:highlight w:val="none"/>
                <w:lang w:eastAsia="zh-CN"/>
              </w:rPr>
              <w:t>（</w:t>
            </w:r>
            <w:r>
              <w:rPr>
                <w:rFonts w:hint="default" w:ascii="Times New Roman" w:hAnsi="Times New Roman" w:cs="Times New Roman"/>
                <w:b w:val="0"/>
                <w:bCs w:val="0"/>
                <w:sz w:val="21"/>
                <w:szCs w:val="21"/>
                <w:highlight w:val="none"/>
              </w:rPr>
              <w:t>电源保证</w:t>
            </w:r>
            <w:r>
              <w:rPr>
                <w:rFonts w:hint="default" w:cs="Times New Roman"/>
                <w:b w:val="0"/>
                <w:bCs w:val="0"/>
                <w:sz w:val="21"/>
                <w:szCs w:val="21"/>
                <w:highlight w:val="none"/>
                <w:lang w:val="en"/>
              </w:rPr>
              <w:t>——</w:t>
            </w:r>
            <w:r>
              <w:rPr>
                <w:rFonts w:hint="default" w:ascii="Times New Roman" w:hAnsi="Times New Roman" w:cs="Times New Roman"/>
                <w:b w:val="0"/>
                <w:bCs w:val="0"/>
                <w:sz w:val="21"/>
                <w:szCs w:val="21"/>
                <w:highlight w:val="none"/>
              </w:rPr>
              <w:t>太阳能供电/市电；看护条件—安保措施</w:t>
            </w:r>
            <w:r>
              <w:rPr>
                <w:rFonts w:hint="default" w:ascii="Times New Roman" w:hAnsi="Times New Roman" w:eastAsia="宋体" w:cs="Times New Roman"/>
                <w:b w:val="0"/>
                <w:bCs w:val="0"/>
                <w:sz w:val="21"/>
                <w:szCs w:val="21"/>
                <w:highlight w:val="none"/>
              </w:rPr>
              <w:t>；施工条件</w:t>
            </w:r>
            <w:r>
              <w:rPr>
                <w:rFonts w:hint="default" w:cs="Times New Roman"/>
                <w:b w:val="0"/>
                <w:bCs w:val="0"/>
                <w:sz w:val="21"/>
                <w:szCs w:val="21"/>
                <w:highlight w:val="none"/>
                <w:lang w:val="en"/>
              </w:rPr>
              <w:t>——</w:t>
            </w:r>
            <w:r>
              <w:rPr>
                <w:rFonts w:hint="default" w:ascii="Times New Roman" w:hAnsi="Times New Roman" w:eastAsia="宋体" w:cs="Times New Roman"/>
                <w:b w:val="0"/>
                <w:bCs w:val="0"/>
                <w:sz w:val="21"/>
                <w:szCs w:val="21"/>
                <w:highlight w:val="none"/>
              </w:rPr>
              <w:t>停工、断水</w:t>
            </w:r>
            <w:r>
              <w:rPr>
                <w:rFonts w:hint="default" w:ascii="Times New Roman" w:hAnsi="Times New Roman" w:eastAsia="宋体" w:cs="Times New Roman"/>
                <w:b w:val="0"/>
                <w:bCs w:val="0"/>
                <w:sz w:val="21"/>
                <w:szCs w:val="21"/>
                <w:highlight w:val="none"/>
                <w:lang w:eastAsia="zh-CN"/>
              </w:rPr>
              <w:t>或</w:t>
            </w:r>
            <w:r>
              <w:rPr>
                <w:rFonts w:hint="default" w:ascii="Times New Roman" w:hAnsi="Times New Roman" w:eastAsia="宋体" w:cs="Times New Roman"/>
                <w:b w:val="0"/>
                <w:bCs w:val="0"/>
                <w:sz w:val="21"/>
                <w:szCs w:val="21"/>
                <w:highlight w:val="none"/>
              </w:rPr>
              <w:t>护坡、水位井位置、仪器安装位置</w:t>
            </w:r>
            <w:r>
              <w:rPr>
                <w:rFonts w:hint="default" w:ascii="Times New Roman" w:hAnsi="Times New Roman" w:cs="Times New Roman"/>
                <w:b w:val="0"/>
                <w:bCs w:val="0"/>
                <w:sz w:val="21"/>
                <w:szCs w:val="21"/>
                <w:highlight w:val="none"/>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sz w:val="32"/>
          <w:szCs w:val="32"/>
          <w:highlight w:val="none"/>
          <w:lang w:val="en-US" w:eastAsia="zh-CN"/>
        </w:rPr>
        <w:sectPr>
          <w:pgSz w:w="16838" w:h="11906" w:orient="landscape"/>
          <w:pgMar w:top="1600" w:right="1440" w:bottom="698" w:left="1440" w:header="851" w:footer="992" w:gutter="0"/>
          <w:pgNumType w:fmt="decimal"/>
          <w:cols w:space="720" w:num="1"/>
          <w:docGrid w:type="lines" w:linePitch="312" w:charSpace="0"/>
        </w:sectPr>
      </w:pPr>
    </w:p>
    <w:p>
      <w:pPr>
        <w:jc w:val="center"/>
        <w:rPr>
          <w:rFonts w:hint="default" w:ascii="Times New Roman" w:hAnsi="Times New Roman" w:eastAsia="黑体" w:cs="Times New Roman"/>
          <w:sz w:val="28"/>
          <w:szCs w:val="28"/>
          <w:highlight w:val="none"/>
          <w:lang w:eastAsia="zh-CN"/>
        </w:rPr>
      </w:pPr>
      <w:bookmarkStart w:id="571" w:name="_Toc13173"/>
      <w:bookmarkStart w:id="572" w:name="_Toc16627"/>
      <w:bookmarkStart w:id="573" w:name="_Toc15527"/>
      <w:bookmarkStart w:id="574" w:name="_Toc29183"/>
      <w:bookmarkStart w:id="575" w:name="_Toc8582"/>
      <w:bookmarkStart w:id="576" w:name="_Toc1716"/>
      <w:bookmarkStart w:id="577" w:name="_Toc613"/>
      <w:bookmarkStart w:id="578" w:name="_Toc11095"/>
      <w:bookmarkStart w:id="579" w:name="_Toc25794"/>
      <w:bookmarkStart w:id="580" w:name="_Toc1358"/>
      <w:bookmarkStart w:id="581" w:name="_Toc25693"/>
      <w:bookmarkStart w:id="582" w:name="_Toc18891"/>
      <w:bookmarkStart w:id="583" w:name="_Toc21639"/>
      <w:r>
        <w:rPr>
          <w:rFonts w:hint="default" w:ascii="Times New Roman" w:hAnsi="Times New Roman" w:eastAsia="黑体" w:cs="Times New Roman"/>
          <w:sz w:val="28"/>
          <w:szCs w:val="28"/>
          <w:highlight w:val="none"/>
        </w:rPr>
        <w:t>现场勘察记录</w:t>
      </w:r>
      <w:r>
        <w:rPr>
          <w:rFonts w:hint="default" w:ascii="Times New Roman" w:hAnsi="Times New Roman" w:eastAsia="黑体" w:cs="Times New Roman"/>
          <w:sz w:val="28"/>
          <w:szCs w:val="28"/>
          <w:highlight w:val="none"/>
          <w:lang w:eastAsia="zh-CN"/>
        </w:rPr>
        <w:t>表（表</w:t>
      </w:r>
      <w:r>
        <w:rPr>
          <w:rFonts w:hint="default" w:ascii="Times New Roman" w:hAnsi="Times New Roman" w:eastAsia="黑体" w:cs="Times New Roman"/>
          <w:sz w:val="28"/>
          <w:szCs w:val="28"/>
          <w:highlight w:val="none"/>
          <w:lang w:val="en-US" w:eastAsia="zh-CN"/>
        </w:rPr>
        <w:t>2</w:t>
      </w:r>
      <w:r>
        <w:rPr>
          <w:rFonts w:hint="default" w:ascii="Times New Roman" w:hAnsi="Times New Roman" w:eastAsia="黑体" w:cs="Times New Roman"/>
          <w:sz w:val="28"/>
          <w:szCs w:val="28"/>
          <w:highlight w:val="none"/>
          <w:lang w:val="en" w:eastAsia="zh-CN"/>
        </w:rPr>
        <w:t>—</w:t>
      </w:r>
      <w:r>
        <w:rPr>
          <w:rFonts w:hint="default" w:ascii="Times New Roman" w:hAnsi="Times New Roman" w:eastAsia="黑体" w:cs="Times New Roman"/>
          <w:sz w:val="28"/>
          <w:szCs w:val="28"/>
          <w:highlight w:val="none"/>
          <w:lang w:val="en-US" w:eastAsia="zh-CN"/>
        </w:rPr>
        <w:t>照片记录</w:t>
      </w:r>
      <w:r>
        <w:rPr>
          <w:rFonts w:hint="default" w:ascii="Times New Roman" w:hAnsi="Times New Roman" w:eastAsia="黑体" w:cs="Times New Roman"/>
          <w:sz w:val="28"/>
          <w:szCs w:val="28"/>
          <w:highlight w:val="none"/>
          <w:lang w:eastAsia="zh-CN"/>
        </w:rPr>
        <w:t>）</w:t>
      </w:r>
      <w:bookmarkEnd w:id="571"/>
      <w:bookmarkEnd w:id="572"/>
      <w:bookmarkEnd w:id="573"/>
      <w:bookmarkEnd w:id="574"/>
      <w:bookmarkEnd w:id="575"/>
      <w:bookmarkEnd w:id="576"/>
      <w:bookmarkEnd w:id="577"/>
      <w:bookmarkEnd w:id="578"/>
      <w:bookmarkEnd w:id="579"/>
      <w:bookmarkEnd w:id="580"/>
      <w:bookmarkEnd w:id="581"/>
      <w:bookmarkEnd w:id="582"/>
      <w:bookmarkEnd w:id="583"/>
    </w:p>
    <w:p>
      <w:pPr>
        <w:jc w:val="both"/>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测点编码</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 xml:space="preserve">     </w:t>
      </w:r>
      <w:r>
        <w:rPr>
          <w:rFonts w:hint="default" w:ascii="Times New Roman" w:hAnsi="Times New Roman" w:cs="Times New Roman"/>
          <w:szCs w:val="21"/>
          <w:highlight w:val="none"/>
        </w:rPr>
        <w:t xml:space="preserve"> </w:t>
      </w:r>
      <w:r>
        <w:rPr>
          <w:rFonts w:hint="default" w:ascii="Times New Roman" w:hAnsi="Times New Roman" w:cs="Times New Roman"/>
          <w:szCs w:val="21"/>
          <w:highlight w:val="none"/>
          <w:lang w:val="en-US" w:eastAsia="zh-CN"/>
        </w:rPr>
        <w:t xml:space="preserve">             </w:t>
      </w:r>
      <w:r>
        <w:rPr>
          <w:rFonts w:hint="default" w:ascii="Times New Roman" w:hAnsi="Times New Roman" w:cs="Times New Roman"/>
          <w:szCs w:val="21"/>
          <w:highlight w:val="none"/>
        </w:rPr>
        <w:t xml:space="preserve">  </w:t>
      </w:r>
      <w:r>
        <w:rPr>
          <w:rFonts w:hint="default" w:ascii="Times New Roman" w:hAnsi="Times New Roman" w:cs="Times New Roman"/>
          <w:szCs w:val="21"/>
          <w:highlight w:val="none"/>
          <w:lang w:val="en-US" w:eastAsia="zh-CN"/>
        </w:rPr>
        <w:t xml:space="preserve">          </w:t>
      </w:r>
      <w:r>
        <w:rPr>
          <w:rFonts w:hint="default" w:ascii="Times New Roman" w:hAnsi="Times New Roman" w:cs="Times New Roman"/>
          <w:szCs w:val="21"/>
          <w:highlight w:val="none"/>
        </w:rPr>
        <w:t>站点名称：</w:t>
      </w:r>
    </w:p>
    <w:tbl>
      <w:tblPr>
        <w:tblStyle w:val="6"/>
        <w:tblW w:w="85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4"/>
        <w:gridCol w:w="4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8548" w:type="dxa"/>
            <w:gridSpan w:val="2"/>
            <w:vAlign w:val="center"/>
          </w:tcPr>
          <w:p>
            <w:pPr>
              <w:rPr>
                <w:rFonts w:hint="default" w:ascii="Times New Roman" w:hAnsi="Times New Roman" w:cs="Times New Roman"/>
                <w:sz w:val="24"/>
                <w:szCs w:val="24"/>
                <w:highlight w:val="none"/>
              </w:rPr>
            </w:pPr>
            <w:r>
              <w:rPr>
                <w:rFonts w:hint="default" w:ascii="Times New Roman" w:hAnsi="Times New Roman" w:cs="Times New Roman"/>
                <w:szCs w:val="21"/>
                <w:highlight w:val="none"/>
              </w:rPr>
              <w:t>现场勘察照片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8" w:hRule="atLeast"/>
          <w:jc w:val="center"/>
        </w:trPr>
        <w:tc>
          <w:tcPr>
            <w:tcW w:w="4274" w:type="dxa"/>
            <w:vAlign w:val="bottom"/>
          </w:tcPr>
          <w:p>
            <w:pPr>
              <w:jc w:val="center"/>
              <w:rPr>
                <w:rFonts w:hint="default" w:ascii="Times New Roman" w:hAnsi="Times New Roman" w:cs="Times New Roman"/>
                <w:sz w:val="24"/>
                <w:szCs w:val="24"/>
                <w:highlight w:val="none"/>
              </w:rPr>
            </w:pPr>
          </w:p>
          <w:p>
            <w:pPr>
              <w:ind w:firstLine="420" w:firstLineChars="200"/>
              <w:jc w:val="center"/>
              <w:rPr>
                <w:rFonts w:hint="default" w:ascii="Times New Roman" w:hAnsi="Times New Roman" w:cs="Times New Roman"/>
                <w:sz w:val="24"/>
                <w:szCs w:val="24"/>
                <w:highlight w:val="none"/>
              </w:rPr>
            </w:pPr>
            <w:r>
              <w:rPr>
                <w:rFonts w:hint="default" w:ascii="Times New Roman" w:hAnsi="Times New Roman" w:cs="Times New Roman"/>
                <w:szCs w:val="21"/>
                <w:highlight w:val="none"/>
              </w:rPr>
              <w:t>站点所在单位标志</w:t>
            </w:r>
          </w:p>
        </w:tc>
        <w:tc>
          <w:tcPr>
            <w:tcW w:w="4274" w:type="dxa"/>
            <w:vAlign w:val="bottom"/>
          </w:tcPr>
          <w:p>
            <w:pPr>
              <w:jc w:val="center"/>
              <w:rPr>
                <w:rFonts w:hint="default" w:ascii="Times New Roman" w:hAnsi="Times New Roman" w:cs="Times New Roman"/>
                <w:sz w:val="24"/>
                <w:szCs w:val="24"/>
                <w:highlight w:val="none"/>
              </w:rPr>
            </w:pPr>
          </w:p>
          <w:p>
            <w:pPr>
              <w:jc w:val="center"/>
              <w:rPr>
                <w:rFonts w:hint="default" w:ascii="Times New Roman" w:hAnsi="Times New Roman" w:cs="Times New Roman"/>
                <w:sz w:val="24"/>
                <w:szCs w:val="24"/>
                <w:highlight w:val="none"/>
              </w:rPr>
            </w:pPr>
            <w:r>
              <w:rPr>
                <w:rFonts w:hint="default" w:ascii="Times New Roman" w:hAnsi="Times New Roman" w:cs="Times New Roman"/>
                <w:szCs w:val="21"/>
                <w:highlight w:val="none"/>
              </w:rPr>
              <w:t>测流断面照片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9" w:hRule="atLeast"/>
          <w:jc w:val="center"/>
        </w:trPr>
        <w:tc>
          <w:tcPr>
            <w:tcW w:w="4274" w:type="dxa"/>
            <w:vAlign w:val="bottom"/>
          </w:tcPr>
          <w:p>
            <w:pPr>
              <w:jc w:val="center"/>
              <w:rPr>
                <w:rFonts w:hint="default" w:ascii="Times New Roman" w:hAnsi="Times New Roman" w:cs="Times New Roman"/>
                <w:szCs w:val="21"/>
                <w:highlight w:val="none"/>
              </w:rPr>
            </w:pPr>
          </w:p>
          <w:p>
            <w:pPr>
              <w:ind w:firstLine="420" w:firstLineChars="200"/>
              <w:jc w:val="center"/>
              <w:rPr>
                <w:rFonts w:hint="default" w:ascii="Times New Roman" w:hAnsi="Times New Roman" w:eastAsia="宋体" w:cs="Times New Roman"/>
                <w:sz w:val="24"/>
                <w:szCs w:val="24"/>
                <w:highlight w:val="none"/>
                <w:lang w:eastAsia="zh-CN"/>
              </w:rPr>
            </w:pPr>
            <w:r>
              <w:rPr>
                <w:rFonts w:hint="default" w:ascii="Times New Roman" w:hAnsi="Times New Roman" w:cs="Times New Roman"/>
                <w:szCs w:val="21"/>
                <w:highlight w:val="none"/>
              </w:rPr>
              <w:t>堤岸照片</w:t>
            </w:r>
            <w:r>
              <w:rPr>
                <w:rFonts w:hint="default" w:ascii="Times New Roman" w:hAnsi="Times New Roman" w:cs="Times New Roman"/>
                <w:szCs w:val="21"/>
                <w:highlight w:val="none"/>
                <w:lang w:eastAsia="zh-CN"/>
              </w:rPr>
              <w:t>（渠道型）</w:t>
            </w:r>
          </w:p>
        </w:tc>
        <w:tc>
          <w:tcPr>
            <w:tcW w:w="4274" w:type="dxa"/>
            <w:vAlign w:val="bottom"/>
          </w:tcPr>
          <w:p>
            <w:pPr>
              <w:jc w:val="center"/>
              <w:rPr>
                <w:rFonts w:hint="default" w:ascii="Times New Roman" w:hAnsi="Times New Roman" w:cs="Times New Roman"/>
                <w:sz w:val="24"/>
                <w:szCs w:val="24"/>
                <w:highlight w:val="none"/>
              </w:rPr>
            </w:pPr>
          </w:p>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站点与设备安装预定位置</w:t>
            </w:r>
          </w:p>
        </w:tc>
      </w:tr>
    </w:tbl>
    <w:p>
      <w:pPr>
        <w:jc w:val="both"/>
        <w:rPr>
          <w:rFonts w:hint="default" w:ascii="Times New Roman" w:hAnsi="Times New Roman" w:eastAsia="仿宋_GB2312" w:cs="Times New Roman"/>
          <w:sz w:val="32"/>
          <w:szCs w:val="32"/>
          <w:highlight w:val="none"/>
          <w:lang w:val="en-US" w:eastAsia="zh-CN"/>
        </w:rPr>
      </w:pPr>
    </w:p>
    <w:p>
      <w:pPr>
        <w:jc w:val="both"/>
        <w:rPr>
          <w:rFonts w:hint="default" w:ascii="Times New Roman" w:hAnsi="Times New Roman" w:eastAsia="仿宋_GB2312" w:cs="Times New Roman"/>
          <w:sz w:val="32"/>
          <w:szCs w:val="32"/>
          <w:highlight w:val="none"/>
          <w:lang w:val="en-US" w:eastAsia="zh-CN"/>
        </w:rPr>
      </w:pPr>
    </w:p>
    <w:p>
      <w:pPr>
        <w:jc w:val="both"/>
        <w:rPr>
          <w:rFonts w:hint="default" w:ascii="Times New Roman" w:hAnsi="Times New Roman" w:eastAsia="仿宋_GB2312" w:cs="Times New Roman"/>
          <w:sz w:val="32"/>
          <w:szCs w:val="32"/>
          <w:highlight w:val="none"/>
          <w:lang w:val="en-US" w:eastAsia="zh-CN"/>
        </w:rPr>
        <w:sectPr>
          <w:pgSz w:w="11906" w:h="16838"/>
          <w:pgMar w:top="1440" w:right="1800" w:bottom="1318" w:left="1800" w:header="851" w:footer="992" w:gutter="0"/>
          <w:pgNumType w:fmt="decimal"/>
          <w:cols w:space="425" w:num="1"/>
          <w:docGrid w:type="lines" w:linePitch="312" w:charSpace="0"/>
        </w:sectPr>
      </w:pPr>
    </w:p>
    <w:p>
      <w:pPr>
        <w:jc w:val="both"/>
        <w:rPr>
          <w:rFonts w:hint="default" w:ascii="Times New Roman" w:hAnsi="Times New Roman" w:eastAsia="仿宋_GB2312" w:cs="Times New Roman"/>
          <w:sz w:val="32"/>
          <w:szCs w:val="32"/>
          <w:highlight w:val="none"/>
          <w:lang w:val="en-US" w:eastAsia="zh-CN"/>
        </w:rPr>
      </w:pPr>
      <w:bookmarkStart w:id="584" w:name="_Toc20007"/>
      <w:bookmarkStart w:id="585" w:name="_Toc8139"/>
      <w:bookmarkStart w:id="586" w:name="_Toc24630"/>
      <w:bookmarkStart w:id="587" w:name="_Toc29250"/>
      <w:bookmarkStart w:id="588" w:name="_Toc20476"/>
      <w:bookmarkStart w:id="589" w:name="_Toc24631"/>
      <w:bookmarkStart w:id="590" w:name="_Toc15573"/>
      <w:bookmarkStart w:id="591" w:name="_Toc15798"/>
      <w:bookmarkStart w:id="592" w:name="_Toc2759"/>
      <w:bookmarkStart w:id="593" w:name="_Toc139"/>
      <w:bookmarkStart w:id="594" w:name="_Toc13623"/>
      <w:r>
        <w:rPr>
          <w:rFonts w:hint="default" w:ascii="Times New Roman" w:hAnsi="Times New Roman" w:eastAsia="仿宋_GB2312" w:cs="Times New Roman"/>
          <w:sz w:val="32"/>
          <w:szCs w:val="32"/>
          <w:highlight w:val="none"/>
          <w:lang w:val="en" w:eastAsia="zh-CN"/>
        </w:rPr>
        <w:t>附录</w:t>
      </w:r>
      <w:r>
        <w:rPr>
          <w:rFonts w:hint="eastAsia" w:ascii="Times New Roman" w:hAnsi="Times New Roman" w:eastAsia="仿宋_GB2312" w:cs="Times New Roman"/>
          <w:sz w:val="32"/>
          <w:szCs w:val="32"/>
          <w:highlight w:val="none"/>
          <w:lang w:val="en-US" w:eastAsia="zh-CN"/>
        </w:rPr>
        <w:t>3</w:t>
      </w:r>
      <w:bookmarkEnd w:id="584"/>
      <w:bookmarkEnd w:id="585"/>
      <w:bookmarkEnd w:id="586"/>
      <w:bookmarkEnd w:id="587"/>
      <w:bookmarkEnd w:id="588"/>
      <w:bookmarkEnd w:id="589"/>
      <w:bookmarkEnd w:id="590"/>
      <w:bookmarkEnd w:id="591"/>
      <w:bookmarkEnd w:id="592"/>
      <w:bookmarkEnd w:id="593"/>
      <w:bookmarkEnd w:id="594"/>
    </w:p>
    <w:p>
      <w:pPr>
        <w:spacing w:line="360" w:lineRule="auto"/>
        <w:jc w:val="center"/>
        <w:rPr>
          <w:rFonts w:hint="default" w:ascii="Times New Roman" w:hAnsi="Times New Roman" w:eastAsia="黑体" w:cs="Times New Roman"/>
          <w:sz w:val="30"/>
          <w:szCs w:val="30"/>
          <w:highlight w:val="none"/>
          <w:lang w:eastAsia="zh-CN"/>
        </w:rPr>
      </w:pPr>
      <w:bookmarkStart w:id="595" w:name="_Toc31294"/>
      <w:bookmarkStart w:id="596" w:name="_Toc12464"/>
      <w:bookmarkStart w:id="597" w:name="_Toc14959"/>
      <w:bookmarkStart w:id="598" w:name="_Toc11298"/>
      <w:bookmarkStart w:id="599" w:name="_Toc2447"/>
      <w:bookmarkStart w:id="600" w:name="_Toc11191"/>
      <w:bookmarkStart w:id="601" w:name="_Toc22965"/>
      <w:bookmarkStart w:id="602" w:name="_Toc174"/>
      <w:bookmarkStart w:id="603" w:name="_Toc9624"/>
      <w:bookmarkStart w:id="604" w:name="_Toc19812"/>
      <w:bookmarkStart w:id="605" w:name="_Toc23055"/>
      <w:bookmarkStart w:id="606" w:name="_Toc30124"/>
      <w:bookmarkStart w:id="607" w:name="_Toc30560"/>
      <w:r>
        <w:rPr>
          <w:rFonts w:hint="default" w:ascii="Times New Roman" w:hAnsi="Times New Roman" w:eastAsia="黑体" w:cs="Times New Roman"/>
          <w:sz w:val="28"/>
          <w:szCs w:val="28"/>
          <w:highlight w:val="none"/>
        </w:rPr>
        <w:t>监测站</w:t>
      </w:r>
      <w:r>
        <w:rPr>
          <w:rFonts w:hint="default" w:ascii="Times New Roman" w:hAnsi="Times New Roman" w:eastAsia="黑体" w:cs="Times New Roman"/>
          <w:sz w:val="28"/>
          <w:szCs w:val="28"/>
          <w:highlight w:val="none"/>
          <w:lang w:eastAsia="zh-CN"/>
        </w:rPr>
        <w:t>现场</w:t>
      </w:r>
      <w:r>
        <w:rPr>
          <w:rFonts w:hint="default" w:ascii="Times New Roman" w:hAnsi="Times New Roman" w:eastAsia="黑体" w:cs="Times New Roman"/>
          <w:sz w:val="28"/>
          <w:szCs w:val="28"/>
          <w:highlight w:val="none"/>
        </w:rPr>
        <w:t>安装调试记录表</w:t>
      </w:r>
      <w:r>
        <w:rPr>
          <w:rFonts w:hint="default" w:ascii="Times New Roman" w:hAnsi="Times New Roman" w:eastAsia="黑体" w:cs="Times New Roman"/>
          <w:sz w:val="28"/>
          <w:szCs w:val="28"/>
          <w:highlight w:val="none"/>
          <w:lang w:eastAsia="zh-CN"/>
        </w:rPr>
        <w:t>（表</w:t>
      </w:r>
      <w:r>
        <w:rPr>
          <w:rFonts w:hint="default" w:ascii="Times New Roman" w:hAnsi="Times New Roman" w:eastAsia="黑体" w:cs="Times New Roman"/>
          <w:sz w:val="28"/>
          <w:szCs w:val="28"/>
          <w:highlight w:val="none"/>
          <w:lang w:val="en-US" w:eastAsia="zh-CN"/>
        </w:rPr>
        <w:t>1</w:t>
      </w:r>
      <w:r>
        <w:rPr>
          <w:rFonts w:hint="default" w:ascii="Times New Roman" w:hAnsi="Times New Roman" w:eastAsia="黑体" w:cs="Times New Roman"/>
          <w:sz w:val="28"/>
          <w:szCs w:val="28"/>
          <w:highlight w:val="none"/>
          <w:lang w:val="en" w:eastAsia="zh-CN"/>
        </w:rPr>
        <w:t>—</w:t>
      </w:r>
      <w:r>
        <w:rPr>
          <w:rFonts w:hint="default" w:ascii="Times New Roman" w:hAnsi="Times New Roman" w:eastAsia="黑体" w:cs="Times New Roman"/>
          <w:sz w:val="28"/>
          <w:szCs w:val="28"/>
          <w:highlight w:val="none"/>
          <w:lang w:val="en-US" w:eastAsia="zh-CN"/>
        </w:rPr>
        <w:t>监控设备</w:t>
      </w:r>
      <w:r>
        <w:rPr>
          <w:rFonts w:hint="default" w:ascii="Times New Roman" w:hAnsi="Times New Roman" w:eastAsia="黑体" w:cs="Times New Roman"/>
          <w:sz w:val="28"/>
          <w:szCs w:val="28"/>
          <w:highlight w:val="none"/>
          <w:lang w:eastAsia="zh-CN"/>
        </w:rPr>
        <w:t>）</w:t>
      </w:r>
      <w:bookmarkEnd w:id="595"/>
      <w:bookmarkEnd w:id="596"/>
      <w:bookmarkEnd w:id="597"/>
      <w:bookmarkEnd w:id="598"/>
      <w:bookmarkEnd w:id="599"/>
      <w:bookmarkEnd w:id="600"/>
      <w:bookmarkEnd w:id="601"/>
      <w:bookmarkEnd w:id="602"/>
      <w:bookmarkEnd w:id="603"/>
      <w:bookmarkEnd w:id="604"/>
      <w:bookmarkEnd w:id="605"/>
      <w:bookmarkEnd w:id="606"/>
      <w:bookmarkEnd w:id="607"/>
    </w:p>
    <w:tbl>
      <w:tblPr>
        <w:tblStyle w:val="6"/>
        <w:tblW w:w="8994"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4"/>
        <w:gridCol w:w="651"/>
        <w:gridCol w:w="1892"/>
        <w:gridCol w:w="885"/>
        <w:gridCol w:w="345"/>
        <w:gridCol w:w="543"/>
        <w:gridCol w:w="1158"/>
        <w:gridCol w:w="833"/>
        <w:gridCol w:w="18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475"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测</w:t>
            </w:r>
            <w:r>
              <w:rPr>
                <w:rFonts w:hint="default" w:ascii="Times New Roman" w:hAnsi="Times New Roman" w:cs="Times New Roman"/>
                <w:sz w:val="24"/>
                <w:szCs w:val="24"/>
                <w:highlight w:val="none"/>
                <w:lang w:eastAsia="zh-CN"/>
              </w:rPr>
              <w:t>点</w:t>
            </w:r>
            <w:r>
              <w:rPr>
                <w:rFonts w:hint="default" w:ascii="Times New Roman" w:hAnsi="Times New Roman" w:cs="Times New Roman"/>
                <w:sz w:val="24"/>
                <w:szCs w:val="24"/>
                <w:highlight w:val="none"/>
              </w:rPr>
              <w:t>名称</w:t>
            </w:r>
          </w:p>
        </w:tc>
        <w:tc>
          <w:tcPr>
            <w:tcW w:w="3122" w:type="dxa"/>
            <w:gridSpan w:val="3"/>
            <w:vAlign w:val="center"/>
          </w:tcPr>
          <w:p>
            <w:pPr>
              <w:jc w:val="center"/>
              <w:rPr>
                <w:rFonts w:hint="default" w:ascii="Times New Roman" w:hAnsi="Times New Roman" w:cs="Times New Roman"/>
                <w:sz w:val="24"/>
                <w:szCs w:val="24"/>
                <w:highlight w:val="none"/>
              </w:rPr>
            </w:pPr>
          </w:p>
        </w:tc>
        <w:tc>
          <w:tcPr>
            <w:tcW w:w="1701"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测</w:t>
            </w:r>
            <w:r>
              <w:rPr>
                <w:rFonts w:hint="default" w:ascii="Times New Roman" w:hAnsi="Times New Roman" w:cs="Times New Roman"/>
                <w:sz w:val="24"/>
                <w:szCs w:val="24"/>
                <w:highlight w:val="none"/>
                <w:lang w:eastAsia="zh-CN"/>
              </w:rPr>
              <w:t>点</w:t>
            </w:r>
            <w:r>
              <w:rPr>
                <w:rFonts w:hint="default" w:ascii="Times New Roman" w:hAnsi="Times New Roman" w:cs="Times New Roman"/>
                <w:sz w:val="24"/>
                <w:szCs w:val="24"/>
                <w:highlight w:val="none"/>
              </w:rPr>
              <w:t>编码</w:t>
            </w:r>
          </w:p>
        </w:tc>
        <w:tc>
          <w:tcPr>
            <w:tcW w:w="2696"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4510000013001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9" w:hRule="atLeast"/>
          <w:jc w:val="center"/>
        </w:trPr>
        <w:tc>
          <w:tcPr>
            <w:tcW w:w="1475"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所属单位</w:t>
            </w:r>
          </w:p>
        </w:tc>
        <w:tc>
          <w:tcPr>
            <w:tcW w:w="3122" w:type="dxa"/>
            <w:gridSpan w:val="3"/>
            <w:vAlign w:val="center"/>
          </w:tcPr>
          <w:p>
            <w:pPr>
              <w:jc w:val="center"/>
              <w:rPr>
                <w:rFonts w:hint="default" w:ascii="Times New Roman" w:hAnsi="Times New Roman" w:cs="Times New Roman"/>
                <w:sz w:val="24"/>
                <w:szCs w:val="24"/>
                <w:highlight w:val="none"/>
              </w:rPr>
            </w:pPr>
          </w:p>
        </w:tc>
        <w:tc>
          <w:tcPr>
            <w:tcW w:w="1701"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统一社会信用代码</w:t>
            </w:r>
          </w:p>
        </w:tc>
        <w:tc>
          <w:tcPr>
            <w:tcW w:w="2696" w:type="dxa"/>
            <w:gridSpan w:val="2"/>
            <w:vAlign w:val="center"/>
          </w:tcPr>
          <w:p>
            <w:pPr>
              <w:jc w:val="center"/>
              <w:rPr>
                <w:rFonts w:hint="default"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39" w:hRule="atLeast"/>
          <w:jc w:val="center"/>
        </w:trPr>
        <w:tc>
          <w:tcPr>
            <w:tcW w:w="1475"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监测项目</w:t>
            </w:r>
          </w:p>
        </w:tc>
        <w:tc>
          <w:tcPr>
            <w:tcW w:w="1892" w:type="dxa"/>
            <w:vAlign w:val="center"/>
          </w:tcPr>
          <w:p>
            <w:pPr>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水位□ 雨量□</w:t>
            </w:r>
          </w:p>
          <w:p>
            <w:pPr>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流速□ 流量□</w:t>
            </w:r>
          </w:p>
          <w:p>
            <w:pPr>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蒸发□</w:t>
            </w:r>
          </w:p>
        </w:tc>
        <w:tc>
          <w:tcPr>
            <w:tcW w:w="1230"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站点地址</w:t>
            </w:r>
          </w:p>
        </w:tc>
        <w:tc>
          <w:tcPr>
            <w:tcW w:w="4397" w:type="dxa"/>
            <w:gridSpan w:val="4"/>
            <w:vAlign w:val="center"/>
          </w:tcPr>
          <w:p>
            <w:pPr>
              <w:jc w:val="center"/>
              <w:rPr>
                <w:rFonts w:hint="default"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168" w:hRule="atLeast"/>
          <w:jc w:val="center"/>
        </w:trPr>
        <w:tc>
          <w:tcPr>
            <w:tcW w:w="1475"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天  气</w:t>
            </w:r>
          </w:p>
        </w:tc>
        <w:tc>
          <w:tcPr>
            <w:tcW w:w="1892" w:type="dxa"/>
            <w:vAlign w:val="center"/>
          </w:tcPr>
          <w:p>
            <w:pPr>
              <w:snapToGrid w:val="0"/>
              <w:spacing w:line="240" w:lineRule="exact"/>
              <w:jc w:val="left"/>
              <w:rPr>
                <w:rFonts w:hint="default" w:ascii="Times New Roman" w:hAnsi="Times New Roman" w:cs="Times New Roman"/>
                <w:b/>
                <w:sz w:val="24"/>
                <w:szCs w:val="24"/>
                <w:highlight w:val="none"/>
              </w:rPr>
            </w:pPr>
            <w:r>
              <w:rPr>
                <w:rFonts w:hint="default" w:ascii="Times New Roman" w:hAnsi="Times New Roman" w:cs="Times New Roman"/>
                <w:sz w:val="24"/>
                <w:szCs w:val="24"/>
                <w:highlight w:val="none"/>
              </w:rPr>
              <w:t>晴     □</w:t>
            </w:r>
          </w:p>
          <w:p>
            <w:pPr>
              <w:snapToGrid w:val="0"/>
              <w:spacing w:line="240" w:lineRule="exact"/>
              <w:jc w:val="left"/>
              <w:rPr>
                <w:rFonts w:hint="default" w:ascii="Times New Roman" w:hAnsi="Times New Roman" w:cs="Times New Roman"/>
                <w:bCs/>
                <w:snapToGrid w:val="0"/>
                <w:spacing w:val="33"/>
                <w:kern w:val="0"/>
                <w:sz w:val="24"/>
                <w:szCs w:val="24"/>
                <w:highlight w:val="none"/>
              </w:rPr>
            </w:pPr>
            <w:r>
              <w:rPr>
                <w:rFonts w:hint="default" w:ascii="Times New Roman" w:hAnsi="Times New Roman" w:cs="Times New Roman"/>
                <w:sz w:val="24"/>
                <w:szCs w:val="24"/>
                <w:highlight w:val="none"/>
              </w:rPr>
              <w:t>少云   □</w:t>
            </w:r>
          </w:p>
          <w:p>
            <w:pPr>
              <w:snapToGrid w:val="0"/>
              <w:spacing w:line="240" w:lineRule="exact"/>
              <w:jc w:val="left"/>
              <w:rPr>
                <w:rFonts w:hint="default" w:ascii="Times New Roman" w:hAnsi="Times New Roman" w:cs="Times New Roman"/>
                <w:bCs/>
                <w:snapToGrid w:val="0"/>
                <w:spacing w:val="33"/>
                <w:kern w:val="0"/>
                <w:sz w:val="24"/>
                <w:szCs w:val="24"/>
                <w:highlight w:val="none"/>
              </w:rPr>
            </w:pPr>
            <w:r>
              <w:rPr>
                <w:rFonts w:hint="default" w:ascii="Times New Roman" w:hAnsi="Times New Roman" w:cs="Times New Roman"/>
                <w:sz w:val="24"/>
                <w:szCs w:val="24"/>
                <w:highlight w:val="none"/>
              </w:rPr>
              <w:t>多云   □</w:t>
            </w:r>
          </w:p>
          <w:p>
            <w:pPr>
              <w:snapToGrid w:val="0"/>
              <w:spacing w:line="240" w:lineRule="exact"/>
              <w:jc w:val="left"/>
              <w:rPr>
                <w:rFonts w:hint="default" w:ascii="Times New Roman" w:hAnsi="Times New Roman" w:cs="Times New Roman"/>
                <w:bCs/>
                <w:snapToGrid w:val="0"/>
                <w:spacing w:val="33"/>
                <w:kern w:val="0"/>
                <w:sz w:val="24"/>
                <w:szCs w:val="24"/>
                <w:highlight w:val="none"/>
              </w:rPr>
            </w:pPr>
            <w:r>
              <w:rPr>
                <w:rFonts w:hint="default" w:ascii="Times New Roman" w:hAnsi="Times New Roman" w:cs="Times New Roman"/>
                <w:sz w:val="24"/>
                <w:szCs w:val="24"/>
                <w:highlight w:val="none"/>
              </w:rPr>
              <w:t>雨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雪     □</w:t>
            </w:r>
          </w:p>
          <w:p>
            <w:pPr>
              <w:snapToGrid w:val="0"/>
              <w:spacing w:line="240" w:lineRule="exact"/>
              <w:jc w:val="left"/>
              <w:rPr>
                <w:rFonts w:hint="default" w:ascii="Times New Roman" w:hAnsi="Times New Roman" w:cs="Times New Roman"/>
                <w:bCs/>
                <w:snapToGrid w:val="0"/>
                <w:spacing w:val="33"/>
                <w:kern w:val="0"/>
                <w:sz w:val="24"/>
                <w:szCs w:val="24"/>
                <w:highlight w:val="none"/>
              </w:rPr>
            </w:pPr>
            <w:r>
              <w:rPr>
                <w:rFonts w:hint="default" w:ascii="Times New Roman" w:hAnsi="Times New Roman" w:cs="Times New Roman"/>
                <w:sz w:val="24"/>
                <w:szCs w:val="24"/>
                <w:highlight w:val="none"/>
              </w:rPr>
              <w:t>冰雹   □</w:t>
            </w:r>
          </w:p>
        </w:tc>
        <w:tc>
          <w:tcPr>
            <w:tcW w:w="1230" w:type="dxa"/>
            <w:gridSpan w:val="2"/>
            <w:vAlign w:val="center"/>
          </w:tcPr>
          <w:p>
            <w:pPr>
              <w:snapToGrid w:val="0"/>
              <w:spacing w:line="240" w:lineRule="exact"/>
              <w:jc w:val="center"/>
              <w:rPr>
                <w:rFonts w:hint="default" w:ascii="Times New Roman" w:hAnsi="Times New Roman" w:cs="Times New Roman"/>
                <w:bCs/>
                <w:snapToGrid w:val="0"/>
                <w:spacing w:val="33"/>
                <w:kern w:val="0"/>
                <w:sz w:val="24"/>
                <w:szCs w:val="24"/>
                <w:highlight w:val="none"/>
              </w:rPr>
            </w:pPr>
            <w:r>
              <w:rPr>
                <w:rFonts w:hint="default" w:ascii="Times New Roman" w:hAnsi="Times New Roman" w:cs="Times New Roman"/>
                <w:sz w:val="24"/>
                <w:szCs w:val="24"/>
                <w:highlight w:val="none"/>
              </w:rPr>
              <w:t>主信道</w:t>
            </w:r>
          </w:p>
        </w:tc>
        <w:tc>
          <w:tcPr>
            <w:tcW w:w="1701" w:type="dxa"/>
            <w:gridSpan w:val="2"/>
            <w:vAlign w:val="center"/>
          </w:tcPr>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北斗卫星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水利卫星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GPRS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CDMA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SMS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超短波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有线通讯  □</w:t>
            </w:r>
          </w:p>
          <w:p>
            <w:pPr>
              <w:snapToGrid w:val="0"/>
              <w:spacing w:line="240" w:lineRule="exact"/>
              <w:jc w:val="left"/>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其他</w:t>
            </w:r>
            <w:r>
              <w:rPr>
                <w:rFonts w:hint="default" w:ascii="Times New Roman" w:hAnsi="Times New Roman" w:cs="Times New Roman"/>
                <w:sz w:val="24"/>
                <w:szCs w:val="24"/>
                <w:highlight w:val="none"/>
                <w:u w:val="single"/>
              </w:rPr>
              <w:t xml:space="preserve">        </w:t>
            </w:r>
          </w:p>
        </w:tc>
        <w:tc>
          <w:tcPr>
            <w:tcW w:w="833" w:type="dxa"/>
            <w:vAlign w:val="center"/>
          </w:tcPr>
          <w:p>
            <w:pPr>
              <w:snapToGrid w:val="0"/>
              <w:spacing w:line="240" w:lineRule="exac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备用信道</w:t>
            </w:r>
          </w:p>
        </w:tc>
        <w:tc>
          <w:tcPr>
            <w:tcW w:w="1863" w:type="dxa"/>
            <w:vAlign w:val="center"/>
          </w:tcPr>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北斗卫星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水利卫星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GPRS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CDMA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SMS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超短波    □</w:t>
            </w:r>
          </w:p>
          <w:p>
            <w:pPr>
              <w:snapToGrid w:val="0"/>
              <w:spacing w:line="240" w:lineRule="exact"/>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有线通讯  □</w:t>
            </w:r>
          </w:p>
          <w:p>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其他:</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15" w:hRule="atLeast"/>
          <w:jc w:val="center"/>
        </w:trPr>
        <w:tc>
          <w:tcPr>
            <w:tcW w:w="1475"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安装负责人</w:t>
            </w:r>
          </w:p>
        </w:tc>
        <w:tc>
          <w:tcPr>
            <w:tcW w:w="3122" w:type="dxa"/>
            <w:gridSpan w:val="3"/>
            <w:vAlign w:val="center"/>
          </w:tcPr>
          <w:p>
            <w:pPr>
              <w:jc w:val="center"/>
              <w:rPr>
                <w:rFonts w:hint="default" w:ascii="Times New Roman" w:hAnsi="Times New Roman" w:cs="Times New Roman"/>
                <w:sz w:val="24"/>
                <w:szCs w:val="24"/>
                <w:highlight w:val="none"/>
              </w:rPr>
            </w:pPr>
          </w:p>
        </w:tc>
        <w:tc>
          <w:tcPr>
            <w:tcW w:w="1701"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安装完成日期</w:t>
            </w:r>
          </w:p>
        </w:tc>
        <w:tc>
          <w:tcPr>
            <w:tcW w:w="2696" w:type="dxa"/>
            <w:gridSpan w:val="2"/>
            <w:vAlign w:val="center"/>
          </w:tcPr>
          <w:p>
            <w:pPr>
              <w:ind w:right="440" w:firstLine="220" w:firstLineChars="100"/>
              <w:rPr>
                <w:rFonts w:hint="default" w:ascii="Times New Roman" w:hAnsi="Times New Roman" w:cs="Times New Roman"/>
                <w:color w:val="000000"/>
                <w:sz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55" w:hRule="atLeast"/>
          <w:jc w:val="center"/>
        </w:trPr>
        <w:tc>
          <w:tcPr>
            <w:tcW w:w="1475"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经纬度</w:t>
            </w:r>
          </w:p>
        </w:tc>
        <w:tc>
          <w:tcPr>
            <w:tcW w:w="7519" w:type="dxa"/>
            <w:gridSpan w:val="7"/>
            <w:vAlign w:val="center"/>
          </w:tcPr>
          <w:p>
            <w:pPr>
              <w:jc w:val="left"/>
              <w:rPr>
                <w:rFonts w:hint="default" w:ascii="Times New Roman" w:hAnsi="Times New Roman" w:cs="Times New Roman"/>
                <w:sz w:val="24"/>
                <w:szCs w:val="24"/>
                <w:highlight w:val="none"/>
              </w:rPr>
            </w:pPr>
            <w:r>
              <w:rPr>
                <w:rFonts w:hint="default" w:ascii="Times New Roman" w:hAnsi="Times New Roman" w:cs="Times New Roman"/>
                <w:szCs w:val="21"/>
                <w:highlight w:val="none"/>
              </w:rPr>
              <w:t xml:space="preserve">   </w:t>
            </w:r>
            <w:r>
              <w:rPr>
                <w:rFonts w:hint="default" w:ascii="Times New Roman" w:hAnsi="Times New Roman" w:cs="Times New Roman"/>
                <w:sz w:val="24"/>
                <w:szCs w:val="24"/>
                <w:highlight w:val="none"/>
              </w:rPr>
              <w:t xml:space="preserve"> 北纬：</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  东经：</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329" w:hRule="atLeast"/>
          <w:jc w:val="center"/>
        </w:trPr>
        <w:tc>
          <w:tcPr>
            <w:tcW w:w="824" w:type="dxa"/>
            <w:vAlign w:val="center"/>
          </w:tcPr>
          <w:p>
            <w:pPr>
              <w:jc w:val="center"/>
              <w:rPr>
                <w:rFonts w:hint="default" w:ascii="Times New Roman" w:hAnsi="Times New Roman" w:cs="Times New Roman"/>
                <w:bCs/>
                <w:sz w:val="24"/>
                <w:szCs w:val="24"/>
                <w:highlight w:val="none"/>
                <w:lang w:eastAsia="zh-CN"/>
              </w:rPr>
            </w:pPr>
            <w:r>
              <w:rPr>
                <w:rFonts w:hint="default" w:ascii="Times New Roman" w:hAnsi="Times New Roman" w:cs="Times New Roman"/>
                <w:bCs/>
                <w:sz w:val="24"/>
                <w:szCs w:val="24"/>
                <w:highlight w:val="none"/>
                <w:lang w:eastAsia="zh-CN"/>
              </w:rPr>
              <w:t>遥</w:t>
            </w:r>
          </w:p>
          <w:p>
            <w:pPr>
              <w:jc w:val="center"/>
              <w:rPr>
                <w:rFonts w:hint="default" w:ascii="Times New Roman" w:hAnsi="Times New Roman" w:cs="Times New Roman"/>
                <w:bCs/>
                <w:sz w:val="24"/>
                <w:szCs w:val="24"/>
                <w:highlight w:val="none"/>
                <w:lang w:eastAsia="zh-CN"/>
              </w:rPr>
            </w:pPr>
            <w:r>
              <w:rPr>
                <w:rFonts w:hint="default" w:ascii="Times New Roman" w:hAnsi="Times New Roman" w:cs="Times New Roman"/>
                <w:bCs/>
                <w:sz w:val="24"/>
                <w:szCs w:val="24"/>
                <w:highlight w:val="none"/>
                <w:lang w:eastAsia="zh-CN"/>
              </w:rPr>
              <w:t>测</w:t>
            </w:r>
          </w:p>
          <w:p>
            <w:pPr>
              <w:jc w:val="center"/>
              <w:rPr>
                <w:rFonts w:hint="default" w:ascii="Times New Roman" w:hAnsi="Times New Roman" w:cs="Times New Roman"/>
                <w:bCs/>
                <w:sz w:val="24"/>
                <w:szCs w:val="24"/>
                <w:highlight w:val="none"/>
                <w:lang w:eastAsia="zh-CN"/>
              </w:rPr>
            </w:pPr>
            <w:r>
              <w:rPr>
                <w:rFonts w:hint="default" w:ascii="Times New Roman" w:hAnsi="Times New Roman" w:cs="Times New Roman"/>
                <w:bCs/>
                <w:sz w:val="24"/>
                <w:szCs w:val="24"/>
                <w:highlight w:val="none"/>
                <w:lang w:eastAsia="zh-CN"/>
              </w:rPr>
              <w:t>终</w:t>
            </w:r>
          </w:p>
          <w:p>
            <w:pPr>
              <w:jc w:val="center"/>
              <w:rPr>
                <w:rFonts w:hint="default" w:ascii="Times New Roman" w:hAnsi="Times New Roman" w:cs="Times New Roman"/>
                <w:bCs/>
                <w:sz w:val="24"/>
                <w:szCs w:val="24"/>
                <w:highlight w:val="none"/>
                <w:lang w:eastAsia="zh-CN"/>
              </w:rPr>
            </w:pPr>
            <w:r>
              <w:rPr>
                <w:rFonts w:hint="default" w:ascii="Times New Roman" w:hAnsi="Times New Roman" w:cs="Times New Roman"/>
                <w:bCs/>
                <w:sz w:val="24"/>
                <w:szCs w:val="24"/>
                <w:highlight w:val="none"/>
                <w:lang w:eastAsia="zh-CN"/>
              </w:rPr>
              <w:t>端</w:t>
            </w:r>
          </w:p>
          <w:p>
            <w:pPr>
              <w:jc w:val="center"/>
              <w:rPr>
                <w:rFonts w:hint="default" w:ascii="Times New Roman" w:hAnsi="Times New Roman" w:eastAsia="宋体" w:cs="Times New Roman"/>
                <w:bCs/>
                <w:sz w:val="24"/>
                <w:szCs w:val="24"/>
                <w:highlight w:val="none"/>
                <w:lang w:eastAsia="zh-CN"/>
              </w:rPr>
            </w:pPr>
            <w:r>
              <w:rPr>
                <w:rFonts w:hint="default" w:ascii="Times New Roman" w:hAnsi="Times New Roman" w:cs="Times New Roman"/>
                <w:bCs/>
                <w:sz w:val="24"/>
                <w:szCs w:val="24"/>
                <w:highlight w:val="none"/>
                <w:lang w:eastAsia="zh-CN"/>
              </w:rPr>
              <w:t>机</w:t>
            </w:r>
          </w:p>
        </w:tc>
        <w:tc>
          <w:tcPr>
            <w:tcW w:w="3428" w:type="dxa"/>
            <w:gridSpan w:val="3"/>
            <w:vAlign w:val="top"/>
          </w:tcPr>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厂家：</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型号：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出厂序列号：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RFID号：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是否加密：是   □ 否   □</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运行状况：正常 □ 异常 □</w:t>
            </w:r>
          </w:p>
        </w:tc>
        <w:tc>
          <w:tcPr>
            <w:tcW w:w="888" w:type="dxa"/>
            <w:gridSpan w:val="2"/>
            <w:vMerge w:val="restart"/>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电</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源</w:t>
            </w:r>
          </w:p>
        </w:tc>
        <w:tc>
          <w:tcPr>
            <w:tcW w:w="3854" w:type="dxa"/>
            <w:gridSpan w:val="3"/>
            <w:vMerge w:val="restart"/>
            <w:vAlign w:val="top"/>
          </w:tcPr>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太阳能板厂家：</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太阳能板型号：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太阳能板出厂序列号：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太阳能板RFID号：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太阳能板开路电压： V</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太阳能板安装高度：  m</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太阳能板朝向：</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蓄电池厂家：</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蓄电池型号：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蓄电池出厂序列号：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蓄电池RFID号：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蓄电池开路电压：</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充电控制器厂家：</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充电控制器型号：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充电控制器出厂序列号：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充电控制器RFID号：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815" w:hRule="atLeast"/>
          <w:jc w:val="center"/>
        </w:trPr>
        <w:tc>
          <w:tcPr>
            <w:tcW w:w="824"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电</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源</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防</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雷</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器</w:t>
            </w:r>
          </w:p>
        </w:tc>
        <w:tc>
          <w:tcPr>
            <w:tcW w:w="3428" w:type="dxa"/>
            <w:gridSpan w:val="3"/>
            <w:vAlign w:val="top"/>
          </w:tcPr>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厂家：</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型号：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出厂序列号：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RFID号：</w:t>
            </w:r>
          </w:p>
        </w:tc>
        <w:tc>
          <w:tcPr>
            <w:tcW w:w="888" w:type="dxa"/>
            <w:gridSpan w:val="2"/>
            <w:vMerge w:val="continue"/>
            <w:vAlign w:val="center"/>
          </w:tcPr>
          <w:p>
            <w:pPr>
              <w:jc w:val="center"/>
              <w:rPr>
                <w:rFonts w:hint="default" w:ascii="Times New Roman" w:hAnsi="Times New Roman" w:cs="Times New Roman"/>
                <w:bCs/>
                <w:sz w:val="24"/>
                <w:szCs w:val="24"/>
                <w:highlight w:val="none"/>
              </w:rPr>
            </w:pPr>
          </w:p>
        </w:tc>
        <w:tc>
          <w:tcPr>
            <w:tcW w:w="3854" w:type="dxa"/>
            <w:gridSpan w:val="3"/>
            <w:vMerge w:val="continue"/>
            <w:vAlign w:val="top"/>
          </w:tcPr>
          <w:p>
            <w:pPr>
              <w:spacing w:line="360" w:lineRule="exact"/>
              <w:rPr>
                <w:rFonts w:hint="default"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jc w:val="center"/>
        </w:trPr>
        <w:tc>
          <w:tcPr>
            <w:tcW w:w="824"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信</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号</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防</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雷</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器</w:t>
            </w:r>
          </w:p>
        </w:tc>
        <w:tc>
          <w:tcPr>
            <w:tcW w:w="3428" w:type="dxa"/>
            <w:gridSpan w:val="3"/>
            <w:vAlign w:val="top"/>
          </w:tcPr>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厂家：</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型号：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出厂序列号：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RFID号：</w:t>
            </w:r>
          </w:p>
        </w:tc>
        <w:tc>
          <w:tcPr>
            <w:tcW w:w="888" w:type="dxa"/>
            <w:gridSpan w:val="2"/>
            <w:vMerge w:val="continue"/>
            <w:vAlign w:val="center"/>
          </w:tcPr>
          <w:p>
            <w:pPr>
              <w:jc w:val="center"/>
              <w:rPr>
                <w:rFonts w:hint="default" w:ascii="Times New Roman" w:hAnsi="Times New Roman" w:cs="Times New Roman"/>
                <w:bCs/>
                <w:sz w:val="24"/>
                <w:szCs w:val="24"/>
                <w:highlight w:val="none"/>
              </w:rPr>
            </w:pPr>
          </w:p>
        </w:tc>
        <w:tc>
          <w:tcPr>
            <w:tcW w:w="3854" w:type="dxa"/>
            <w:gridSpan w:val="3"/>
            <w:vMerge w:val="continue"/>
            <w:vAlign w:val="top"/>
          </w:tcPr>
          <w:p>
            <w:pPr>
              <w:spacing w:line="360" w:lineRule="exact"/>
              <w:rPr>
                <w:rFonts w:hint="default"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84" w:hRule="atLeast"/>
          <w:jc w:val="center"/>
        </w:trPr>
        <w:tc>
          <w:tcPr>
            <w:tcW w:w="824"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主</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通</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讯</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设</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备</w:t>
            </w:r>
          </w:p>
        </w:tc>
        <w:tc>
          <w:tcPr>
            <w:tcW w:w="3428" w:type="dxa"/>
            <w:gridSpan w:val="3"/>
            <w:vAlign w:val="top"/>
          </w:tcPr>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厂家：</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型号：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出厂序列号：</w:t>
            </w:r>
          </w:p>
          <w:p>
            <w:pPr>
              <w:spacing w:line="360" w:lineRule="exact"/>
              <w:rPr>
                <w:rFonts w:hint="default" w:ascii="Times New Roman" w:hAnsi="Times New Roman" w:cs="Times New Roman"/>
                <w:sz w:val="24"/>
                <w:szCs w:val="24"/>
                <w:highlight w:val="none"/>
              </w:rPr>
            </w:pP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RFID号：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通讯卡号：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接收IP：</w:t>
            </w:r>
          </w:p>
          <w:p>
            <w:pPr>
              <w:spacing w:line="360" w:lineRule="exact"/>
              <w:rPr>
                <w:rFonts w:hint="default" w:ascii="Times New Roman" w:hAnsi="Times New Roman" w:eastAsia="宋体" w:cs="Times New Roman"/>
                <w:sz w:val="24"/>
                <w:szCs w:val="24"/>
                <w:highlight w:val="none"/>
                <w:lang w:eastAsia="zh-CN"/>
              </w:rPr>
            </w:pPr>
            <w:r>
              <w:rPr>
                <w:rFonts w:hint="default" w:ascii="Times New Roman" w:hAnsi="Times New Roman" w:cs="Times New Roman"/>
                <w:sz w:val="24"/>
                <w:szCs w:val="24"/>
                <w:highlight w:val="none"/>
              </w:rPr>
              <w:t xml:space="preserve">通信状况：正常 </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 xml:space="preserve">  异常 </w:t>
            </w:r>
            <w:r>
              <w:rPr>
                <w:rFonts w:hint="default" w:ascii="Times New Roman" w:hAnsi="Times New Roman" w:cs="Times New Roman"/>
                <w:sz w:val="24"/>
                <w:szCs w:val="24"/>
                <w:highlight w:val="none"/>
                <w:lang w:eastAsia="zh-CN"/>
              </w:rPr>
              <w:t>□</w:t>
            </w:r>
          </w:p>
        </w:tc>
        <w:tc>
          <w:tcPr>
            <w:tcW w:w="888" w:type="dxa"/>
            <w:gridSpan w:val="2"/>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备</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用</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通</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信</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设</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备</w:t>
            </w:r>
          </w:p>
        </w:tc>
        <w:tc>
          <w:tcPr>
            <w:tcW w:w="3854" w:type="dxa"/>
            <w:gridSpan w:val="3"/>
            <w:vAlign w:val="top"/>
          </w:tcPr>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厂家：</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型号：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出厂序列号：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RFID号：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通讯卡号：</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接收IP：</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通信状况：正常  □    异常  □</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其他：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946" w:hRule="atLeast"/>
          <w:jc w:val="center"/>
        </w:trPr>
        <w:tc>
          <w:tcPr>
            <w:tcW w:w="824"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土</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建</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情</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况</w:t>
            </w:r>
          </w:p>
        </w:tc>
        <w:tc>
          <w:tcPr>
            <w:tcW w:w="8170" w:type="dxa"/>
            <w:gridSpan w:val="8"/>
            <w:vAlign w:val="top"/>
          </w:tcPr>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机箱安装方式：    杆式     □</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                  壁挂式   □</w:t>
            </w:r>
          </w:p>
          <w:p>
            <w:pPr>
              <w:spacing w:line="360" w:lineRule="exact"/>
              <w:ind w:firstLine="1200" w:firstLineChars="5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        基座式   □</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接地电阻： </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 xml:space="preserve"> 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665" w:hRule="atLeast"/>
          <w:jc w:val="center"/>
        </w:trPr>
        <w:tc>
          <w:tcPr>
            <w:tcW w:w="824"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系统</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测试</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情况</w:t>
            </w:r>
          </w:p>
        </w:tc>
        <w:tc>
          <w:tcPr>
            <w:tcW w:w="8170" w:type="dxa"/>
            <w:gridSpan w:val="8"/>
            <w:vAlign w:val="center"/>
          </w:tcPr>
          <w:p>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数据采集仪调试：正常  □    异常  □   异常原因：</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与通信设备联调：正常  □    异常  □   异常原因：</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与中心站联调：  正常  □    异常  □   异常原因：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260" w:hRule="atLeast"/>
          <w:jc w:val="center"/>
        </w:trPr>
        <w:tc>
          <w:tcPr>
            <w:tcW w:w="824"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备注</w:t>
            </w:r>
          </w:p>
        </w:tc>
        <w:tc>
          <w:tcPr>
            <w:tcW w:w="8170" w:type="dxa"/>
            <w:gridSpan w:val="8"/>
            <w:vAlign w:val="center"/>
          </w:tcPr>
          <w:p>
            <w:pPr>
              <w:spacing w:line="360" w:lineRule="exact"/>
              <w:rPr>
                <w:rFonts w:hint="default" w:ascii="Times New Roman" w:hAnsi="Times New Roman" w:cs="Times New Roman"/>
                <w:sz w:val="24"/>
                <w:szCs w:val="24"/>
                <w:highlight w:val="none"/>
              </w:rPr>
            </w:pPr>
          </w:p>
          <w:p>
            <w:pPr>
              <w:spacing w:line="360" w:lineRule="exact"/>
              <w:rPr>
                <w:rFonts w:hint="default" w:ascii="Times New Roman" w:hAnsi="Times New Roman" w:cs="Times New Roman"/>
                <w:sz w:val="24"/>
                <w:szCs w:val="24"/>
                <w:highlight w:val="none"/>
              </w:rPr>
            </w:pPr>
          </w:p>
          <w:p>
            <w:pPr>
              <w:spacing w:line="360" w:lineRule="exact"/>
              <w:rPr>
                <w:rFonts w:hint="default" w:ascii="Times New Roman" w:hAnsi="Times New Roman" w:cs="Times New Roman"/>
                <w:sz w:val="24"/>
                <w:szCs w:val="24"/>
                <w:highlight w:val="none"/>
              </w:rPr>
            </w:pPr>
          </w:p>
        </w:tc>
      </w:tr>
    </w:tbl>
    <w:p>
      <w:pPr>
        <w:rPr>
          <w:rFonts w:hint="default" w:ascii="Times New Roman" w:hAnsi="Times New Roman" w:cs="Times New Roman"/>
          <w:highlight w:val="none"/>
        </w:rPr>
      </w:pPr>
      <w:r>
        <w:rPr>
          <w:rFonts w:hint="default" w:ascii="Times New Roman" w:hAnsi="Times New Roman" w:cs="Times New Roman"/>
          <w:highlight w:val="none"/>
        </w:rPr>
        <w:br w:type="page"/>
      </w:r>
    </w:p>
    <w:p>
      <w:pPr>
        <w:spacing w:line="360" w:lineRule="auto"/>
        <w:jc w:val="center"/>
        <w:rPr>
          <w:rFonts w:hint="default" w:ascii="Times New Roman" w:hAnsi="Times New Roman" w:eastAsia="黑体" w:cs="Times New Roman"/>
          <w:sz w:val="30"/>
          <w:szCs w:val="30"/>
          <w:highlight w:val="none"/>
          <w:lang w:eastAsia="zh-CN"/>
        </w:rPr>
      </w:pPr>
      <w:bookmarkStart w:id="608" w:name="_Toc12581"/>
      <w:bookmarkStart w:id="609" w:name="_Toc31799"/>
      <w:bookmarkStart w:id="610" w:name="_Toc27130"/>
      <w:bookmarkStart w:id="611" w:name="_Toc4949"/>
      <w:bookmarkStart w:id="612" w:name="_Toc28001"/>
      <w:bookmarkStart w:id="613" w:name="_Toc3118"/>
      <w:bookmarkStart w:id="614" w:name="_Toc3453"/>
      <w:bookmarkStart w:id="615" w:name="_Toc3597"/>
      <w:bookmarkStart w:id="616" w:name="_Toc22614"/>
      <w:bookmarkStart w:id="617" w:name="_Toc26902"/>
      <w:bookmarkStart w:id="618" w:name="_Toc21783"/>
      <w:bookmarkStart w:id="619" w:name="_Toc15752"/>
      <w:bookmarkStart w:id="620" w:name="_Toc27073"/>
      <w:r>
        <w:rPr>
          <w:rFonts w:hint="default" w:ascii="Times New Roman" w:hAnsi="Times New Roman" w:eastAsia="黑体" w:cs="Times New Roman"/>
          <w:sz w:val="28"/>
          <w:szCs w:val="28"/>
          <w:highlight w:val="none"/>
        </w:rPr>
        <w:t>监测站</w:t>
      </w:r>
      <w:r>
        <w:rPr>
          <w:rFonts w:hint="default" w:ascii="Times New Roman" w:hAnsi="Times New Roman" w:eastAsia="黑体" w:cs="Times New Roman"/>
          <w:sz w:val="28"/>
          <w:szCs w:val="28"/>
          <w:highlight w:val="none"/>
          <w:lang w:eastAsia="zh-CN"/>
        </w:rPr>
        <w:t>现场</w:t>
      </w:r>
      <w:r>
        <w:rPr>
          <w:rFonts w:hint="default" w:ascii="Times New Roman" w:hAnsi="Times New Roman" w:eastAsia="黑体" w:cs="Times New Roman"/>
          <w:sz w:val="28"/>
          <w:szCs w:val="28"/>
          <w:highlight w:val="none"/>
        </w:rPr>
        <w:t>安装调试记录表</w:t>
      </w:r>
      <w:r>
        <w:rPr>
          <w:rFonts w:hint="default" w:ascii="Times New Roman" w:hAnsi="Times New Roman" w:eastAsia="黑体" w:cs="Times New Roman"/>
          <w:sz w:val="28"/>
          <w:szCs w:val="28"/>
          <w:highlight w:val="none"/>
          <w:lang w:eastAsia="zh-CN"/>
        </w:rPr>
        <w:t>（表</w:t>
      </w:r>
      <w:r>
        <w:rPr>
          <w:rFonts w:hint="default" w:ascii="Times New Roman" w:hAnsi="Times New Roman" w:eastAsia="黑体" w:cs="Times New Roman"/>
          <w:sz w:val="28"/>
          <w:szCs w:val="28"/>
          <w:highlight w:val="none"/>
          <w:lang w:val="en-US" w:eastAsia="zh-CN"/>
        </w:rPr>
        <w:t>2</w:t>
      </w:r>
      <w:r>
        <w:rPr>
          <w:rFonts w:hint="default" w:ascii="Times New Roman" w:hAnsi="Times New Roman" w:eastAsia="黑体" w:cs="Times New Roman"/>
          <w:sz w:val="28"/>
          <w:szCs w:val="28"/>
          <w:highlight w:val="none"/>
          <w:lang w:val="en" w:eastAsia="zh-CN"/>
        </w:rPr>
        <w:t>——</w:t>
      </w:r>
      <w:r>
        <w:rPr>
          <w:rFonts w:hint="default" w:ascii="Times New Roman" w:hAnsi="Times New Roman" w:eastAsia="黑体" w:cs="Times New Roman"/>
          <w:sz w:val="28"/>
          <w:szCs w:val="28"/>
          <w:highlight w:val="none"/>
          <w:lang w:val="en-US" w:eastAsia="zh-CN"/>
        </w:rPr>
        <w:t>测流设备</w:t>
      </w:r>
      <w:r>
        <w:rPr>
          <w:rFonts w:hint="default" w:ascii="Times New Roman" w:hAnsi="Times New Roman" w:eastAsia="黑体" w:cs="Times New Roman"/>
          <w:sz w:val="28"/>
          <w:szCs w:val="28"/>
          <w:highlight w:val="none"/>
          <w:lang w:eastAsia="zh-CN"/>
        </w:rPr>
        <w:t>）</w:t>
      </w:r>
      <w:bookmarkEnd w:id="608"/>
      <w:bookmarkEnd w:id="609"/>
      <w:bookmarkEnd w:id="610"/>
      <w:bookmarkEnd w:id="611"/>
      <w:bookmarkEnd w:id="612"/>
      <w:bookmarkEnd w:id="613"/>
      <w:bookmarkEnd w:id="614"/>
      <w:bookmarkEnd w:id="615"/>
      <w:bookmarkEnd w:id="616"/>
      <w:bookmarkEnd w:id="617"/>
      <w:bookmarkEnd w:id="618"/>
      <w:bookmarkEnd w:id="619"/>
      <w:bookmarkEnd w:id="620"/>
    </w:p>
    <w:tbl>
      <w:tblPr>
        <w:tblStyle w:val="6"/>
        <w:tblW w:w="9013"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72"/>
        <w:gridCol w:w="1910"/>
        <w:gridCol w:w="1067"/>
        <w:gridCol w:w="1183"/>
        <w:gridCol w:w="540"/>
        <w:gridCol w:w="25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19" w:hRule="atLeast"/>
          <w:jc w:val="center"/>
        </w:trPr>
        <w:tc>
          <w:tcPr>
            <w:tcW w:w="1772" w:type="dxa"/>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测站名称</w:t>
            </w:r>
          </w:p>
        </w:tc>
        <w:tc>
          <w:tcPr>
            <w:tcW w:w="2977" w:type="dxa"/>
            <w:gridSpan w:val="2"/>
            <w:vAlign w:val="center"/>
          </w:tcPr>
          <w:p>
            <w:pPr>
              <w:jc w:val="center"/>
              <w:rPr>
                <w:rFonts w:hint="default" w:ascii="Times New Roman" w:hAnsi="Times New Roman" w:cs="Times New Roman"/>
                <w:sz w:val="24"/>
                <w:szCs w:val="24"/>
                <w:highlight w:val="none"/>
              </w:rPr>
            </w:pPr>
          </w:p>
        </w:tc>
        <w:tc>
          <w:tcPr>
            <w:tcW w:w="1723" w:type="dxa"/>
            <w:gridSpan w:val="2"/>
            <w:vAlign w:val="center"/>
          </w:tcPr>
          <w:p>
            <w:pPr>
              <w:jc w:val="lef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安装完成日期</w:t>
            </w:r>
          </w:p>
        </w:tc>
        <w:tc>
          <w:tcPr>
            <w:tcW w:w="2541" w:type="dxa"/>
            <w:vAlign w:val="center"/>
          </w:tcPr>
          <w:p>
            <w:pPr>
              <w:jc w:val="center"/>
              <w:rPr>
                <w:rFonts w:hint="default"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19" w:hRule="atLeast"/>
          <w:jc w:val="center"/>
        </w:trPr>
        <w:tc>
          <w:tcPr>
            <w:tcW w:w="1772" w:type="dxa"/>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所属单位</w:t>
            </w:r>
          </w:p>
        </w:tc>
        <w:tc>
          <w:tcPr>
            <w:tcW w:w="2977" w:type="dxa"/>
            <w:gridSpan w:val="2"/>
            <w:vAlign w:val="center"/>
          </w:tcPr>
          <w:p>
            <w:pPr>
              <w:jc w:val="center"/>
              <w:rPr>
                <w:rFonts w:hint="default" w:ascii="Times New Roman" w:hAnsi="Times New Roman" w:cs="Times New Roman"/>
                <w:sz w:val="24"/>
                <w:szCs w:val="24"/>
                <w:highlight w:val="none"/>
              </w:rPr>
            </w:pPr>
          </w:p>
        </w:tc>
        <w:tc>
          <w:tcPr>
            <w:tcW w:w="1723"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统一社会信用代码</w:t>
            </w:r>
          </w:p>
        </w:tc>
        <w:tc>
          <w:tcPr>
            <w:tcW w:w="2541" w:type="dxa"/>
            <w:vAlign w:val="center"/>
          </w:tcPr>
          <w:p>
            <w:pPr>
              <w:jc w:val="center"/>
              <w:rPr>
                <w:rFonts w:hint="default"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71" w:hRule="atLeast"/>
          <w:jc w:val="center"/>
        </w:trPr>
        <w:tc>
          <w:tcPr>
            <w:tcW w:w="1772" w:type="dxa"/>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站点地址</w:t>
            </w:r>
          </w:p>
        </w:tc>
        <w:tc>
          <w:tcPr>
            <w:tcW w:w="7241" w:type="dxa"/>
            <w:gridSpan w:val="5"/>
            <w:vAlign w:val="center"/>
          </w:tcPr>
          <w:p>
            <w:pPr>
              <w:jc w:val="left"/>
              <w:rPr>
                <w:rFonts w:hint="default"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18" w:hRule="atLeast"/>
          <w:jc w:val="center"/>
        </w:trPr>
        <w:tc>
          <w:tcPr>
            <w:tcW w:w="1772" w:type="dxa"/>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安装负责人</w:t>
            </w:r>
          </w:p>
        </w:tc>
        <w:tc>
          <w:tcPr>
            <w:tcW w:w="1910" w:type="dxa"/>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  </w:t>
            </w:r>
          </w:p>
        </w:tc>
        <w:tc>
          <w:tcPr>
            <w:tcW w:w="1067" w:type="dxa"/>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经纬度</w:t>
            </w:r>
          </w:p>
        </w:tc>
        <w:tc>
          <w:tcPr>
            <w:tcW w:w="4264" w:type="dxa"/>
            <w:gridSpan w:val="3"/>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北纬：</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东经：</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17" w:hRule="atLeast"/>
          <w:jc w:val="center"/>
        </w:trPr>
        <w:tc>
          <w:tcPr>
            <w:tcW w:w="1772"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厂家</w:t>
            </w:r>
          </w:p>
        </w:tc>
        <w:tc>
          <w:tcPr>
            <w:tcW w:w="2977" w:type="dxa"/>
            <w:gridSpan w:val="2"/>
            <w:vAlign w:val="center"/>
          </w:tcPr>
          <w:p>
            <w:pPr>
              <w:spacing w:line="360" w:lineRule="exact"/>
              <w:jc w:val="center"/>
              <w:rPr>
                <w:rFonts w:hint="default" w:ascii="Times New Roman" w:hAnsi="Times New Roman" w:cs="Times New Roman"/>
                <w:sz w:val="24"/>
                <w:szCs w:val="24"/>
                <w:highlight w:val="none"/>
              </w:rPr>
            </w:pPr>
          </w:p>
        </w:tc>
        <w:tc>
          <w:tcPr>
            <w:tcW w:w="1183"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品牌</w:t>
            </w:r>
          </w:p>
        </w:tc>
        <w:tc>
          <w:tcPr>
            <w:tcW w:w="3081" w:type="dxa"/>
            <w:gridSpan w:val="2"/>
            <w:vAlign w:val="center"/>
          </w:tcPr>
          <w:p>
            <w:pPr>
              <w:spacing w:line="360" w:lineRule="exact"/>
              <w:jc w:val="center"/>
              <w:rPr>
                <w:rFonts w:hint="default"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67" w:hRule="atLeast"/>
          <w:jc w:val="center"/>
        </w:trPr>
        <w:tc>
          <w:tcPr>
            <w:tcW w:w="1772"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出厂序列号</w:t>
            </w:r>
          </w:p>
        </w:tc>
        <w:tc>
          <w:tcPr>
            <w:tcW w:w="2977" w:type="dxa"/>
            <w:gridSpan w:val="2"/>
            <w:vAlign w:val="center"/>
          </w:tcPr>
          <w:p>
            <w:pPr>
              <w:jc w:val="center"/>
              <w:rPr>
                <w:rFonts w:hint="default" w:ascii="Times New Roman" w:hAnsi="Times New Roman" w:cs="Times New Roman"/>
                <w:color w:val="000000"/>
                <w:sz w:val="22"/>
                <w:highlight w:val="none"/>
              </w:rPr>
            </w:pPr>
          </w:p>
        </w:tc>
        <w:tc>
          <w:tcPr>
            <w:tcW w:w="1183"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型号</w:t>
            </w:r>
          </w:p>
        </w:tc>
        <w:tc>
          <w:tcPr>
            <w:tcW w:w="3081" w:type="dxa"/>
            <w:gridSpan w:val="2"/>
            <w:vAlign w:val="center"/>
          </w:tcPr>
          <w:p>
            <w:pPr>
              <w:spacing w:line="360" w:lineRule="exact"/>
              <w:jc w:val="center"/>
              <w:rPr>
                <w:rFonts w:hint="default"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98" w:hRule="atLeast"/>
          <w:jc w:val="center"/>
        </w:trPr>
        <w:tc>
          <w:tcPr>
            <w:tcW w:w="1772"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RFID号</w:t>
            </w:r>
          </w:p>
        </w:tc>
        <w:tc>
          <w:tcPr>
            <w:tcW w:w="2977" w:type="dxa"/>
            <w:gridSpan w:val="2"/>
            <w:vAlign w:val="center"/>
          </w:tcPr>
          <w:p>
            <w:pPr>
              <w:spacing w:line="360" w:lineRule="exact"/>
              <w:jc w:val="center"/>
              <w:rPr>
                <w:rFonts w:hint="default" w:ascii="Times New Roman" w:hAnsi="Times New Roman" w:cs="Times New Roman"/>
                <w:sz w:val="24"/>
                <w:szCs w:val="24"/>
                <w:highlight w:val="none"/>
              </w:rPr>
            </w:pPr>
          </w:p>
        </w:tc>
        <w:tc>
          <w:tcPr>
            <w:tcW w:w="1183"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电源</w:t>
            </w:r>
          </w:p>
        </w:tc>
        <w:tc>
          <w:tcPr>
            <w:tcW w:w="3081" w:type="dxa"/>
            <w:gridSpan w:val="2"/>
            <w:vAlign w:val="center"/>
          </w:tcPr>
          <w:p>
            <w:pPr>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交流 </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V</w:t>
            </w:r>
          </w:p>
          <w:p>
            <w:pPr>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直流 </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V</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539" w:hRule="atLeast"/>
          <w:jc w:val="center"/>
        </w:trPr>
        <w:tc>
          <w:tcPr>
            <w:tcW w:w="1772" w:type="dxa"/>
            <w:vAlign w:val="center"/>
          </w:tcPr>
          <w:p>
            <w:pPr>
              <w:jc w:val="center"/>
              <w:rPr>
                <w:rFonts w:hint="default" w:ascii="Times New Roman" w:hAnsi="Times New Roman" w:cs="Times New Roman"/>
                <w:bCs/>
                <w:sz w:val="24"/>
                <w:szCs w:val="24"/>
                <w:highlight w:val="none"/>
                <w:lang w:eastAsia="zh-CN"/>
              </w:rPr>
            </w:pPr>
            <w:r>
              <w:rPr>
                <w:rFonts w:hint="default" w:ascii="Times New Roman" w:hAnsi="Times New Roman" w:cs="Times New Roman"/>
                <w:bCs/>
                <w:sz w:val="24"/>
                <w:szCs w:val="24"/>
                <w:highlight w:val="none"/>
                <w:lang w:eastAsia="zh-CN"/>
              </w:rPr>
              <w:t>测流</w:t>
            </w:r>
          </w:p>
          <w:p>
            <w:pPr>
              <w:jc w:val="center"/>
              <w:rPr>
                <w:rFonts w:hint="default" w:ascii="Times New Roman" w:hAnsi="Times New Roman" w:cs="Times New Roman"/>
                <w:bCs/>
                <w:sz w:val="24"/>
                <w:szCs w:val="24"/>
                <w:highlight w:val="none"/>
                <w:lang w:eastAsia="zh-CN"/>
              </w:rPr>
            </w:pPr>
            <w:r>
              <w:rPr>
                <w:rFonts w:hint="default" w:ascii="Times New Roman" w:hAnsi="Times New Roman" w:cs="Times New Roman"/>
                <w:bCs/>
                <w:sz w:val="24"/>
                <w:szCs w:val="24"/>
                <w:highlight w:val="none"/>
                <w:lang w:eastAsia="zh-CN"/>
              </w:rPr>
              <w:t>设备</w:t>
            </w:r>
          </w:p>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类型</w:t>
            </w:r>
          </w:p>
        </w:tc>
        <w:tc>
          <w:tcPr>
            <w:tcW w:w="2977" w:type="dxa"/>
            <w:gridSpan w:val="2"/>
            <w:vAlign w:val="center"/>
          </w:tcPr>
          <w:p>
            <w:pPr>
              <w:spacing w:line="360" w:lineRule="exact"/>
              <w:rPr>
                <w:rFonts w:hint="default" w:ascii="Times New Roman" w:hAnsi="Times New Roman" w:eastAsia="宋体" w:cs="Times New Roman"/>
                <w:b/>
                <w:bCs/>
                <w:sz w:val="24"/>
                <w:szCs w:val="24"/>
                <w:highlight w:val="none"/>
                <w:lang w:eastAsia="zh-CN"/>
              </w:rPr>
            </w:pPr>
            <w:r>
              <w:rPr>
                <w:rFonts w:hint="default" w:ascii="Times New Roman" w:hAnsi="Times New Roman" w:cs="Times New Roman"/>
                <w:b/>
                <w:bCs/>
                <w:sz w:val="24"/>
                <w:szCs w:val="24"/>
                <w:highlight w:val="none"/>
                <w:lang w:eastAsia="zh-CN"/>
              </w:rPr>
              <w:t>管道型：</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声学时差法流量计     □</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声学多普勒流量计     □</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涡街流量计           □</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堰槽流量计           □</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电子远传水表         □</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电磁管道流量计       □</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冷水水表             □</w:t>
            </w:r>
          </w:p>
          <w:p>
            <w:pPr>
              <w:spacing w:line="360" w:lineRule="exact"/>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其他</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u w:val="single"/>
              </w:rPr>
              <w:t xml:space="preserve">           </w:t>
            </w:r>
          </w:p>
        </w:tc>
        <w:tc>
          <w:tcPr>
            <w:tcW w:w="4264" w:type="dxa"/>
            <w:gridSpan w:val="3"/>
            <w:vAlign w:val="center"/>
          </w:tcPr>
          <w:p>
            <w:pPr>
              <w:jc w:val="left"/>
              <w:rPr>
                <w:rFonts w:hint="default" w:ascii="Times New Roman" w:hAnsi="Times New Roman" w:eastAsia="宋体" w:cs="Times New Roman"/>
                <w:b/>
                <w:bCs w:val="0"/>
                <w:sz w:val="24"/>
                <w:szCs w:val="24"/>
                <w:highlight w:val="none"/>
                <w:lang w:eastAsia="zh-CN"/>
              </w:rPr>
            </w:pPr>
            <w:r>
              <w:rPr>
                <w:rFonts w:hint="default" w:ascii="Times New Roman" w:hAnsi="Times New Roman" w:cs="Times New Roman"/>
                <w:b/>
                <w:bCs w:val="0"/>
                <w:sz w:val="24"/>
                <w:szCs w:val="24"/>
                <w:highlight w:val="none"/>
                <w:lang w:eastAsia="zh-CN"/>
              </w:rPr>
              <w:t>渠道型：</w:t>
            </w:r>
          </w:p>
          <w:p>
            <w:pPr>
              <w:jc w:val="left"/>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 xml:space="preserve">浮子式 □   </w:t>
            </w:r>
          </w:p>
          <w:p>
            <w:pPr>
              <w:jc w:val="left"/>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激光式 □</w:t>
            </w:r>
          </w:p>
          <w:p>
            <w:pPr>
              <w:jc w:val="left"/>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 xml:space="preserve">压力式 □   </w:t>
            </w:r>
          </w:p>
          <w:p>
            <w:pPr>
              <w:jc w:val="left"/>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 xml:space="preserve">跟踪式 □   </w:t>
            </w:r>
          </w:p>
          <w:p>
            <w:pPr>
              <w:jc w:val="left"/>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雷达式 □</w:t>
            </w:r>
          </w:p>
          <w:p>
            <w:pPr>
              <w:jc w:val="left"/>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电子水尺 □</w:t>
            </w:r>
          </w:p>
          <w:p>
            <w:pPr>
              <w:jc w:val="left"/>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超声波式 □</w:t>
            </w:r>
          </w:p>
          <w:p>
            <w:pPr>
              <w:spacing w:line="360" w:lineRule="exact"/>
              <w:jc w:val="left"/>
              <w:rPr>
                <w:rFonts w:hint="default" w:ascii="Times New Roman" w:hAnsi="Times New Roman" w:cs="Times New Roman"/>
                <w:sz w:val="24"/>
                <w:szCs w:val="24"/>
                <w:highlight w:val="none"/>
              </w:rPr>
            </w:pPr>
            <w:r>
              <w:rPr>
                <w:rFonts w:hint="default" w:ascii="Times New Roman" w:hAnsi="Times New Roman" w:eastAsia="宋体" w:cs="Times New Roman"/>
                <w:bCs/>
                <w:sz w:val="24"/>
                <w:szCs w:val="24"/>
                <w:highlight w:val="none"/>
              </w:rPr>
              <w:t>其他：</w:t>
            </w:r>
            <w:r>
              <w:rPr>
                <w:rFonts w:hint="default" w:ascii="Times New Roman" w:hAnsi="Times New Roman" w:cs="Times New Roman"/>
                <w:bCs/>
                <w:sz w:val="24"/>
                <w:szCs w:val="24"/>
                <w:highlight w:val="none"/>
                <w:u w:val="single"/>
                <w:lang w:val="en-US" w:eastAsia="zh-CN"/>
              </w:rPr>
              <w:t xml:space="preserve">             </w:t>
            </w:r>
            <w:r>
              <w:rPr>
                <w:rFonts w:hint="default" w:ascii="Times New Roman" w:hAnsi="Times New Roman" w:eastAsia="宋体" w:cs="Times New Roman"/>
                <w:bCs/>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5" w:hRule="atLeast"/>
          <w:jc w:val="center"/>
        </w:trPr>
        <w:tc>
          <w:tcPr>
            <w:tcW w:w="9013" w:type="dxa"/>
            <w:gridSpan w:val="6"/>
            <w:vAlign w:val="center"/>
          </w:tcPr>
          <w:p>
            <w:pPr>
              <w:ind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cs="Times New Roman"/>
                <w:sz w:val="24"/>
                <w:szCs w:val="24"/>
                <w:highlight w:val="none"/>
                <w:lang w:eastAsia="zh-CN"/>
              </w:rPr>
              <w:t>分辨力：</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959" w:hRule="atLeast"/>
          <w:jc w:val="center"/>
        </w:trPr>
        <w:tc>
          <w:tcPr>
            <w:tcW w:w="1772"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设备出厂日期</w:t>
            </w:r>
          </w:p>
        </w:tc>
        <w:tc>
          <w:tcPr>
            <w:tcW w:w="2977"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年</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月</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日</w:t>
            </w:r>
          </w:p>
        </w:tc>
        <w:tc>
          <w:tcPr>
            <w:tcW w:w="1183"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接口方式</w:t>
            </w:r>
          </w:p>
        </w:tc>
        <w:tc>
          <w:tcPr>
            <w:tcW w:w="3081" w:type="dxa"/>
            <w:gridSpan w:val="2"/>
            <w:vAlign w:val="center"/>
          </w:tcPr>
          <w:p>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开关量 □  串行数据 □</w:t>
            </w:r>
          </w:p>
          <w:p>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模拟量 □  并行数据 □</w:t>
            </w:r>
          </w:p>
          <w:p>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数字量 □  其他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88" w:hRule="atLeast"/>
          <w:jc w:val="center"/>
        </w:trPr>
        <w:tc>
          <w:tcPr>
            <w:tcW w:w="1772"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最大误差</w:t>
            </w:r>
          </w:p>
        </w:tc>
        <w:tc>
          <w:tcPr>
            <w:tcW w:w="2977" w:type="dxa"/>
            <w:gridSpan w:val="2"/>
            <w:vAlign w:val="center"/>
          </w:tcPr>
          <w:p>
            <w:pPr>
              <w:spacing w:line="360" w:lineRule="exact"/>
              <w:jc w:val="center"/>
              <w:rPr>
                <w:rFonts w:hint="default" w:ascii="Times New Roman" w:hAnsi="Times New Roman" w:cs="Times New Roman"/>
                <w:sz w:val="24"/>
                <w:szCs w:val="24"/>
                <w:highlight w:val="none"/>
              </w:rPr>
            </w:pPr>
          </w:p>
        </w:tc>
        <w:tc>
          <w:tcPr>
            <w:tcW w:w="1183"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测量范围</w:t>
            </w:r>
          </w:p>
        </w:tc>
        <w:tc>
          <w:tcPr>
            <w:tcW w:w="3081" w:type="dxa"/>
            <w:gridSpan w:val="2"/>
            <w:vAlign w:val="center"/>
          </w:tcPr>
          <w:p>
            <w:pPr>
              <w:spacing w:line="360" w:lineRule="exact"/>
              <w:jc w:val="center"/>
              <w:rPr>
                <w:rFonts w:hint="default"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1772"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信号线规格</w:t>
            </w:r>
          </w:p>
        </w:tc>
        <w:tc>
          <w:tcPr>
            <w:tcW w:w="2977" w:type="dxa"/>
            <w:gridSpan w:val="2"/>
            <w:vAlign w:val="center"/>
          </w:tcPr>
          <w:p>
            <w:pPr>
              <w:spacing w:line="360" w:lineRule="exac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rPr>
              <w:t xml:space="preserve"> mm²</w:t>
            </w:r>
          </w:p>
        </w:tc>
        <w:tc>
          <w:tcPr>
            <w:tcW w:w="1183"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布线长度</w:t>
            </w:r>
          </w:p>
        </w:tc>
        <w:tc>
          <w:tcPr>
            <w:tcW w:w="3081" w:type="dxa"/>
            <w:gridSpan w:val="2"/>
            <w:vAlign w:val="center"/>
          </w:tcPr>
          <w:p>
            <w:pPr>
              <w:spacing w:line="360" w:lineRule="exac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 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773" w:hRule="atLeast"/>
          <w:jc w:val="center"/>
        </w:trPr>
        <w:tc>
          <w:tcPr>
            <w:tcW w:w="1772"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与遥测终端机通信端口类型及编号</w:t>
            </w:r>
          </w:p>
        </w:tc>
        <w:tc>
          <w:tcPr>
            <w:tcW w:w="2977" w:type="dxa"/>
            <w:gridSpan w:val="2"/>
            <w:vAlign w:val="center"/>
          </w:tcPr>
          <w:p>
            <w:pPr>
              <w:spacing w:line="360" w:lineRule="exact"/>
              <w:jc w:val="center"/>
              <w:rPr>
                <w:rFonts w:hint="default" w:ascii="Times New Roman" w:hAnsi="Times New Roman" w:cs="Times New Roman"/>
                <w:sz w:val="24"/>
                <w:szCs w:val="24"/>
                <w:highlight w:val="none"/>
              </w:rPr>
            </w:pPr>
          </w:p>
        </w:tc>
        <w:tc>
          <w:tcPr>
            <w:tcW w:w="1183" w:type="dxa"/>
            <w:vAlign w:val="center"/>
          </w:tcPr>
          <w:p>
            <w:pPr>
              <w:jc w:val="center"/>
              <w:rPr>
                <w:rFonts w:hint="default" w:ascii="Times New Roman" w:hAnsi="Times New Roman" w:cs="Times New Roman"/>
                <w:bCs/>
                <w:sz w:val="24"/>
                <w:szCs w:val="24"/>
                <w:highlight w:val="none"/>
              </w:rPr>
            </w:pPr>
          </w:p>
        </w:tc>
        <w:tc>
          <w:tcPr>
            <w:tcW w:w="3081" w:type="dxa"/>
            <w:gridSpan w:val="2"/>
            <w:vAlign w:val="center"/>
          </w:tcPr>
          <w:p>
            <w:pPr>
              <w:spacing w:line="360" w:lineRule="exact"/>
              <w:rPr>
                <w:rFonts w:hint="default"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284" w:hRule="atLeast"/>
          <w:jc w:val="center"/>
        </w:trPr>
        <w:tc>
          <w:tcPr>
            <w:tcW w:w="1772"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现场调试内容及结果</w:t>
            </w:r>
          </w:p>
        </w:tc>
        <w:tc>
          <w:tcPr>
            <w:tcW w:w="7241" w:type="dxa"/>
            <w:gridSpan w:val="5"/>
            <w:vAlign w:val="center"/>
          </w:tcPr>
          <w:p>
            <w:pPr>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流量计</w:t>
            </w:r>
            <w:r>
              <w:rPr>
                <w:rFonts w:hint="default" w:ascii="Times New Roman" w:hAnsi="Times New Roman" w:cs="Times New Roman"/>
                <w:sz w:val="24"/>
                <w:szCs w:val="24"/>
                <w:highlight w:val="none"/>
                <w:lang w:val="en-US" w:eastAsia="zh-CN"/>
              </w:rPr>
              <w:t>/水位计</w:t>
            </w:r>
            <w:r>
              <w:rPr>
                <w:rFonts w:hint="default" w:ascii="Times New Roman" w:hAnsi="Times New Roman" w:cs="Times New Roman"/>
                <w:sz w:val="24"/>
                <w:szCs w:val="24"/>
                <w:highlight w:val="none"/>
              </w:rPr>
              <w:t>调试</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正常  □    异常  □异常原因：</w:t>
            </w:r>
            <w:r>
              <w:rPr>
                <w:rFonts w:hint="default" w:ascii="Times New Roman" w:hAnsi="Times New Roman" w:cs="Times New Roman"/>
                <w:sz w:val="24"/>
                <w:szCs w:val="24"/>
                <w:highlight w:val="none"/>
                <w:u w:val="single"/>
              </w:rPr>
              <w:t xml:space="preserve">              </w:t>
            </w:r>
          </w:p>
          <w:p>
            <w:pPr>
              <w:spacing w:line="360" w:lineRule="exact"/>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与RTU联调：   正常  □    异常  □异常原因：</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 xml:space="preserve">            </w:t>
            </w:r>
          </w:p>
          <w:p>
            <w:pPr>
              <w:spacing w:line="360" w:lineRule="exact"/>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测量精度比对： 正常  □    异常  □异常原因：</w:t>
            </w:r>
            <w:r>
              <w:rPr>
                <w:rFonts w:hint="default" w:ascii="Times New Roman" w:hAnsi="Times New Roman" w:cs="Times New Roman"/>
                <w:sz w:val="24"/>
                <w:szCs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851" w:hRule="atLeast"/>
          <w:jc w:val="center"/>
        </w:trPr>
        <w:tc>
          <w:tcPr>
            <w:tcW w:w="1772" w:type="dxa"/>
            <w:vAlign w:val="center"/>
          </w:tcPr>
          <w:p>
            <w:pPr>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备注</w:t>
            </w:r>
          </w:p>
        </w:tc>
        <w:tc>
          <w:tcPr>
            <w:tcW w:w="7241" w:type="dxa"/>
            <w:gridSpan w:val="5"/>
            <w:vAlign w:val="center"/>
          </w:tcPr>
          <w:p>
            <w:pPr>
              <w:spacing w:line="360" w:lineRule="exact"/>
              <w:rPr>
                <w:rFonts w:hint="default" w:ascii="Times New Roman" w:hAnsi="Times New Roman" w:cs="Times New Roman"/>
                <w:sz w:val="24"/>
                <w:szCs w:val="24"/>
                <w:highlight w:val="none"/>
              </w:rPr>
            </w:pPr>
          </w:p>
        </w:tc>
      </w:tr>
    </w:tbl>
    <w:p>
      <w:pPr>
        <w:rPr>
          <w:rFonts w:hint="default" w:ascii="Times New Roman" w:hAnsi="Times New Roman" w:cs="Times New Roman"/>
          <w:highlight w:val="none"/>
        </w:rPr>
      </w:pPr>
      <w:r>
        <w:rPr>
          <w:rFonts w:hint="default" w:ascii="Times New Roman" w:hAnsi="Times New Roman" w:cs="Times New Roman"/>
          <w:highlight w:val="none"/>
        </w:rPr>
        <w:br w:type="page"/>
      </w:r>
    </w:p>
    <w:p>
      <w:pPr>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黑体" w:cs="Times New Roman"/>
          <w:sz w:val="28"/>
          <w:szCs w:val="28"/>
          <w:highlight w:val="none"/>
          <w:lang w:eastAsia="zh-CN"/>
        </w:rPr>
      </w:pPr>
      <w:bookmarkStart w:id="621" w:name="_Toc1754"/>
      <w:bookmarkStart w:id="622" w:name="_Toc14413"/>
      <w:bookmarkStart w:id="623" w:name="_Toc30279"/>
      <w:bookmarkStart w:id="624" w:name="_Toc10800"/>
      <w:bookmarkStart w:id="625" w:name="_Toc20900"/>
      <w:bookmarkStart w:id="626" w:name="_Toc7085"/>
      <w:bookmarkStart w:id="627" w:name="_Toc12297"/>
      <w:bookmarkStart w:id="628" w:name="_Toc28265"/>
      <w:bookmarkStart w:id="629" w:name="_Toc29984"/>
      <w:bookmarkStart w:id="630" w:name="_Toc28234"/>
      <w:bookmarkStart w:id="631" w:name="_Toc14622"/>
      <w:bookmarkStart w:id="632" w:name="_Toc29120"/>
      <w:bookmarkStart w:id="633" w:name="_Toc12907"/>
      <w:r>
        <w:rPr>
          <w:rFonts w:hint="default" w:ascii="Times New Roman" w:hAnsi="Times New Roman" w:eastAsia="黑体" w:cs="Times New Roman"/>
          <w:sz w:val="28"/>
          <w:szCs w:val="28"/>
          <w:highlight w:val="none"/>
        </w:rPr>
        <w:t>监测站</w:t>
      </w:r>
      <w:r>
        <w:rPr>
          <w:rFonts w:hint="default" w:ascii="Times New Roman" w:hAnsi="Times New Roman" w:eastAsia="黑体" w:cs="Times New Roman"/>
          <w:sz w:val="28"/>
          <w:szCs w:val="28"/>
          <w:highlight w:val="none"/>
          <w:lang w:eastAsia="zh-CN"/>
        </w:rPr>
        <w:t>现场</w:t>
      </w:r>
      <w:r>
        <w:rPr>
          <w:rFonts w:hint="default" w:ascii="Times New Roman" w:hAnsi="Times New Roman" w:eastAsia="黑体" w:cs="Times New Roman"/>
          <w:sz w:val="28"/>
          <w:szCs w:val="28"/>
          <w:highlight w:val="none"/>
        </w:rPr>
        <w:t>安装调试记录表</w:t>
      </w:r>
      <w:r>
        <w:rPr>
          <w:rFonts w:hint="default" w:ascii="Times New Roman" w:hAnsi="Times New Roman" w:eastAsia="黑体" w:cs="Times New Roman"/>
          <w:sz w:val="28"/>
          <w:szCs w:val="28"/>
          <w:highlight w:val="none"/>
          <w:lang w:eastAsia="zh-CN"/>
        </w:rPr>
        <w:t>（表</w:t>
      </w:r>
      <w:r>
        <w:rPr>
          <w:rFonts w:hint="default" w:ascii="Times New Roman" w:hAnsi="Times New Roman" w:eastAsia="黑体" w:cs="Times New Roman"/>
          <w:sz w:val="28"/>
          <w:szCs w:val="28"/>
          <w:highlight w:val="none"/>
          <w:lang w:val="en-US" w:eastAsia="zh-CN"/>
        </w:rPr>
        <w:t>3</w:t>
      </w:r>
      <w:r>
        <w:rPr>
          <w:rFonts w:hint="default" w:ascii="Times New Roman" w:hAnsi="Times New Roman" w:eastAsia="黑体" w:cs="Times New Roman"/>
          <w:sz w:val="28"/>
          <w:szCs w:val="28"/>
          <w:highlight w:val="none"/>
          <w:lang w:val="en" w:eastAsia="zh-CN"/>
        </w:rPr>
        <w:t>——</w:t>
      </w:r>
      <w:r>
        <w:rPr>
          <w:rFonts w:hint="default" w:ascii="Times New Roman" w:hAnsi="Times New Roman" w:eastAsia="黑体" w:cs="Times New Roman"/>
          <w:sz w:val="28"/>
          <w:szCs w:val="28"/>
          <w:highlight w:val="none"/>
        </w:rPr>
        <w:t>安装现场照片</w:t>
      </w:r>
      <w:r>
        <w:rPr>
          <w:rFonts w:hint="default" w:ascii="Times New Roman" w:hAnsi="Times New Roman" w:eastAsia="黑体" w:cs="Times New Roman"/>
          <w:sz w:val="28"/>
          <w:szCs w:val="28"/>
          <w:highlight w:val="none"/>
          <w:lang w:eastAsia="zh-CN"/>
        </w:rPr>
        <w:t>）</w:t>
      </w:r>
      <w:bookmarkEnd w:id="621"/>
      <w:bookmarkEnd w:id="622"/>
      <w:bookmarkEnd w:id="623"/>
      <w:bookmarkEnd w:id="624"/>
      <w:bookmarkEnd w:id="625"/>
      <w:bookmarkEnd w:id="626"/>
      <w:bookmarkEnd w:id="627"/>
      <w:bookmarkEnd w:id="628"/>
      <w:bookmarkEnd w:id="629"/>
      <w:bookmarkEnd w:id="630"/>
      <w:bookmarkEnd w:id="631"/>
      <w:bookmarkEnd w:id="632"/>
      <w:bookmarkEnd w:id="633"/>
    </w:p>
    <w:p>
      <w:pPr>
        <w:ind w:firstLine="210" w:firstLineChars="100"/>
        <w:jc w:val="both"/>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测点</w:t>
      </w:r>
      <w:r>
        <w:rPr>
          <w:rFonts w:hint="default" w:ascii="Times New Roman" w:hAnsi="Times New Roman" w:cs="Times New Roman"/>
          <w:szCs w:val="21"/>
          <w:highlight w:val="none"/>
        </w:rPr>
        <w:t>编</w:t>
      </w:r>
      <w:r>
        <w:rPr>
          <w:rFonts w:hint="default" w:ascii="Times New Roman" w:hAnsi="Times New Roman" w:cs="Times New Roman"/>
          <w:szCs w:val="21"/>
          <w:highlight w:val="none"/>
          <w:lang w:eastAsia="zh-CN"/>
        </w:rPr>
        <w:t>码</w:t>
      </w: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 xml:space="preserve">     </w:t>
      </w:r>
      <w:r>
        <w:rPr>
          <w:rFonts w:hint="default" w:ascii="Times New Roman" w:hAnsi="Times New Roman" w:cs="Times New Roman"/>
          <w:szCs w:val="21"/>
          <w:highlight w:val="none"/>
        </w:rPr>
        <w:t xml:space="preserve">      </w:t>
      </w:r>
      <w:r>
        <w:rPr>
          <w:rFonts w:hint="default" w:ascii="Times New Roman" w:hAnsi="Times New Roman" w:cs="Times New Roman"/>
          <w:szCs w:val="21"/>
          <w:highlight w:val="none"/>
          <w:lang w:val="en-US" w:eastAsia="zh-CN"/>
        </w:rPr>
        <w:t xml:space="preserve">                 </w:t>
      </w:r>
      <w:r>
        <w:rPr>
          <w:rFonts w:hint="default" w:ascii="Times New Roman" w:hAnsi="Times New Roman" w:cs="Times New Roman"/>
          <w:szCs w:val="21"/>
          <w:highlight w:val="none"/>
        </w:rPr>
        <w:t>站点名称：</w:t>
      </w:r>
    </w:p>
    <w:tbl>
      <w:tblPr>
        <w:tblStyle w:val="6"/>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8528" w:type="dxa"/>
            <w:gridSpan w:val="2"/>
            <w:vAlign w:val="center"/>
          </w:tcPr>
          <w:p>
            <w:pPr>
              <w:rPr>
                <w:rFonts w:hint="default" w:ascii="Times New Roman" w:hAnsi="Times New Roman" w:cs="Times New Roman"/>
                <w:sz w:val="24"/>
                <w:szCs w:val="24"/>
                <w:highlight w:val="none"/>
              </w:rPr>
            </w:pPr>
            <w:r>
              <w:rPr>
                <w:rFonts w:hint="default" w:ascii="Times New Roman" w:hAnsi="Times New Roman" w:cs="Times New Roman"/>
                <w:szCs w:val="21"/>
                <w:highlight w:val="none"/>
              </w:rPr>
              <w:t>安装现场照片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2" w:hRule="atLeast"/>
          <w:jc w:val="center"/>
        </w:trPr>
        <w:tc>
          <w:tcPr>
            <w:tcW w:w="4264" w:type="dxa"/>
            <w:vAlign w:val="bottom"/>
          </w:tcPr>
          <w:p>
            <w:pPr>
              <w:jc w:val="center"/>
              <w:rPr>
                <w:rFonts w:hint="default" w:ascii="Times New Roman" w:hAnsi="Times New Roman" w:eastAsia="宋体" w:cs="Times New Roman"/>
                <w:szCs w:val="21"/>
                <w:highlight w:val="none"/>
                <w:lang w:eastAsia="zh-CN"/>
              </w:rPr>
            </w:pPr>
          </w:p>
          <w:p>
            <w:pPr>
              <w:jc w:val="center"/>
              <w:rPr>
                <w:rFonts w:hint="default" w:ascii="Times New Roman" w:hAnsi="Times New Roman" w:eastAsia="宋体" w:cs="Times New Roman"/>
                <w:sz w:val="24"/>
                <w:szCs w:val="24"/>
                <w:highlight w:val="none"/>
                <w:lang w:eastAsia="zh-CN"/>
              </w:rPr>
            </w:pPr>
            <w:r>
              <w:rPr>
                <w:rFonts w:hint="default" w:ascii="Times New Roman" w:hAnsi="Times New Roman" w:cs="Times New Roman"/>
                <w:szCs w:val="21"/>
                <w:highlight w:val="none"/>
              </w:rPr>
              <w:t>传感器安装</w:t>
            </w:r>
            <w:r>
              <w:rPr>
                <w:rFonts w:hint="default" w:ascii="Times New Roman" w:hAnsi="Times New Roman" w:cs="Times New Roman"/>
                <w:szCs w:val="21"/>
                <w:highlight w:val="none"/>
                <w:lang w:eastAsia="zh-CN"/>
              </w:rPr>
              <w:t>现场</w:t>
            </w:r>
          </w:p>
        </w:tc>
        <w:tc>
          <w:tcPr>
            <w:tcW w:w="4264" w:type="dxa"/>
            <w:vAlign w:val="bottom"/>
          </w:tcPr>
          <w:p>
            <w:pPr>
              <w:jc w:val="center"/>
              <w:rPr>
                <w:rFonts w:hint="default" w:ascii="Times New Roman" w:hAnsi="Times New Roman" w:eastAsia="宋体" w:cs="Times New Roman"/>
                <w:szCs w:val="21"/>
                <w:highlight w:val="none"/>
                <w:lang w:eastAsia="zh-CN"/>
              </w:rPr>
            </w:pPr>
          </w:p>
          <w:p>
            <w:pPr>
              <w:jc w:val="center"/>
              <w:rPr>
                <w:rFonts w:hint="default" w:ascii="Times New Roman" w:hAnsi="Times New Roman" w:cs="Times New Roman"/>
                <w:highlight w:val="none"/>
              </w:rPr>
            </w:pPr>
            <w:r>
              <w:rPr>
                <w:rFonts w:hint="default" w:ascii="Times New Roman" w:hAnsi="Times New Roman" w:cs="Times New Roman"/>
                <w:szCs w:val="21"/>
                <w:highlight w:val="none"/>
              </w:rPr>
              <w:t>监控设备安装现场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5" w:hRule="atLeast"/>
          <w:jc w:val="center"/>
        </w:trPr>
        <w:tc>
          <w:tcPr>
            <w:tcW w:w="4264" w:type="dxa"/>
            <w:vAlign w:val="bottom"/>
          </w:tcPr>
          <w:p>
            <w:pPr>
              <w:jc w:val="center"/>
              <w:rPr>
                <w:rFonts w:hint="default" w:ascii="Times New Roman" w:hAnsi="Times New Roman" w:eastAsia="宋体" w:cs="Times New Roman"/>
                <w:szCs w:val="21"/>
                <w:highlight w:val="none"/>
                <w:lang w:eastAsia="zh-CN"/>
              </w:rPr>
            </w:pPr>
          </w:p>
          <w:p>
            <w:pPr>
              <w:jc w:val="center"/>
              <w:rPr>
                <w:rFonts w:hint="default" w:ascii="Times New Roman" w:hAnsi="Times New Roman" w:eastAsia="宋体" w:cs="Times New Roman"/>
                <w:highlight w:val="none"/>
                <w:lang w:eastAsia="zh-CN"/>
              </w:rPr>
            </w:pPr>
            <w:r>
              <w:rPr>
                <w:rFonts w:hint="default" w:ascii="Times New Roman" w:hAnsi="Times New Roman" w:cs="Times New Roman"/>
                <w:szCs w:val="21"/>
                <w:highlight w:val="none"/>
              </w:rPr>
              <w:t>站点所在单位标志</w:t>
            </w:r>
          </w:p>
        </w:tc>
        <w:tc>
          <w:tcPr>
            <w:tcW w:w="4264" w:type="dxa"/>
            <w:vAlign w:val="bottom"/>
          </w:tcPr>
          <w:p>
            <w:pPr>
              <w:jc w:val="center"/>
              <w:rPr>
                <w:rFonts w:hint="default" w:ascii="Times New Roman" w:hAnsi="Times New Roman" w:cs="Times New Roman"/>
                <w:szCs w:val="21"/>
                <w:highlight w:val="none"/>
              </w:rPr>
            </w:pPr>
          </w:p>
          <w:p>
            <w:pPr>
              <w:jc w:val="center"/>
              <w:rPr>
                <w:rFonts w:hint="default" w:ascii="Times New Roman" w:hAnsi="Times New Roman" w:eastAsia="宋体" w:cs="Times New Roman"/>
                <w:sz w:val="24"/>
                <w:szCs w:val="24"/>
                <w:highlight w:val="none"/>
                <w:lang w:eastAsia="zh-CN"/>
              </w:rPr>
            </w:pPr>
            <w:r>
              <w:rPr>
                <w:rFonts w:hint="default" w:ascii="Times New Roman" w:hAnsi="Times New Roman" w:cs="Times New Roman"/>
                <w:szCs w:val="21"/>
                <w:highlight w:val="none"/>
              </w:rPr>
              <w:t>防雷</w:t>
            </w:r>
            <w:r>
              <w:rPr>
                <w:rFonts w:hint="default" w:ascii="Times New Roman" w:hAnsi="Times New Roman" w:cs="Times New Roman"/>
                <w:szCs w:val="21"/>
                <w:highlight w:val="none"/>
                <w:lang w:eastAsia="zh-CN"/>
              </w:rPr>
              <w:t>（隐蔽工程）</w:t>
            </w:r>
            <w:r>
              <w:rPr>
                <w:rFonts w:hint="default" w:ascii="Times New Roman" w:hAnsi="Times New Roman" w:cs="Times New Roman"/>
                <w:szCs w:val="21"/>
                <w:highlight w:val="none"/>
              </w:rPr>
              <w:t>现场</w:t>
            </w:r>
          </w:p>
        </w:tc>
      </w:tr>
    </w:tbl>
    <w:p>
      <w:pPr>
        <w:jc w:val="both"/>
        <w:rPr>
          <w:rFonts w:hint="default" w:ascii="Times New Roman" w:hAnsi="Times New Roman" w:eastAsia="仿宋_GB2312" w:cs="Times New Roman"/>
          <w:sz w:val="32"/>
          <w:szCs w:val="32"/>
          <w:highlight w:val="none"/>
          <w:lang w:val="en-US" w:eastAsia="zh-CN"/>
        </w:rPr>
        <w:sectPr>
          <w:pgSz w:w="11906" w:h="16838"/>
          <w:pgMar w:top="1440" w:right="1800" w:bottom="1318" w:left="1800" w:header="851" w:footer="992" w:gutter="0"/>
          <w:pgNumType w:fmt="decimal"/>
          <w:cols w:space="425" w:num="1"/>
          <w:docGrid w:type="lines" w:linePitch="312" w:charSpace="0"/>
        </w:sectPr>
      </w:pPr>
    </w:p>
    <w:p>
      <w:pPr>
        <w:jc w:val="both"/>
        <w:rPr>
          <w:rFonts w:hint="default" w:ascii="Times New Roman" w:hAnsi="Times New Roman" w:eastAsia="仿宋_GB2312" w:cs="Times New Roman"/>
          <w:sz w:val="32"/>
          <w:szCs w:val="32"/>
          <w:highlight w:val="none"/>
          <w:lang w:val="en-US" w:eastAsia="zh-CN"/>
        </w:rPr>
      </w:pPr>
      <w:bookmarkStart w:id="634" w:name="_Toc4078"/>
      <w:bookmarkStart w:id="635" w:name="_Toc29360"/>
      <w:bookmarkStart w:id="636" w:name="_Toc4314"/>
      <w:bookmarkStart w:id="637" w:name="_Toc15482"/>
      <w:bookmarkStart w:id="638" w:name="_Toc30072"/>
      <w:bookmarkStart w:id="639" w:name="_Toc2234"/>
      <w:bookmarkStart w:id="640" w:name="_Toc22448"/>
      <w:bookmarkStart w:id="641" w:name="_Toc1024"/>
      <w:bookmarkStart w:id="642" w:name="_Toc10448"/>
      <w:bookmarkStart w:id="643" w:name="_Toc31769"/>
      <w:bookmarkStart w:id="644" w:name="_Toc20546"/>
      <w:r>
        <w:rPr>
          <w:rFonts w:hint="default" w:ascii="Times New Roman" w:hAnsi="Times New Roman" w:eastAsia="仿宋_GB2312" w:cs="Times New Roman"/>
          <w:sz w:val="32"/>
          <w:szCs w:val="32"/>
          <w:highlight w:val="none"/>
          <w:lang w:val="en" w:eastAsia="zh-CN"/>
        </w:rPr>
        <w:t>附录</w:t>
      </w:r>
      <w:r>
        <w:rPr>
          <w:rFonts w:hint="eastAsia" w:ascii="Times New Roman" w:hAnsi="Times New Roman" w:eastAsia="仿宋_GB2312" w:cs="Times New Roman"/>
          <w:sz w:val="32"/>
          <w:szCs w:val="32"/>
          <w:highlight w:val="none"/>
          <w:lang w:val="en-US" w:eastAsia="zh-CN"/>
        </w:rPr>
        <w:t>4</w:t>
      </w:r>
      <w:bookmarkEnd w:id="634"/>
      <w:bookmarkEnd w:id="635"/>
      <w:bookmarkEnd w:id="636"/>
      <w:bookmarkEnd w:id="637"/>
      <w:bookmarkEnd w:id="638"/>
      <w:bookmarkEnd w:id="639"/>
      <w:bookmarkEnd w:id="640"/>
      <w:bookmarkEnd w:id="641"/>
      <w:bookmarkEnd w:id="642"/>
      <w:bookmarkEnd w:id="643"/>
      <w:bookmarkEnd w:id="644"/>
    </w:p>
    <w:p>
      <w:pPr>
        <w:jc w:val="center"/>
        <w:rPr>
          <w:rFonts w:hint="default" w:ascii="Times New Roman" w:hAnsi="Times New Roman" w:eastAsia="黑体" w:cs="Times New Roman"/>
          <w:sz w:val="36"/>
          <w:szCs w:val="36"/>
          <w:highlight w:val="none"/>
        </w:rPr>
      </w:pPr>
      <w:bookmarkStart w:id="645" w:name="_Toc28985"/>
      <w:bookmarkStart w:id="646" w:name="_Toc16050"/>
      <w:bookmarkStart w:id="647" w:name="_Toc4059"/>
      <w:bookmarkStart w:id="648" w:name="_Toc9295"/>
      <w:bookmarkStart w:id="649" w:name="_Toc24840"/>
      <w:bookmarkStart w:id="650" w:name="_Toc9269"/>
      <w:bookmarkStart w:id="651" w:name="_Toc20504"/>
      <w:bookmarkStart w:id="652" w:name="_Toc23952"/>
      <w:bookmarkStart w:id="653" w:name="_Toc22015"/>
      <w:bookmarkStart w:id="654" w:name="_Toc3120"/>
      <w:bookmarkStart w:id="655" w:name="_Toc12477"/>
      <w:bookmarkStart w:id="656" w:name="_Toc7129"/>
      <w:bookmarkStart w:id="657" w:name="_Toc26483"/>
      <w:r>
        <w:rPr>
          <w:rFonts w:hint="default" w:ascii="Times New Roman" w:hAnsi="Times New Roman" w:eastAsia="黑体" w:cs="Times New Roman"/>
          <w:sz w:val="36"/>
          <w:szCs w:val="36"/>
          <w:highlight w:val="none"/>
        </w:rPr>
        <w:t>管道型取用水监测站资料检查验收表</w:t>
      </w:r>
      <w:bookmarkEnd w:id="645"/>
      <w:bookmarkEnd w:id="646"/>
      <w:bookmarkEnd w:id="647"/>
      <w:bookmarkEnd w:id="648"/>
      <w:bookmarkEnd w:id="649"/>
      <w:bookmarkEnd w:id="650"/>
      <w:bookmarkEnd w:id="651"/>
      <w:bookmarkEnd w:id="652"/>
      <w:bookmarkEnd w:id="653"/>
      <w:bookmarkEnd w:id="654"/>
      <w:bookmarkEnd w:id="655"/>
      <w:bookmarkEnd w:id="656"/>
      <w:bookmarkEnd w:id="657"/>
    </w:p>
    <w:p>
      <w:pPr>
        <w:widowControl/>
        <w:jc w:val="left"/>
        <w:rPr>
          <w:rFonts w:hint="default" w:ascii="Times New Roman" w:hAnsi="Times New Roman" w:eastAsia="宋体" w:cs="Times New Roman"/>
          <w:szCs w:val="18"/>
          <w:highlight w:val="none"/>
          <w:u w:val="single"/>
        </w:rPr>
      </w:pPr>
      <w:r>
        <w:rPr>
          <w:rFonts w:hint="default" w:ascii="Times New Roman" w:hAnsi="Times New Roman" w:eastAsia="宋体" w:cs="Times New Roman"/>
          <w:szCs w:val="18"/>
          <w:highlight w:val="none"/>
        </w:rPr>
        <w:t>监测站点</w:t>
      </w:r>
      <w:r>
        <w:rPr>
          <w:rFonts w:hint="default" w:ascii="Times New Roman" w:hAnsi="Times New Roman" w:eastAsia="宋体" w:cs="Times New Roman"/>
          <w:szCs w:val="18"/>
          <w:highlight w:val="none"/>
          <w:u w:val="single"/>
        </w:rPr>
        <w:t xml:space="preserve">                      </w:t>
      </w:r>
      <w:r>
        <w:rPr>
          <w:rFonts w:hint="default" w:ascii="Times New Roman" w:hAnsi="Times New Roman" w:eastAsia="宋体" w:cs="Times New Roman"/>
          <w:szCs w:val="18"/>
          <w:highlight w:val="none"/>
        </w:rPr>
        <w:t xml:space="preserve"> 所属地（市/县区）</w:t>
      </w:r>
      <w:r>
        <w:rPr>
          <w:rFonts w:hint="default" w:ascii="Times New Roman" w:hAnsi="Times New Roman" w:eastAsia="宋体" w:cs="Times New Roman"/>
          <w:szCs w:val="18"/>
          <w:highlight w:val="none"/>
          <w:u w:val="single"/>
        </w:rPr>
        <w:t xml:space="preserve">             </w:t>
      </w:r>
      <w:r>
        <w:rPr>
          <w:rFonts w:hint="default" w:ascii="Times New Roman" w:hAnsi="Times New Roman" w:eastAsia="宋体" w:cs="Times New Roman"/>
          <w:szCs w:val="18"/>
          <w:highlight w:val="none"/>
        </w:rPr>
        <w:t xml:space="preserve">  日期</w:t>
      </w:r>
      <w:r>
        <w:rPr>
          <w:rFonts w:hint="default" w:ascii="Times New Roman" w:hAnsi="Times New Roman" w:eastAsia="宋体" w:cs="Times New Roman"/>
          <w:szCs w:val="18"/>
          <w:highlight w:val="none"/>
          <w:u w:val="single"/>
        </w:rPr>
        <w:t xml:space="preserve">              </w:t>
      </w:r>
    </w:p>
    <w:tbl>
      <w:tblPr>
        <w:tblStyle w:val="6"/>
        <w:tblW w:w="9163" w:type="dxa"/>
        <w:jc w:val="center"/>
        <w:tblInd w:w="0" w:type="dxa"/>
        <w:tblLayout w:type="fixed"/>
        <w:tblCellMar>
          <w:top w:w="0" w:type="dxa"/>
          <w:left w:w="108" w:type="dxa"/>
          <w:bottom w:w="0" w:type="dxa"/>
          <w:right w:w="108" w:type="dxa"/>
        </w:tblCellMar>
      </w:tblPr>
      <w:tblGrid>
        <w:gridCol w:w="916"/>
        <w:gridCol w:w="1021"/>
        <w:gridCol w:w="1906"/>
        <w:gridCol w:w="2540"/>
        <w:gridCol w:w="889"/>
        <w:gridCol w:w="872"/>
        <w:gridCol w:w="1019"/>
      </w:tblGrid>
      <w:tr>
        <w:tblPrEx>
          <w:tblLayout w:type="fixed"/>
          <w:tblCellMar>
            <w:top w:w="0" w:type="dxa"/>
            <w:left w:w="108" w:type="dxa"/>
            <w:bottom w:w="0" w:type="dxa"/>
            <w:right w:w="108" w:type="dxa"/>
          </w:tblCellMar>
        </w:tblPrEx>
        <w:trPr>
          <w:trHeight w:val="492" w:hRule="exact"/>
          <w:tblHeader/>
          <w:jc w:val="center"/>
        </w:trPr>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highlight w:val="none"/>
              </w:rPr>
            </w:pPr>
            <w:r>
              <w:rPr>
                <w:rFonts w:hint="default" w:ascii="Times New Roman" w:hAnsi="Times New Roman" w:cs="Times New Roman"/>
                <w:b/>
                <w:highlight w:val="none"/>
              </w:rPr>
              <w:t>序号</w:t>
            </w:r>
          </w:p>
        </w:tc>
        <w:tc>
          <w:tcPr>
            <w:tcW w:w="5467"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highlight w:val="none"/>
              </w:rPr>
            </w:pPr>
            <w:r>
              <w:rPr>
                <w:rFonts w:hint="default" w:ascii="Times New Roman" w:hAnsi="Times New Roman" w:cs="Times New Roman"/>
                <w:b/>
                <w:color w:val="000000"/>
                <w:szCs w:val="18"/>
                <w:highlight w:val="none"/>
              </w:rPr>
              <w:t>检查项目</w:t>
            </w:r>
          </w:p>
        </w:tc>
        <w:tc>
          <w:tcPr>
            <w:tcW w:w="176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color w:val="000000"/>
                <w:szCs w:val="18"/>
                <w:highlight w:val="none"/>
              </w:rPr>
            </w:pPr>
            <w:r>
              <w:rPr>
                <w:rFonts w:hint="default" w:ascii="Times New Roman" w:hAnsi="Times New Roman" w:cs="Times New Roman"/>
                <w:b/>
                <w:color w:val="000000"/>
                <w:szCs w:val="18"/>
                <w:highlight w:val="none"/>
              </w:rPr>
              <w:t>检查结果</w:t>
            </w:r>
          </w:p>
        </w:tc>
        <w:tc>
          <w:tcPr>
            <w:tcW w:w="1019"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color w:val="000000"/>
                <w:szCs w:val="18"/>
                <w:highlight w:val="none"/>
              </w:rPr>
            </w:pPr>
            <w:r>
              <w:rPr>
                <w:rFonts w:hint="default" w:ascii="Times New Roman" w:hAnsi="Times New Roman" w:cs="Times New Roman"/>
                <w:b/>
                <w:color w:val="000000"/>
                <w:szCs w:val="18"/>
                <w:highlight w:val="none"/>
              </w:rPr>
              <w:t>备注</w:t>
            </w:r>
          </w:p>
        </w:tc>
      </w:tr>
      <w:tr>
        <w:tblPrEx>
          <w:tblLayout w:type="fixed"/>
          <w:tblCellMar>
            <w:top w:w="0" w:type="dxa"/>
            <w:left w:w="108" w:type="dxa"/>
            <w:bottom w:w="0" w:type="dxa"/>
            <w:right w:w="108" w:type="dxa"/>
          </w:tblCellMar>
        </w:tblPrEx>
        <w:trPr>
          <w:trHeight w:val="454" w:hRule="exact"/>
          <w:jc w:val="center"/>
        </w:trPr>
        <w:tc>
          <w:tcPr>
            <w:tcW w:w="91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一站</w:t>
            </w:r>
          </w:p>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一册</w:t>
            </w: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施工设计图及监理审核意见</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现场勘查表</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906"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现场勘察照片记录</w:t>
            </w:r>
          </w:p>
        </w:tc>
        <w:tc>
          <w:tcPr>
            <w:tcW w:w="2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站点所在单位标志</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90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Times New Roman" w:hAnsi="Times New Roman" w:cs="Times New Roman"/>
                <w:color w:val="000000"/>
                <w:szCs w:val="18"/>
                <w:highlight w:val="none"/>
              </w:rPr>
            </w:pPr>
          </w:p>
        </w:tc>
        <w:tc>
          <w:tcPr>
            <w:tcW w:w="2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测流断面</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90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Times New Roman" w:hAnsi="Times New Roman" w:cs="Times New Roman"/>
                <w:color w:val="000000"/>
                <w:szCs w:val="18"/>
                <w:highlight w:val="none"/>
              </w:rPr>
            </w:pPr>
          </w:p>
        </w:tc>
        <w:tc>
          <w:tcPr>
            <w:tcW w:w="2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站点与设备安装预定位置</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设备配置清单</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安装调试记录表</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自检记录表及自检结论</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测量精度检验报告</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监理施工随工验收签证</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906"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安装现场照片记录</w:t>
            </w:r>
          </w:p>
        </w:tc>
        <w:tc>
          <w:tcPr>
            <w:tcW w:w="2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传感器安装现场</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90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Times New Roman" w:hAnsi="Times New Roman" w:cs="Times New Roman"/>
                <w:color w:val="000000"/>
                <w:szCs w:val="18"/>
                <w:highlight w:val="none"/>
              </w:rPr>
            </w:pPr>
          </w:p>
        </w:tc>
        <w:tc>
          <w:tcPr>
            <w:tcW w:w="2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监控设备安装现场</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90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Times New Roman" w:hAnsi="Times New Roman" w:cs="Times New Roman"/>
                <w:color w:val="000000"/>
                <w:szCs w:val="18"/>
                <w:highlight w:val="none"/>
              </w:rPr>
            </w:pPr>
          </w:p>
        </w:tc>
        <w:tc>
          <w:tcPr>
            <w:tcW w:w="2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监测户</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90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Times New Roman" w:hAnsi="Times New Roman" w:cs="Times New Roman"/>
                <w:color w:val="000000"/>
                <w:szCs w:val="18"/>
                <w:highlight w:val="none"/>
              </w:rPr>
            </w:pPr>
          </w:p>
        </w:tc>
        <w:tc>
          <w:tcPr>
            <w:tcW w:w="2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测站土建</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90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Times New Roman" w:hAnsi="Times New Roman" w:cs="Times New Roman"/>
                <w:color w:val="000000"/>
                <w:szCs w:val="18"/>
                <w:highlight w:val="none"/>
              </w:rPr>
            </w:pPr>
          </w:p>
        </w:tc>
        <w:tc>
          <w:tcPr>
            <w:tcW w:w="2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highlight w:val="none"/>
              </w:rPr>
              <w:t>防雷现场</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highlight w:val="none"/>
              </w:rPr>
            </w:pPr>
            <w:r>
              <w:rPr>
                <w:rFonts w:hint="default" w:ascii="Times New Roman" w:hAnsi="Times New Roman" w:cs="Times New Roman"/>
                <w:color w:val="000000"/>
                <w:szCs w:val="18"/>
                <w:highlight w:val="none"/>
              </w:rPr>
              <w:t>监测站安装质量及功能检查表（验收单位填写）</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监测站建设资料检查验收表（验收单位填写）</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2</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技术</w:t>
            </w:r>
          </w:p>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文档</w:t>
            </w: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批次设备第三方质量检验报告</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批次设备进场验收签证</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批次设备开箱验收签证</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3</w:t>
            </w:r>
          </w:p>
        </w:tc>
        <w:tc>
          <w:tcPr>
            <w:tcW w:w="102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随机</w:t>
            </w:r>
          </w:p>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文件</w:t>
            </w: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产品合格证</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操作、运维手册</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工业产品生产许可证</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454" w:hRule="exact"/>
          <w:jc w:val="center"/>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4446"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计量检定证书（流量计）</w:t>
            </w:r>
          </w:p>
        </w:tc>
        <w:tc>
          <w:tcPr>
            <w:tcW w:w="88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8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9"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bl>
    <w:p>
      <w:pPr>
        <w:jc w:val="center"/>
        <w:rPr>
          <w:rFonts w:hint="default" w:ascii="Times New Roman" w:hAnsi="Times New Roman" w:eastAsia="黑体" w:cs="Times New Roman"/>
          <w:sz w:val="36"/>
          <w:szCs w:val="36"/>
          <w:highlight w:val="none"/>
        </w:rPr>
      </w:pPr>
    </w:p>
    <w:p>
      <w:pPr>
        <w:jc w:val="center"/>
        <w:rPr>
          <w:rFonts w:hint="default" w:ascii="Times New Roman" w:hAnsi="Times New Roman" w:eastAsia="黑体" w:cs="Times New Roman"/>
          <w:sz w:val="36"/>
          <w:szCs w:val="36"/>
          <w:highlight w:val="none"/>
        </w:rPr>
      </w:pPr>
      <w:bookmarkStart w:id="658" w:name="_Toc31120"/>
      <w:bookmarkStart w:id="659" w:name="_Toc9085"/>
      <w:bookmarkStart w:id="660" w:name="_Toc5239"/>
      <w:bookmarkStart w:id="661" w:name="_Toc20905"/>
      <w:bookmarkStart w:id="662" w:name="_Toc4173"/>
      <w:bookmarkStart w:id="663" w:name="_Toc3645"/>
      <w:bookmarkStart w:id="664" w:name="_Toc5000"/>
      <w:bookmarkStart w:id="665" w:name="_Toc26152"/>
      <w:bookmarkStart w:id="666" w:name="_Toc3594"/>
      <w:bookmarkStart w:id="667" w:name="_Toc15883"/>
      <w:bookmarkStart w:id="668" w:name="_Toc14104"/>
      <w:bookmarkStart w:id="669" w:name="_Toc12356"/>
      <w:bookmarkStart w:id="670" w:name="_Toc23081"/>
      <w:r>
        <w:rPr>
          <w:rFonts w:hint="default" w:ascii="Times New Roman" w:hAnsi="Times New Roman" w:eastAsia="黑体" w:cs="Times New Roman"/>
          <w:sz w:val="36"/>
          <w:szCs w:val="36"/>
          <w:highlight w:val="none"/>
        </w:rPr>
        <w:t>管道型取用水监测站安装质量及功能检查验收表</w:t>
      </w:r>
      <w:bookmarkEnd w:id="658"/>
      <w:bookmarkEnd w:id="659"/>
      <w:bookmarkEnd w:id="660"/>
      <w:bookmarkEnd w:id="661"/>
      <w:bookmarkEnd w:id="662"/>
      <w:bookmarkEnd w:id="663"/>
      <w:bookmarkEnd w:id="664"/>
      <w:bookmarkEnd w:id="665"/>
      <w:bookmarkEnd w:id="666"/>
      <w:bookmarkEnd w:id="667"/>
      <w:bookmarkEnd w:id="668"/>
      <w:bookmarkEnd w:id="669"/>
      <w:bookmarkEnd w:id="670"/>
    </w:p>
    <w:p>
      <w:pPr>
        <w:widowControl/>
        <w:jc w:val="left"/>
        <w:rPr>
          <w:rFonts w:hint="default" w:ascii="Times New Roman" w:hAnsi="Times New Roman" w:eastAsia="宋体" w:cs="Times New Roman"/>
          <w:szCs w:val="18"/>
          <w:highlight w:val="none"/>
          <w:u w:val="single"/>
        </w:rPr>
      </w:pPr>
      <w:r>
        <w:rPr>
          <w:rFonts w:hint="default" w:ascii="Times New Roman" w:hAnsi="Times New Roman" w:eastAsia="宋体" w:cs="Times New Roman"/>
          <w:szCs w:val="18"/>
          <w:highlight w:val="none"/>
        </w:rPr>
        <w:t>监测站点</w:t>
      </w:r>
      <w:r>
        <w:rPr>
          <w:rFonts w:hint="default" w:ascii="Times New Roman" w:hAnsi="Times New Roman" w:eastAsia="宋体" w:cs="Times New Roman"/>
          <w:szCs w:val="18"/>
          <w:highlight w:val="none"/>
          <w:u w:val="single"/>
        </w:rPr>
        <w:t xml:space="preserve">                        </w:t>
      </w:r>
      <w:r>
        <w:rPr>
          <w:rFonts w:hint="default" w:ascii="Times New Roman" w:hAnsi="Times New Roman" w:eastAsia="宋体" w:cs="Times New Roman"/>
          <w:szCs w:val="18"/>
          <w:highlight w:val="none"/>
        </w:rPr>
        <w:t xml:space="preserve"> 所属地（市/县区）</w:t>
      </w:r>
      <w:r>
        <w:rPr>
          <w:rFonts w:hint="default" w:ascii="Times New Roman" w:hAnsi="Times New Roman" w:eastAsia="宋体" w:cs="Times New Roman"/>
          <w:szCs w:val="18"/>
          <w:highlight w:val="none"/>
          <w:u w:val="single"/>
        </w:rPr>
        <w:t xml:space="preserve">             </w:t>
      </w:r>
      <w:r>
        <w:rPr>
          <w:rFonts w:hint="default" w:ascii="Times New Roman" w:hAnsi="Times New Roman" w:eastAsia="宋体" w:cs="Times New Roman"/>
          <w:szCs w:val="18"/>
          <w:highlight w:val="none"/>
        </w:rPr>
        <w:t xml:space="preserve">  日期</w:t>
      </w:r>
      <w:r>
        <w:rPr>
          <w:rFonts w:hint="default" w:ascii="Times New Roman" w:hAnsi="Times New Roman" w:eastAsia="宋体" w:cs="Times New Roman"/>
          <w:szCs w:val="18"/>
          <w:highlight w:val="none"/>
          <w:u w:val="single"/>
        </w:rPr>
        <w:t xml:space="preserve">              </w:t>
      </w:r>
    </w:p>
    <w:tbl>
      <w:tblPr>
        <w:tblStyle w:val="6"/>
        <w:tblW w:w="90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813"/>
        <w:gridCol w:w="4569"/>
        <w:gridCol w:w="871"/>
        <w:gridCol w:w="875"/>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blHeader/>
          <w:jc w:val="center"/>
        </w:trPr>
        <w:tc>
          <w:tcPr>
            <w:tcW w:w="871" w:type="dxa"/>
            <w:vAlign w:val="center"/>
          </w:tcPr>
          <w:p>
            <w:pPr>
              <w:jc w:val="center"/>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序号</w:t>
            </w:r>
          </w:p>
        </w:tc>
        <w:tc>
          <w:tcPr>
            <w:tcW w:w="5382" w:type="dxa"/>
            <w:gridSpan w:val="2"/>
            <w:vAlign w:val="center"/>
          </w:tcPr>
          <w:p>
            <w:pPr>
              <w:jc w:val="center"/>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检查项目</w:t>
            </w:r>
          </w:p>
        </w:tc>
        <w:tc>
          <w:tcPr>
            <w:tcW w:w="1746" w:type="dxa"/>
            <w:gridSpan w:val="2"/>
            <w:vAlign w:val="center"/>
          </w:tcPr>
          <w:p>
            <w:pPr>
              <w:jc w:val="center"/>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检查结果</w:t>
            </w:r>
          </w:p>
        </w:tc>
        <w:tc>
          <w:tcPr>
            <w:tcW w:w="1017" w:type="dxa"/>
            <w:vAlign w:val="center"/>
          </w:tcPr>
          <w:p>
            <w:pPr>
              <w:jc w:val="center"/>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7999" w:type="dxa"/>
            <w:gridSpan w:val="5"/>
            <w:vAlign w:val="center"/>
          </w:tcPr>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设备安装质量</w:t>
            </w:r>
          </w:p>
        </w:tc>
        <w:tc>
          <w:tcPr>
            <w:tcW w:w="1017" w:type="dxa"/>
            <w:vAlign w:val="center"/>
          </w:tcPr>
          <w:p>
            <w:pPr>
              <w:jc w:val="center"/>
              <w:rPr>
                <w:rFonts w:hint="default" w:ascii="Times New Roman" w:hAnsi="Times New Roman" w:cs="Times New Roman"/>
                <w:color w:val="000000"/>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871" w:type="dxa"/>
            <w:vMerge w:val="restart"/>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1</w:t>
            </w:r>
          </w:p>
        </w:tc>
        <w:tc>
          <w:tcPr>
            <w:tcW w:w="813"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监测站外观及完整性检查</w:t>
            </w: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监测站位置选择合理（原则上不可安装在分管段），监测站配置有安全防护、防雷、防雨淋、防晒、防腐等保护设施，监测站满足防洪标准</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871" w:type="dxa"/>
            <w:vMerge w:val="continue"/>
            <w:vAlign w:val="center"/>
          </w:tcPr>
          <w:p>
            <w:pPr>
              <w:jc w:val="center"/>
              <w:rPr>
                <w:rFonts w:hint="default" w:ascii="Times New Roman" w:hAnsi="Times New Roman" w:cs="Times New Roman"/>
                <w:color w:val="000000"/>
                <w:highlight w:val="none"/>
              </w:rPr>
            </w:pPr>
          </w:p>
        </w:tc>
        <w:tc>
          <w:tcPr>
            <w:tcW w:w="813" w:type="dxa"/>
            <w:vMerge w:val="continue"/>
            <w:vAlign w:val="center"/>
          </w:tcPr>
          <w:p>
            <w:pPr>
              <w:jc w:val="cente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机柜柜体现场标识和设计图纸完全对应</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871" w:type="dxa"/>
            <w:vMerge w:val="continue"/>
            <w:vAlign w:val="center"/>
          </w:tcPr>
          <w:p>
            <w:pPr>
              <w:jc w:val="center"/>
              <w:rPr>
                <w:rFonts w:hint="default" w:ascii="Times New Roman" w:hAnsi="Times New Roman" w:cs="Times New Roman"/>
                <w:color w:val="000000"/>
                <w:highlight w:val="none"/>
              </w:rPr>
            </w:pPr>
          </w:p>
        </w:tc>
        <w:tc>
          <w:tcPr>
            <w:tcW w:w="813" w:type="dxa"/>
            <w:vMerge w:val="continue"/>
            <w:vAlign w:val="center"/>
          </w:tcPr>
          <w:p>
            <w:pPr>
              <w:jc w:val="cente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门锁灵活、齐全</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871" w:type="dxa"/>
            <w:vMerge w:val="continue"/>
            <w:vAlign w:val="center"/>
          </w:tcPr>
          <w:p>
            <w:pPr>
              <w:jc w:val="center"/>
              <w:rPr>
                <w:rFonts w:hint="default" w:ascii="Times New Roman" w:hAnsi="Times New Roman" w:cs="Times New Roman"/>
                <w:color w:val="000000"/>
                <w:highlight w:val="none"/>
              </w:rPr>
            </w:pPr>
          </w:p>
        </w:tc>
        <w:tc>
          <w:tcPr>
            <w:tcW w:w="813" w:type="dxa"/>
            <w:vMerge w:val="continue"/>
            <w:vAlign w:val="center"/>
          </w:tcPr>
          <w:p>
            <w:pPr>
              <w:jc w:val="cente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支架及接地牢固、无锈蚀和损伤，柜体固定牢固，柜内隔板完整牢固</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71" w:type="dxa"/>
            <w:vMerge w:val="continue"/>
            <w:vAlign w:val="center"/>
          </w:tcPr>
          <w:p>
            <w:pPr>
              <w:jc w:val="center"/>
              <w:rPr>
                <w:rFonts w:hint="default" w:ascii="Times New Roman" w:hAnsi="Times New Roman" w:cs="Times New Roman"/>
                <w:color w:val="000000"/>
                <w:highlight w:val="none"/>
              </w:rPr>
            </w:pPr>
          </w:p>
        </w:tc>
        <w:tc>
          <w:tcPr>
            <w:tcW w:w="813" w:type="dxa"/>
            <w:vMerge w:val="continue"/>
            <w:vAlign w:val="center"/>
          </w:tcPr>
          <w:p>
            <w:pPr>
              <w:jc w:val="cente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接线是否整齐（电缆敷设应无绞拧、铠装压扁、护管断裂和表面严重划伤等缺陷）</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871" w:type="dxa"/>
            <w:vMerge w:val="continue"/>
            <w:vAlign w:val="center"/>
          </w:tcPr>
          <w:p>
            <w:pPr>
              <w:jc w:val="center"/>
              <w:rPr>
                <w:rFonts w:hint="default" w:ascii="Times New Roman" w:hAnsi="Times New Roman" w:cs="Times New Roman"/>
                <w:color w:val="000000"/>
                <w:highlight w:val="none"/>
              </w:rPr>
            </w:pPr>
          </w:p>
        </w:tc>
        <w:tc>
          <w:tcPr>
            <w:tcW w:w="813" w:type="dxa"/>
            <w:vMerge w:val="continue"/>
            <w:vAlign w:val="center"/>
          </w:tcPr>
          <w:p>
            <w:pPr>
              <w:jc w:val="cente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现场是否无强电磁波干扰（设备是否尽量远离高压线等强电磁场区域）</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871" w:type="dxa"/>
            <w:vMerge w:val="continue"/>
            <w:vAlign w:val="center"/>
          </w:tcPr>
          <w:p>
            <w:pPr>
              <w:jc w:val="center"/>
              <w:rPr>
                <w:rFonts w:hint="default" w:ascii="Times New Roman" w:hAnsi="Times New Roman" w:cs="Times New Roman"/>
                <w:color w:val="000000"/>
                <w:highlight w:val="none"/>
              </w:rPr>
            </w:pPr>
          </w:p>
        </w:tc>
        <w:tc>
          <w:tcPr>
            <w:tcW w:w="813" w:type="dxa"/>
            <w:vMerge w:val="continue"/>
            <w:vAlign w:val="center"/>
          </w:tcPr>
          <w:p>
            <w:pPr>
              <w:jc w:val="cente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各模块是否完整（各监测站应包含有传感器、RTU、DTU、电源设备、避雷设施等）</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71" w:type="dxa"/>
            <w:vMerge w:val="restart"/>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2</w:t>
            </w:r>
          </w:p>
        </w:tc>
        <w:tc>
          <w:tcPr>
            <w:tcW w:w="813"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安装质量</w:t>
            </w: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传感器安装位置选择合理：管道型测站流量计管径是否在15mm~40000mm之间，电磁波流量计安装前5后3倍管径，插入式超声波管道流量计前10后5倍管径的直管段；</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71" w:type="dxa"/>
            <w:vMerge w:val="continue"/>
            <w:vAlign w:val="center"/>
          </w:tcPr>
          <w:p>
            <w:pPr>
              <w:rPr>
                <w:rFonts w:hint="default" w:ascii="Times New Roman" w:hAnsi="Times New Roman" w:cs="Times New Roman"/>
                <w:color w:val="000000"/>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遥测终端机设备（RTU）显示屏数据显示是否清晰完整，且与现场传感器数值一致；控制面板指示灯正常</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71" w:type="dxa"/>
            <w:vMerge w:val="continue"/>
            <w:vAlign w:val="center"/>
          </w:tcPr>
          <w:p>
            <w:pPr>
              <w:rPr>
                <w:rFonts w:hint="default" w:ascii="Times New Roman" w:hAnsi="Times New Roman" w:cs="Times New Roman"/>
                <w:color w:val="000000"/>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探头与流量计主机应采用出厂随机配置的电缆线进行连接，流量计主机与遥测终端机的连接电缆均应采用RVVP屏蔽电缆</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71" w:type="dxa"/>
            <w:vMerge w:val="continue"/>
            <w:vAlign w:val="center"/>
          </w:tcPr>
          <w:p>
            <w:pPr>
              <w:rPr>
                <w:rFonts w:hint="default" w:ascii="Times New Roman" w:hAnsi="Times New Roman" w:cs="Times New Roman"/>
                <w:color w:val="000000"/>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信号线、交流电源线是否分管布设；室内电缆用PVC管进行保护、横平竖直，室外电缆或有踩踏等承重要求时采用镀锌钢管保护或者使用铠装电缆，且可靠接地</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71" w:type="dxa"/>
            <w:vMerge w:val="continue"/>
            <w:vAlign w:val="center"/>
          </w:tcPr>
          <w:p>
            <w:pPr>
              <w:rPr>
                <w:rFonts w:hint="default" w:ascii="Times New Roman" w:hAnsi="Times New Roman" w:cs="Times New Roman"/>
                <w:color w:val="000000"/>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天线是否从机箱外穿管固定好，进入机箱连接到DTU通信模块天线接口；DTU通信模块数据连接线缆是否与遥测终端机数据通信口相连</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71" w:type="dxa"/>
            <w:vMerge w:val="continue"/>
            <w:vAlign w:val="center"/>
          </w:tcPr>
          <w:p>
            <w:pPr>
              <w:rPr>
                <w:rFonts w:hint="default" w:ascii="Times New Roman" w:hAnsi="Times New Roman" w:cs="Times New Roman"/>
                <w:color w:val="000000"/>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是否正确安装物联卡并记录通讯卡号</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71" w:type="dxa"/>
            <w:vMerge w:val="continue"/>
            <w:vAlign w:val="center"/>
          </w:tcPr>
          <w:p>
            <w:pPr>
              <w:rPr>
                <w:rFonts w:hint="default" w:ascii="Times New Roman" w:hAnsi="Times New Roman" w:cs="Times New Roman"/>
                <w:color w:val="000000"/>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蓄电池摆放合理，铭牌、标称等便于查看；接线端牢固、无凝结、锈蚀；</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871" w:type="dxa"/>
            <w:vMerge w:val="continue"/>
            <w:vAlign w:val="center"/>
          </w:tcPr>
          <w:p>
            <w:pPr>
              <w:rPr>
                <w:rFonts w:hint="default" w:ascii="Times New Roman" w:hAnsi="Times New Roman" w:cs="Times New Roman"/>
                <w:color w:val="000000"/>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太阳能板上方无遮挡物；朝向方向南偏西约5°</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871" w:type="dxa"/>
            <w:vMerge w:val="continue"/>
            <w:vAlign w:val="center"/>
          </w:tcPr>
          <w:p>
            <w:pPr>
              <w:rPr>
                <w:rFonts w:hint="default" w:ascii="Times New Roman" w:hAnsi="Times New Roman" w:cs="Times New Roman"/>
                <w:color w:val="000000"/>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天线是否在避雷针的保护角内</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871"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3</w:t>
            </w:r>
          </w:p>
        </w:tc>
        <w:tc>
          <w:tcPr>
            <w:tcW w:w="813"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功能性能指标</w:t>
            </w: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本地与远程设置功能是否正常</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71" w:type="dxa"/>
            <w:vMerge w:val="continue"/>
            <w:vAlign w:val="center"/>
          </w:tcPr>
          <w:p>
            <w:pPr>
              <w:rPr>
                <w:rFonts w:hint="default" w:ascii="Times New Roman" w:hAnsi="Times New Roman" w:cs="Times New Roman"/>
                <w:color w:val="000000"/>
                <w:sz w:val="18"/>
                <w:szCs w:val="18"/>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电缆绝缘阻值是否不低于0.5MΩ</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1" w:hRule="atLeast"/>
          <w:jc w:val="center"/>
        </w:trPr>
        <w:tc>
          <w:tcPr>
            <w:tcW w:w="871" w:type="dxa"/>
            <w:vMerge w:val="continue"/>
            <w:vAlign w:val="center"/>
          </w:tcPr>
          <w:p>
            <w:pPr>
              <w:rPr>
                <w:rFonts w:hint="default" w:ascii="Times New Roman" w:hAnsi="Times New Roman" w:cs="Times New Roman"/>
                <w:color w:val="000000"/>
                <w:sz w:val="18"/>
                <w:szCs w:val="18"/>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遥测终端机安装时机箱有良好的</w:t>
            </w:r>
            <w:r>
              <w:rPr>
                <w:rFonts w:hint="default" w:ascii="Times New Roman" w:hAnsi="Times New Roman" w:cs="Times New Roman"/>
                <w:sz w:val="18"/>
                <w:szCs w:val="18"/>
                <w:highlight w:val="none"/>
              </w:rPr>
              <w:t>接地，接地线应选用截面积≥4mm</w:t>
            </w:r>
            <w:r>
              <w:rPr>
                <w:rFonts w:hint="default" w:ascii="Times New Roman" w:hAnsi="Times New Roman" w:cs="Times New Roman"/>
                <w:sz w:val="18"/>
                <w:szCs w:val="18"/>
                <w:highlight w:val="none"/>
                <w:vertAlign w:val="superscript"/>
              </w:rPr>
              <w:t>2</w:t>
            </w:r>
            <w:r>
              <w:rPr>
                <w:rFonts w:hint="default" w:ascii="Times New Roman" w:hAnsi="Times New Roman" w:cs="Times New Roman"/>
                <w:sz w:val="18"/>
                <w:szCs w:val="18"/>
                <w:highlight w:val="none"/>
              </w:rPr>
              <w:t>黄绿双色铜芯线，接地线两端均应用螺栓进行</w:t>
            </w:r>
            <w:r>
              <w:rPr>
                <w:rFonts w:hint="default" w:ascii="Times New Roman" w:hAnsi="Times New Roman" w:cs="Times New Roman"/>
                <w:color w:val="000000"/>
                <w:sz w:val="18"/>
                <w:szCs w:val="18"/>
                <w:highlight w:val="none"/>
              </w:rPr>
              <w:t>固定</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871" w:type="dxa"/>
            <w:vMerge w:val="continue"/>
            <w:vAlign w:val="center"/>
          </w:tcPr>
          <w:p>
            <w:pPr>
              <w:rPr>
                <w:rFonts w:hint="default" w:ascii="Times New Roman" w:hAnsi="Times New Roman" w:cs="Times New Roman"/>
                <w:color w:val="000000"/>
                <w:sz w:val="18"/>
                <w:szCs w:val="18"/>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避雷设施接地电阻</w:t>
            </w:r>
            <w:r>
              <w:rPr>
                <w:rFonts w:hint="eastAsia"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rPr>
              <w:t>10Ω，接地线与地网是否焊接，必要时穿线钢管或铠装电缆应两端接地</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871" w:type="dxa"/>
            <w:vMerge w:val="continue"/>
            <w:vAlign w:val="center"/>
          </w:tcPr>
          <w:p>
            <w:pPr>
              <w:rPr>
                <w:rFonts w:hint="default" w:ascii="Times New Roman" w:hAnsi="Times New Roman" w:cs="Times New Roman"/>
                <w:color w:val="000000"/>
                <w:sz w:val="18"/>
                <w:szCs w:val="18"/>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流量计测量精度检验是否在误差允许范围内（±</w:t>
            </w:r>
            <w:r>
              <w:rPr>
                <w:rFonts w:hint="eastAsia" w:ascii="Times New Roman" w:hAnsi="Times New Roman" w:cs="Times New Roman"/>
                <w:color w:val="000000"/>
                <w:sz w:val="18"/>
                <w:szCs w:val="18"/>
                <w:highlight w:val="none"/>
                <w:lang w:val="en-US" w:eastAsia="zh-CN"/>
              </w:rPr>
              <w:t>5</w:t>
            </w:r>
            <w:r>
              <w:rPr>
                <w:rFonts w:hint="default" w:ascii="Times New Roman" w:hAnsi="Times New Roman" w:cs="Times New Roman"/>
                <w:color w:val="000000"/>
                <w:sz w:val="18"/>
                <w:szCs w:val="18"/>
                <w:highlight w:val="none"/>
              </w:rPr>
              <w:t>%）</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999" w:type="dxa"/>
            <w:gridSpan w:val="5"/>
            <w:vAlign w:val="center"/>
          </w:tcPr>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数据上传情况</w:t>
            </w:r>
          </w:p>
        </w:tc>
        <w:tc>
          <w:tcPr>
            <w:tcW w:w="1017" w:type="dxa"/>
            <w:vAlign w:val="center"/>
          </w:tcPr>
          <w:p>
            <w:pPr>
              <w:rPr>
                <w:rFonts w:hint="default" w:ascii="Times New Roman" w:hAnsi="Times New Roman" w:cs="Times New Roman"/>
                <w:color w:val="000000"/>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71"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4</w:t>
            </w:r>
          </w:p>
        </w:tc>
        <w:tc>
          <w:tcPr>
            <w:tcW w:w="813"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上报情况</w:t>
            </w:r>
          </w:p>
        </w:tc>
        <w:tc>
          <w:tcPr>
            <w:tcW w:w="4569"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数据是否上报至省级运维平台</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71" w:type="dxa"/>
            <w:vMerge w:val="continue"/>
            <w:vAlign w:val="center"/>
          </w:tcPr>
          <w:p>
            <w:pPr>
              <w:jc w:val="center"/>
              <w:rPr>
                <w:rFonts w:hint="default" w:ascii="Times New Roman" w:hAnsi="Times New Roman" w:cs="Times New Roman"/>
                <w:color w:val="000000"/>
                <w:sz w:val="18"/>
                <w:szCs w:val="18"/>
                <w:highlight w:val="none"/>
              </w:rPr>
            </w:pPr>
          </w:p>
        </w:tc>
        <w:tc>
          <w:tcPr>
            <w:tcW w:w="813" w:type="dxa"/>
            <w:vMerge w:val="continue"/>
            <w:vAlign w:val="center"/>
          </w:tcPr>
          <w:p>
            <w:pPr>
              <w:jc w:val="center"/>
              <w:rPr>
                <w:rFonts w:hint="default" w:ascii="Times New Roman" w:hAnsi="Times New Roman" w:cs="Times New Roman"/>
                <w:color w:val="000000"/>
                <w:sz w:val="18"/>
                <w:szCs w:val="18"/>
                <w:highlight w:val="none"/>
              </w:rPr>
            </w:pPr>
          </w:p>
        </w:tc>
        <w:tc>
          <w:tcPr>
            <w:tcW w:w="4569"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数据采集频度/数据上报频度是否满足要求</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71" w:type="dxa"/>
            <w:vMerge w:val="continue"/>
            <w:vAlign w:val="center"/>
          </w:tcPr>
          <w:p>
            <w:pPr>
              <w:jc w:val="center"/>
              <w:rPr>
                <w:rFonts w:hint="default" w:ascii="Times New Roman" w:hAnsi="Times New Roman" w:cs="Times New Roman"/>
                <w:color w:val="000000"/>
                <w:sz w:val="18"/>
                <w:szCs w:val="18"/>
                <w:highlight w:val="none"/>
              </w:rPr>
            </w:pPr>
          </w:p>
        </w:tc>
        <w:tc>
          <w:tcPr>
            <w:tcW w:w="813" w:type="dxa"/>
            <w:vMerge w:val="continue"/>
            <w:vAlign w:val="center"/>
          </w:tcPr>
          <w:p>
            <w:pPr>
              <w:jc w:val="center"/>
              <w:rPr>
                <w:rFonts w:hint="default" w:ascii="Times New Roman" w:hAnsi="Times New Roman" w:cs="Times New Roman"/>
                <w:color w:val="000000"/>
                <w:sz w:val="18"/>
                <w:szCs w:val="18"/>
                <w:highlight w:val="none"/>
              </w:rPr>
            </w:pPr>
          </w:p>
        </w:tc>
        <w:tc>
          <w:tcPr>
            <w:tcW w:w="4569"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数据上报格式是否满足要求</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71" w:type="dxa"/>
            <w:vMerge w:val="continue"/>
            <w:vAlign w:val="center"/>
          </w:tcPr>
          <w:p>
            <w:pPr>
              <w:jc w:val="center"/>
              <w:rPr>
                <w:rFonts w:hint="default" w:ascii="Times New Roman" w:hAnsi="Times New Roman" w:cs="Times New Roman"/>
                <w:color w:val="000000"/>
                <w:sz w:val="18"/>
                <w:szCs w:val="18"/>
                <w:highlight w:val="none"/>
              </w:rPr>
            </w:pPr>
          </w:p>
        </w:tc>
        <w:tc>
          <w:tcPr>
            <w:tcW w:w="813" w:type="dxa"/>
            <w:vMerge w:val="continue"/>
            <w:vAlign w:val="center"/>
          </w:tcPr>
          <w:p>
            <w:pPr>
              <w:jc w:val="center"/>
              <w:rPr>
                <w:rFonts w:hint="default" w:ascii="Times New Roman" w:hAnsi="Times New Roman" w:cs="Times New Roman"/>
                <w:color w:val="000000"/>
                <w:sz w:val="18"/>
                <w:szCs w:val="18"/>
                <w:highlight w:val="none"/>
              </w:rPr>
            </w:pPr>
          </w:p>
        </w:tc>
        <w:tc>
          <w:tcPr>
            <w:tcW w:w="4569"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现场传感器数显示屏数值是否与平台接收数据一致</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71"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5</w:t>
            </w:r>
          </w:p>
        </w:tc>
        <w:tc>
          <w:tcPr>
            <w:tcW w:w="813"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合理性</w:t>
            </w:r>
          </w:p>
        </w:tc>
        <w:tc>
          <w:tcPr>
            <w:tcW w:w="4569"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监测数据是否无奇异值</w:t>
            </w:r>
          </w:p>
        </w:tc>
        <w:tc>
          <w:tcPr>
            <w:tcW w:w="871"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7"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71" w:type="dxa"/>
            <w:vMerge w:val="continue"/>
            <w:vAlign w:val="center"/>
          </w:tcPr>
          <w:p>
            <w:pPr>
              <w:rPr>
                <w:rFonts w:hint="default" w:ascii="Times New Roman" w:hAnsi="Times New Roman" w:cs="Times New Roman"/>
                <w:color w:val="000000"/>
                <w:sz w:val="18"/>
                <w:szCs w:val="18"/>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月取用水量监测误差（实际水量与监测水量的差值）</w:t>
            </w:r>
          </w:p>
        </w:tc>
        <w:tc>
          <w:tcPr>
            <w:tcW w:w="1746" w:type="dxa"/>
            <w:gridSpan w:val="2"/>
            <w:vAlign w:val="center"/>
          </w:tcPr>
          <w:p>
            <w:pPr>
              <w:rPr>
                <w:rFonts w:hint="default" w:ascii="Times New Roman" w:hAnsi="Times New Roman" w:cs="Times New Roman"/>
                <w:color w:val="000000"/>
                <w:sz w:val="18"/>
                <w:szCs w:val="18"/>
                <w:highlight w:val="none"/>
              </w:rPr>
            </w:pPr>
          </w:p>
        </w:tc>
        <w:tc>
          <w:tcPr>
            <w:tcW w:w="1017" w:type="dxa"/>
            <w:vAlign w:val="center"/>
          </w:tcPr>
          <w:p>
            <w:pPr>
              <w:rPr>
                <w:rFonts w:hint="default" w:ascii="Times New Roman" w:hAnsi="Times New Roman" w:cs="Times New Roman"/>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71" w:type="dxa"/>
            <w:vMerge w:val="continue"/>
            <w:vAlign w:val="center"/>
          </w:tcPr>
          <w:p>
            <w:pPr>
              <w:rPr>
                <w:rFonts w:hint="default" w:ascii="Times New Roman" w:hAnsi="Times New Roman" w:cs="Times New Roman"/>
                <w:color w:val="000000"/>
                <w:sz w:val="18"/>
                <w:szCs w:val="18"/>
                <w:highlight w:val="none"/>
              </w:rPr>
            </w:pPr>
          </w:p>
        </w:tc>
        <w:tc>
          <w:tcPr>
            <w:tcW w:w="813" w:type="dxa"/>
            <w:vMerge w:val="continue"/>
            <w:vAlign w:val="center"/>
          </w:tcPr>
          <w:p>
            <w:pPr>
              <w:rPr>
                <w:rFonts w:hint="default" w:ascii="Times New Roman" w:hAnsi="Times New Roman" w:cs="Times New Roman"/>
                <w:color w:val="000000"/>
                <w:sz w:val="18"/>
                <w:szCs w:val="18"/>
                <w:highlight w:val="none"/>
              </w:rPr>
            </w:pPr>
          </w:p>
        </w:tc>
        <w:tc>
          <w:tcPr>
            <w:tcW w:w="4569"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监测累积水量记录</w:t>
            </w:r>
          </w:p>
        </w:tc>
        <w:tc>
          <w:tcPr>
            <w:tcW w:w="1746" w:type="dxa"/>
            <w:gridSpan w:val="2"/>
            <w:vAlign w:val="center"/>
          </w:tcPr>
          <w:p>
            <w:pPr>
              <w:rPr>
                <w:rFonts w:hint="default" w:ascii="Times New Roman" w:hAnsi="Times New Roman" w:cs="Times New Roman"/>
                <w:color w:val="000000"/>
                <w:sz w:val="18"/>
                <w:szCs w:val="18"/>
                <w:highlight w:val="none"/>
              </w:rPr>
            </w:pPr>
          </w:p>
        </w:tc>
        <w:tc>
          <w:tcPr>
            <w:tcW w:w="1017" w:type="dxa"/>
            <w:vAlign w:val="center"/>
          </w:tcPr>
          <w:p>
            <w:pPr>
              <w:rPr>
                <w:rFonts w:hint="default" w:ascii="Times New Roman" w:hAnsi="Times New Roman" w:cs="Times New Roman"/>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9" w:hRule="atLeast"/>
          <w:jc w:val="center"/>
        </w:trPr>
        <w:tc>
          <w:tcPr>
            <w:tcW w:w="1684" w:type="dxa"/>
            <w:gridSpan w:val="2"/>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现场验收</w:t>
            </w:r>
          </w:p>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总体说明</w:t>
            </w:r>
          </w:p>
        </w:tc>
        <w:tc>
          <w:tcPr>
            <w:tcW w:w="7332" w:type="dxa"/>
            <w:gridSpan w:val="4"/>
            <w:vAlign w:val="center"/>
          </w:tcPr>
          <w:p>
            <w:pPr>
              <w:rPr>
                <w:rFonts w:hint="default" w:ascii="Times New Roman" w:hAnsi="Times New Roman" w:cs="Times New Roman"/>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684" w:type="dxa"/>
            <w:gridSpan w:val="2"/>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单站</w:t>
            </w:r>
          </w:p>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验收结论</w:t>
            </w:r>
          </w:p>
        </w:tc>
        <w:tc>
          <w:tcPr>
            <w:tcW w:w="7332" w:type="dxa"/>
            <w:gridSpan w:val="4"/>
            <w:vAlign w:val="center"/>
          </w:tcPr>
          <w:p>
            <w:pPr>
              <w:rPr>
                <w:rFonts w:hint="default" w:ascii="Times New Roman" w:hAnsi="Times New Roman" w:cs="Times New Roman"/>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1" w:hRule="atLeast"/>
          <w:jc w:val="center"/>
        </w:trPr>
        <w:tc>
          <w:tcPr>
            <w:tcW w:w="9016" w:type="dxa"/>
            <w:gridSpan w:val="6"/>
            <w:vAlign w:val="center"/>
          </w:tcPr>
          <w:p>
            <w:pPr>
              <w:rPr>
                <w:rFonts w:hint="default" w:ascii="Times New Roman" w:hAnsi="Times New Roman" w:cs="Times New Roman"/>
                <w:highlight w:val="none"/>
              </w:rPr>
            </w:pPr>
          </w:p>
          <w:p>
            <w:pPr>
              <w:rPr>
                <w:rFonts w:hint="default" w:ascii="Times New Roman" w:hAnsi="Times New Roman" w:cs="Times New Roman"/>
                <w:highlight w:val="none"/>
                <w:u w:val="single"/>
              </w:rPr>
            </w:pPr>
            <w:r>
              <w:rPr>
                <w:rFonts w:hint="default" w:ascii="Times New Roman" w:hAnsi="Times New Roman" w:cs="Times New Roman"/>
                <w:highlight w:val="none"/>
              </w:rPr>
              <w:t>验收组成员签字：</w:t>
            </w:r>
            <w:r>
              <w:rPr>
                <w:rFonts w:hint="default" w:ascii="Times New Roman" w:hAnsi="Times New Roman" w:cs="Times New Roman"/>
                <w:highlight w:val="none"/>
                <w:u w:val="single"/>
              </w:rPr>
              <w:t xml:space="preserve">                                                           </w:t>
            </w:r>
          </w:p>
          <w:p>
            <w:pPr>
              <w:rPr>
                <w:rFonts w:hint="default" w:ascii="Times New Roman" w:hAnsi="Times New Roman" w:cs="Times New Roman"/>
                <w:highlight w:val="none"/>
                <w:u w:val="single"/>
              </w:rPr>
            </w:pPr>
            <w:r>
              <w:rPr>
                <w:rFonts w:hint="default" w:ascii="Times New Roman" w:hAnsi="Times New Roman" w:cs="Times New Roman"/>
                <w:highlight w:val="none"/>
              </w:rPr>
              <w:t>监理单位代表签字：</w:t>
            </w:r>
            <w:r>
              <w:rPr>
                <w:rFonts w:hint="default" w:ascii="Times New Roman" w:hAnsi="Times New Roman" w:cs="Times New Roman"/>
                <w:highlight w:val="none"/>
                <w:u w:val="single"/>
              </w:rPr>
              <w:t xml:space="preserve">                    </w:t>
            </w:r>
            <w:r>
              <w:rPr>
                <w:rFonts w:hint="default" w:ascii="Times New Roman" w:hAnsi="Times New Roman" w:cs="Times New Roman"/>
                <w:highlight w:val="none"/>
              </w:rPr>
              <w:t>承建单位代表签字：</w:t>
            </w:r>
            <w:r>
              <w:rPr>
                <w:rFonts w:hint="default" w:ascii="Times New Roman" w:hAnsi="Times New Roman" w:cs="Times New Roman"/>
                <w:highlight w:val="none"/>
                <w:u w:val="single"/>
              </w:rPr>
              <w:t xml:space="preserve">                   </w:t>
            </w:r>
          </w:p>
          <w:p>
            <w:pPr>
              <w:rPr>
                <w:rFonts w:hint="default" w:ascii="Times New Roman" w:hAnsi="Times New Roman" w:cs="Times New Roman"/>
                <w:highlight w:val="none"/>
                <w:u w:val="single"/>
              </w:rPr>
            </w:pPr>
            <w:r>
              <w:rPr>
                <w:rFonts w:hint="default" w:ascii="Times New Roman" w:hAnsi="Times New Roman" w:cs="Times New Roman"/>
                <w:highlight w:val="none"/>
              </w:rPr>
              <w:t>取用水户代表签字：</w:t>
            </w:r>
            <w:r>
              <w:rPr>
                <w:rFonts w:hint="default" w:ascii="Times New Roman" w:hAnsi="Times New Roman" w:cs="Times New Roman"/>
                <w:highlight w:val="none"/>
                <w:u w:val="single"/>
              </w:rPr>
              <w:t xml:space="preserve">                    </w:t>
            </w:r>
            <w:r>
              <w:rPr>
                <w:rFonts w:hint="default" w:ascii="Times New Roman" w:hAnsi="Times New Roman" w:cs="Times New Roman"/>
                <w:highlight w:val="none"/>
              </w:rPr>
              <w:t>其他代表签字：</w:t>
            </w:r>
            <w:r>
              <w:rPr>
                <w:rFonts w:hint="default" w:ascii="Times New Roman" w:hAnsi="Times New Roman" w:cs="Times New Roman"/>
                <w:highlight w:val="none"/>
                <w:u w:val="single"/>
              </w:rPr>
              <w:t xml:space="preserve">                       </w:t>
            </w:r>
          </w:p>
          <w:p>
            <w:pPr>
              <w:ind w:firstLine="6090" w:firstLineChars="2900"/>
              <w:rPr>
                <w:rFonts w:hint="default" w:ascii="Times New Roman" w:hAnsi="Times New Roman" w:cs="Times New Roman"/>
                <w:highlight w:val="none"/>
              </w:rPr>
            </w:pPr>
            <w:r>
              <w:rPr>
                <w:rFonts w:hint="default" w:ascii="Times New Roman" w:hAnsi="Times New Roman" w:cs="Times New Roman"/>
                <w:highlight w:val="none"/>
              </w:rPr>
              <w:t xml:space="preserve">日期：   年   月   日   </w:t>
            </w:r>
          </w:p>
        </w:tc>
      </w:tr>
    </w:tbl>
    <w:p>
      <w:pPr>
        <w:jc w:val="center"/>
        <w:rPr>
          <w:rFonts w:hint="default" w:ascii="Times New Roman" w:hAnsi="Times New Roman" w:eastAsia="黑体" w:cs="Times New Roman"/>
          <w:sz w:val="36"/>
          <w:szCs w:val="36"/>
          <w:highlight w:val="none"/>
        </w:rPr>
      </w:pPr>
    </w:p>
    <w:p>
      <w:pPr>
        <w:jc w:val="center"/>
        <w:rPr>
          <w:rFonts w:hint="default" w:ascii="Times New Roman" w:hAnsi="Times New Roman" w:eastAsia="黑体" w:cs="Times New Roman"/>
          <w:sz w:val="36"/>
          <w:szCs w:val="36"/>
          <w:highlight w:val="none"/>
        </w:rPr>
      </w:pPr>
    </w:p>
    <w:p>
      <w:pPr>
        <w:jc w:val="center"/>
        <w:rPr>
          <w:rFonts w:hint="default" w:ascii="Times New Roman" w:hAnsi="Times New Roman" w:eastAsia="黑体" w:cs="Times New Roman"/>
          <w:sz w:val="36"/>
          <w:szCs w:val="36"/>
          <w:highlight w:val="none"/>
        </w:rPr>
      </w:pPr>
      <w:r>
        <w:rPr>
          <w:rFonts w:hint="default" w:ascii="Times New Roman" w:hAnsi="Times New Roman" w:eastAsia="黑体" w:cs="Times New Roman"/>
          <w:sz w:val="36"/>
          <w:szCs w:val="36"/>
          <w:highlight w:val="none"/>
        </w:rPr>
        <w:br w:type="page"/>
      </w:r>
      <w:bookmarkStart w:id="671" w:name="_Toc14571"/>
      <w:bookmarkStart w:id="672" w:name="_Toc6878"/>
      <w:bookmarkStart w:id="673" w:name="_Toc11174"/>
      <w:bookmarkStart w:id="674" w:name="_Toc25099"/>
      <w:bookmarkStart w:id="675" w:name="_Toc8297"/>
      <w:bookmarkStart w:id="676" w:name="_Toc25121"/>
      <w:bookmarkStart w:id="677" w:name="_Toc10113"/>
      <w:bookmarkStart w:id="678" w:name="_Toc15324"/>
      <w:bookmarkStart w:id="679" w:name="_Toc4476"/>
      <w:bookmarkStart w:id="680" w:name="_Toc21232"/>
      <w:bookmarkStart w:id="681" w:name="_Toc32459"/>
      <w:bookmarkStart w:id="682" w:name="_Toc14942"/>
      <w:bookmarkStart w:id="683" w:name="_Toc15194"/>
      <w:r>
        <w:rPr>
          <w:rFonts w:hint="default" w:ascii="Times New Roman" w:hAnsi="Times New Roman" w:eastAsia="黑体" w:cs="Times New Roman"/>
          <w:sz w:val="36"/>
          <w:szCs w:val="36"/>
          <w:highlight w:val="none"/>
        </w:rPr>
        <w:t>渠道型取用水监测站资料检查验收表</w:t>
      </w:r>
      <w:bookmarkEnd w:id="671"/>
      <w:bookmarkEnd w:id="672"/>
      <w:bookmarkEnd w:id="673"/>
      <w:bookmarkEnd w:id="674"/>
      <w:bookmarkEnd w:id="675"/>
      <w:bookmarkEnd w:id="676"/>
      <w:bookmarkEnd w:id="677"/>
      <w:bookmarkEnd w:id="678"/>
      <w:bookmarkEnd w:id="679"/>
      <w:bookmarkEnd w:id="680"/>
      <w:bookmarkEnd w:id="681"/>
      <w:bookmarkEnd w:id="682"/>
      <w:bookmarkEnd w:id="683"/>
    </w:p>
    <w:p>
      <w:pPr>
        <w:widowControl/>
        <w:jc w:val="left"/>
        <w:rPr>
          <w:rFonts w:hint="default" w:ascii="Times New Roman" w:hAnsi="Times New Roman" w:eastAsia="宋体" w:cs="Times New Roman"/>
          <w:szCs w:val="18"/>
          <w:highlight w:val="none"/>
          <w:u w:val="single"/>
        </w:rPr>
      </w:pPr>
      <w:r>
        <w:rPr>
          <w:rFonts w:hint="default" w:ascii="Times New Roman" w:hAnsi="Times New Roman" w:eastAsia="宋体" w:cs="Times New Roman"/>
          <w:szCs w:val="18"/>
          <w:highlight w:val="none"/>
        </w:rPr>
        <w:t>监测站点</w:t>
      </w:r>
      <w:r>
        <w:rPr>
          <w:rFonts w:hint="default" w:ascii="Times New Roman" w:hAnsi="Times New Roman" w:eastAsia="宋体" w:cs="Times New Roman"/>
          <w:szCs w:val="18"/>
          <w:highlight w:val="none"/>
          <w:u w:val="single"/>
        </w:rPr>
        <w:t xml:space="preserve">                      </w:t>
      </w:r>
      <w:r>
        <w:rPr>
          <w:rFonts w:hint="default" w:ascii="Times New Roman" w:hAnsi="Times New Roman" w:eastAsia="宋体" w:cs="Times New Roman"/>
          <w:szCs w:val="18"/>
          <w:highlight w:val="none"/>
        </w:rPr>
        <w:t xml:space="preserve"> 所属地（市/县区）</w:t>
      </w:r>
      <w:r>
        <w:rPr>
          <w:rFonts w:hint="default" w:ascii="Times New Roman" w:hAnsi="Times New Roman" w:eastAsia="宋体" w:cs="Times New Roman"/>
          <w:szCs w:val="18"/>
          <w:highlight w:val="none"/>
          <w:u w:val="single"/>
        </w:rPr>
        <w:t xml:space="preserve">             </w:t>
      </w:r>
      <w:r>
        <w:rPr>
          <w:rFonts w:hint="default" w:ascii="Times New Roman" w:hAnsi="Times New Roman" w:eastAsia="宋体" w:cs="Times New Roman"/>
          <w:szCs w:val="18"/>
          <w:highlight w:val="none"/>
        </w:rPr>
        <w:t xml:space="preserve">  日期</w:t>
      </w:r>
      <w:r>
        <w:rPr>
          <w:rFonts w:hint="default" w:ascii="Times New Roman" w:hAnsi="Times New Roman" w:eastAsia="宋体" w:cs="Times New Roman"/>
          <w:szCs w:val="18"/>
          <w:highlight w:val="none"/>
          <w:u w:val="single"/>
        </w:rPr>
        <w:t xml:space="preserve">              </w:t>
      </w:r>
    </w:p>
    <w:tbl>
      <w:tblPr>
        <w:tblStyle w:val="6"/>
        <w:tblW w:w="9453" w:type="dxa"/>
        <w:jc w:val="center"/>
        <w:tblInd w:w="0" w:type="dxa"/>
        <w:tblLayout w:type="fixed"/>
        <w:tblCellMar>
          <w:top w:w="0" w:type="dxa"/>
          <w:left w:w="108" w:type="dxa"/>
          <w:bottom w:w="0" w:type="dxa"/>
          <w:right w:w="108" w:type="dxa"/>
        </w:tblCellMar>
      </w:tblPr>
      <w:tblGrid>
        <w:gridCol w:w="868"/>
        <w:gridCol w:w="1019"/>
        <w:gridCol w:w="1310"/>
        <w:gridCol w:w="3783"/>
        <w:gridCol w:w="728"/>
        <w:gridCol w:w="728"/>
        <w:gridCol w:w="1017"/>
      </w:tblGrid>
      <w:tr>
        <w:tblPrEx>
          <w:tblLayout w:type="fixed"/>
          <w:tblCellMar>
            <w:top w:w="0" w:type="dxa"/>
            <w:left w:w="108" w:type="dxa"/>
            <w:bottom w:w="0" w:type="dxa"/>
            <w:right w:w="108" w:type="dxa"/>
          </w:tblCellMar>
        </w:tblPrEx>
        <w:trPr>
          <w:trHeight w:val="492" w:hRule="exact"/>
          <w:tblHeader/>
          <w:jc w:val="center"/>
        </w:trPr>
        <w:tc>
          <w:tcPr>
            <w:tcW w:w="86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highlight w:val="none"/>
              </w:rPr>
            </w:pPr>
            <w:r>
              <w:rPr>
                <w:rFonts w:hint="default" w:ascii="Times New Roman" w:hAnsi="Times New Roman" w:cs="Times New Roman"/>
                <w:b/>
                <w:highlight w:val="none"/>
              </w:rPr>
              <w:t>序号</w:t>
            </w:r>
          </w:p>
        </w:tc>
        <w:tc>
          <w:tcPr>
            <w:tcW w:w="6112"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highlight w:val="none"/>
              </w:rPr>
            </w:pPr>
            <w:r>
              <w:rPr>
                <w:rFonts w:hint="default" w:ascii="Times New Roman" w:hAnsi="Times New Roman" w:cs="Times New Roman"/>
                <w:b/>
                <w:color w:val="000000"/>
                <w:szCs w:val="18"/>
                <w:highlight w:val="none"/>
              </w:rPr>
              <w:t>检查项目</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color w:val="000000"/>
                <w:szCs w:val="18"/>
                <w:highlight w:val="none"/>
              </w:rPr>
            </w:pPr>
            <w:r>
              <w:rPr>
                <w:rFonts w:hint="default" w:ascii="Times New Roman" w:hAnsi="Times New Roman" w:cs="Times New Roman"/>
                <w:b/>
                <w:color w:val="000000"/>
                <w:szCs w:val="18"/>
                <w:highlight w:val="none"/>
              </w:rPr>
              <w:t>检查结果</w:t>
            </w:r>
          </w:p>
        </w:tc>
        <w:tc>
          <w:tcPr>
            <w:tcW w:w="101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color w:val="000000"/>
                <w:szCs w:val="18"/>
                <w:highlight w:val="none"/>
              </w:rPr>
            </w:pPr>
            <w:r>
              <w:rPr>
                <w:rFonts w:hint="default" w:ascii="Times New Roman" w:hAnsi="Times New Roman" w:cs="Times New Roman"/>
                <w:b/>
                <w:color w:val="000000"/>
                <w:szCs w:val="18"/>
                <w:highlight w:val="none"/>
              </w:rPr>
              <w:t>备注</w:t>
            </w:r>
          </w:p>
        </w:tc>
      </w:tr>
      <w:tr>
        <w:tblPrEx>
          <w:tblLayout w:type="fixed"/>
          <w:tblCellMar>
            <w:top w:w="0" w:type="dxa"/>
            <w:left w:w="108" w:type="dxa"/>
            <w:bottom w:w="0" w:type="dxa"/>
            <w:right w:w="108" w:type="dxa"/>
          </w:tblCellMar>
        </w:tblPrEx>
        <w:trPr>
          <w:trHeight w:val="397" w:hRule="exact"/>
          <w:jc w:val="center"/>
        </w:trPr>
        <w:tc>
          <w:tcPr>
            <w:tcW w:w="86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101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一站</w:t>
            </w:r>
          </w:p>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一册</w:t>
            </w: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施工设计图及监理审核意见</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现场勘查表</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310"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现场勘察照片记录</w:t>
            </w:r>
          </w:p>
        </w:tc>
        <w:tc>
          <w:tcPr>
            <w:tcW w:w="37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站点所在单位标志</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3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Times New Roman" w:hAnsi="Times New Roman" w:cs="Times New Roman"/>
                <w:color w:val="000000"/>
                <w:szCs w:val="18"/>
                <w:highlight w:val="none"/>
              </w:rPr>
            </w:pPr>
          </w:p>
        </w:tc>
        <w:tc>
          <w:tcPr>
            <w:tcW w:w="37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测流断面、率定断面</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3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Times New Roman" w:hAnsi="Times New Roman" w:cs="Times New Roman"/>
                <w:color w:val="000000"/>
                <w:szCs w:val="18"/>
                <w:highlight w:val="none"/>
              </w:rPr>
            </w:pPr>
          </w:p>
        </w:tc>
        <w:tc>
          <w:tcPr>
            <w:tcW w:w="37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堤岸环境</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31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default" w:ascii="Times New Roman" w:hAnsi="Times New Roman" w:cs="Times New Roman"/>
                <w:color w:val="000000"/>
                <w:szCs w:val="18"/>
                <w:highlight w:val="none"/>
              </w:rPr>
            </w:pPr>
          </w:p>
        </w:tc>
        <w:tc>
          <w:tcPr>
            <w:tcW w:w="37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站点与设备安装预定位置</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设备配置清单</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安装调试记录表</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自检记录表及自检结论</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测量精度检验报告</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水位~流量关系率定报告</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监理施工随工验收签证</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310"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安装现场照片记录</w:t>
            </w:r>
          </w:p>
        </w:tc>
        <w:tc>
          <w:tcPr>
            <w:tcW w:w="37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监测站整体外观</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652"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310"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p>
        </w:tc>
        <w:tc>
          <w:tcPr>
            <w:tcW w:w="37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传感器安装现场（水位计井体）</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310"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p>
        </w:tc>
        <w:tc>
          <w:tcPr>
            <w:tcW w:w="37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监控设备安装</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310"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p>
        </w:tc>
        <w:tc>
          <w:tcPr>
            <w:tcW w:w="37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测站土建</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1310"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p>
        </w:tc>
        <w:tc>
          <w:tcPr>
            <w:tcW w:w="37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防雷现场</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监测站安装质量及功能检查表（验收单位填写）</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监测站建设资料检查验收表（验收单位填写）</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2</w:t>
            </w:r>
          </w:p>
        </w:tc>
        <w:tc>
          <w:tcPr>
            <w:tcW w:w="101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技术</w:t>
            </w:r>
          </w:p>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文档</w:t>
            </w: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批次设备第三方质量检验报告</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批次设备进场验收签证</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批次设备开箱验收签证</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3</w:t>
            </w:r>
          </w:p>
        </w:tc>
        <w:tc>
          <w:tcPr>
            <w:tcW w:w="101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随机</w:t>
            </w:r>
          </w:p>
          <w:p>
            <w:pPr>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文件</w:t>
            </w: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合格证、工业产品生产许可证</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制造计量器具许可证（CMC认证）</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397"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操作、运维手册</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r>
        <w:tblPrEx>
          <w:tblLayout w:type="fixed"/>
          <w:tblCellMar>
            <w:top w:w="0" w:type="dxa"/>
            <w:left w:w="108" w:type="dxa"/>
            <w:bottom w:w="0" w:type="dxa"/>
            <w:right w:w="108" w:type="dxa"/>
          </w:tblCellMar>
        </w:tblPrEx>
        <w:trPr>
          <w:trHeight w:val="738" w:hRule="exact"/>
          <w:jc w:val="center"/>
        </w:trPr>
        <w:tc>
          <w:tcPr>
            <w:tcW w:w="86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highlight w:val="none"/>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Cs w:val="18"/>
                <w:highlight w:val="none"/>
              </w:rPr>
            </w:pPr>
          </w:p>
        </w:tc>
        <w:tc>
          <w:tcPr>
            <w:tcW w:w="5093"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国家认可的检测机构所出具型式检测报告</w:t>
            </w:r>
          </w:p>
          <w:p>
            <w:pPr>
              <w:spacing w:line="28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（进口产品）</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Cs w:val="18"/>
                <w:highlight w:val="none"/>
              </w:rPr>
              <w:t>□</w:t>
            </w:r>
            <w:r>
              <w:rPr>
                <w:rFonts w:hint="default" w:ascii="Times New Roman" w:hAnsi="Times New Roman" w:cs="Times New Roman"/>
                <w:color w:val="000000"/>
                <w:sz w:val="18"/>
                <w:szCs w:val="18"/>
                <w:highlight w:val="none"/>
              </w:rPr>
              <w:t>无</w:t>
            </w:r>
          </w:p>
        </w:tc>
        <w:tc>
          <w:tcPr>
            <w:tcW w:w="1017" w:type="dxa"/>
            <w:tcBorders>
              <w:top w:val="single" w:color="auto" w:sz="4" w:space="0"/>
              <w:left w:val="single" w:color="auto" w:sz="4" w:space="0"/>
              <w:bottom w:val="single" w:color="auto" w:sz="4" w:space="0"/>
              <w:right w:val="single" w:color="auto" w:sz="4" w:space="0"/>
            </w:tcBorders>
          </w:tcPr>
          <w:p>
            <w:pPr>
              <w:spacing w:line="240" w:lineRule="exact"/>
              <w:jc w:val="center"/>
              <w:rPr>
                <w:rFonts w:hint="default" w:ascii="Times New Roman" w:hAnsi="Times New Roman" w:cs="Times New Roman"/>
                <w:color w:val="000000"/>
                <w:szCs w:val="18"/>
                <w:highlight w:val="none"/>
              </w:rPr>
            </w:pPr>
          </w:p>
        </w:tc>
      </w:tr>
    </w:tbl>
    <w:p>
      <w:pPr>
        <w:ind w:left="479" w:leftChars="228"/>
        <w:rPr>
          <w:rFonts w:hint="default" w:ascii="Times New Roman" w:hAnsi="Times New Roman" w:eastAsia="仿宋_GB2312" w:cs="Times New Roman"/>
          <w:sz w:val="24"/>
          <w:szCs w:val="24"/>
          <w:highlight w:val="none"/>
        </w:rPr>
      </w:pPr>
    </w:p>
    <w:p>
      <w:pPr>
        <w:ind w:left="479" w:leftChars="228"/>
        <w:rPr>
          <w:rFonts w:hint="default" w:ascii="Times New Roman" w:hAnsi="Times New Roman" w:eastAsia="仿宋_GB2312" w:cs="Times New Roman"/>
          <w:sz w:val="24"/>
          <w:szCs w:val="24"/>
          <w:highlight w:val="none"/>
        </w:rPr>
      </w:pPr>
    </w:p>
    <w:p>
      <w:pPr>
        <w:ind w:left="479" w:leftChars="228"/>
        <w:rPr>
          <w:rFonts w:hint="default" w:ascii="Times New Roman" w:hAnsi="Times New Roman" w:eastAsia="仿宋_GB2312" w:cs="Times New Roman"/>
          <w:sz w:val="24"/>
          <w:szCs w:val="24"/>
          <w:highlight w:val="none"/>
        </w:rPr>
      </w:pPr>
    </w:p>
    <w:p>
      <w:pPr>
        <w:ind w:left="479" w:leftChars="228"/>
        <w:rPr>
          <w:rFonts w:hint="default" w:ascii="Times New Roman" w:hAnsi="Times New Roman" w:eastAsia="仿宋_GB2312" w:cs="Times New Roman"/>
          <w:sz w:val="24"/>
          <w:szCs w:val="24"/>
          <w:highlight w:val="none"/>
        </w:rPr>
      </w:pPr>
    </w:p>
    <w:p>
      <w:pPr>
        <w:jc w:val="center"/>
        <w:rPr>
          <w:rFonts w:hint="default" w:ascii="Times New Roman" w:hAnsi="Times New Roman" w:eastAsia="黑体" w:cs="Times New Roman"/>
          <w:sz w:val="36"/>
          <w:szCs w:val="36"/>
          <w:highlight w:val="none"/>
        </w:rPr>
      </w:pPr>
      <w:r>
        <w:rPr>
          <w:rFonts w:hint="default" w:ascii="Times New Roman" w:hAnsi="Times New Roman" w:eastAsia="黑体" w:cs="Times New Roman"/>
          <w:sz w:val="36"/>
          <w:szCs w:val="36"/>
          <w:highlight w:val="none"/>
        </w:rPr>
        <w:tab/>
      </w:r>
      <w:bookmarkStart w:id="684" w:name="_Toc19501"/>
      <w:bookmarkStart w:id="685" w:name="_Toc16856"/>
      <w:bookmarkStart w:id="686" w:name="_Toc4109"/>
      <w:bookmarkStart w:id="687" w:name="_Toc26622"/>
      <w:bookmarkStart w:id="688" w:name="_Toc12125"/>
      <w:bookmarkStart w:id="689" w:name="_Toc24495"/>
      <w:bookmarkStart w:id="690" w:name="_Toc18240"/>
      <w:bookmarkStart w:id="691" w:name="_Toc8112"/>
      <w:bookmarkStart w:id="692" w:name="_Toc13342"/>
      <w:bookmarkStart w:id="693" w:name="_Toc6678"/>
      <w:bookmarkStart w:id="694" w:name="_Toc21798"/>
      <w:bookmarkStart w:id="695" w:name="_Toc19236"/>
      <w:bookmarkStart w:id="696" w:name="_Toc20702"/>
      <w:r>
        <w:rPr>
          <w:rFonts w:hint="default" w:ascii="Times New Roman" w:hAnsi="Times New Roman" w:eastAsia="黑体" w:cs="Times New Roman"/>
          <w:sz w:val="36"/>
          <w:szCs w:val="36"/>
          <w:highlight w:val="none"/>
        </w:rPr>
        <w:t>渠道型取用水监测站安装质量及功能检查验收表</w:t>
      </w:r>
      <w:bookmarkEnd w:id="684"/>
      <w:bookmarkEnd w:id="685"/>
      <w:bookmarkEnd w:id="686"/>
      <w:bookmarkEnd w:id="687"/>
      <w:bookmarkEnd w:id="688"/>
      <w:bookmarkEnd w:id="689"/>
      <w:bookmarkEnd w:id="690"/>
      <w:bookmarkEnd w:id="691"/>
      <w:bookmarkEnd w:id="692"/>
      <w:bookmarkEnd w:id="693"/>
      <w:bookmarkEnd w:id="694"/>
      <w:bookmarkEnd w:id="695"/>
      <w:bookmarkEnd w:id="696"/>
    </w:p>
    <w:p>
      <w:pPr>
        <w:widowControl/>
        <w:jc w:val="left"/>
        <w:rPr>
          <w:rFonts w:hint="default" w:ascii="Times New Roman" w:hAnsi="Times New Roman" w:eastAsia="宋体" w:cs="Times New Roman"/>
          <w:szCs w:val="18"/>
          <w:highlight w:val="none"/>
          <w:u w:val="single"/>
        </w:rPr>
      </w:pPr>
      <w:r>
        <w:rPr>
          <w:rFonts w:hint="default" w:ascii="Times New Roman" w:hAnsi="Times New Roman" w:eastAsia="宋体" w:cs="Times New Roman"/>
          <w:szCs w:val="18"/>
          <w:highlight w:val="none"/>
        </w:rPr>
        <w:t>监测站点</w:t>
      </w:r>
      <w:r>
        <w:rPr>
          <w:rFonts w:hint="default" w:ascii="Times New Roman" w:hAnsi="Times New Roman" w:eastAsia="宋体" w:cs="Times New Roman"/>
          <w:szCs w:val="18"/>
          <w:highlight w:val="none"/>
          <w:u w:val="single"/>
        </w:rPr>
        <w:t xml:space="preserve">                        </w:t>
      </w:r>
      <w:r>
        <w:rPr>
          <w:rFonts w:hint="default" w:ascii="Times New Roman" w:hAnsi="Times New Roman" w:eastAsia="宋体" w:cs="Times New Roman"/>
          <w:szCs w:val="18"/>
          <w:highlight w:val="none"/>
        </w:rPr>
        <w:t xml:space="preserve"> 所属地（市/县区）</w:t>
      </w:r>
      <w:r>
        <w:rPr>
          <w:rFonts w:hint="default" w:ascii="Times New Roman" w:hAnsi="Times New Roman" w:eastAsia="宋体" w:cs="Times New Roman"/>
          <w:szCs w:val="18"/>
          <w:highlight w:val="none"/>
          <w:u w:val="single"/>
        </w:rPr>
        <w:t xml:space="preserve">             </w:t>
      </w:r>
      <w:r>
        <w:rPr>
          <w:rFonts w:hint="default" w:ascii="Times New Roman" w:hAnsi="Times New Roman" w:eastAsia="宋体" w:cs="Times New Roman"/>
          <w:szCs w:val="18"/>
          <w:highlight w:val="none"/>
        </w:rPr>
        <w:t xml:space="preserve">  日期</w:t>
      </w:r>
      <w:r>
        <w:rPr>
          <w:rFonts w:hint="default" w:ascii="Times New Roman" w:hAnsi="Times New Roman" w:eastAsia="宋体" w:cs="Times New Roman"/>
          <w:szCs w:val="18"/>
          <w:highlight w:val="none"/>
          <w:u w:val="single"/>
        </w:rPr>
        <w:t xml:space="preserve">           </w:t>
      </w:r>
    </w:p>
    <w:tbl>
      <w:tblPr>
        <w:tblStyle w:val="6"/>
        <w:tblpPr w:leftFromText="180" w:rightFromText="180" w:vertAnchor="text" w:tblpXSpec="center" w:tblpY="1"/>
        <w:tblOverlap w:val="never"/>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071"/>
        <w:gridCol w:w="4605"/>
        <w:gridCol w:w="728"/>
        <w:gridCol w:w="875"/>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722" w:type="dxa"/>
            <w:vAlign w:val="center"/>
          </w:tcPr>
          <w:p>
            <w:pPr>
              <w:jc w:val="center"/>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序号</w:t>
            </w:r>
          </w:p>
        </w:tc>
        <w:tc>
          <w:tcPr>
            <w:tcW w:w="5676" w:type="dxa"/>
            <w:gridSpan w:val="2"/>
            <w:vAlign w:val="center"/>
          </w:tcPr>
          <w:p>
            <w:pPr>
              <w:jc w:val="center"/>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检查项目</w:t>
            </w:r>
          </w:p>
        </w:tc>
        <w:tc>
          <w:tcPr>
            <w:tcW w:w="1603" w:type="dxa"/>
            <w:gridSpan w:val="2"/>
            <w:vAlign w:val="center"/>
          </w:tcPr>
          <w:p>
            <w:pPr>
              <w:jc w:val="center"/>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检查结果</w:t>
            </w:r>
          </w:p>
        </w:tc>
        <w:tc>
          <w:tcPr>
            <w:tcW w:w="1015" w:type="dxa"/>
            <w:vAlign w:val="center"/>
          </w:tcPr>
          <w:p>
            <w:pPr>
              <w:jc w:val="center"/>
              <w:rPr>
                <w:rFonts w:hint="default" w:ascii="Times New Roman" w:hAnsi="Times New Roman" w:cs="Times New Roman"/>
                <w:b/>
                <w:color w:val="000000"/>
                <w:highlight w:val="none"/>
              </w:rPr>
            </w:pPr>
            <w:r>
              <w:rPr>
                <w:rFonts w:hint="default" w:ascii="Times New Roman" w:hAnsi="Times New Roman" w:cs="Times New Roman"/>
                <w:b/>
                <w:color w:val="00000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8001" w:type="dxa"/>
            <w:gridSpan w:val="5"/>
            <w:vAlign w:val="center"/>
          </w:tcPr>
          <w:p>
            <w:pPr>
              <w:jc w:val="center"/>
              <w:rPr>
                <w:rFonts w:hint="default" w:ascii="Times New Roman" w:hAnsi="Times New Roman" w:cs="Times New Roman"/>
                <w:b/>
                <w:color w:val="000000"/>
                <w:szCs w:val="18"/>
                <w:highlight w:val="none"/>
              </w:rPr>
            </w:pPr>
            <w:r>
              <w:rPr>
                <w:rFonts w:hint="default" w:ascii="Times New Roman" w:hAnsi="Times New Roman" w:cs="Times New Roman"/>
                <w:b/>
                <w:color w:val="000000"/>
                <w:szCs w:val="18"/>
                <w:highlight w:val="none"/>
              </w:rPr>
              <w:t>设备安装质量</w:t>
            </w:r>
          </w:p>
        </w:tc>
        <w:tc>
          <w:tcPr>
            <w:tcW w:w="1015" w:type="dxa"/>
            <w:vAlign w:val="center"/>
          </w:tcPr>
          <w:p>
            <w:pPr>
              <w:jc w:val="center"/>
              <w:rPr>
                <w:rFonts w:hint="default" w:ascii="Times New Roman" w:hAnsi="Times New Roman" w:cs="Times New Roman"/>
                <w:color w:val="000000"/>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722" w:type="dxa"/>
            <w:vMerge w:val="restart"/>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1</w:t>
            </w:r>
          </w:p>
        </w:tc>
        <w:tc>
          <w:tcPr>
            <w:tcW w:w="1071"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监测站外观及完整性检查</w:t>
            </w: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 xml:space="preserve">监测站位置选择合理， 所在渠道断面稳定顺直，无明显收缩或扩散、无回旋涡流，无明显冲淤变化、无水草影响 </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722" w:type="dxa"/>
            <w:vMerge w:val="continue"/>
            <w:vAlign w:val="center"/>
          </w:tcPr>
          <w:p>
            <w:pPr>
              <w:jc w:val="center"/>
              <w:rPr>
                <w:rFonts w:hint="default" w:ascii="Times New Roman" w:hAnsi="Times New Roman" w:cs="Times New Roman"/>
                <w:color w:val="000000"/>
                <w:highlight w:val="none"/>
              </w:rPr>
            </w:pPr>
          </w:p>
        </w:tc>
        <w:tc>
          <w:tcPr>
            <w:tcW w:w="1071" w:type="dxa"/>
            <w:vMerge w:val="continue"/>
            <w:vAlign w:val="center"/>
          </w:tcPr>
          <w:p>
            <w:pPr>
              <w:jc w:val="cente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监测站配置有安全防护、防雷、防雨淋、防晒、防腐等保护设施，监测站满足防洪标准</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722" w:type="dxa"/>
            <w:vMerge w:val="continue"/>
            <w:vAlign w:val="center"/>
          </w:tcPr>
          <w:p>
            <w:pPr>
              <w:jc w:val="center"/>
              <w:rPr>
                <w:rFonts w:hint="default" w:ascii="Times New Roman" w:hAnsi="Times New Roman" w:cs="Times New Roman"/>
                <w:color w:val="000000"/>
                <w:highlight w:val="none"/>
              </w:rPr>
            </w:pPr>
          </w:p>
        </w:tc>
        <w:tc>
          <w:tcPr>
            <w:tcW w:w="1071" w:type="dxa"/>
            <w:vMerge w:val="continue"/>
            <w:vAlign w:val="center"/>
          </w:tcPr>
          <w:p>
            <w:pPr>
              <w:jc w:val="cente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机柜柜体现场标识和设计图纸完全对应；门锁灵活、齐全</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trPr>
        <w:tc>
          <w:tcPr>
            <w:tcW w:w="722" w:type="dxa"/>
            <w:vMerge w:val="continue"/>
            <w:vAlign w:val="center"/>
          </w:tcPr>
          <w:p>
            <w:pPr>
              <w:jc w:val="center"/>
              <w:rPr>
                <w:rFonts w:hint="default" w:ascii="Times New Roman" w:hAnsi="Times New Roman" w:cs="Times New Roman"/>
                <w:color w:val="000000"/>
                <w:highlight w:val="none"/>
              </w:rPr>
            </w:pPr>
          </w:p>
        </w:tc>
        <w:tc>
          <w:tcPr>
            <w:tcW w:w="1071" w:type="dxa"/>
            <w:vMerge w:val="continue"/>
            <w:vAlign w:val="center"/>
          </w:tcPr>
          <w:p>
            <w:pPr>
              <w:jc w:val="cente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支架及接地牢固、无锈蚀和损伤，柜体固定牢固，柜内隔板完整牢固</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vMerge w:val="continue"/>
            <w:vAlign w:val="center"/>
          </w:tcPr>
          <w:p>
            <w:pPr>
              <w:jc w:val="center"/>
              <w:rPr>
                <w:rFonts w:hint="default" w:ascii="Times New Roman" w:hAnsi="Times New Roman" w:cs="Times New Roman"/>
                <w:color w:val="000000"/>
                <w:highlight w:val="none"/>
              </w:rPr>
            </w:pPr>
          </w:p>
        </w:tc>
        <w:tc>
          <w:tcPr>
            <w:tcW w:w="1071" w:type="dxa"/>
            <w:vMerge w:val="continue"/>
            <w:vAlign w:val="center"/>
          </w:tcPr>
          <w:p>
            <w:pPr>
              <w:jc w:val="cente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接线是否整齐（电缆敷设应无绞拧、铠装压扁、护管断裂和表面严重划伤等缺陷）</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722" w:type="dxa"/>
            <w:vMerge w:val="continue"/>
            <w:vAlign w:val="center"/>
          </w:tcPr>
          <w:p>
            <w:pPr>
              <w:jc w:val="center"/>
              <w:rPr>
                <w:rFonts w:hint="default" w:ascii="Times New Roman" w:hAnsi="Times New Roman" w:cs="Times New Roman"/>
                <w:color w:val="000000"/>
                <w:highlight w:val="none"/>
              </w:rPr>
            </w:pPr>
          </w:p>
        </w:tc>
        <w:tc>
          <w:tcPr>
            <w:tcW w:w="1071" w:type="dxa"/>
            <w:vMerge w:val="continue"/>
            <w:vAlign w:val="center"/>
          </w:tcPr>
          <w:p>
            <w:pPr>
              <w:jc w:val="cente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现场是否无强电磁波干扰（设备是否尽量远离高压线等强电磁场区域）</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722" w:type="dxa"/>
            <w:vMerge w:val="continue"/>
            <w:vAlign w:val="center"/>
          </w:tcPr>
          <w:p>
            <w:pPr>
              <w:jc w:val="center"/>
              <w:rPr>
                <w:rFonts w:hint="default" w:ascii="Times New Roman" w:hAnsi="Times New Roman" w:cs="Times New Roman"/>
                <w:color w:val="000000"/>
                <w:highlight w:val="none"/>
              </w:rPr>
            </w:pPr>
          </w:p>
        </w:tc>
        <w:tc>
          <w:tcPr>
            <w:tcW w:w="1071" w:type="dxa"/>
            <w:vMerge w:val="continue"/>
            <w:vAlign w:val="center"/>
          </w:tcPr>
          <w:p>
            <w:pPr>
              <w:jc w:val="cente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各模块是否完整（各监测站应包含有传感器、RTU、DTU、电源设备、避雷设施等）</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722" w:type="dxa"/>
            <w:vMerge w:val="restart"/>
            <w:vAlign w:val="center"/>
          </w:tcPr>
          <w:p>
            <w:pPr>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2</w:t>
            </w:r>
          </w:p>
        </w:tc>
        <w:tc>
          <w:tcPr>
            <w:tcW w:w="1071"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安装质量</w:t>
            </w: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传感器安装位置选择合理：浮子式水位计高于历史最高水位0.5m，浮子、平衡锤与测内壁间隙≥3 cm，钢丝绳长度满足最低水位要求</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exact"/>
        </w:trPr>
        <w:tc>
          <w:tcPr>
            <w:tcW w:w="722" w:type="dxa"/>
            <w:vMerge w:val="continue"/>
            <w:vAlign w:val="center"/>
          </w:tcPr>
          <w:p>
            <w:pPr>
              <w:jc w:val="center"/>
              <w:rPr>
                <w:rFonts w:hint="default" w:ascii="Times New Roman" w:hAnsi="Times New Roman" w:cs="Times New Roman"/>
                <w:color w:val="000000"/>
                <w:highlight w:val="none"/>
              </w:rPr>
            </w:pPr>
          </w:p>
        </w:tc>
        <w:tc>
          <w:tcPr>
            <w:tcW w:w="1071" w:type="dxa"/>
            <w:vMerge w:val="continue"/>
            <w:vAlign w:val="center"/>
          </w:tcPr>
          <w:p>
            <w:pPr>
              <w:jc w:val="cente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水位计井体是否垂直</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vMerge w:val="continue"/>
            <w:vAlign w:val="center"/>
          </w:tcPr>
          <w:p>
            <w:pPr>
              <w:rPr>
                <w:rFonts w:hint="default" w:ascii="Times New Roman" w:hAnsi="Times New Roman" w:cs="Times New Roman"/>
                <w:color w:val="000000"/>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遥测终端机设备（RTU）显示屏数据显示是否清晰完整，且与现场传感器数值一致；控制面板指示灯正常</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vMerge w:val="continue"/>
            <w:vAlign w:val="center"/>
          </w:tcPr>
          <w:p>
            <w:pPr>
              <w:rPr>
                <w:rFonts w:hint="default" w:ascii="Times New Roman" w:hAnsi="Times New Roman" w:cs="Times New Roman"/>
                <w:color w:val="000000"/>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传感器与主机应采用出厂随机配置的电缆线进行连接，传感器主机与遥测终端机的连接电缆均应采用RVVP屏蔽电缆</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vMerge w:val="continue"/>
            <w:vAlign w:val="center"/>
          </w:tcPr>
          <w:p>
            <w:pPr>
              <w:rPr>
                <w:rFonts w:hint="default" w:ascii="Times New Roman" w:hAnsi="Times New Roman" w:cs="Times New Roman"/>
                <w:color w:val="000000"/>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信号线、交流电源线是否分管布设；室内电缆用PVC管进行保护、横平竖直，室外电缆或有踩踏等承重要求时采用镀锌钢管保护或者使用铠装电缆、横平竖直，且可靠接地</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vMerge w:val="continue"/>
            <w:vAlign w:val="center"/>
          </w:tcPr>
          <w:p>
            <w:pPr>
              <w:rPr>
                <w:rFonts w:hint="default" w:ascii="Times New Roman" w:hAnsi="Times New Roman" w:cs="Times New Roman"/>
                <w:color w:val="000000"/>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天线是否从机箱外穿管固定好，进入机箱连接到DTU通信模块天线接口；DTU通信模块数据连接线缆是否与遥测终端机数据通信口相连</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vMerge w:val="continue"/>
            <w:vAlign w:val="center"/>
          </w:tcPr>
          <w:p>
            <w:pPr>
              <w:rPr>
                <w:rFonts w:hint="default" w:ascii="Times New Roman" w:hAnsi="Times New Roman" w:cs="Times New Roman"/>
                <w:color w:val="000000"/>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是否正确安装物联卡并记录通讯卡号</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22" w:type="dxa"/>
            <w:vMerge w:val="continue"/>
            <w:vAlign w:val="center"/>
          </w:tcPr>
          <w:p>
            <w:pPr>
              <w:rPr>
                <w:rFonts w:hint="default" w:ascii="Times New Roman" w:hAnsi="Times New Roman" w:cs="Times New Roman"/>
                <w:color w:val="000000"/>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蓄电池摆放合理，铭牌、标称等便于查看；接线端牢固、无凝结、锈蚀；</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2" w:type="dxa"/>
            <w:vMerge w:val="continue"/>
            <w:vAlign w:val="center"/>
          </w:tcPr>
          <w:p>
            <w:pPr>
              <w:rPr>
                <w:rFonts w:hint="default" w:ascii="Times New Roman" w:hAnsi="Times New Roman" w:cs="Times New Roman"/>
                <w:color w:val="000000"/>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太阳能板上方无遮挡物；朝向方向南偏西约5°</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2" w:type="dxa"/>
            <w:vMerge w:val="continue"/>
            <w:vAlign w:val="center"/>
          </w:tcPr>
          <w:p>
            <w:pPr>
              <w:rPr>
                <w:rFonts w:hint="default" w:ascii="Times New Roman" w:hAnsi="Times New Roman" w:cs="Times New Roman"/>
                <w:color w:val="000000"/>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天线是否在避雷针的保护角内</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22" w:type="dxa"/>
            <w:vMerge w:val="continue"/>
            <w:vAlign w:val="center"/>
          </w:tcPr>
          <w:p>
            <w:pPr>
              <w:rPr>
                <w:rFonts w:hint="default" w:ascii="Times New Roman" w:hAnsi="Times New Roman" w:cs="Times New Roman"/>
                <w:color w:val="000000"/>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是否设立标尺、高程标点（可采用参考标点）</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722"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3</w:t>
            </w:r>
          </w:p>
        </w:tc>
        <w:tc>
          <w:tcPr>
            <w:tcW w:w="1071"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功能性能指标</w:t>
            </w: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本地与远程设置功能是否正常</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722" w:type="dxa"/>
            <w:vMerge w:val="continue"/>
            <w:vAlign w:val="center"/>
          </w:tcPr>
          <w:p>
            <w:pPr>
              <w:rPr>
                <w:rFonts w:hint="default" w:ascii="Times New Roman" w:hAnsi="Times New Roman" w:cs="Times New Roman"/>
                <w:color w:val="000000"/>
                <w:sz w:val="18"/>
                <w:szCs w:val="18"/>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电缆绝缘阻值是否不低于0.5MΩ</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1" w:hRule="atLeast"/>
        </w:trPr>
        <w:tc>
          <w:tcPr>
            <w:tcW w:w="722" w:type="dxa"/>
            <w:vMerge w:val="continue"/>
            <w:vAlign w:val="center"/>
          </w:tcPr>
          <w:p>
            <w:pPr>
              <w:rPr>
                <w:rFonts w:hint="default" w:ascii="Times New Roman" w:hAnsi="Times New Roman" w:cs="Times New Roman"/>
                <w:color w:val="000000"/>
                <w:sz w:val="18"/>
                <w:szCs w:val="18"/>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遥测终端机安装时机箱有良好的</w:t>
            </w:r>
            <w:r>
              <w:rPr>
                <w:rFonts w:hint="default" w:ascii="Times New Roman" w:hAnsi="Times New Roman" w:cs="Times New Roman"/>
                <w:sz w:val="18"/>
                <w:szCs w:val="18"/>
                <w:highlight w:val="none"/>
              </w:rPr>
              <w:t>接地，接地线应选用截面积≥4mm</w:t>
            </w:r>
            <w:r>
              <w:rPr>
                <w:rFonts w:hint="default" w:ascii="Times New Roman" w:hAnsi="Times New Roman" w:cs="Times New Roman"/>
                <w:sz w:val="18"/>
                <w:szCs w:val="18"/>
                <w:highlight w:val="none"/>
                <w:vertAlign w:val="superscript"/>
              </w:rPr>
              <w:t>2</w:t>
            </w:r>
            <w:r>
              <w:rPr>
                <w:rFonts w:hint="default" w:ascii="Times New Roman" w:hAnsi="Times New Roman" w:cs="Times New Roman"/>
                <w:sz w:val="18"/>
                <w:szCs w:val="18"/>
                <w:highlight w:val="none"/>
              </w:rPr>
              <w:t>黄绿双色铜芯线，接地线两端均应用螺栓进行</w:t>
            </w:r>
            <w:r>
              <w:rPr>
                <w:rFonts w:hint="default" w:ascii="Times New Roman" w:hAnsi="Times New Roman" w:cs="Times New Roman"/>
                <w:color w:val="000000"/>
                <w:sz w:val="18"/>
                <w:szCs w:val="18"/>
                <w:highlight w:val="none"/>
              </w:rPr>
              <w:t>固定</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trPr>
        <w:tc>
          <w:tcPr>
            <w:tcW w:w="722" w:type="dxa"/>
            <w:vMerge w:val="continue"/>
            <w:vAlign w:val="center"/>
          </w:tcPr>
          <w:p>
            <w:pPr>
              <w:rPr>
                <w:rFonts w:hint="default" w:ascii="Times New Roman" w:hAnsi="Times New Roman" w:cs="Times New Roman"/>
                <w:color w:val="000000"/>
                <w:sz w:val="18"/>
                <w:szCs w:val="18"/>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避雷设施接地电阻</w:t>
            </w:r>
            <w:r>
              <w:rPr>
                <w:rFonts w:hint="eastAsia" w:ascii="Times New Roman" w:hAnsi="Times New Roman" w:cs="Times New Roman"/>
                <w:color w:val="000000"/>
                <w:sz w:val="18"/>
                <w:szCs w:val="18"/>
                <w:highlight w:val="none"/>
                <w:lang w:eastAsia="zh-CN"/>
              </w:rPr>
              <w:t>≤</w:t>
            </w:r>
            <w:r>
              <w:rPr>
                <w:rFonts w:hint="default" w:ascii="Times New Roman" w:hAnsi="Times New Roman" w:cs="Times New Roman"/>
                <w:color w:val="000000"/>
                <w:sz w:val="18"/>
                <w:szCs w:val="18"/>
                <w:highlight w:val="none"/>
              </w:rPr>
              <w:t>10Ω，接地线与地网是否焊接，必要时穿线钢管或铠装电缆应两端接地</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trPr>
        <w:tc>
          <w:tcPr>
            <w:tcW w:w="722" w:type="dxa"/>
            <w:vMerge w:val="continue"/>
            <w:vAlign w:val="center"/>
          </w:tcPr>
          <w:p>
            <w:pPr>
              <w:rPr>
                <w:rFonts w:hint="default" w:ascii="Times New Roman" w:hAnsi="Times New Roman" w:cs="Times New Roman"/>
                <w:color w:val="000000"/>
                <w:sz w:val="18"/>
                <w:szCs w:val="18"/>
                <w:highlight w:val="none"/>
              </w:rPr>
            </w:pPr>
          </w:p>
        </w:tc>
        <w:tc>
          <w:tcPr>
            <w:tcW w:w="1071" w:type="dxa"/>
            <w:vMerge w:val="continue"/>
            <w:vAlign w:val="center"/>
          </w:tcPr>
          <w:p>
            <w:pPr>
              <w:rPr>
                <w:rFonts w:hint="default" w:ascii="Times New Roman" w:hAnsi="Times New Roman" w:cs="Times New Roman"/>
                <w:color w:val="000000"/>
                <w:sz w:val="18"/>
                <w:szCs w:val="18"/>
                <w:highlight w:val="none"/>
              </w:rPr>
            </w:pPr>
          </w:p>
        </w:tc>
        <w:tc>
          <w:tcPr>
            <w:tcW w:w="4605" w:type="dxa"/>
            <w:vAlign w:val="center"/>
          </w:tcPr>
          <w:p>
            <w:pPr>
              <w:spacing w:line="280" w:lineRule="exac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水位计测量精度检验是否在误差允许范围内（±2cm）</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8001" w:type="dxa"/>
            <w:gridSpan w:val="5"/>
            <w:vAlign w:val="center"/>
          </w:tcPr>
          <w:p>
            <w:pPr>
              <w:jc w:val="center"/>
              <w:rPr>
                <w:rFonts w:hint="default" w:ascii="Times New Roman" w:hAnsi="Times New Roman" w:cs="Times New Roman"/>
                <w:b/>
                <w:color w:val="000000"/>
                <w:szCs w:val="18"/>
                <w:highlight w:val="none"/>
              </w:rPr>
            </w:pPr>
            <w:r>
              <w:rPr>
                <w:rFonts w:hint="default" w:ascii="Times New Roman" w:hAnsi="Times New Roman" w:cs="Times New Roman"/>
                <w:b/>
                <w:color w:val="000000"/>
                <w:szCs w:val="18"/>
                <w:highlight w:val="none"/>
              </w:rPr>
              <w:t>水位~流量关系率定成果</w:t>
            </w:r>
          </w:p>
        </w:tc>
        <w:tc>
          <w:tcPr>
            <w:tcW w:w="1015" w:type="dxa"/>
            <w:vAlign w:val="center"/>
          </w:tcPr>
          <w:p>
            <w:pPr>
              <w:jc w:val="center"/>
              <w:rPr>
                <w:rFonts w:hint="default" w:ascii="Times New Roman" w:hAnsi="Times New Roman" w:cs="Times New Roman"/>
                <w:color w:val="000000"/>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722"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4</w:t>
            </w:r>
          </w:p>
        </w:tc>
        <w:tc>
          <w:tcPr>
            <w:tcW w:w="1071"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率定报告合理性检查</w:t>
            </w:r>
          </w:p>
        </w:tc>
        <w:tc>
          <w:tcPr>
            <w:tcW w:w="4605" w:type="dxa"/>
            <w:vAlign w:val="center"/>
          </w:tcPr>
          <w:p>
            <w:pPr>
              <w:jc w:val="lef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率定方法是否正确：断面选择和断面测量方法是否正确，垂线和测点布设方法是否正确</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722" w:type="dxa"/>
            <w:vMerge w:val="continue"/>
            <w:vAlign w:val="center"/>
          </w:tcPr>
          <w:p>
            <w:pPr>
              <w:jc w:val="center"/>
              <w:rPr>
                <w:rFonts w:hint="default" w:ascii="Times New Roman" w:hAnsi="Times New Roman" w:cs="Times New Roman"/>
                <w:color w:val="000000"/>
                <w:sz w:val="18"/>
                <w:szCs w:val="18"/>
                <w:highlight w:val="none"/>
              </w:rPr>
            </w:pPr>
          </w:p>
        </w:tc>
        <w:tc>
          <w:tcPr>
            <w:tcW w:w="1071" w:type="dxa"/>
            <w:vMerge w:val="continue"/>
            <w:vAlign w:val="center"/>
          </w:tcPr>
          <w:p>
            <w:pPr>
              <w:jc w:val="center"/>
              <w:rPr>
                <w:rFonts w:hint="default" w:ascii="Times New Roman" w:hAnsi="Times New Roman" w:cs="Times New Roman"/>
                <w:color w:val="000000"/>
                <w:sz w:val="18"/>
                <w:szCs w:val="18"/>
                <w:highlight w:val="none"/>
              </w:rPr>
            </w:pPr>
          </w:p>
        </w:tc>
        <w:tc>
          <w:tcPr>
            <w:tcW w:w="4605" w:type="dxa"/>
            <w:vAlign w:val="center"/>
          </w:tcPr>
          <w:p>
            <w:pPr>
              <w:jc w:val="left"/>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率定成果是否合理：</w:t>
            </w:r>
            <w:r>
              <w:rPr>
                <w:rFonts w:hint="default" w:ascii="Times New Roman" w:hAnsi="Times New Roman" w:eastAsia="宋体" w:cs="Times New Roman"/>
                <w:color w:val="000000"/>
                <w:sz w:val="18"/>
                <w:szCs w:val="18"/>
                <w:highlight w:val="none"/>
              </w:rPr>
              <w:t>①</w:t>
            </w:r>
            <w:r>
              <w:rPr>
                <w:rFonts w:hint="default" w:ascii="Times New Roman" w:hAnsi="Times New Roman" w:cs="Times New Roman"/>
                <w:color w:val="000000"/>
                <w:sz w:val="18"/>
                <w:szCs w:val="18"/>
                <w:highlight w:val="none"/>
              </w:rPr>
              <w:t>误差在极限误差范围内（</w:t>
            </w:r>
            <w:r>
              <w:rPr>
                <w:rFonts w:hint="default" w:ascii="Times New Roman" w:hAnsi="Times New Roman" w:cs="Times New Roman"/>
                <w:sz w:val="18"/>
                <w:szCs w:val="18"/>
                <w:highlight w:val="none"/>
              </w:rPr>
              <w:t>±3%</w:t>
            </w:r>
            <w:r>
              <w:rPr>
                <w:rFonts w:hint="default" w:ascii="Times New Roman" w:hAnsi="Times New Roman" w:cs="Times New Roman"/>
                <w:color w:val="000000"/>
                <w:sz w:val="18"/>
                <w:szCs w:val="18"/>
                <w:highlight w:val="none"/>
              </w:rPr>
              <w:t>）；</w:t>
            </w:r>
            <w:r>
              <w:rPr>
                <w:rFonts w:hint="default" w:ascii="Times New Roman" w:hAnsi="Times New Roman" w:eastAsia="宋体" w:cs="Times New Roman"/>
                <w:color w:val="000000"/>
                <w:sz w:val="18"/>
                <w:szCs w:val="18"/>
                <w:highlight w:val="none"/>
              </w:rPr>
              <w:t>②</w:t>
            </w:r>
            <w:r>
              <w:rPr>
                <w:rFonts w:hint="default" w:ascii="Times New Roman" w:hAnsi="Times New Roman" w:cs="Times New Roman"/>
                <w:color w:val="000000"/>
                <w:sz w:val="18"/>
                <w:szCs w:val="18"/>
                <w:highlight w:val="none"/>
              </w:rPr>
              <w:t>是否有灌区管理单位确认凭证；</w:t>
            </w:r>
            <w:r>
              <w:rPr>
                <w:rFonts w:hint="default" w:ascii="Times New Roman" w:hAnsi="Times New Roman" w:eastAsia="宋体" w:cs="Times New Roman"/>
                <w:color w:val="000000"/>
                <w:sz w:val="18"/>
                <w:szCs w:val="18"/>
                <w:highlight w:val="none"/>
              </w:rPr>
              <w:t>③</w:t>
            </w:r>
            <w:r>
              <w:rPr>
                <w:rFonts w:hint="default" w:ascii="Times New Roman" w:hAnsi="Times New Roman" w:cs="Times New Roman"/>
                <w:color w:val="000000"/>
                <w:sz w:val="18"/>
                <w:szCs w:val="18"/>
                <w:highlight w:val="none"/>
              </w:rPr>
              <w:t>抽检误差是否在允许范围内</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jc w:val="cente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8001" w:type="dxa"/>
            <w:gridSpan w:val="5"/>
            <w:vAlign w:val="center"/>
          </w:tcPr>
          <w:p>
            <w:pPr>
              <w:jc w:val="center"/>
              <w:rPr>
                <w:rFonts w:hint="default" w:ascii="Times New Roman" w:hAnsi="Times New Roman" w:cs="Times New Roman"/>
                <w:b/>
                <w:color w:val="000000"/>
                <w:szCs w:val="18"/>
                <w:highlight w:val="none"/>
              </w:rPr>
            </w:pPr>
            <w:r>
              <w:rPr>
                <w:rFonts w:hint="default" w:ascii="Times New Roman" w:hAnsi="Times New Roman" w:cs="Times New Roman"/>
                <w:b/>
                <w:color w:val="000000"/>
                <w:szCs w:val="18"/>
                <w:highlight w:val="none"/>
              </w:rPr>
              <w:t>数据上传情况</w:t>
            </w:r>
          </w:p>
        </w:tc>
        <w:tc>
          <w:tcPr>
            <w:tcW w:w="1015" w:type="dxa"/>
            <w:vAlign w:val="center"/>
          </w:tcPr>
          <w:p>
            <w:pPr>
              <w:rPr>
                <w:rFonts w:hint="default" w:ascii="Times New Roman" w:hAnsi="Times New Roman" w:cs="Times New Roman"/>
                <w:color w:val="000000"/>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722"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5</w:t>
            </w:r>
          </w:p>
        </w:tc>
        <w:tc>
          <w:tcPr>
            <w:tcW w:w="1071"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上报情况</w:t>
            </w:r>
          </w:p>
        </w:tc>
        <w:tc>
          <w:tcPr>
            <w:tcW w:w="4605"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数据是否上报至省级运维平台</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722" w:type="dxa"/>
            <w:vMerge w:val="continue"/>
            <w:vAlign w:val="center"/>
          </w:tcPr>
          <w:p>
            <w:pPr>
              <w:jc w:val="center"/>
              <w:rPr>
                <w:rFonts w:hint="default" w:ascii="Times New Roman" w:hAnsi="Times New Roman" w:cs="Times New Roman"/>
                <w:color w:val="000000"/>
                <w:sz w:val="18"/>
                <w:szCs w:val="18"/>
                <w:highlight w:val="none"/>
              </w:rPr>
            </w:pPr>
          </w:p>
        </w:tc>
        <w:tc>
          <w:tcPr>
            <w:tcW w:w="1071" w:type="dxa"/>
            <w:vMerge w:val="continue"/>
            <w:vAlign w:val="center"/>
          </w:tcPr>
          <w:p>
            <w:pPr>
              <w:jc w:val="center"/>
              <w:rPr>
                <w:rFonts w:hint="default" w:ascii="Times New Roman" w:hAnsi="Times New Roman" w:cs="Times New Roman"/>
                <w:color w:val="000000"/>
                <w:sz w:val="18"/>
                <w:szCs w:val="18"/>
                <w:highlight w:val="none"/>
              </w:rPr>
            </w:pPr>
          </w:p>
        </w:tc>
        <w:tc>
          <w:tcPr>
            <w:tcW w:w="4605"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数据采集频度/数据上报频度是否满足要求</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722" w:type="dxa"/>
            <w:vMerge w:val="continue"/>
            <w:vAlign w:val="center"/>
          </w:tcPr>
          <w:p>
            <w:pPr>
              <w:jc w:val="center"/>
              <w:rPr>
                <w:rFonts w:hint="default" w:ascii="Times New Roman" w:hAnsi="Times New Roman" w:cs="Times New Roman"/>
                <w:color w:val="000000"/>
                <w:sz w:val="18"/>
                <w:szCs w:val="18"/>
                <w:highlight w:val="none"/>
              </w:rPr>
            </w:pPr>
          </w:p>
        </w:tc>
        <w:tc>
          <w:tcPr>
            <w:tcW w:w="1071" w:type="dxa"/>
            <w:vMerge w:val="continue"/>
            <w:vAlign w:val="center"/>
          </w:tcPr>
          <w:p>
            <w:pPr>
              <w:jc w:val="center"/>
              <w:rPr>
                <w:rFonts w:hint="default" w:ascii="Times New Roman" w:hAnsi="Times New Roman" w:cs="Times New Roman"/>
                <w:color w:val="000000"/>
                <w:sz w:val="18"/>
                <w:szCs w:val="18"/>
                <w:highlight w:val="none"/>
              </w:rPr>
            </w:pPr>
          </w:p>
        </w:tc>
        <w:tc>
          <w:tcPr>
            <w:tcW w:w="4605"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数据上报格式是否满足要求</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722" w:type="dxa"/>
            <w:vMerge w:val="continue"/>
            <w:vAlign w:val="center"/>
          </w:tcPr>
          <w:p>
            <w:pPr>
              <w:jc w:val="center"/>
              <w:rPr>
                <w:rFonts w:hint="default" w:ascii="Times New Roman" w:hAnsi="Times New Roman" w:cs="Times New Roman"/>
                <w:color w:val="000000"/>
                <w:sz w:val="18"/>
                <w:szCs w:val="18"/>
                <w:highlight w:val="none"/>
              </w:rPr>
            </w:pPr>
          </w:p>
        </w:tc>
        <w:tc>
          <w:tcPr>
            <w:tcW w:w="1071" w:type="dxa"/>
            <w:vMerge w:val="continue"/>
            <w:vAlign w:val="center"/>
          </w:tcPr>
          <w:p>
            <w:pPr>
              <w:jc w:val="center"/>
              <w:rPr>
                <w:rFonts w:hint="default" w:ascii="Times New Roman" w:hAnsi="Times New Roman" w:cs="Times New Roman"/>
                <w:color w:val="000000"/>
                <w:sz w:val="18"/>
                <w:szCs w:val="18"/>
                <w:highlight w:val="none"/>
              </w:rPr>
            </w:pPr>
          </w:p>
        </w:tc>
        <w:tc>
          <w:tcPr>
            <w:tcW w:w="4605"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现场传感器数显示屏数值是否与平台接收数据一致</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722"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6</w:t>
            </w:r>
          </w:p>
        </w:tc>
        <w:tc>
          <w:tcPr>
            <w:tcW w:w="1071" w:type="dxa"/>
            <w:vMerge w:val="restart"/>
            <w:vAlign w:val="center"/>
          </w:tcPr>
          <w:p>
            <w:pPr>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合理性</w:t>
            </w:r>
          </w:p>
        </w:tc>
        <w:tc>
          <w:tcPr>
            <w:tcW w:w="4605"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监测数据是否无负值、极大值</w:t>
            </w:r>
          </w:p>
        </w:tc>
        <w:tc>
          <w:tcPr>
            <w:tcW w:w="728"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是</w:t>
            </w:r>
          </w:p>
        </w:tc>
        <w:tc>
          <w:tcPr>
            <w:tcW w:w="875"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w:t>
            </w:r>
            <w:r>
              <w:rPr>
                <w:rFonts w:hint="default" w:ascii="Times New Roman" w:hAnsi="Times New Roman" w:cs="Times New Roman"/>
                <w:color w:val="000000"/>
                <w:sz w:val="18"/>
                <w:szCs w:val="18"/>
                <w:highlight w:val="none"/>
              </w:rPr>
              <w:t>否</w:t>
            </w: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722" w:type="dxa"/>
            <w:vMerge w:val="continue"/>
            <w:vAlign w:val="center"/>
          </w:tcPr>
          <w:p>
            <w:pPr>
              <w:jc w:val="center"/>
              <w:rPr>
                <w:rFonts w:hint="default" w:ascii="Times New Roman" w:hAnsi="Times New Roman" w:cs="Times New Roman"/>
                <w:color w:val="000000"/>
                <w:sz w:val="18"/>
                <w:szCs w:val="18"/>
                <w:highlight w:val="none"/>
              </w:rPr>
            </w:pPr>
          </w:p>
        </w:tc>
        <w:tc>
          <w:tcPr>
            <w:tcW w:w="1071" w:type="dxa"/>
            <w:vMerge w:val="continue"/>
            <w:vAlign w:val="center"/>
          </w:tcPr>
          <w:p>
            <w:pPr>
              <w:jc w:val="center"/>
              <w:rPr>
                <w:rFonts w:hint="default" w:ascii="Times New Roman" w:hAnsi="Times New Roman" w:cs="Times New Roman"/>
                <w:color w:val="000000"/>
                <w:sz w:val="18"/>
                <w:szCs w:val="18"/>
                <w:highlight w:val="none"/>
              </w:rPr>
            </w:pPr>
          </w:p>
        </w:tc>
        <w:tc>
          <w:tcPr>
            <w:tcW w:w="4605" w:type="dxa"/>
            <w:vAlign w:val="center"/>
          </w:tcPr>
          <w:p>
            <w:pP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月水量监测误差（实际水量与监控水量的差值）</w:t>
            </w:r>
          </w:p>
        </w:tc>
        <w:tc>
          <w:tcPr>
            <w:tcW w:w="1603" w:type="dxa"/>
            <w:gridSpan w:val="2"/>
            <w:vAlign w:val="center"/>
          </w:tcPr>
          <w:p>
            <w:pPr>
              <w:jc w:val="center"/>
              <w:rPr>
                <w:rFonts w:hint="default" w:ascii="Times New Roman" w:hAnsi="Times New Roman" w:cs="Times New Roman"/>
                <w:color w:val="000000"/>
                <w:szCs w:val="21"/>
                <w:highlight w:val="none"/>
              </w:rPr>
            </w:pPr>
          </w:p>
        </w:tc>
        <w:tc>
          <w:tcPr>
            <w:tcW w:w="1015" w:type="dxa"/>
            <w:vAlign w:val="center"/>
          </w:tcPr>
          <w:p>
            <w:pPr>
              <w:rPr>
                <w:rFonts w:hint="default" w:ascii="Times New Roman" w:hAnsi="Times New Roman" w:cs="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9" w:hRule="atLeast"/>
        </w:trPr>
        <w:tc>
          <w:tcPr>
            <w:tcW w:w="1793" w:type="dxa"/>
            <w:gridSpan w:val="2"/>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现场验收</w:t>
            </w:r>
          </w:p>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总体说明</w:t>
            </w:r>
          </w:p>
        </w:tc>
        <w:tc>
          <w:tcPr>
            <w:tcW w:w="7223" w:type="dxa"/>
            <w:gridSpan w:val="4"/>
            <w:vAlign w:val="center"/>
          </w:tcPr>
          <w:p>
            <w:pPr>
              <w:rPr>
                <w:rFonts w:hint="default" w:ascii="Times New Roman" w:hAnsi="Times New Roman" w:cs="Times New Roman"/>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793" w:type="dxa"/>
            <w:gridSpan w:val="2"/>
            <w:vAlign w:val="center"/>
          </w:tcPr>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单站</w:t>
            </w:r>
          </w:p>
          <w:p>
            <w:pPr>
              <w:spacing w:line="240" w:lineRule="exact"/>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验收结论</w:t>
            </w:r>
          </w:p>
        </w:tc>
        <w:tc>
          <w:tcPr>
            <w:tcW w:w="7223" w:type="dxa"/>
            <w:gridSpan w:val="4"/>
            <w:vAlign w:val="center"/>
          </w:tcPr>
          <w:p>
            <w:pPr>
              <w:rPr>
                <w:rFonts w:hint="default" w:ascii="Times New Roman" w:hAnsi="Times New Roman" w:cs="Times New Roman"/>
                <w:color w:val="00000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1" w:hRule="atLeast"/>
        </w:trPr>
        <w:tc>
          <w:tcPr>
            <w:tcW w:w="9016" w:type="dxa"/>
            <w:gridSpan w:val="6"/>
            <w:vAlign w:val="center"/>
          </w:tcPr>
          <w:p>
            <w:pPr>
              <w:rPr>
                <w:rFonts w:hint="default" w:ascii="Times New Roman" w:hAnsi="Times New Roman" w:cs="Times New Roman"/>
                <w:highlight w:val="none"/>
              </w:rPr>
            </w:pPr>
          </w:p>
          <w:p>
            <w:pPr>
              <w:rPr>
                <w:rFonts w:hint="default" w:ascii="Times New Roman" w:hAnsi="Times New Roman" w:cs="Times New Roman"/>
                <w:highlight w:val="none"/>
                <w:u w:val="single"/>
              </w:rPr>
            </w:pPr>
            <w:r>
              <w:rPr>
                <w:rFonts w:hint="default" w:ascii="Times New Roman" w:hAnsi="Times New Roman" w:cs="Times New Roman"/>
                <w:highlight w:val="none"/>
              </w:rPr>
              <w:t>验收组成员签字：</w:t>
            </w:r>
            <w:r>
              <w:rPr>
                <w:rFonts w:hint="default" w:ascii="Times New Roman" w:hAnsi="Times New Roman" w:cs="Times New Roman"/>
                <w:highlight w:val="none"/>
                <w:u w:val="single"/>
              </w:rPr>
              <w:t xml:space="preserve">                                                           </w:t>
            </w:r>
          </w:p>
          <w:p>
            <w:pPr>
              <w:rPr>
                <w:rFonts w:hint="default" w:ascii="Times New Roman" w:hAnsi="Times New Roman" w:cs="Times New Roman"/>
                <w:highlight w:val="none"/>
                <w:u w:val="single"/>
              </w:rPr>
            </w:pPr>
            <w:r>
              <w:rPr>
                <w:rFonts w:hint="default" w:ascii="Times New Roman" w:hAnsi="Times New Roman" w:cs="Times New Roman"/>
                <w:highlight w:val="none"/>
              </w:rPr>
              <w:t>监理单位代表签字：</w:t>
            </w:r>
            <w:r>
              <w:rPr>
                <w:rFonts w:hint="default" w:ascii="Times New Roman" w:hAnsi="Times New Roman" w:cs="Times New Roman"/>
                <w:highlight w:val="none"/>
                <w:u w:val="single"/>
              </w:rPr>
              <w:t xml:space="preserve">                    </w:t>
            </w:r>
            <w:r>
              <w:rPr>
                <w:rFonts w:hint="default" w:ascii="Times New Roman" w:hAnsi="Times New Roman" w:cs="Times New Roman"/>
                <w:highlight w:val="none"/>
              </w:rPr>
              <w:t>承建单位代表签字：</w:t>
            </w:r>
            <w:r>
              <w:rPr>
                <w:rFonts w:hint="default" w:ascii="Times New Roman" w:hAnsi="Times New Roman" w:cs="Times New Roman"/>
                <w:highlight w:val="none"/>
                <w:u w:val="single"/>
              </w:rPr>
              <w:t xml:space="preserve">                   </w:t>
            </w:r>
          </w:p>
          <w:p>
            <w:pPr>
              <w:rPr>
                <w:rFonts w:hint="default" w:ascii="Times New Roman" w:hAnsi="Times New Roman" w:cs="Times New Roman"/>
                <w:highlight w:val="none"/>
                <w:u w:val="single"/>
              </w:rPr>
            </w:pPr>
            <w:r>
              <w:rPr>
                <w:rFonts w:hint="default" w:ascii="Times New Roman" w:hAnsi="Times New Roman" w:cs="Times New Roman"/>
                <w:highlight w:val="none"/>
              </w:rPr>
              <w:t>取用水户代表签字：</w:t>
            </w:r>
            <w:r>
              <w:rPr>
                <w:rFonts w:hint="default" w:ascii="Times New Roman" w:hAnsi="Times New Roman" w:cs="Times New Roman"/>
                <w:highlight w:val="none"/>
                <w:u w:val="single"/>
              </w:rPr>
              <w:t xml:space="preserve">                    </w:t>
            </w:r>
            <w:r>
              <w:rPr>
                <w:rFonts w:hint="default" w:ascii="Times New Roman" w:hAnsi="Times New Roman" w:cs="Times New Roman"/>
                <w:highlight w:val="none"/>
              </w:rPr>
              <w:t>其他代表签字：</w:t>
            </w:r>
            <w:r>
              <w:rPr>
                <w:rFonts w:hint="default" w:ascii="Times New Roman" w:hAnsi="Times New Roman" w:cs="Times New Roman"/>
                <w:highlight w:val="none"/>
                <w:u w:val="single"/>
              </w:rPr>
              <w:t xml:space="preserve">                       </w:t>
            </w:r>
          </w:p>
          <w:p>
            <w:pPr>
              <w:ind w:firstLine="6090" w:firstLineChars="2900"/>
              <w:rPr>
                <w:rFonts w:hint="default" w:ascii="Times New Roman" w:hAnsi="Times New Roman" w:cs="Times New Roman"/>
                <w:highlight w:val="none"/>
              </w:rPr>
            </w:pPr>
            <w:r>
              <w:rPr>
                <w:rFonts w:hint="default" w:ascii="Times New Roman" w:hAnsi="Times New Roman" w:cs="Times New Roman"/>
                <w:highlight w:val="none"/>
              </w:rPr>
              <w:t xml:space="preserve">日期：   年   月   日   </w:t>
            </w:r>
          </w:p>
        </w:tc>
      </w:tr>
    </w:tbl>
    <w:p>
      <w:pPr>
        <w:ind w:firstLine="800" w:firstLineChars="400"/>
        <w:rPr>
          <w:rFonts w:hint="default" w:ascii="Times New Roman" w:hAnsi="Times New Roman" w:eastAsia="宋体" w:cs="Times New Roman"/>
          <w:color w:val="000000"/>
          <w:kern w:val="0"/>
          <w:sz w:val="20"/>
          <w:szCs w:val="18"/>
          <w:highlight w:val="none"/>
          <w:lang w:eastAsia="zh-CN"/>
        </w:rPr>
      </w:pPr>
      <w:r>
        <w:rPr>
          <w:rFonts w:hint="default" w:ascii="Times New Roman" w:hAnsi="Times New Roman" w:eastAsia="宋体" w:cs="Times New Roman"/>
          <w:color w:val="000000"/>
          <w:kern w:val="0"/>
          <w:sz w:val="20"/>
          <w:szCs w:val="18"/>
          <w:highlight w:val="none"/>
          <w:lang w:val="en-US" w:eastAsia="zh-CN"/>
        </w:rPr>
        <w:t xml:space="preserve"> </w:t>
      </w:r>
    </w:p>
    <w:p>
      <w:pPr>
        <w:jc w:val="both"/>
        <w:rPr>
          <w:rFonts w:hint="default" w:ascii="Times New Roman" w:hAnsi="Times New Roman" w:eastAsia="仿宋_GB2312" w:cs="Times New Roman"/>
          <w:sz w:val="32"/>
          <w:szCs w:val="32"/>
          <w:highlight w:val="none"/>
          <w:lang w:val="en-US" w:eastAsia="zh-CN"/>
        </w:rPr>
        <w:sectPr>
          <w:pgSz w:w="11906" w:h="16838"/>
          <w:pgMar w:top="1440" w:right="1800" w:bottom="1318" w:left="1800" w:header="851" w:footer="992" w:gutter="0"/>
          <w:pgNumType w:fmt="decimal"/>
          <w:cols w:space="425" w:num="1"/>
          <w:docGrid w:type="lines" w:linePitch="312" w:charSpace="0"/>
        </w:sectPr>
      </w:pPr>
    </w:p>
    <w:p>
      <w:pPr>
        <w:jc w:val="both"/>
        <w:rPr>
          <w:rFonts w:hint="default" w:ascii="Times New Roman" w:hAnsi="Times New Roman" w:eastAsia="仿宋_GB2312" w:cs="Times New Roman"/>
          <w:sz w:val="32"/>
          <w:szCs w:val="32"/>
          <w:highlight w:val="none"/>
          <w:lang w:val="en-US" w:eastAsia="zh-CN"/>
        </w:rPr>
      </w:pPr>
      <w:bookmarkStart w:id="697" w:name="_Toc6109"/>
      <w:bookmarkStart w:id="698" w:name="_Toc20744"/>
      <w:bookmarkStart w:id="699" w:name="_Toc13139"/>
      <w:bookmarkStart w:id="700" w:name="_Toc27529"/>
      <w:bookmarkStart w:id="701" w:name="_Toc10187"/>
      <w:bookmarkStart w:id="702" w:name="_Toc6056"/>
      <w:bookmarkStart w:id="703" w:name="_Toc28564"/>
      <w:bookmarkStart w:id="704" w:name="_Toc13018"/>
      <w:bookmarkStart w:id="705" w:name="_Toc21921"/>
      <w:bookmarkStart w:id="706" w:name="_Toc16966"/>
      <w:bookmarkStart w:id="707" w:name="_Toc31582"/>
      <w:r>
        <w:rPr>
          <w:rFonts w:hint="default" w:ascii="Times New Roman" w:hAnsi="Times New Roman" w:eastAsia="仿宋_GB2312" w:cs="Times New Roman"/>
          <w:sz w:val="32"/>
          <w:szCs w:val="32"/>
          <w:highlight w:val="none"/>
          <w:lang w:val="en" w:eastAsia="zh-CN"/>
        </w:rPr>
        <w:t>附录</w:t>
      </w:r>
      <w:r>
        <w:rPr>
          <w:rFonts w:hint="eastAsia" w:ascii="Times New Roman" w:hAnsi="Times New Roman" w:eastAsia="仿宋_GB2312" w:cs="Times New Roman"/>
          <w:sz w:val="32"/>
          <w:szCs w:val="32"/>
          <w:highlight w:val="none"/>
          <w:lang w:val="en-US" w:eastAsia="zh-CN"/>
        </w:rPr>
        <w:t>5</w:t>
      </w:r>
      <w:bookmarkEnd w:id="697"/>
      <w:bookmarkEnd w:id="698"/>
      <w:bookmarkEnd w:id="699"/>
      <w:bookmarkEnd w:id="700"/>
      <w:bookmarkEnd w:id="701"/>
      <w:bookmarkEnd w:id="702"/>
      <w:bookmarkEnd w:id="703"/>
      <w:bookmarkEnd w:id="704"/>
      <w:bookmarkEnd w:id="705"/>
      <w:bookmarkEnd w:id="706"/>
      <w:bookmarkEnd w:id="707"/>
    </w:p>
    <w:p>
      <w:pPr>
        <w:jc w:val="center"/>
        <w:rPr>
          <w:rFonts w:hint="default" w:ascii="Times New Roman" w:hAnsi="Times New Roman" w:cs="Times New Roman"/>
          <w:b/>
          <w:bCs/>
          <w:sz w:val="32"/>
          <w:szCs w:val="32"/>
          <w:highlight w:val="none"/>
          <w:lang w:eastAsia="zh-CN"/>
        </w:rPr>
      </w:pPr>
      <w:bookmarkStart w:id="708" w:name="_Toc19807"/>
      <w:bookmarkStart w:id="709" w:name="_Toc17597"/>
      <w:bookmarkStart w:id="710" w:name="_Toc14621"/>
      <w:bookmarkStart w:id="711" w:name="_Toc11307"/>
      <w:bookmarkStart w:id="712" w:name="_Toc2917"/>
      <w:bookmarkStart w:id="713" w:name="_Toc20842"/>
      <w:bookmarkStart w:id="714" w:name="_Toc27535"/>
      <w:bookmarkStart w:id="715" w:name="_Toc26792"/>
      <w:bookmarkStart w:id="716" w:name="_Toc798"/>
      <w:bookmarkStart w:id="717" w:name="_Toc21113"/>
      <w:bookmarkStart w:id="718" w:name="_Toc13233"/>
      <w:bookmarkStart w:id="719" w:name="_Toc26340"/>
      <w:bookmarkStart w:id="720" w:name="_Toc6618"/>
      <w:r>
        <w:rPr>
          <w:rFonts w:hint="default" w:ascii="Times New Roman" w:hAnsi="Times New Roman" w:cs="Times New Roman"/>
          <w:b/>
          <w:bCs/>
          <w:sz w:val="32"/>
          <w:szCs w:val="32"/>
          <w:highlight w:val="none"/>
          <w:lang w:eastAsia="zh-CN"/>
        </w:rPr>
        <w:t>取水计量设施建设申请表</w:t>
      </w:r>
      <w:bookmarkEnd w:id="708"/>
      <w:bookmarkEnd w:id="709"/>
      <w:bookmarkEnd w:id="710"/>
      <w:bookmarkEnd w:id="711"/>
      <w:bookmarkEnd w:id="712"/>
      <w:bookmarkEnd w:id="713"/>
      <w:bookmarkEnd w:id="714"/>
      <w:bookmarkEnd w:id="715"/>
      <w:bookmarkEnd w:id="716"/>
      <w:bookmarkEnd w:id="717"/>
      <w:bookmarkEnd w:id="718"/>
      <w:bookmarkEnd w:id="719"/>
      <w:bookmarkEnd w:id="720"/>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1680"/>
        <w:gridCol w:w="1485"/>
        <w:gridCol w:w="1552"/>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1674" w:type="dxa"/>
            <w:vAlign w:val="center"/>
          </w:tcPr>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取水单位名称</w:t>
            </w:r>
          </w:p>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（盖章）</w:t>
            </w:r>
          </w:p>
        </w:tc>
        <w:tc>
          <w:tcPr>
            <w:tcW w:w="3165" w:type="dxa"/>
            <w:gridSpan w:val="2"/>
            <w:vAlign w:val="center"/>
          </w:tcPr>
          <w:p>
            <w:pPr>
              <w:jc w:val="center"/>
              <w:rPr>
                <w:rFonts w:hint="default" w:ascii="Times New Roman" w:hAnsi="Times New Roman" w:cs="Times New Roman"/>
                <w:sz w:val="24"/>
                <w:szCs w:val="24"/>
                <w:highlight w:val="none"/>
                <w:vertAlign w:val="baseline"/>
                <w:lang w:eastAsia="zh-CN"/>
              </w:rPr>
            </w:pPr>
          </w:p>
        </w:tc>
        <w:tc>
          <w:tcPr>
            <w:tcW w:w="1552" w:type="dxa"/>
            <w:vAlign w:val="center"/>
          </w:tcPr>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联系人</w:t>
            </w:r>
          </w:p>
        </w:tc>
        <w:tc>
          <w:tcPr>
            <w:tcW w:w="2131" w:type="dxa"/>
            <w:vAlign w:val="center"/>
          </w:tcPr>
          <w:p>
            <w:pPr>
              <w:jc w:val="center"/>
              <w:rPr>
                <w:rFonts w:hint="default" w:ascii="Times New Roman" w:hAnsi="Times New Roman" w:cs="Times New Roman"/>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674" w:type="dxa"/>
            <w:vAlign w:val="center"/>
          </w:tcPr>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单位地址</w:t>
            </w:r>
          </w:p>
        </w:tc>
        <w:tc>
          <w:tcPr>
            <w:tcW w:w="3165" w:type="dxa"/>
            <w:gridSpan w:val="2"/>
            <w:vAlign w:val="center"/>
          </w:tcPr>
          <w:p>
            <w:pPr>
              <w:jc w:val="center"/>
              <w:rPr>
                <w:rFonts w:hint="default" w:ascii="Times New Roman" w:hAnsi="Times New Roman" w:cs="Times New Roman"/>
                <w:sz w:val="24"/>
                <w:szCs w:val="24"/>
                <w:highlight w:val="none"/>
                <w:vertAlign w:val="baseline"/>
                <w:lang w:eastAsia="zh-CN"/>
              </w:rPr>
            </w:pPr>
          </w:p>
        </w:tc>
        <w:tc>
          <w:tcPr>
            <w:tcW w:w="1552" w:type="dxa"/>
            <w:vAlign w:val="center"/>
          </w:tcPr>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联系方式</w:t>
            </w:r>
          </w:p>
        </w:tc>
        <w:tc>
          <w:tcPr>
            <w:tcW w:w="2131" w:type="dxa"/>
            <w:vAlign w:val="center"/>
          </w:tcPr>
          <w:p>
            <w:pPr>
              <w:jc w:val="center"/>
              <w:rPr>
                <w:rFonts w:hint="default" w:ascii="Times New Roman" w:hAnsi="Times New Roman" w:cs="Times New Roman"/>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7" w:hRule="atLeast"/>
        </w:trPr>
        <w:tc>
          <w:tcPr>
            <w:tcW w:w="1674" w:type="dxa"/>
            <w:vAlign w:val="center"/>
          </w:tcPr>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取水许可证号</w:t>
            </w:r>
          </w:p>
        </w:tc>
        <w:tc>
          <w:tcPr>
            <w:tcW w:w="3165" w:type="dxa"/>
            <w:gridSpan w:val="2"/>
            <w:vAlign w:val="center"/>
          </w:tcPr>
          <w:p>
            <w:pPr>
              <w:jc w:val="center"/>
              <w:rPr>
                <w:rFonts w:hint="default" w:ascii="Times New Roman" w:hAnsi="Times New Roman" w:cs="Times New Roman"/>
                <w:sz w:val="24"/>
                <w:szCs w:val="24"/>
                <w:highlight w:val="none"/>
                <w:vertAlign w:val="baseline"/>
                <w:lang w:eastAsia="zh-CN"/>
              </w:rPr>
            </w:pPr>
          </w:p>
        </w:tc>
        <w:tc>
          <w:tcPr>
            <w:tcW w:w="1552" w:type="dxa"/>
            <w:vAlign w:val="center"/>
          </w:tcPr>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许可水量</w:t>
            </w:r>
          </w:p>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（万</w:t>
            </w:r>
            <w:r>
              <w:rPr>
                <w:rFonts w:hint="default" w:ascii="Times New Roman" w:hAnsi="Times New Roman" w:cs="Times New Roman"/>
                <w:sz w:val="24"/>
                <w:szCs w:val="24"/>
                <w:highlight w:val="none"/>
                <w:vertAlign w:val="baseline"/>
                <w:lang w:val="en-US" w:eastAsia="zh-CN"/>
              </w:rPr>
              <w:t>m</w:t>
            </w:r>
            <w:r>
              <w:rPr>
                <w:rFonts w:hint="default" w:ascii="Times New Roman" w:hAnsi="Times New Roman" w:cs="Times New Roman"/>
                <w:sz w:val="24"/>
                <w:szCs w:val="24"/>
                <w:highlight w:val="none"/>
                <w:vertAlign w:val="superscript"/>
                <w:lang w:val="en-US" w:eastAsia="zh-CN"/>
              </w:rPr>
              <w:t>3</w:t>
            </w:r>
            <w:r>
              <w:rPr>
                <w:rFonts w:hint="default" w:ascii="Times New Roman" w:hAnsi="Times New Roman" w:cs="Times New Roman"/>
                <w:sz w:val="24"/>
                <w:szCs w:val="24"/>
                <w:highlight w:val="none"/>
                <w:vertAlign w:val="baseline"/>
                <w:lang w:eastAsia="zh-CN"/>
              </w:rPr>
              <w:t>）</w:t>
            </w:r>
          </w:p>
        </w:tc>
        <w:tc>
          <w:tcPr>
            <w:tcW w:w="2131" w:type="dxa"/>
            <w:vAlign w:val="center"/>
          </w:tcPr>
          <w:p>
            <w:pPr>
              <w:jc w:val="center"/>
              <w:rPr>
                <w:rFonts w:hint="default" w:ascii="Times New Roman" w:hAnsi="Times New Roman" w:cs="Times New Roman"/>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1674" w:type="dxa"/>
            <w:vAlign w:val="center"/>
          </w:tcPr>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水源类型</w:t>
            </w:r>
          </w:p>
        </w:tc>
        <w:tc>
          <w:tcPr>
            <w:tcW w:w="3165" w:type="dxa"/>
            <w:gridSpan w:val="2"/>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地表水□  </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地下水□  </w:t>
            </w:r>
          </w:p>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rPr>
              <w:t>其 他□</w:t>
            </w:r>
          </w:p>
        </w:tc>
        <w:tc>
          <w:tcPr>
            <w:tcW w:w="1552" w:type="dxa"/>
            <w:vAlign w:val="center"/>
          </w:tcPr>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取水用途</w:t>
            </w:r>
          </w:p>
        </w:tc>
        <w:tc>
          <w:tcPr>
            <w:tcW w:w="2131" w:type="dxa"/>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农业□ 工业□ </w:t>
            </w:r>
          </w:p>
          <w:p>
            <w:pPr>
              <w:jc w:val="center"/>
              <w:rPr>
                <w:rFonts w:hint="default" w:ascii="Times New Roman" w:hAnsi="Times New Roman" w:cs="Times New Roman" w:eastAsiaTheme="minorEastAsia"/>
                <w:sz w:val="24"/>
                <w:szCs w:val="24"/>
                <w:highlight w:val="none"/>
                <w:vertAlign w:val="baseline"/>
                <w:lang w:val="en-US" w:eastAsia="zh-CN"/>
              </w:rPr>
            </w:pPr>
            <w:r>
              <w:rPr>
                <w:rFonts w:hint="default" w:ascii="Times New Roman" w:hAnsi="Times New Roman" w:cs="Times New Roman"/>
                <w:sz w:val="24"/>
                <w:szCs w:val="24"/>
                <w:highlight w:val="none"/>
              </w:rPr>
              <w:t>生活□</w:t>
            </w:r>
            <w:r>
              <w:rPr>
                <w:rFonts w:hint="default" w:ascii="Times New Roman" w:hAnsi="Times New Roman" w:cs="Times New Roman"/>
                <w:sz w:val="24"/>
                <w:szCs w:val="24"/>
                <w:highlight w:val="none"/>
                <w:lang w:val="en-US" w:eastAsia="zh-CN"/>
              </w:rPr>
              <w:t xml:space="preserve"> 其他</w:t>
            </w:r>
            <w:r>
              <w:rPr>
                <w:rFonts w:hint="default" w:ascii="Times New Roman" w:hAnsi="Times New Roman"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1674" w:type="dxa"/>
            <w:vAlign w:val="center"/>
          </w:tcPr>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取水工程位置</w:t>
            </w:r>
          </w:p>
        </w:tc>
        <w:tc>
          <w:tcPr>
            <w:tcW w:w="6848" w:type="dxa"/>
            <w:gridSpan w:val="4"/>
            <w:vAlign w:val="center"/>
          </w:tcPr>
          <w:p>
            <w:pPr>
              <w:jc w:val="center"/>
              <w:rPr>
                <w:rFonts w:hint="default" w:ascii="Times New Roman" w:hAnsi="Times New Roman"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4" w:hRule="atLeast"/>
        </w:trPr>
        <w:tc>
          <w:tcPr>
            <w:tcW w:w="1674" w:type="dxa"/>
            <w:vAlign w:val="center"/>
          </w:tcPr>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拟建取水</w:t>
            </w:r>
          </w:p>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计量设施</w:t>
            </w:r>
          </w:p>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情况</w:t>
            </w:r>
          </w:p>
        </w:tc>
        <w:tc>
          <w:tcPr>
            <w:tcW w:w="6848" w:type="dxa"/>
            <w:gridSpan w:val="4"/>
            <w:vAlign w:val="center"/>
          </w:tcPr>
          <w:p>
            <w:pPr>
              <w:jc w:val="left"/>
              <w:rPr>
                <w:rFonts w:hint="default" w:ascii="Times New Roman" w:hAnsi="Times New Roman" w:cs="Times New Roman"/>
                <w:b/>
                <w:bCs/>
                <w:sz w:val="24"/>
                <w:szCs w:val="24"/>
                <w:highlight w:val="none"/>
                <w:vertAlign w:val="baseline"/>
                <w:lang w:eastAsia="zh-CN"/>
              </w:rPr>
            </w:pPr>
            <w:r>
              <w:rPr>
                <w:rFonts w:hint="default" w:ascii="Times New Roman" w:hAnsi="Times New Roman" w:cs="Times New Roman"/>
                <w:b/>
                <w:bCs/>
                <w:sz w:val="24"/>
                <w:szCs w:val="24"/>
                <w:highlight w:val="none"/>
                <w:vertAlign w:val="baseline"/>
                <w:lang w:val="en-US" w:eastAsia="zh-CN"/>
              </w:rPr>
              <w:t>1.</w:t>
            </w:r>
            <w:r>
              <w:rPr>
                <w:rFonts w:hint="default" w:ascii="Times New Roman" w:hAnsi="Times New Roman" w:cs="Times New Roman"/>
                <w:b/>
                <w:bCs/>
                <w:sz w:val="24"/>
                <w:szCs w:val="24"/>
                <w:highlight w:val="none"/>
                <w:vertAlign w:val="baseline"/>
                <w:lang w:eastAsia="zh-CN"/>
              </w:rPr>
              <w:t>计量设施类型：</w:t>
            </w:r>
          </w:p>
          <w:p>
            <w:pPr>
              <w:jc w:val="left"/>
              <w:rPr>
                <w:rFonts w:hint="default" w:ascii="Times New Roman" w:hAnsi="Times New Roman" w:cs="Times New Roman" w:eastAsiaTheme="minorEastAsia"/>
                <w:sz w:val="24"/>
                <w:szCs w:val="24"/>
                <w:highlight w:val="none"/>
                <w:u w:val="single"/>
                <w:lang w:val="en-US" w:eastAsia="zh-CN"/>
              </w:rPr>
            </w:pPr>
            <w:r>
              <w:rPr>
                <w:rFonts w:hint="default" w:ascii="Times New Roman" w:hAnsi="Times New Roman" w:cs="Times New Roman"/>
                <w:sz w:val="24"/>
                <w:szCs w:val="24"/>
                <w:highlight w:val="none"/>
                <w:lang w:eastAsia="zh-CN"/>
              </w:rPr>
              <w:t>机械水表</w:t>
            </w: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highlight w:val="none"/>
                <w:lang w:val="en-US" w:eastAsia="zh-CN"/>
              </w:rPr>
              <w:t xml:space="preserve">            数量：</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none"/>
                <w:lang w:val="en-US" w:eastAsia="zh-CN"/>
              </w:rPr>
              <w:t>（套）</w:t>
            </w:r>
          </w:p>
          <w:p>
            <w:pPr>
              <w:jc w:val="left"/>
              <w:rPr>
                <w:rFonts w:hint="default" w:ascii="Times New Roman" w:hAnsi="Times New Roman" w:cs="Times New Roman" w:eastAsiaTheme="minorEastAsia"/>
                <w:sz w:val="24"/>
                <w:szCs w:val="24"/>
                <w:highlight w:val="none"/>
                <w:u w:val="single"/>
                <w:lang w:val="en-US" w:eastAsia="zh-CN"/>
              </w:rPr>
            </w:pPr>
            <w:r>
              <w:rPr>
                <w:rFonts w:hint="default" w:ascii="Times New Roman" w:hAnsi="Times New Roman" w:cs="Times New Roman"/>
                <w:sz w:val="24"/>
                <w:szCs w:val="24"/>
                <w:highlight w:val="none"/>
                <w:lang w:eastAsia="zh-CN"/>
              </w:rPr>
              <w:t>超声波流量计</w:t>
            </w:r>
            <w:r>
              <w:rPr>
                <w:rFonts w:hint="default" w:ascii="Times New Roman" w:hAnsi="Times New Roman" w:cs="Times New Roman"/>
                <w:sz w:val="24"/>
                <w:szCs w:val="24"/>
                <w:highlight w:val="none"/>
              </w:rPr>
              <w:t xml:space="preserve">□  </w:t>
            </w:r>
            <w:r>
              <w:rPr>
                <w:rFonts w:hint="default" w:ascii="Times New Roman" w:hAnsi="Times New Roman" w:cs="Times New Roman"/>
                <w:sz w:val="24"/>
                <w:szCs w:val="24"/>
                <w:highlight w:val="none"/>
                <w:lang w:val="en-US" w:eastAsia="zh-CN"/>
              </w:rPr>
              <w:t xml:space="preserve">        数量：</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none"/>
                <w:lang w:val="en-US" w:eastAsia="zh-CN"/>
              </w:rPr>
              <w:t>（套）</w:t>
            </w:r>
          </w:p>
          <w:p>
            <w:pPr>
              <w:jc w:val="left"/>
              <w:rPr>
                <w:rFonts w:hint="default" w:ascii="Times New Roman" w:hAnsi="Times New Roman" w:cs="Times New Roman"/>
                <w:sz w:val="24"/>
                <w:szCs w:val="24"/>
                <w:highlight w:val="none"/>
                <w:u w:val="single"/>
                <w:lang w:val="en-US" w:eastAsia="zh-CN"/>
              </w:rPr>
            </w:pPr>
            <w:r>
              <w:rPr>
                <w:rFonts w:hint="default" w:ascii="Times New Roman" w:hAnsi="Times New Roman" w:cs="Times New Roman"/>
                <w:sz w:val="24"/>
                <w:szCs w:val="24"/>
                <w:highlight w:val="none"/>
                <w:lang w:eastAsia="zh-CN"/>
              </w:rPr>
              <w:t>电磁流量计</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 xml:space="preserve">            数量：</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none"/>
                <w:lang w:val="en-US" w:eastAsia="zh-CN"/>
              </w:rPr>
              <w:t>（套）</w:t>
            </w:r>
          </w:p>
          <w:p>
            <w:pPr>
              <w:jc w:val="left"/>
              <w:rPr>
                <w:rFonts w:hint="default" w:ascii="Times New Roman" w:hAnsi="Times New Roman" w:cs="Times New Roman" w:eastAsiaTheme="minorEastAsia"/>
                <w:sz w:val="24"/>
                <w:szCs w:val="24"/>
                <w:highlight w:val="none"/>
                <w:u w:val="none"/>
                <w:lang w:val="en-US" w:eastAsia="zh-CN"/>
              </w:rPr>
            </w:pPr>
            <w:r>
              <w:rPr>
                <w:rFonts w:hint="default" w:ascii="Times New Roman" w:hAnsi="Times New Roman" w:cs="Times New Roman"/>
                <w:sz w:val="24"/>
                <w:szCs w:val="24"/>
                <w:highlight w:val="none"/>
                <w:u w:val="none"/>
                <w:lang w:val="en-US" w:eastAsia="zh-CN"/>
              </w:rPr>
              <w:t>水位计</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 xml:space="preserve">                数量：</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none"/>
                <w:lang w:val="en-US" w:eastAsia="zh-CN"/>
              </w:rPr>
              <w:t>（套）</w:t>
            </w:r>
          </w:p>
          <w:p>
            <w:pPr>
              <w:jc w:val="left"/>
              <w:rPr>
                <w:rFonts w:hint="default" w:ascii="Times New Roman" w:hAnsi="Times New Roman" w:cs="Times New Roman"/>
                <w:sz w:val="24"/>
                <w:szCs w:val="24"/>
                <w:highlight w:val="none"/>
                <w:u w:val="single"/>
                <w:lang w:val="en-US" w:eastAsia="zh-CN"/>
              </w:rPr>
            </w:pPr>
            <w:r>
              <w:rPr>
                <w:rFonts w:hint="default" w:ascii="Times New Roman" w:hAnsi="Times New Roman" w:cs="Times New Roman"/>
                <w:sz w:val="24"/>
                <w:szCs w:val="24"/>
                <w:highlight w:val="none"/>
                <w:u w:val="none"/>
                <w:lang w:val="en-US" w:eastAsia="zh-CN"/>
              </w:rPr>
              <w:t>其他</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none"/>
                <w:lang w:val="en-US" w:eastAsia="zh-CN"/>
              </w:rPr>
              <w:t xml:space="preserve">      </w:t>
            </w:r>
            <w:r>
              <w:rPr>
                <w:rFonts w:hint="default" w:ascii="Times New Roman" w:hAnsi="Times New Roman" w:cs="Times New Roman"/>
                <w:sz w:val="24"/>
                <w:szCs w:val="24"/>
                <w:highlight w:val="none"/>
                <w:lang w:val="en-US" w:eastAsia="zh-CN"/>
              </w:rPr>
              <w:t>数量：</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none"/>
                <w:lang w:val="en-US" w:eastAsia="zh-CN"/>
              </w:rPr>
              <w:t>（套）</w:t>
            </w:r>
          </w:p>
          <w:p>
            <w:pPr>
              <w:jc w:val="left"/>
              <w:rPr>
                <w:rFonts w:hint="default" w:ascii="Times New Roman" w:hAnsi="Times New Roman" w:cs="Times New Roman"/>
                <w:sz w:val="24"/>
                <w:szCs w:val="24"/>
                <w:highlight w:val="none"/>
                <w:u w:val="single"/>
                <w:lang w:val="en-US" w:eastAsia="zh-CN"/>
              </w:rPr>
            </w:pPr>
          </w:p>
          <w:p>
            <w:pPr>
              <w:jc w:val="left"/>
              <w:rPr>
                <w:rFonts w:hint="default" w:ascii="Times New Roman" w:hAnsi="Times New Roman" w:cs="Times New Roman"/>
                <w:sz w:val="24"/>
                <w:szCs w:val="24"/>
                <w:highlight w:val="none"/>
                <w:u w:val="none"/>
                <w:lang w:val="en-US" w:eastAsia="zh-CN"/>
              </w:rPr>
            </w:pPr>
            <w:r>
              <w:rPr>
                <w:rFonts w:hint="default" w:ascii="Times New Roman" w:hAnsi="Times New Roman" w:cs="Times New Roman"/>
                <w:b/>
                <w:bCs/>
                <w:sz w:val="24"/>
                <w:szCs w:val="24"/>
                <w:highlight w:val="none"/>
                <w:u w:val="none"/>
                <w:lang w:val="en-US" w:eastAsia="zh-CN"/>
              </w:rPr>
              <w:t>2.安装位置：</w:t>
            </w:r>
            <w:r>
              <w:rPr>
                <w:rFonts w:hint="default" w:ascii="Times New Roman" w:hAnsi="Times New Roman" w:cs="Times New Roman"/>
                <w:sz w:val="24"/>
                <w:szCs w:val="24"/>
                <w:highlight w:val="none"/>
                <w:u w:val="single"/>
                <w:lang w:val="en-US" w:eastAsia="zh-CN"/>
              </w:rPr>
              <w:t xml:space="preserve">                             </w:t>
            </w:r>
          </w:p>
          <w:p>
            <w:pPr>
              <w:jc w:val="left"/>
              <w:rPr>
                <w:rFonts w:hint="default" w:ascii="Times New Roman" w:hAnsi="Times New Roman" w:cs="Times New Roman"/>
                <w:sz w:val="24"/>
                <w:szCs w:val="24"/>
                <w:highlight w:val="none"/>
                <w:u w:val="single"/>
                <w:lang w:val="en-US" w:eastAsia="zh-CN"/>
              </w:rPr>
            </w:pPr>
          </w:p>
          <w:p>
            <w:pPr>
              <w:numPr>
                <w:ilvl w:val="0"/>
                <w:numId w:val="0"/>
              </w:numPr>
              <w:jc w:val="left"/>
              <w:rPr>
                <w:rFonts w:hint="default" w:ascii="Times New Roman" w:hAnsi="Times New Roman" w:cs="Times New Roman"/>
                <w:sz w:val="24"/>
                <w:szCs w:val="24"/>
                <w:highlight w:val="none"/>
                <w:u w:val="single"/>
                <w:lang w:val="en-US" w:eastAsia="zh-CN"/>
              </w:rPr>
            </w:pPr>
            <w:r>
              <w:rPr>
                <w:rFonts w:hint="default" w:ascii="Times New Roman" w:hAnsi="Times New Roman" w:cs="Times New Roman"/>
                <w:b/>
                <w:bCs/>
                <w:sz w:val="24"/>
                <w:szCs w:val="24"/>
                <w:highlight w:val="none"/>
                <w:u w:val="none"/>
                <w:lang w:val="en-US" w:eastAsia="zh-CN"/>
              </w:rPr>
              <w:t>3.建设时间</w:t>
            </w:r>
            <w:r>
              <w:rPr>
                <w:rFonts w:hint="default" w:ascii="Times New Roman" w:hAnsi="Times New Roman" w:cs="Times New Roman"/>
                <w:sz w:val="24"/>
                <w:szCs w:val="24"/>
                <w:highlight w:val="none"/>
                <w:u w:val="none"/>
                <w:lang w:val="en-US" w:eastAsia="zh-CN"/>
              </w:rPr>
              <w:t>：</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none"/>
                <w:lang w:val="en-US" w:eastAsia="zh-CN"/>
              </w:rPr>
              <w:t>年</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none"/>
                <w:lang w:val="en-US" w:eastAsia="zh-CN"/>
              </w:rPr>
              <w:t>月</w:t>
            </w:r>
            <w:r>
              <w:rPr>
                <w:rFonts w:hint="default"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u w:val="none"/>
                <w:lang w:val="en-US" w:eastAsia="zh-CN"/>
              </w:rPr>
              <w:t>日</w:t>
            </w:r>
          </w:p>
          <w:p>
            <w:pPr>
              <w:numPr>
                <w:ilvl w:val="0"/>
                <w:numId w:val="0"/>
              </w:numPr>
              <w:jc w:val="left"/>
              <w:rPr>
                <w:rFonts w:hint="default" w:ascii="Times New Roman" w:hAnsi="Times New Roman" w:cs="Times New Roman"/>
                <w:sz w:val="24"/>
                <w:szCs w:val="24"/>
                <w:highlight w:val="none"/>
                <w:u w:val="single"/>
                <w:lang w:val="en-US" w:eastAsia="zh-CN"/>
              </w:rPr>
            </w:pPr>
          </w:p>
          <w:p>
            <w:pPr>
              <w:numPr>
                <w:ilvl w:val="0"/>
                <w:numId w:val="0"/>
              </w:numPr>
              <w:jc w:val="left"/>
              <w:rPr>
                <w:rFonts w:hint="default" w:ascii="Times New Roman" w:hAnsi="Times New Roman" w:cs="Times New Roman" w:eastAsiaTheme="minorEastAsia"/>
                <w:sz w:val="24"/>
                <w:szCs w:val="24"/>
                <w:highlight w:val="none"/>
                <w:u w:val="none"/>
                <w:lang w:val="en-US" w:eastAsia="zh-CN"/>
              </w:rPr>
            </w:pPr>
            <w:r>
              <w:rPr>
                <w:rFonts w:hint="default" w:ascii="Times New Roman" w:hAnsi="Times New Roman" w:cs="Times New Roman"/>
                <w:b/>
                <w:bCs/>
                <w:sz w:val="24"/>
                <w:szCs w:val="24"/>
                <w:highlight w:val="none"/>
                <w:u w:val="none"/>
                <w:lang w:val="en-US" w:eastAsia="zh-CN"/>
              </w:rPr>
              <w:t>4.是否接入广西水资源信息管理系统：</w:t>
            </w:r>
            <w:r>
              <w:rPr>
                <w:rFonts w:hint="default" w:ascii="Times New Roman" w:hAnsi="Times New Roman" w:cs="Times New Roman"/>
                <w:sz w:val="24"/>
                <w:szCs w:val="24"/>
                <w:highlight w:val="none"/>
                <w:u w:val="none"/>
                <w:lang w:val="en-US" w:eastAsia="zh-CN"/>
              </w:rPr>
              <w:t xml:space="preserve"> 是</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 xml:space="preserve">      否</w:t>
            </w:r>
            <w:r>
              <w:rPr>
                <w:rFonts w:hint="default" w:ascii="Times New Roman" w:hAnsi="Times New Roman"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674" w:type="dxa"/>
            <w:vMerge w:val="restart"/>
            <w:vAlign w:val="center"/>
          </w:tcPr>
          <w:p>
            <w:pPr>
              <w:jc w:val="center"/>
              <w:rPr>
                <w:rFonts w:hint="default" w:ascii="Times New Roman" w:hAnsi="Times New Roman" w:cs="Times New Roman"/>
                <w:sz w:val="24"/>
                <w:szCs w:val="24"/>
                <w:highlight w:val="none"/>
                <w:vertAlign w:val="baseline"/>
                <w:lang w:eastAsia="zh-CN"/>
              </w:rPr>
            </w:pPr>
            <w:r>
              <w:rPr>
                <w:rFonts w:hint="default" w:ascii="Times New Roman" w:hAnsi="Times New Roman" w:cs="Times New Roman"/>
                <w:sz w:val="24"/>
                <w:szCs w:val="24"/>
                <w:highlight w:val="none"/>
                <w:vertAlign w:val="baseline"/>
                <w:lang w:eastAsia="zh-CN"/>
              </w:rPr>
              <w:t>水行政主管部门审核意见</w:t>
            </w:r>
          </w:p>
        </w:tc>
        <w:tc>
          <w:tcPr>
            <w:tcW w:w="1680" w:type="dxa"/>
            <w:tcBorders>
              <w:right w:val="nil"/>
            </w:tcBorders>
            <w:vAlign w:val="center"/>
          </w:tcPr>
          <w:p>
            <w:pPr>
              <w:numPr>
                <w:ilvl w:val="0"/>
                <w:numId w:val="0"/>
              </w:numPr>
              <w:jc w:val="left"/>
              <w:rPr>
                <w:rFonts w:hint="default" w:ascii="Times New Roman" w:hAnsi="Times New Roman" w:cs="Times New Roman" w:eastAsiaTheme="minorEastAsia"/>
                <w:sz w:val="24"/>
                <w:szCs w:val="24"/>
                <w:highlight w:val="none"/>
                <w:vertAlign w:val="baseline"/>
                <w:lang w:val="en-US" w:eastAsia="zh-CN"/>
              </w:rPr>
            </w:pPr>
            <w:r>
              <w:rPr>
                <w:rFonts w:hint="default" w:ascii="Times New Roman" w:hAnsi="Times New Roman" w:cs="Times New Roman"/>
                <w:b/>
                <w:bCs/>
                <w:sz w:val="24"/>
                <w:szCs w:val="24"/>
                <w:highlight w:val="none"/>
                <w:vertAlign w:val="baseline"/>
                <w:lang w:val="en-US" w:eastAsia="zh-CN"/>
              </w:rPr>
              <w:t>1.是否补助</w:t>
            </w:r>
            <w:r>
              <w:rPr>
                <w:rFonts w:hint="default" w:ascii="Times New Roman" w:hAnsi="Times New Roman" w:cs="Times New Roman"/>
                <w:sz w:val="24"/>
                <w:szCs w:val="24"/>
                <w:highlight w:val="none"/>
                <w:vertAlign w:val="baseline"/>
                <w:lang w:val="en-US" w:eastAsia="zh-CN"/>
              </w:rPr>
              <w:t>：</w:t>
            </w:r>
          </w:p>
        </w:tc>
        <w:tc>
          <w:tcPr>
            <w:tcW w:w="5168" w:type="dxa"/>
            <w:gridSpan w:val="3"/>
            <w:tcBorders>
              <w:left w:val="nil"/>
            </w:tcBorders>
            <w:vAlign w:val="center"/>
          </w:tcPr>
          <w:p>
            <w:pPr>
              <w:numPr>
                <w:ilvl w:val="0"/>
                <w:numId w:val="0"/>
              </w:numPr>
              <w:jc w:val="left"/>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u w:val="none"/>
                <w:lang w:val="en-US" w:eastAsia="zh-CN"/>
              </w:rPr>
              <w:t>是</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vertAlign w:val="baseline"/>
                <w:lang w:val="en-US" w:eastAsia="zh-CN"/>
              </w:rPr>
              <w:t>补助标准：</w:t>
            </w:r>
            <w:r>
              <w:rPr>
                <w:rFonts w:hint="default" w:ascii="Times New Roman" w:hAnsi="Times New Roman" w:cs="Times New Roman"/>
                <w:sz w:val="24"/>
                <w:szCs w:val="24"/>
                <w:highlight w:val="none"/>
                <w:u w:val="single"/>
                <w:vertAlign w:val="baseline"/>
                <w:lang w:val="en-US" w:eastAsia="zh-CN"/>
              </w:rPr>
              <w:t xml:space="preserve">               </w:t>
            </w:r>
            <w:r>
              <w:rPr>
                <w:rFonts w:hint="default" w:ascii="Times New Roman" w:hAnsi="Times New Roman" w:cs="Times New Roman"/>
                <w:sz w:val="24"/>
                <w:szCs w:val="24"/>
                <w:highlight w:val="none"/>
                <w:u w:val="none"/>
                <w:vertAlign w:val="baseline"/>
                <w:lang w:val="en-US" w:eastAsia="zh-CN"/>
              </w:rPr>
              <w:t>（元）</w:t>
            </w:r>
            <w:r>
              <w:rPr>
                <w:rFonts w:hint="default" w:ascii="Times New Roman" w:hAnsi="Times New Roman" w:cs="Times New Roman"/>
                <w:sz w:val="24"/>
                <w:szCs w:val="24"/>
                <w:highlight w:val="none"/>
                <w:lang w:val="en-US" w:eastAsia="zh-CN"/>
              </w:rPr>
              <w:t xml:space="preserve">   </w:t>
            </w:r>
          </w:p>
          <w:p>
            <w:pPr>
              <w:numPr>
                <w:ilvl w:val="0"/>
                <w:numId w:val="0"/>
              </w:numPr>
              <w:jc w:val="left"/>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否</w:t>
            </w:r>
            <w:r>
              <w:rPr>
                <w:rFonts w:hint="default" w:ascii="Times New Roman" w:hAnsi="Times New Roman"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5" w:hRule="atLeast"/>
        </w:trPr>
        <w:tc>
          <w:tcPr>
            <w:tcW w:w="1674" w:type="dxa"/>
            <w:vMerge w:val="continue"/>
            <w:vAlign w:val="center"/>
          </w:tcPr>
          <w:p>
            <w:pPr>
              <w:jc w:val="center"/>
              <w:rPr>
                <w:rFonts w:hint="default" w:ascii="Times New Roman" w:hAnsi="Times New Roman" w:cs="Times New Roman"/>
                <w:sz w:val="24"/>
                <w:szCs w:val="24"/>
                <w:highlight w:val="none"/>
                <w:vertAlign w:val="baseline"/>
                <w:lang w:eastAsia="zh-CN"/>
              </w:rPr>
            </w:pPr>
          </w:p>
        </w:tc>
        <w:tc>
          <w:tcPr>
            <w:tcW w:w="6848" w:type="dxa"/>
            <w:gridSpan w:val="4"/>
            <w:vAlign w:val="center"/>
          </w:tcPr>
          <w:p>
            <w:pPr>
              <w:numPr>
                <w:ilvl w:val="0"/>
                <w:numId w:val="0"/>
              </w:numPr>
              <w:jc w:val="left"/>
              <w:rPr>
                <w:rFonts w:hint="default" w:ascii="Times New Roman" w:hAnsi="Times New Roman" w:cs="Times New Roman"/>
                <w:b/>
                <w:bCs/>
                <w:sz w:val="24"/>
                <w:szCs w:val="24"/>
                <w:highlight w:val="none"/>
                <w:vertAlign w:val="baseline"/>
                <w:lang w:val="en-US" w:eastAsia="zh-CN"/>
              </w:rPr>
            </w:pPr>
            <w:r>
              <w:rPr>
                <w:rFonts w:hint="default" w:ascii="Times New Roman" w:hAnsi="Times New Roman" w:cs="Times New Roman"/>
                <w:b/>
                <w:bCs/>
                <w:sz w:val="24"/>
                <w:szCs w:val="24"/>
                <w:highlight w:val="none"/>
                <w:vertAlign w:val="baseline"/>
                <w:lang w:val="en-US" w:eastAsia="zh-CN"/>
              </w:rPr>
              <w:t>2.审核意见：</w:t>
            </w:r>
          </w:p>
          <w:p>
            <w:pPr>
              <w:widowControl w:val="0"/>
              <w:numPr>
                <w:ilvl w:val="0"/>
                <w:numId w:val="0"/>
              </w:numPr>
              <w:jc w:val="left"/>
              <w:rPr>
                <w:rFonts w:hint="default" w:ascii="Times New Roman" w:hAnsi="Times New Roman" w:cs="Times New Roman"/>
                <w:sz w:val="24"/>
                <w:szCs w:val="24"/>
                <w:highlight w:val="none"/>
                <w:vertAlign w:val="baseline"/>
                <w:lang w:val="en-US" w:eastAsia="zh-CN"/>
              </w:rPr>
            </w:pPr>
          </w:p>
          <w:p>
            <w:pPr>
              <w:widowControl w:val="0"/>
              <w:numPr>
                <w:ilvl w:val="0"/>
                <w:numId w:val="0"/>
              </w:numPr>
              <w:jc w:val="left"/>
              <w:rPr>
                <w:rFonts w:hint="default" w:ascii="Times New Roman" w:hAnsi="Times New Roman" w:cs="Times New Roman"/>
                <w:sz w:val="24"/>
                <w:szCs w:val="24"/>
                <w:highlight w:val="none"/>
                <w:vertAlign w:val="baseline"/>
                <w:lang w:val="en-US" w:eastAsia="zh-CN"/>
              </w:rPr>
            </w:pPr>
          </w:p>
          <w:p>
            <w:pPr>
              <w:widowControl w:val="0"/>
              <w:numPr>
                <w:ilvl w:val="0"/>
                <w:numId w:val="0"/>
              </w:numPr>
              <w:jc w:val="left"/>
              <w:rPr>
                <w:rFonts w:hint="default" w:ascii="Times New Roman" w:hAnsi="Times New Roman" w:cs="Times New Roman"/>
                <w:sz w:val="24"/>
                <w:szCs w:val="24"/>
                <w:highlight w:val="none"/>
                <w:vertAlign w:val="baseline"/>
                <w:lang w:val="en-US" w:eastAsia="zh-CN"/>
              </w:rPr>
            </w:pPr>
          </w:p>
          <w:p>
            <w:pPr>
              <w:widowControl w:val="0"/>
              <w:numPr>
                <w:ilvl w:val="0"/>
                <w:numId w:val="0"/>
              </w:numPr>
              <w:jc w:val="left"/>
              <w:rPr>
                <w:rFonts w:hint="default" w:ascii="Times New Roman" w:hAnsi="Times New Roman" w:cs="Times New Roman"/>
                <w:sz w:val="24"/>
                <w:szCs w:val="24"/>
                <w:highlight w:val="none"/>
                <w:vertAlign w:val="baseline"/>
                <w:lang w:val="en-US" w:eastAsia="zh-CN"/>
              </w:rPr>
            </w:pPr>
          </w:p>
          <w:p>
            <w:pPr>
              <w:widowControl w:val="0"/>
              <w:numPr>
                <w:ilvl w:val="0"/>
                <w:numId w:val="0"/>
              </w:numPr>
              <w:jc w:val="left"/>
              <w:rPr>
                <w:rFonts w:hint="default" w:ascii="Times New Roman" w:hAnsi="Times New Roman" w:cs="Times New Roman"/>
                <w:sz w:val="24"/>
                <w:szCs w:val="24"/>
                <w:highlight w:val="none"/>
                <w:vertAlign w:val="baseline"/>
                <w:lang w:val="en-US" w:eastAsia="zh-CN"/>
              </w:rPr>
            </w:pPr>
          </w:p>
          <w:p>
            <w:pPr>
              <w:widowControl w:val="0"/>
              <w:numPr>
                <w:ilvl w:val="0"/>
                <w:numId w:val="0"/>
              </w:numPr>
              <w:jc w:val="left"/>
              <w:rPr>
                <w:rFonts w:hint="default" w:ascii="Times New Roman" w:hAnsi="Times New Roman" w:cs="Times New Roman"/>
                <w:sz w:val="24"/>
                <w:szCs w:val="24"/>
                <w:highlight w:val="none"/>
                <w:vertAlign w:val="baseline"/>
                <w:lang w:val="en-US" w:eastAsia="zh-CN"/>
              </w:rPr>
            </w:pPr>
          </w:p>
          <w:p>
            <w:pPr>
              <w:widowControl w:val="0"/>
              <w:numPr>
                <w:ilvl w:val="0"/>
                <w:numId w:val="0"/>
              </w:numPr>
              <w:jc w:val="left"/>
              <w:rPr>
                <w:rFonts w:hint="default" w:ascii="Times New Roman" w:hAnsi="Times New Roman" w:cs="Times New Roman"/>
                <w:sz w:val="24"/>
                <w:szCs w:val="24"/>
                <w:highlight w:val="none"/>
                <w:vertAlign w:val="baseline"/>
                <w:lang w:val="en-US" w:eastAsia="zh-CN"/>
              </w:rPr>
            </w:pPr>
            <w:r>
              <w:rPr>
                <w:rFonts w:hint="default" w:ascii="Times New Roman" w:hAnsi="Times New Roman" w:cs="Times New Roman"/>
                <w:sz w:val="24"/>
                <w:szCs w:val="24"/>
                <w:highlight w:val="none"/>
                <w:vertAlign w:val="baseline"/>
                <w:lang w:val="en-US" w:eastAsia="zh-CN"/>
              </w:rPr>
              <w:t xml:space="preserve">                        单  位（盖章）：</w:t>
            </w:r>
          </w:p>
          <w:p>
            <w:pPr>
              <w:widowControl w:val="0"/>
              <w:numPr>
                <w:ilvl w:val="0"/>
                <w:numId w:val="0"/>
              </w:numPr>
              <w:jc w:val="left"/>
              <w:rPr>
                <w:rFonts w:hint="default" w:ascii="Times New Roman" w:hAnsi="Times New Roman" w:cs="Times New Roman"/>
                <w:sz w:val="24"/>
                <w:szCs w:val="24"/>
                <w:highlight w:val="none"/>
                <w:vertAlign w:val="baseline"/>
                <w:lang w:val="en-US" w:eastAsia="zh-CN"/>
              </w:rPr>
            </w:pPr>
            <w:r>
              <w:rPr>
                <w:rFonts w:hint="default" w:ascii="Times New Roman" w:hAnsi="Times New Roman" w:cs="Times New Roman"/>
                <w:sz w:val="24"/>
                <w:szCs w:val="24"/>
                <w:highlight w:val="none"/>
                <w:vertAlign w:val="baseline"/>
                <w:lang w:val="en-US" w:eastAsia="zh-CN"/>
              </w:rPr>
              <w:t xml:space="preserve">                        审核人：</w:t>
            </w:r>
          </w:p>
          <w:p>
            <w:pPr>
              <w:widowControl w:val="0"/>
              <w:numPr>
                <w:ilvl w:val="0"/>
                <w:numId w:val="0"/>
              </w:numPr>
              <w:jc w:val="left"/>
              <w:rPr>
                <w:rFonts w:hint="default" w:ascii="Times New Roman" w:hAnsi="Times New Roman" w:cs="Times New Roman"/>
                <w:sz w:val="24"/>
                <w:szCs w:val="24"/>
                <w:highlight w:val="none"/>
                <w:vertAlign w:val="baseline"/>
                <w:lang w:val="en-US" w:eastAsia="zh-CN"/>
              </w:rPr>
            </w:pPr>
            <w:r>
              <w:rPr>
                <w:rFonts w:hint="default" w:ascii="Times New Roman" w:hAnsi="Times New Roman" w:cs="Times New Roman"/>
                <w:sz w:val="24"/>
                <w:szCs w:val="24"/>
                <w:highlight w:val="none"/>
                <w:vertAlign w:val="baseline"/>
                <w:lang w:val="en-US" w:eastAsia="zh-CN"/>
              </w:rPr>
              <w:t xml:space="preserve">                        时  间：</w:t>
            </w:r>
          </w:p>
        </w:tc>
      </w:tr>
    </w:tbl>
    <w:p>
      <w:pPr>
        <w:rPr>
          <w:rFonts w:hint="default" w:ascii="Times New Roman" w:hAnsi="Times New Roman" w:cs="Times New Roman"/>
          <w:highlight w:val="none"/>
        </w:rPr>
      </w:pPr>
      <w:r>
        <w:rPr>
          <w:rFonts w:hint="default" w:ascii="Times New Roman" w:hAnsi="Times New Roman" w:cs="Times New Roman"/>
          <w:highlight w:val="none"/>
        </w:rPr>
        <w:br w:type="page"/>
      </w:r>
    </w:p>
    <w:p>
      <w:pPr>
        <w:jc w:val="both"/>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 w:eastAsia="zh-CN"/>
        </w:rPr>
        <w:t>附录</w:t>
      </w:r>
      <w:r>
        <w:rPr>
          <w:rFonts w:hint="eastAsia" w:ascii="Times New Roman" w:hAnsi="Times New Roman" w:eastAsia="仿宋_GB2312" w:cs="Times New Roman"/>
          <w:sz w:val="32"/>
          <w:szCs w:val="32"/>
          <w:highlight w:val="none"/>
          <w:lang w:val="en-US" w:eastAsia="zh-CN"/>
        </w:rPr>
        <w:t>6</w:t>
      </w:r>
    </w:p>
    <w:p>
      <w:pPr>
        <w:jc w:val="center"/>
        <w:rPr>
          <w:rFonts w:hint="eastAsia" w:ascii="黑体" w:hAnsi="黑体" w:eastAsia="黑体" w:cs="黑体"/>
          <w:kern w:val="2"/>
          <w:sz w:val="32"/>
          <w:szCs w:val="32"/>
          <w:highlight w:val="none"/>
          <w:lang w:val="en-US" w:eastAsia="zh-CN" w:bidi="ar-SA"/>
        </w:rPr>
      </w:pPr>
      <w:r>
        <w:rPr>
          <w:rFonts w:hint="eastAsia" w:ascii="黑体" w:hAnsi="黑体" w:eastAsia="黑体" w:cs="黑体"/>
          <w:kern w:val="2"/>
          <w:sz w:val="32"/>
          <w:szCs w:val="32"/>
          <w:highlight w:val="none"/>
          <w:lang w:val="en-US" w:eastAsia="zh-CN" w:bidi="ar-SA"/>
        </w:rPr>
        <w:t>运维检查表</w:t>
      </w:r>
    </w:p>
    <w:tbl>
      <w:tblPr>
        <w:tblStyle w:val="6"/>
        <w:tblW w:w="8305" w:type="dxa"/>
        <w:jc w:val="center"/>
        <w:tblInd w:w="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5"/>
        <w:gridCol w:w="883"/>
        <w:gridCol w:w="71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blHeader/>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i w:val="0"/>
                <w:caps w:val="0"/>
                <w:color w:val="auto"/>
                <w:spacing w:val="0"/>
                <w:w w:val="100"/>
                <w:kern w:val="2"/>
                <w:sz w:val="21"/>
                <w:szCs w:val="21"/>
                <w:highlight w:val="none"/>
                <w:lang w:val="en-US" w:eastAsia="zh-CN" w:bidi="ar-SA"/>
              </w:rPr>
            </w:pPr>
            <w:r>
              <w:rPr>
                <w:rFonts w:hint="eastAsia" w:ascii="宋体" w:hAnsi="宋体" w:eastAsia="宋体" w:cs="宋体"/>
                <w:b/>
                <w:i w:val="0"/>
                <w:color w:val="000000"/>
                <w:kern w:val="0"/>
                <w:sz w:val="21"/>
                <w:szCs w:val="21"/>
                <w:u w:val="none"/>
                <w:lang w:val="en-US" w:eastAsia="zh-CN" w:bidi="ar"/>
              </w:rPr>
              <w:t>序号</w:t>
            </w:r>
          </w:p>
        </w:tc>
        <w:tc>
          <w:tcPr>
            <w:tcW w:w="8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i w:val="0"/>
                <w:caps w:val="0"/>
                <w:color w:val="auto"/>
                <w:spacing w:val="0"/>
                <w:w w:val="100"/>
                <w:kern w:val="2"/>
                <w:sz w:val="21"/>
                <w:szCs w:val="21"/>
                <w:highlight w:val="none"/>
                <w:lang w:val="en-US" w:eastAsia="zh-CN" w:bidi="ar-SA"/>
              </w:rPr>
            </w:pPr>
            <w:r>
              <w:rPr>
                <w:rFonts w:hint="eastAsia" w:ascii="宋体" w:hAnsi="宋体" w:eastAsia="宋体" w:cs="宋体"/>
                <w:b/>
                <w:i w:val="0"/>
                <w:color w:val="000000"/>
                <w:kern w:val="0"/>
                <w:sz w:val="21"/>
                <w:szCs w:val="21"/>
                <w:u w:val="none"/>
                <w:lang w:val="en-US" w:eastAsia="zh-CN" w:bidi="ar"/>
              </w:rPr>
              <w:t>检查内容</w:t>
            </w: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i w:val="0"/>
                <w:caps w:val="0"/>
                <w:color w:val="auto"/>
                <w:spacing w:val="0"/>
                <w:w w:val="100"/>
                <w:kern w:val="2"/>
                <w:sz w:val="21"/>
                <w:szCs w:val="21"/>
                <w:highlight w:val="none"/>
                <w:lang w:val="en-US" w:eastAsia="zh-CN" w:bidi="ar-SA"/>
              </w:rPr>
            </w:pPr>
            <w:r>
              <w:rPr>
                <w:rFonts w:hint="eastAsia" w:ascii="宋体" w:hAnsi="宋体" w:eastAsia="宋体" w:cs="宋体"/>
                <w:b/>
                <w:i w:val="0"/>
                <w:color w:val="000000"/>
                <w:kern w:val="0"/>
                <w:sz w:val="21"/>
                <w:szCs w:val="21"/>
                <w:u w:val="none"/>
                <w:lang w:val="en-US" w:eastAsia="zh-CN" w:bidi="ar"/>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4"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1</w:t>
            </w:r>
          </w:p>
        </w:tc>
        <w:tc>
          <w:tcPr>
            <w:tcW w:w="88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外部环境检查</w:t>
            </w: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监测站点周边环境应保持整洁，机箱及传感器外部应无杂草、树枝、垃圾等堆积及遮挡，无积水，无雨水渗透入。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2</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机箱无锈蚀，箱体门锁等完好，箱门正常开启。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7"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3</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机箱外部应粘贴监测站点标识牌，标注测站名称、代码等信息，发现标识牌缺失的，予以补充粘贴。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4</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太阳能板上方无遮挡物，不影响太阳能板工作效率。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7"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5</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每次人工巡检应粘贴站点运维标签，注明巡检维护时间、责任人（具体格式由采购人提供）。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1"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6</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外露线缆、电线、数据传输线缆、传输天线等应套管保护。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7"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7</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监测站应有可靠接地，接地电阻≤10Ω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8</w:t>
            </w:r>
          </w:p>
        </w:tc>
        <w:tc>
          <w:tcPr>
            <w:tcW w:w="88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内部设备检查</w:t>
            </w: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机箱内整洁，无灰尘、杂物堆积。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3"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9</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机箱内接线整齐，统一规整到线槽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5"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10</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外部线缆进入机箱处应用防火泥密封，无雨水明显渗透入机箱内的情况。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1"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11</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各模块完整（监测站应包含有传感器、RTU、DTU、电源设备、避雷设施等）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12</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检查各监测设备性能参数、如电流、电压能否满足工作要求。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3"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13</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检查设置参数，如管径、壁厚、管材、调整系数等是否符合实际，是否有变化等。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65"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14</w:t>
            </w:r>
          </w:p>
        </w:tc>
        <w:tc>
          <w:tcPr>
            <w:tcW w:w="88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传感器检查</w:t>
            </w: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外夹式超声波流量计检查耦合剂是否干裂脱落；</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插入式超声波流量计检查探头是否有污垢、淤泥等淤积；</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浮子式水位计检查线索有无绞拧、脱落。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15</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传感器安装位置选择合理：管道型测站流量计管径是否在15mm～4000mm之间，电磁波流量计安装前5后3倍管径，插入式超声波管道流量计前10后5倍管径的直管段；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6"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16</w:t>
            </w:r>
          </w:p>
        </w:tc>
        <w:tc>
          <w:tcPr>
            <w:tcW w:w="88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监测数据检查</w:t>
            </w: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监测数据是否正常上报至广西水资源监控信息平台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jc w:val="center"/>
        </w:trPr>
        <w:tc>
          <w:tcPr>
            <w:tcW w:w="3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17</w:t>
            </w:r>
          </w:p>
        </w:tc>
        <w:tc>
          <w:tcPr>
            <w:tcW w:w="88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sz w:val="21"/>
                <w:szCs w:val="21"/>
              </w:rPr>
            </w:pPr>
          </w:p>
        </w:tc>
        <w:tc>
          <w:tcPr>
            <w:tcW w:w="710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Style w:val="2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现场传感器数显示屏数值、遥测终端机（RTU）应与平台接收数据一致</w:t>
            </w:r>
          </w:p>
        </w:tc>
      </w:tr>
    </w:tbl>
    <w:p>
      <w:pPr>
        <w:rPr>
          <w:rFonts w:hint="default" w:ascii="Times New Roman" w:hAnsi="Times New Roman" w:cs="Times New Roman"/>
          <w:highlight w:val="none"/>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华文中宋"/>
    <w:panose1 w:val="02010600030101010101"/>
    <w:charset w:val="86"/>
    <w:family w:val="roman"/>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3"/>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C16BB2"/>
    <w:multiLevelType w:val="singleLevel"/>
    <w:tmpl w:val="C8C16BB2"/>
    <w:lvl w:ilvl="0" w:tentative="0">
      <w:start w:val="1"/>
      <w:numFmt w:val="chineseCounting"/>
      <w:suff w:val="nothing"/>
      <w:lvlText w:val="（%1）"/>
      <w:lvlJc w:val="left"/>
      <w:rPr>
        <w:rFonts w:hint="eastAsia"/>
      </w:rPr>
    </w:lvl>
  </w:abstractNum>
  <w:abstractNum w:abstractNumId="1">
    <w:nsid w:val="2C5917C3"/>
    <w:multiLevelType w:val="multilevel"/>
    <w:tmpl w:val="2C5917C3"/>
    <w:lvl w:ilvl="0" w:tentative="0">
      <w:start w:val="1"/>
      <w:numFmt w:val="none"/>
      <w:pStyle w:val="19"/>
      <w:lvlText w:val="%1——"/>
      <w:lvlJc w:val="left"/>
      <w:pPr>
        <w:tabs>
          <w:tab w:val="left" w:pos="851"/>
        </w:tabs>
        <w:ind w:left="851" w:hanging="426"/>
      </w:pPr>
      <w:rPr>
        <w:rFonts w:hint="eastAsia" w:ascii="宋体" w:hAnsi="Times New Roman" w:eastAsia="宋体"/>
        <w:b w:val="0"/>
        <w:i w:val="0"/>
        <w:sz w:val="21"/>
        <w:lang w:val="en-US"/>
      </w:rPr>
    </w:lvl>
    <w:lvl w:ilvl="1" w:tentative="0">
      <w:start w:val="1"/>
      <w:numFmt w:val="none"/>
      <w:lvlText w:val=""/>
      <w:lvlJc w:val="left"/>
      <w:pPr>
        <w:ind w:left="851" w:hanging="431"/>
      </w:pPr>
      <w:rPr>
        <w:rFonts w:hint="default" w:ascii="Symbol" w:hAnsi="Symbol"/>
        <w:sz w:val="21"/>
      </w:rPr>
    </w:lvl>
    <w:lvl w:ilvl="2" w:tentative="0">
      <w:start w:val="1"/>
      <w:numFmt w:val="bullet"/>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5603797C"/>
    <w:multiLevelType w:val="multilevel"/>
    <w:tmpl w:val="5603797C"/>
    <w:lvl w:ilvl="0" w:tentative="0">
      <w:start w:val="1"/>
      <w:numFmt w:val="upperLetter"/>
      <w:suff w:val="space"/>
      <w:lvlText w:val="%1"/>
      <w:lvlJc w:val="left"/>
      <w:pPr>
        <w:ind w:left="425" w:hanging="425"/>
      </w:pPr>
      <w:rPr>
        <w:rFonts w:hint="eastAsia"/>
      </w:rPr>
    </w:lvl>
    <w:lvl w:ilvl="1" w:tentative="0">
      <w:start w:val="1"/>
      <w:numFmt w:val="decimal"/>
      <w:pStyle w:val="14"/>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8"/>
      <w:suff w:val="nothing"/>
      <w:lvlText w:val="%1%2　"/>
      <w:lvlJc w:val="left"/>
      <w:pPr>
        <w:ind w:left="0" w:firstLine="0"/>
      </w:pPr>
      <w:rPr>
        <w:rFonts w:hint="eastAsia" w:ascii="黑体" w:eastAsia="黑体"/>
        <w:b w:val="0"/>
        <w:i w:val="0"/>
        <w:sz w:val="21"/>
      </w:rPr>
    </w:lvl>
    <w:lvl w:ilvl="2" w:tentative="0">
      <w:start w:val="1"/>
      <w:numFmt w:val="decimal"/>
      <w:pStyle w:val="17"/>
      <w:suff w:val="nothing"/>
      <w:lvlText w:val="%1%2.%3　"/>
      <w:lvlJc w:val="left"/>
      <w:pPr>
        <w:ind w:left="284"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trackRevisions w:val="1"/>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F84198"/>
    <w:rsid w:val="00DC6BB4"/>
    <w:rsid w:val="01B55D7D"/>
    <w:rsid w:val="03162C78"/>
    <w:rsid w:val="03C714F0"/>
    <w:rsid w:val="03FA90F4"/>
    <w:rsid w:val="043143BF"/>
    <w:rsid w:val="044445E6"/>
    <w:rsid w:val="077F3B17"/>
    <w:rsid w:val="07AC08E0"/>
    <w:rsid w:val="08390D41"/>
    <w:rsid w:val="08DE2026"/>
    <w:rsid w:val="0A144849"/>
    <w:rsid w:val="0B69500E"/>
    <w:rsid w:val="0B7F6E0D"/>
    <w:rsid w:val="0C3514E2"/>
    <w:rsid w:val="0D7E4334"/>
    <w:rsid w:val="0DBF64D9"/>
    <w:rsid w:val="0E6E6513"/>
    <w:rsid w:val="0F7D436E"/>
    <w:rsid w:val="108A6306"/>
    <w:rsid w:val="12213280"/>
    <w:rsid w:val="12256C74"/>
    <w:rsid w:val="12530C56"/>
    <w:rsid w:val="129D64A9"/>
    <w:rsid w:val="14EC0542"/>
    <w:rsid w:val="16817B2D"/>
    <w:rsid w:val="16E82372"/>
    <w:rsid w:val="1A163B5A"/>
    <w:rsid w:val="1A2315ED"/>
    <w:rsid w:val="1B3F0174"/>
    <w:rsid w:val="1B6BEF19"/>
    <w:rsid w:val="1C0E1877"/>
    <w:rsid w:val="1CF13AB5"/>
    <w:rsid w:val="1D4F1243"/>
    <w:rsid w:val="1E0C69D6"/>
    <w:rsid w:val="1FEC399A"/>
    <w:rsid w:val="20EB60FF"/>
    <w:rsid w:val="21947A8A"/>
    <w:rsid w:val="22CE32D1"/>
    <w:rsid w:val="293D29E9"/>
    <w:rsid w:val="29ED53B0"/>
    <w:rsid w:val="29F84198"/>
    <w:rsid w:val="2A53231A"/>
    <w:rsid w:val="2AD46EFC"/>
    <w:rsid w:val="2C731CFA"/>
    <w:rsid w:val="2D014B2C"/>
    <w:rsid w:val="2DBF7719"/>
    <w:rsid w:val="2DE937A5"/>
    <w:rsid w:val="2DFE1109"/>
    <w:rsid w:val="2F736899"/>
    <w:rsid w:val="314F588F"/>
    <w:rsid w:val="31D1214E"/>
    <w:rsid w:val="32490524"/>
    <w:rsid w:val="32BF30DB"/>
    <w:rsid w:val="346D37A0"/>
    <w:rsid w:val="349E24F6"/>
    <w:rsid w:val="34AC03D8"/>
    <w:rsid w:val="35824229"/>
    <w:rsid w:val="3659626D"/>
    <w:rsid w:val="37893FB9"/>
    <w:rsid w:val="37B3821F"/>
    <w:rsid w:val="37F70D42"/>
    <w:rsid w:val="38FE785E"/>
    <w:rsid w:val="3AA47A69"/>
    <w:rsid w:val="3BDF28FF"/>
    <w:rsid w:val="3BF20DD3"/>
    <w:rsid w:val="3C2174F0"/>
    <w:rsid w:val="3C305DBD"/>
    <w:rsid w:val="3D0E7178"/>
    <w:rsid w:val="3D2F2DC0"/>
    <w:rsid w:val="3E586AC2"/>
    <w:rsid w:val="3E5B2C4C"/>
    <w:rsid w:val="3EBF713F"/>
    <w:rsid w:val="3F256715"/>
    <w:rsid w:val="3F8584BB"/>
    <w:rsid w:val="42EA2266"/>
    <w:rsid w:val="431E20FF"/>
    <w:rsid w:val="43DF2F33"/>
    <w:rsid w:val="43F261A5"/>
    <w:rsid w:val="448F4824"/>
    <w:rsid w:val="45C52A1F"/>
    <w:rsid w:val="47264DDE"/>
    <w:rsid w:val="4A281BA4"/>
    <w:rsid w:val="4A4E1C35"/>
    <w:rsid w:val="4B2B0FE0"/>
    <w:rsid w:val="4D775300"/>
    <w:rsid w:val="4DC46500"/>
    <w:rsid w:val="4E2771FF"/>
    <w:rsid w:val="4ECA5BD4"/>
    <w:rsid w:val="4F020750"/>
    <w:rsid w:val="4FB727DA"/>
    <w:rsid w:val="505D5116"/>
    <w:rsid w:val="51555006"/>
    <w:rsid w:val="516C39BA"/>
    <w:rsid w:val="529FD1FE"/>
    <w:rsid w:val="55175D73"/>
    <w:rsid w:val="55222302"/>
    <w:rsid w:val="56BD7A5E"/>
    <w:rsid w:val="57241FBC"/>
    <w:rsid w:val="58A82FE9"/>
    <w:rsid w:val="58C2064C"/>
    <w:rsid w:val="5A065468"/>
    <w:rsid w:val="5AE311C8"/>
    <w:rsid w:val="5CE22EF2"/>
    <w:rsid w:val="5D5F6039"/>
    <w:rsid w:val="5E502378"/>
    <w:rsid w:val="5F063DD0"/>
    <w:rsid w:val="5FEE230F"/>
    <w:rsid w:val="60BA281E"/>
    <w:rsid w:val="62102B22"/>
    <w:rsid w:val="63AB7F68"/>
    <w:rsid w:val="63D430C3"/>
    <w:rsid w:val="641B54B9"/>
    <w:rsid w:val="64445B3E"/>
    <w:rsid w:val="65C91037"/>
    <w:rsid w:val="66BF9043"/>
    <w:rsid w:val="67CD0478"/>
    <w:rsid w:val="68A230AA"/>
    <w:rsid w:val="6A8B761F"/>
    <w:rsid w:val="6B765210"/>
    <w:rsid w:val="6B7F5E69"/>
    <w:rsid w:val="6BA747C8"/>
    <w:rsid w:val="6BB94C03"/>
    <w:rsid w:val="6BFD9C31"/>
    <w:rsid w:val="6C5F42CA"/>
    <w:rsid w:val="6C65566F"/>
    <w:rsid w:val="6CFF106F"/>
    <w:rsid w:val="6D9E6EA6"/>
    <w:rsid w:val="6DFF47C6"/>
    <w:rsid w:val="6E3E41FB"/>
    <w:rsid w:val="707F7D23"/>
    <w:rsid w:val="70F22C0F"/>
    <w:rsid w:val="713A73E0"/>
    <w:rsid w:val="72067BB9"/>
    <w:rsid w:val="74086E00"/>
    <w:rsid w:val="7529792D"/>
    <w:rsid w:val="7586343C"/>
    <w:rsid w:val="75D57B19"/>
    <w:rsid w:val="75FE5843"/>
    <w:rsid w:val="77DC085D"/>
    <w:rsid w:val="78F27387"/>
    <w:rsid w:val="78F73BB1"/>
    <w:rsid w:val="7AD549D7"/>
    <w:rsid w:val="7AFE3260"/>
    <w:rsid w:val="7B760064"/>
    <w:rsid w:val="7BEC2FB0"/>
    <w:rsid w:val="7BFF0E8C"/>
    <w:rsid w:val="7D051F34"/>
    <w:rsid w:val="7DD7435E"/>
    <w:rsid w:val="7DFF82BA"/>
    <w:rsid w:val="7E4840A2"/>
    <w:rsid w:val="7E650138"/>
    <w:rsid w:val="7E7F34CD"/>
    <w:rsid w:val="7E9E39B7"/>
    <w:rsid w:val="7EF7A4D6"/>
    <w:rsid w:val="7FBC26E5"/>
    <w:rsid w:val="7FD236D1"/>
    <w:rsid w:val="7FFFC4CB"/>
    <w:rsid w:val="9C7BABA4"/>
    <w:rsid w:val="9D9F3EB9"/>
    <w:rsid w:val="B3BD04C6"/>
    <w:rsid w:val="B7AEF833"/>
    <w:rsid w:val="B7FD7309"/>
    <w:rsid w:val="BE9F07E8"/>
    <w:rsid w:val="BF2FAFDD"/>
    <w:rsid w:val="BF37D527"/>
    <w:rsid w:val="BF7C5BB2"/>
    <w:rsid w:val="BFFFA9FF"/>
    <w:rsid w:val="C2EFA56A"/>
    <w:rsid w:val="DAE72D1F"/>
    <w:rsid w:val="E7EE3185"/>
    <w:rsid w:val="EF6A9249"/>
    <w:rsid w:val="F5DFA16B"/>
    <w:rsid w:val="F93BC7F3"/>
    <w:rsid w:val="FAEB2442"/>
    <w:rsid w:val="FBF95D28"/>
    <w:rsid w:val="FE7BB3D7"/>
    <w:rsid w:val="FFB7D91C"/>
    <w:rsid w:val="FFE74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unhideWhenUsed/>
    <w:qFormat/>
    <w:uiPriority w:val="99"/>
    <w:pPr>
      <w:spacing w:line="360" w:lineRule="auto"/>
      <w:ind w:firstLine="200" w:firstLineChars="200"/>
    </w:pPr>
    <w:rPr>
      <w:rFonts w:ascii="Times New Roman" w:hAnsi="Times New Roman" w:eastAsia="宋体" w:cs="Times New Roman"/>
      <w:sz w:val="28"/>
      <w:szCs w:val="24"/>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
    <w:name w:val="font21"/>
    <w:basedOn w:val="5"/>
    <w:qFormat/>
    <w:uiPriority w:val="0"/>
    <w:rPr>
      <w:rFonts w:hint="eastAsia" w:ascii="宋体" w:hAnsi="宋体" w:eastAsia="宋体" w:cs="宋体"/>
      <w:color w:val="000000"/>
      <w:sz w:val="28"/>
      <w:szCs w:val="28"/>
      <w:u w:val="none"/>
    </w:rPr>
  </w:style>
  <w:style w:type="character" w:customStyle="1" w:styleId="9">
    <w:name w:val="font31"/>
    <w:basedOn w:val="5"/>
    <w:qFormat/>
    <w:uiPriority w:val="0"/>
    <w:rPr>
      <w:rFonts w:hint="default" w:ascii="Calibri" w:hAnsi="Calibri" w:cs="Calibri"/>
      <w:color w:val="000000"/>
      <w:sz w:val="28"/>
      <w:szCs w:val="28"/>
      <w:u w:val="none"/>
    </w:rPr>
  </w:style>
  <w:style w:type="paragraph" w:customStyle="1" w:styleId="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 w:type="paragraph" w:customStyle="1" w:styleId="13">
    <w:name w:val="WPSOffice手动目录 3"/>
    <w:qFormat/>
    <w:uiPriority w:val="0"/>
    <w:pPr>
      <w:ind w:leftChars="400"/>
    </w:pPr>
    <w:rPr>
      <w:rFonts w:ascii="Times New Roman" w:hAnsi="Times New Roman" w:eastAsia="宋体" w:cs="Times New Roman"/>
      <w:sz w:val="20"/>
      <w:szCs w:val="20"/>
    </w:rPr>
  </w:style>
  <w:style w:type="paragraph" w:customStyle="1" w:styleId="14">
    <w:name w:val="标准文件_附录表标题"/>
    <w:next w:val="15"/>
    <w:qFormat/>
    <w:uiPriority w:val="0"/>
    <w:pPr>
      <w:numPr>
        <w:ilvl w:val="1"/>
        <w:numId w:val="1"/>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15">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6">
    <w:name w:val="标准文件_一级无标题"/>
    <w:basedOn w:val="17"/>
    <w:qFormat/>
    <w:uiPriority w:val="0"/>
    <w:pPr>
      <w:spacing w:before="0" w:beforeLines="0" w:after="0" w:afterLines="0"/>
      <w:outlineLvl w:val="9"/>
    </w:pPr>
    <w:rPr>
      <w:rFonts w:ascii="宋体" w:eastAsia="宋体"/>
    </w:rPr>
  </w:style>
  <w:style w:type="paragraph" w:customStyle="1" w:styleId="17">
    <w:name w:val="标准文件_一级条标题"/>
    <w:basedOn w:val="18"/>
    <w:next w:val="15"/>
    <w:qFormat/>
    <w:uiPriority w:val="0"/>
    <w:pPr>
      <w:numPr>
        <w:ilvl w:val="2"/>
      </w:numPr>
      <w:spacing w:before="50" w:beforeLines="50" w:after="50" w:afterLines="50"/>
      <w:outlineLvl w:val="1"/>
    </w:pPr>
  </w:style>
  <w:style w:type="paragraph" w:customStyle="1" w:styleId="18">
    <w:name w:val="标准文件_章标题"/>
    <w:next w:val="15"/>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9">
    <w:name w:val="标准文件_一级项"/>
    <w:qFormat/>
    <w:uiPriority w:val="0"/>
    <w:pPr>
      <w:numPr>
        <w:ilvl w:val="0"/>
        <w:numId w:val="3"/>
      </w:numPr>
    </w:pPr>
    <w:rPr>
      <w:rFonts w:ascii="宋体" w:hAnsi="Times New Roman" w:eastAsia="宋体" w:cs="Times New Roman"/>
      <w:sz w:val="21"/>
      <w:lang w:val="en-US" w:eastAsia="zh-CN" w:bidi="ar-SA"/>
    </w:rPr>
  </w:style>
  <w:style w:type="character" w:customStyle="1" w:styleId="20">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glossaryDocument" Target="glossary/document.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157ecef-7ac9-4eb4-9384-737ffa53920b}"/>
        <w:style w:val=""/>
        <w:category>
          <w:name w:val="常规"/>
          <w:gallery w:val="placeholder"/>
        </w:category>
        <w:types>
          <w:type w:val="bbPlcHdr"/>
        </w:types>
        <w:behaviors>
          <w:behavior w:val="content"/>
        </w:behaviors>
        <w:description w:val=""/>
        <w:guid w:val="{0157ecef-7ac9-4eb4-9384-737ffa53920b}"/>
      </w:docPartPr>
      <w:docPartBody>
        <w:p>
          <w:r>
            <w:rPr>
              <w:color w:val="808080"/>
            </w:rPr>
            <w:t>单击此处输入文字。</w:t>
          </w:r>
        </w:p>
      </w:docPartBody>
    </w:docPart>
    <w:docPart>
      <w:docPartPr>
        <w:name w:val="{c005704d-838a-4f83-a4b7-0245609412ec}"/>
        <w:style w:val=""/>
        <w:category>
          <w:name w:val="常规"/>
          <w:gallery w:val="placeholder"/>
        </w:category>
        <w:types>
          <w:type w:val="bbPlcHdr"/>
        </w:types>
        <w:behaviors>
          <w:behavior w:val="content"/>
        </w:behaviors>
        <w:description w:val=""/>
        <w:guid w:val="{c005704d-838a-4f83-a4b7-0245609412ec}"/>
      </w:docPartPr>
      <w:docPartBody>
        <w:p>
          <w:r>
            <w:rPr>
              <w:color w:val="808080"/>
            </w:rPr>
            <w:t>单击此处输入文字。</w:t>
          </w:r>
        </w:p>
      </w:docPartBody>
    </w:docPart>
    <w:docPart>
      <w:docPartPr>
        <w:name w:val="{3929558f-5ca0-4391-9454-53c9f2bceb87}"/>
        <w:style w:val=""/>
        <w:category>
          <w:name w:val="常规"/>
          <w:gallery w:val="placeholder"/>
        </w:category>
        <w:types>
          <w:type w:val="bbPlcHdr"/>
        </w:types>
        <w:behaviors>
          <w:behavior w:val="content"/>
        </w:behaviors>
        <w:description w:val=""/>
        <w:guid w:val="{3929558f-5ca0-4391-9454-53c9f2bceb87}"/>
      </w:docPartPr>
      <w:docPartBody>
        <w:p>
          <w:r>
            <w:rPr>
              <w:color w:val="808080"/>
            </w:rPr>
            <w:t>单击此处输入文字。</w:t>
          </w:r>
        </w:p>
      </w:docPartBody>
    </w:docPart>
    <w:docPart>
      <w:docPartPr>
        <w:name w:val="{562667e0-3dfb-4007-99ca-b64b0440fe3c}"/>
        <w:style w:val=""/>
        <w:category>
          <w:name w:val="常规"/>
          <w:gallery w:val="placeholder"/>
        </w:category>
        <w:types>
          <w:type w:val="bbPlcHdr"/>
        </w:types>
        <w:behaviors>
          <w:behavior w:val="content"/>
        </w:behaviors>
        <w:description w:val=""/>
        <w:guid w:val="{562667e0-3dfb-4007-99ca-b64b0440fe3c}"/>
      </w:docPartPr>
      <w:docPartBody>
        <w:p>
          <w:r>
            <w:rPr>
              <w:color w:val="808080"/>
            </w:rPr>
            <w:t>单击此处输入文字。</w:t>
          </w:r>
        </w:p>
      </w:docPartBody>
    </w:docPart>
    <w:docPart>
      <w:docPartPr>
        <w:name w:val="{d89c68bb-93a7-4e27-b010-a816a14eb924}"/>
        <w:style w:val=""/>
        <w:category>
          <w:name w:val="常规"/>
          <w:gallery w:val="placeholder"/>
        </w:category>
        <w:types>
          <w:type w:val="bbPlcHdr"/>
        </w:types>
        <w:behaviors>
          <w:behavior w:val="content"/>
        </w:behaviors>
        <w:description w:val=""/>
        <w:guid w:val="{d89c68bb-93a7-4e27-b010-a816a14eb924}"/>
      </w:docPartPr>
      <w:docPartBody>
        <w:p>
          <w:r>
            <w:rPr>
              <w:color w:val="808080"/>
            </w:rPr>
            <w:t>单击此处输入文字。</w:t>
          </w:r>
        </w:p>
      </w:docPartBody>
    </w:docPart>
    <w:docPart>
      <w:docPartPr>
        <w:name w:val="{77000fc2-67a7-43d6-92ab-628c1f8a8747}"/>
        <w:style w:val=""/>
        <w:category>
          <w:name w:val="常规"/>
          <w:gallery w:val="placeholder"/>
        </w:category>
        <w:types>
          <w:type w:val="bbPlcHdr"/>
        </w:types>
        <w:behaviors>
          <w:behavior w:val="content"/>
        </w:behaviors>
        <w:description w:val=""/>
        <w:guid w:val="{77000fc2-67a7-43d6-92ab-628c1f8a8747}"/>
      </w:docPartPr>
      <w:docPartBody>
        <w:p>
          <w:r>
            <w:rPr>
              <w:color w:val="808080"/>
            </w:rPr>
            <w:t>单击此处输入文字。</w:t>
          </w:r>
        </w:p>
      </w:docPartBody>
    </w:docPart>
    <w:docPart>
      <w:docPartPr>
        <w:name w:val="{193fff45-fba6-4b1a-86c3-7469b7b426a1}"/>
        <w:style w:val=""/>
        <w:category>
          <w:name w:val="常规"/>
          <w:gallery w:val="placeholder"/>
        </w:category>
        <w:types>
          <w:type w:val="bbPlcHdr"/>
        </w:types>
        <w:behaviors>
          <w:behavior w:val="content"/>
        </w:behaviors>
        <w:description w:val=""/>
        <w:guid w:val="{193fff45-fba6-4b1a-86c3-7469b7b426a1}"/>
      </w:docPartPr>
      <w:docPartBody>
        <w:p>
          <w:r>
            <w:rPr>
              <w:color w:val="808080"/>
            </w:rPr>
            <w:t>单击此处输入文字。</w:t>
          </w:r>
        </w:p>
      </w:docPartBody>
    </w:docPart>
    <w:docPart>
      <w:docPartPr>
        <w:name w:val="{607ff354-bdb1-4273-9c27-07bebff051e3}"/>
        <w:style w:val=""/>
        <w:category>
          <w:name w:val="常规"/>
          <w:gallery w:val="placeholder"/>
        </w:category>
        <w:types>
          <w:type w:val="bbPlcHdr"/>
        </w:types>
        <w:behaviors>
          <w:behavior w:val="content"/>
        </w:behaviors>
        <w:description w:val=""/>
        <w:guid w:val="{607ff354-bdb1-4273-9c27-07bebff051e3}"/>
      </w:docPartPr>
      <w:docPartBody>
        <w:p>
          <w:r>
            <w:rPr>
              <w:color w:val="808080"/>
            </w:rPr>
            <w:t>单击此处输入文字。</w:t>
          </w:r>
        </w:p>
      </w:docPartBody>
    </w:docPart>
    <w:docPart>
      <w:docPartPr>
        <w:name w:val="{c9d7fd0a-8eea-46b6-802f-4a4828fc1322}"/>
        <w:style w:val=""/>
        <w:category>
          <w:name w:val="常规"/>
          <w:gallery w:val="placeholder"/>
        </w:category>
        <w:types>
          <w:type w:val="bbPlcHdr"/>
        </w:types>
        <w:behaviors>
          <w:behavior w:val="content"/>
        </w:behaviors>
        <w:description w:val=""/>
        <w:guid w:val="{c9d7fd0a-8eea-46b6-802f-4a4828fc1322}"/>
      </w:docPartPr>
      <w:docPartBody>
        <w:p>
          <w:r>
            <w:rPr>
              <w:color w:val="808080"/>
            </w:rPr>
            <w:t>单击此处输入文字。</w:t>
          </w:r>
        </w:p>
      </w:docPartBody>
    </w:docPart>
    <w:docPart>
      <w:docPartPr>
        <w:name w:val="{2885a683-d478-4ec0-b77e-27d7ff2a4341}"/>
        <w:style w:val=""/>
        <w:category>
          <w:name w:val="常规"/>
          <w:gallery w:val="placeholder"/>
        </w:category>
        <w:types>
          <w:type w:val="bbPlcHdr"/>
        </w:types>
        <w:behaviors>
          <w:behavior w:val="content"/>
        </w:behaviors>
        <w:description w:val=""/>
        <w:guid w:val="{2885a683-d478-4ec0-b77e-27d7ff2a4341}"/>
      </w:docPartPr>
      <w:docPartBody>
        <w:p>
          <w:r>
            <w:rPr>
              <w:color w:val="808080"/>
            </w:rPr>
            <w:t>单击此处输入文字。</w:t>
          </w:r>
        </w:p>
      </w:docPartBody>
    </w:docPart>
    <w:docPart>
      <w:docPartPr>
        <w:name w:val="{76584fef-c147-436d-9a4d-ff019295d4da}"/>
        <w:style w:val=""/>
        <w:category>
          <w:name w:val="常规"/>
          <w:gallery w:val="placeholder"/>
        </w:category>
        <w:types>
          <w:type w:val="bbPlcHdr"/>
        </w:types>
        <w:behaviors>
          <w:behavior w:val="content"/>
        </w:behaviors>
        <w:description w:val=""/>
        <w:guid w:val="{76584fef-c147-436d-9a4d-ff019295d4da}"/>
      </w:docPartPr>
      <w:docPartBody>
        <w:p>
          <w:r>
            <w:rPr>
              <w:color w:val="808080"/>
            </w:rPr>
            <w:t>单击此处输入文字。</w:t>
          </w:r>
        </w:p>
      </w:docPartBody>
    </w:docPart>
    <w:docPart>
      <w:docPartPr>
        <w:name w:val="{075e012e-e762-4646-9192-54f0cfe5c07b}"/>
        <w:style w:val=""/>
        <w:category>
          <w:name w:val="常规"/>
          <w:gallery w:val="placeholder"/>
        </w:category>
        <w:types>
          <w:type w:val="bbPlcHdr"/>
        </w:types>
        <w:behaviors>
          <w:behavior w:val="content"/>
        </w:behaviors>
        <w:description w:val=""/>
        <w:guid w:val="{075e012e-e762-4646-9192-54f0cfe5c07b}"/>
      </w:docPartPr>
      <w:docPartBody>
        <w:p>
          <w:r>
            <w:rPr>
              <w:color w:val="808080"/>
            </w:rPr>
            <w:t>单击此处输入文字。</w:t>
          </w:r>
        </w:p>
      </w:docPartBody>
    </w:docPart>
    <w:docPart>
      <w:docPartPr>
        <w:name w:val="{414a1661-3353-4beb-bf43-2871db8d08f6}"/>
        <w:style w:val=""/>
        <w:category>
          <w:name w:val="常规"/>
          <w:gallery w:val="placeholder"/>
        </w:category>
        <w:types>
          <w:type w:val="bbPlcHdr"/>
        </w:types>
        <w:behaviors>
          <w:behavior w:val="content"/>
        </w:behaviors>
        <w:description w:val=""/>
        <w:guid w:val="{414a1661-3353-4beb-bf43-2871db8d08f6}"/>
      </w:docPartPr>
      <w:docPartBody>
        <w:p>
          <w:r>
            <w:rPr>
              <w:color w:val="808080"/>
            </w:rPr>
            <w:t>单击此处输入文字。</w:t>
          </w:r>
        </w:p>
      </w:docPartBody>
    </w:docPart>
    <w:docPart>
      <w:docPartPr>
        <w:name w:val="{6c56028c-4a1c-4305-9989-bef068533958}"/>
        <w:style w:val=""/>
        <w:category>
          <w:name w:val="常规"/>
          <w:gallery w:val="placeholder"/>
        </w:category>
        <w:types>
          <w:type w:val="bbPlcHdr"/>
        </w:types>
        <w:behaviors>
          <w:behavior w:val="content"/>
        </w:behaviors>
        <w:description w:val=""/>
        <w:guid w:val="{6c56028c-4a1c-4305-9989-bef068533958}"/>
      </w:docPartPr>
      <w:docPartBody>
        <w:p>
          <w:r>
            <w:rPr>
              <w:color w:val="808080"/>
            </w:rPr>
            <w:t>单击此处输入文字。</w:t>
          </w:r>
        </w:p>
      </w:docPartBody>
    </w:docPart>
    <w:docPart>
      <w:docPartPr>
        <w:name w:val="{699edf23-e822-4e3c-b9f7-cb01aa151fb6}"/>
        <w:style w:val=""/>
        <w:category>
          <w:name w:val="常规"/>
          <w:gallery w:val="placeholder"/>
        </w:category>
        <w:types>
          <w:type w:val="bbPlcHdr"/>
        </w:types>
        <w:behaviors>
          <w:behavior w:val="content"/>
        </w:behaviors>
        <w:description w:val=""/>
        <w:guid w:val="{699edf23-e822-4e3c-b9f7-cb01aa151fb6}"/>
      </w:docPartPr>
      <w:docPartBody>
        <w:p>
          <w:r>
            <w:rPr>
              <w:color w:val="808080"/>
            </w:rPr>
            <w:t>单击此处输入文字。</w:t>
          </w:r>
        </w:p>
      </w:docPartBody>
    </w:docPart>
    <w:docPart>
      <w:docPartPr>
        <w:name w:val="{54aa0081-b6b8-46ab-a779-ba79c6dd0f0f}"/>
        <w:style w:val=""/>
        <w:category>
          <w:name w:val="常规"/>
          <w:gallery w:val="placeholder"/>
        </w:category>
        <w:types>
          <w:type w:val="bbPlcHdr"/>
        </w:types>
        <w:behaviors>
          <w:behavior w:val="content"/>
        </w:behaviors>
        <w:description w:val=""/>
        <w:guid w:val="{54aa0081-b6b8-46ab-a779-ba79c6dd0f0f}"/>
      </w:docPartPr>
      <w:docPartBody>
        <w:p>
          <w:r>
            <w:rPr>
              <w:color w:val="808080"/>
            </w:rPr>
            <w:t>单击此处输入文字。</w:t>
          </w:r>
        </w:p>
      </w:docPartBody>
    </w:docPart>
    <w:docPart>
      <w:docPartPr>
        <w:name w:val="{40b75b66-c639-45b9-bf8e-8279fcfcfd7c}"/>
        <w:style w:val=""/>
        <w:category>
          <w:name w:val="常规"/>
          <w:gallery w:val="placeholder"/>
        </w:category>
        <w:types>
          <w:type w:val="bbPlcHdr"/>
        </w:types>
        <w:behaviors>
          <w:behavior w:val="content"/>
        </w:behaviors>
        <w:description w:val=""/>
        <w:guid w:val="{40b75b66-c639-45b9-bf8e-8279fcfcfd7c}"/>
      </w:docPartPr>
      <w:docPartBody>
        <w:p>
          <w:r>
            <w:rPr>
              <w:color w:val="808080"/>
            </w:rPr>
            <w:t>单击此处输入文字。</w:t>
          </w:r>
        </w:p>
      </w:docPartBody>
    </w:docPart>
    <w:docPart>
      <w:docPartPr>
        <w:name w:val="{604e4c92-bada-4230-8704-6a31f6b69f5d}"/>
        <w:style w:val=""/>
        <w:category>
          <w:name w:val="常规"/>
          <w:gallery w:val="placeholder"/>
        </w:category>
        <w:types>
          <w:type w:val="bbPlcHdr"/>
        </w:types>
        <w:behaviors>
          <w:behavior w:val="content"/>
        </w:behaviors>
        <w:description w:val=""/>
        <w:guid w:val="{604e4c92-bada-4230-8704-6a31f6b69f5d}"/>
      </w:docPartPr>
      <w:docPartBody>
        <w:p>
          <w:r>
            <w:rPr>
              <w:color w:val="808080"/>
            </w:rPr>
            <w:t>单击此处输入文字。</w:t>
          </w:r>
        </w:p>
      </w:docPartBody>
    </w:docPart>
    <w:docPart>
      <w:docPartPr>
        <w:name w:val="{bf6272f0-4512-40be-b688-0fc4491ceccb}"/>
        <w:style w:val=""/>
        <w:category>
          <w:name w:val="常规"/>
          <w:gallery w:val="placeholder"/>
        </w:category>
        <w:types>
          <w:type w:val="bbPlcHdr"/>
        </w:types>
        <w:behaviors>
          <w:behavior w:val="content"/>
        </w:behaviors>
        <w:description w:val=""/>
        <w:guid w:val="{bf6272f0-4512-40be-b688-0fc4491ceccb}"/>
      </w:docPartPr>
      <w:docPartBody>
        <w:p>
          <w:r>
            <w:rPr>
              <w:color w:val="808080"/>
            </w:rPr>
            <w:t>单击此处输入文字。</w:t>
          </w:r>
        </w:p>
      </w:docPartBody>
    </w:docPart>
    <w:docPart>
      <w:docPartPr>
        <w:name w:val="{3e98416e-cbbb-4e3a-a310-1419f5ad3352}"/>
        <w:style w:val=""/>
        <w:category>
          <w:name w:val="常规"/>
          <w:gallery w:val="placeholder"/>
        </w:category>
        <w:types>
          <w:type w:val="bbPlcHdr"/>
        </w:types>
        <w:behaviors>
          <w:behavior w:val="content"/>
        </w:behaviors>
        <w:description w:val=""/>
        <w:guid w:val="{3e98416e-cbbb-4e3a-a310-1419f5ad3352}"/>
      </w:docPartPr>
      <w:docPartBody>
        <w:p>
          <w:r>
            <w:rPr>
              <w:color w:val="808080"/>
            </w:rPr>
            <w:t>单击此处输入文字。</w:t>
          </w:r>
        </w:p>
      </w:docPartBody>
    </w:docPart>
    <w:docPart>
      <w:docPartPr>
        <w:name w:val="{bcf9aa96-c055-415f-ac5e-4d757fba8adf}"/>
        <w:style w:val=""/>
        <w:category>
          <w:name w:val="常规"/>
          <w:gallery w:val="placeholder"/>
        </w:category>
        <w:types>
          <w:type w:val="bbPlcHdr"/>
        </w:types>
        <w:behaviors>
          <w:behavior w:val="content"/>
        </w:behaviors>
        <w:description w:val=""/>
        <w:guid w:val="{bcf9aa96-c055-415f-ac5e-4d757fba8adf}"/>
      </w:docPartPr>
      <w:docPartBody>
        <w:p>
          <w:r>
            <w:rPr>
              <w:color w:val="808080"/>
            </w:rPr>
            <w:t>单击此处输入文字。</w:t>
          </w:r>
        </w:p>
      </w:docPartBody>
    </w:docPart>
    <w:docPart>
      <w:docPartPr>
        <w:name w:val="{38a84eb9-a835-4a1d-811e-7b9a60f49450}"/>
        <w:style w:val=""/>
        <w:category>
          <w:name w:val="常规"/>
          <w:gallery w:val="placeholder"/>
        </w:category>
        <w:types>
          <w:type w:val="bbPlcHdr"/>
        </w:types>
        <w:behaviors>
          <w:behavior w:val="content"/>
        </w:behaviors>
        <w:description w:val=""/>
        <w:guid w:val="{38a84eb9-a835-4a1d-811e-7b9a60f49450}"/>
      </w:docPartPr>
      <w:docPartBody>
        <w:p>
          <w:r>
            <w:rPr>
              <w:color w:val="808080"/>
            </w:rPr>
            <w:t>单击此处输入文字。</w:t>
          </w:r>
        </w:p>
      </w:docPartBody>
    </w:docPart>
    <w:docPart>
      <w:docPartPr>
        <w:name w:val="{7c2fb688-7cef-482d-88ca-3c056547d990}"/>
        <w:style w:val=""/>
        <w:category>
          <w:name w:val="常规"/>
          <w:gallery w:val="placeholder"/>
        </w:category>
        <w:types>
          <w:type w:val="bbPlcHdr"/>
        </w:types>
        <w:behaviors>
          <w:behavior w:val="content"/>
        </w:behaviors>
        <w:description w:val=""/>
        <w:guid w:val="{7c2fb688-7cef-482d-88ca-3c056547d990}"/>
      </w:docPartPr>
      <w:docPartBody>
        <w:p>
          <w:r>
            <w:rPr>
              <w:color w:val="808080"/>
            </w:rPr>
            <w:t>单击此处输入文字。</w:t>
          </w:r>
        </w:p>
      </w:docPartBody>
    </w:docPart>
    <w:docPart>
      <w:docPartPr>
        <w:name w:val="{a80a70cb-8a31-4052-a464-9ec2c2e10f52}"/>
        <w:style w:val=""/>
        <w:category>
          <w:name w:val="常规"/>
          <w:gallery w:val="placeholder"/>
        </w:category>
        <w:types>
          <w:type w:val="bbPlcHdr"/>
        </w:types>
        <w:behaviors>
          <w:behavior w:val="content"/>
        </w:behaviors>
        <w:description w:val=""/>
        <w:guid w:val="{a80a70cb-8a31-4052-a464-9ec2c2e10f52}"/>
      </w:docPartPr>
      <w:docPartBody>
        <w:p>
          <w:r>
            <w:rPr>
              <w:color w:val="808080"/>
            </w:rPr>
            <w:t>单击此处输入文字。</w:t>
          </w:r>
        </w:p>
      </w:docPartBody>
    </w:docPart>
    <w:docPart>
      <w:docPartPr>
        <w:name w:val="{0a655ddb-8f28-4104-9aa2-d5ba844ca5f6}"/>
        <w:style w:val=""/>
        <w:category>
          <w:name w:val="常规"/>
          <w:gallery w:val="placeholder"/>
        </w:category>
        <w:types>
          <w:type w:val="bbPlcHdr"/>
        </w:types>
        <w:behaviors>
          <w:behavior w:val="content"/>
        </w:behaviors>
        <w:description w:val=""/>
        <w:guid w:val="{0a655ddb-8f28-4104-9aa2-d5ba844ca5f6}"/>
      </w:docPartPr>
      <w:docPartBody>
        <w:p>
          <w:r>
            <w:rPr>
              <w:color w:val="808080"/>
            </w:rPr>
            <w:t>单击此处输入文字。</w:t>
          </w:r>
        </w:p>
      </w:docPartBody>
    </w:docPart>
    <w:docPart>
      <w:docPartPr>
        <w:name w:val="{3d9bf703-44e6-459b-b2e9-93f487e04e5e}"/>
        <w:style w:val=""/>
        <w:category>
          <w:name w:val="常规"/>
          <w:gallery w:val="placeholder"/>
        </w:category>
        <w:types>
          <w:type w:val="bbPlcHdr"/>
        </w:types>
        <w:behaviors>
          <w:behavior w:val="content"/>
        </w:behaviors>
        <w:description w:val=""/>
        <w:guid w:val="{3d9bf703-44e6-459b-b2e9-93f487e04e5e}"/>
      </w:docPartPr>
      <w:docPartBody>
        <w:p>
          <w:r>
            <w:rPr>
              <w:color w:val="808080"/>
            </w:rPr>
            <w:t>单击此处输入文字。</w:t>
          </w:r>
        </w:p>
      </w:docPartBody>
    </w:docPart>
    <w:docPart>
      <w:docPartPr>
        <w:name w:val="{f9ddb815-0c42-4a27-922c-0d79d440fb31}"/>
        <w:style w:val=""/>
        <w:category>
          <w:name w:val="常规"/>
          <w:gallery w:val="placeholder"/>
        </w:category>
        <w:types>
          <w:type w:val="bbPlcHdr"/>
        </w:types>
        <w:behaviors>
          <w:behavior w:val="content"/>
        </w:behaviors>
        <w:description w:val=""/>
        <w:guid w:val="{f9ddb815-0c42-4a27-922c-0d79d440fb31}"/>
      </w:docPartPr>
      <w:docPartBody>
        <w:p>
          <w:r>
            <w:rPr>
              <w:color w:val="808080"/>
            </w:rPr>
            <w:t>单击此处输入文字。</w:t>
          </w:r>
        </w:p>
      </w:docPartBody>
    </w:docPart>
    <w:docPart>
      <w:docPartPr>
        <w:name w:val="{98268651-29e6-494b-b7a5-89a0d195e3d6}"/>
        <w:style w:val=""/>
        <w:category>
          <w:name w:val="常规"/>
          <w:gallery w:val="placeholder"/>
        </w:category>
        <w:types>
          <w:type w:val="bbPlcHdr"/>
        </w:types>
        <w:behaviors>
          <w:behavior w:val="content"/>
        </w:behaviors>
        <w:description w:val=""/>
        <w:guid w:val="{98268651-29e6-494b-b7a5-89a0d195e3d6}"/>
      </w:docPartPr>
      <w:docPartBody>
        <w:p>
          <w:r>
            <w:rPr>
              <w:color w:val="808080"/>
            </w:rPr>
            <w:t>单击此处输入文字。</w:t>
          </w:r>
        </w:p>
      </w:docPartBody>
    </w:docPart>
    <w:docPart>
      <w:docPartPr>
        <w:name w:val="{5b7a750a-b74e-4148-9e5b-c7990eec8e8a}"/>
        <w:style w:val=""/>
        <w:category>
          <w:name w:val="常规"/>
          <w:gallery w:val="placeholder"/>
        </w:category>
        <w:types>
          <w:type w:val="bbPlcHdr"/>
        </w:types>
        <w:behaviors>
          <w:behavior w:val="content"/>
        </w:behaviors>
        <w:description w:val=""/>
        <w:guid w:val="{5b7a750a-b74e-4148-9e5b-c7990eec8e8a}"/>
      </w:docPartPr>
      <w:docPartBody>
        <w:p>
          <w:r>
            <w:rPr>
              <w:color w:val="808080"/>
            </w:rPr>
            <w:t>单击此处输入文字。</w:t>
          </w:r>
        </w:p>
      </w:docPartBody>
    </w:docPart>
    <w:docPart>
      <w:docPartPr>
        <w:name w:val="{335cf662-a928-40b9-993f-56b0240389b4}"/>
        <w:style w:val=""/>
        <w:category>
          <w:name w:val="常规"/>
          <w:gallery w:val="placeholder"/>
        </w:category>
        <w:types>
          <w:type w:val="bbPlcHdr"/>
        </w:types>
        <w:behaviors>
          <w:behavior w:val="content"/>
        </w:behaviors>
        <w:description w:val=""/>
        <w:guid w:val="{335cf662-a928-40b9-993f-56b0240389b4}"/>
      </w:docPartPr>
      <w:docPartBody>
        <w:p>
          <w:r>
            <w:rPr>
              <w:color w:val="808080"/>
            </w:rPr>
            <w:t>单击此处输入文字。</w:t>
          </w:r>
        </w:p>
      </w:docPartBody>
    </w:docPart>
    <w:docPart>
      <w:docPartPr>
        <w:name w:val="{cf73508d-71b3-4980-9181-375dc01ca778}"/>
        <w:style w:val=""/>
        <w:category>
          <w:name w:val="常规"/>
          <w:gallery w:val="placeholder"/>
        </w:category>
        <w:types>
          <w:type w:val="bbPlcHdr"/>
        </w:types>
        <w:behaviors>
          <w:behavior w:val="content"/>
        </w:behaviors>
        <w:description w:val=""/>
        <w:guid w:val="{cf73508d-71b3-4980-9181-375dc01ca778}"/>
      </w:docPartPr>
      <w:docPartBody>
        <w:p>
          <w:r>
            <w:rPr>
              <w:color w:val="808080"/>
            </w:rPr>
            <w:t>单击此处输入文字。</w:t>
          </w:r>
        </w:p>
      </w:docPartBody>
    </w:docPart>
    <w:docPart>
      <w:docPartPr>
        <w:name w:val="{c74ee88f-9e31-4c43-9abc-dc41e15aefa8}"/>
        <w:style w:val=""/>
        <w:category>
          <w:name w:val="常规"/>
          <w:gallery w:val="placeholder"/>
        </w:category>
        <w:types>
          <w:type w:val="bbPlcHdr"/>
        </w:types>
        <w:behaviors>
          <w:behavior w:val="content"/>
        </w:behaviors>
        <w:description w:val=""/>
        <w:guid w:val="{c74ee88f-9e31-4c43-9abc-dc41e15aefa8}"/>
      </w:docPartPr>
      <w:docPartBody>
        <w:p>
          <w:r>
            <w:rPr>
              <w:color w:val="808080"/>
            </w:rPr>
            <w:t>单击此处输入文字。</w:t>
          </w:r>
        </w:p>
      </w:docPartBody>
    </w:docPart>
    <w:docPart>
      <w:docPartPr>
        <w:name w:val="{afc3e9ee-d024-4403-974f-6bb46a1af1db}"/>
        <w:style w:val=""/>
        <w:category>
          <w:name w:val="常规"/>
          <w:gallery w:val="placeholder"/>
        </w:category>
        <w:types>
          <w:type w:val="bbPlcHdr"/>
        </w:types>
        <w:behaviors>
          <w:behavior w:val="content"/>
        </w:behaviors>
        <w:description w:val=""/>
        <w:guid w:val="{afc3e9ee-d024-4403-974f-6bb46a1af1db}"/>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val="1"/>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2022-01-29T16:28:00Z</dcterms:created>
  <dc:creator>葡萄</dc:creator>
  <cp:lastModifiedBy>郑孝庆</cp:lastModifiedBy>
  <dcterms:modified xsi:type="dcterms:W3CDTF">2022-03-21T03:26:28Z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2CFC832F1FC64F579FE4B101A868EC9A</vt:lpwstr>
  </property>
</Properties>
</file>